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15"/>
        <w:keepNext/>
        <w:keepLines/>
        <w:widowControl w:val="0"/>
        <w:shd w:val="clear" w:color="auto" w:fill="auto"/>
        <w:bidi w:val="0"/>
        <w:spacing w:before="0" w:line="240" w:lineRule="auto"/>
        <w:ind w:left="0" w:firstLine="0"/>
        <w:jc w:val="right"/>
      </w:pPr>
      <w:bookmarkStart w:id="0" w:name="bookmark0"/>
      <w:r>
        <w:rPr>
          <w:rStyle w:val="CharStyle16"/>
        </w:rPr>
        <w:t>Illllllllllllllllllllllll</w:t>
      </w:r>
      <w:bookmarkEnd w:id="0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740" w:firstLine="0"/>
        <w:jc w:val="right"/>
      </w:pPr>
      <w:r>
        <w:rPr>
          <w:rStyle w:val="CharStyle13"/>
        </w:rPr>
        <w:t>2023008973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312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3"/>
          <w:sz w:val="19"/>
          <w:szCs w:val="19"/>
          <w:u w:val="single"/>
        </w:rPr>
        <w:t>KUPNÍ SMLOUVA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312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3"/>
          <w:sz w:val="19"/>
          <w:szCs w:val="19"/>
        </w:rPr>
        <w:t>uzavřená v souladu s ustanovením § 2079 a násl. zákona č. 89/2012 Sb., občanský zákoník,</w:t>
        <w:br/>
        <w:t>mezi níže uvedenými smluvními stranami</w:t>
      </w:r>
    </w:p>
    <w:tbl>
      <w:tblPr>
        <w:tblOverlap w:val="never"/>
        <w:jc w:val="center"/>
        <w:tblLayout w:type="fixed"/>
      </w:tblPr>
      <w:tblGrid>
        <w:gridCol w:w="2654"/>
        <w:gridCol w:w="6187"/>
      </w:tblGrid>
      <w:tr>
        <w:trPr>
          <w:trHeight w:val="51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sz w:val="18"/>
                <w:szCs w:val="18"/>
              </w:rPr>
              <w:t>Jméno: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b/>
                <w:bCs/>
                <w:sz w:val="18"/>
                <w:szCs w:val="18"/>
              </w:rPr>
              <w:t>Zdravotnická záchranná služba Jihomoravského kraje, příspěvková organizace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sz w:val="18"/>
                <w:szCs w:val="18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sz w:val="18"/>
                <w:szCs w:val="18"/>
              </w:rPr>
              <w:t>Kamenice 798/1 d, 625 00 Brno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sz w:val="18"/>
                <w:szCs w:val="18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sz w:val="18"/>
                <w:szCs w:val="18"/>
              </w:rPr>
              <w:t>MUDr. Hana Albrechtová, ředitelka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sz w:val="18"/>
                <w:szCs w:val="18"/>
              </w:rPr>
              <w:t>Kontaktní osoba: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tabs>
                <w:tab w:pos="322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sz w:val="18"/>
                <w:szCs w:val="18"/>
                <w:shd w:val="clear" w:color="auto" w:fill="000000"/>
              </w:rPr>
              <w:t>.......​...........​</w:t>
            </w:r>
            <w:r>
              <w:rPr>
                <w:rStyle w:val="CharStyle26"/>
                <w:spacing w:val="1"/>
                <w:sz w:val="18"/>
                <w:szCs w:val="18"/>
                <w:shd w:val="clear" w:color="auto" w:fill="000000"/>
              </w:rPr>
              <w:t>..........</w:t>
            </w:r>
            <w:r>
              <w:rPr>
                <w:rStyle w:val="CharStyle26"/>
                <w:sz w:val="18"/>
                <w:szCs w:val="18"/>
                <w:shd w:val="clear" w:color="auto" w:fill="000000"/>
              </w:rPr>
              <w:t>....................</w:t>
            </w:r>
            <w:r>
              <w:rPr>
                <w:rStyle w:val="CharStyle26"/>
                <w:spacing w:val="1"/>
                <w:sz w:val="18"/>
                <w:szCs w:val="18"/>
                <w:shd w:val="clear" w:color="auto" w:fill="000000"/>
              </w:rPr>
              <w:t>................</w:t>
            </w:r>
            <w:r>
              <w:rPr>
                <w:rStyle w:val="CharStyle26"/>
                <w:sz w:val="18"/>
                <w:szCs w:val="18"/>
                <w:shd w:val="clear" w:color="auto" w:fill="000000"/>
              </w:rPr>
              <w:t>..​</w:t>
            </w:r>
            <w:r>
              <w:rPr>
                <w:rStyle w:val="CharStyle26"/>
                <w:spacing w:val="6"/>
                <w:sz w:val="18"/>
                <w:szCs w:val="18"/>
                <w:shd w:val="clear" w:color="auto" w:fill="000000"/>
              </w:rPr>
              <w:t>..</w:t>
            </w:r>
            <w:r>
              <w:rPr>
                <w:rStyle w:val="CharStyle26"/>
                <w:spacing w:val="7"/>
                <w:sz w:val="18"/>
                <w:szCs w:val="18"/>
                <w:shd w:val="clear" w:color="auto" w:fill="000000"/>
              </w:rPr>
              <w:t>....</w:t>
            </w:r>
            <w:r>
              <w:rPr>
                <w:rStyle w:val="CharStyle26"/>
                <w:sz w:val="18"/>
                <w:szCs w:val="18"/>
                <w:shd w:val="clear" w:color="auto" w:fill="000000"/>
              </w:rPr>
              <w:t>​</w:t>
            </w:r>
            <w:r>
              <w:rPr>
                <w:rStyle w:val="CharStyle26"/>
                <w:spacing w:val="2"/>
                <w:sz w:val="18"/>
                <w:szCs w:val="18"/>
                <w:shd w:val="clear" w:color="auto" w:fill="000000"/>
              </w:rPr>
              <w:t>.</w:t>
            </w:r>
            <w:r>
              <w:rPr>
                <w:rStyle w:val="CharStyle26"/>
                <w:spacing w:val="3"/>
                <w:sz w:val="18"/>
                <w:szCs w:val="18"/>
                <w:shd w:val="clear" w:color="auto" w:fill="000000"/>
              </w:rPr>
              <w:t>.</w:t>
            </w:r>
            <w:r>
              <w:rPr>
                <w:rStyle w:val="CharStyle26"/>
                <w:sz w:val="18"/>
                <w:szCs w:val="18"/>
                <w:shd w:val="clear" w:color="auto" w:fill="000000"/>
              </w:rPr>
              <w:t>.......​.......​.......​......</w:t>
            </w:r>
          </w:p>
        </w:tc>
      </w:tr>
      <w:tr>
        <w:trPr>
          <w:trHeight w:val="7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sz w:val="18"/>
                <w:szCs w:val="18"/>
              </w:rPr>
              <w:t>IČO: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sz w:val="18"/>
                <w:szCs w:val="18"/>
              </w:rPr>
              <w:t>DIČ: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sz w:val="18"/>
                <w:szCs w:val="18"/>
              </w:rPr>
              <w:t>Zápis v OR: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sz w:val="18"/>
                <w:szCs w:val="18"/>
              </w:rPr>
              <w:t>00346292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sz w:val="18"/>
                <w:szCs w:val="18"/>
              </w:rPr>
              <w:t>CZ00346292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sz w:val="18"/>
                <w:szCs w:val="18"/>
              </w:rPr>
              <w:t>Krajský soud v Brně sp. zn. Pr 1245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sz w:val="18"/>
                <w:szCs w:val="18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sz w:val="18"/>
                <w:szCs w:val="18"/>
              </w:rPr>
              <w:t>MONETA Money Bank, a.s., č. ú. 117203514/0600</w:t>
            </w:r>
          </w:p>
        </w:tc>
      </w:tr>
    </w:tbl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3"/>
        </w:rPr>
        <w:t xml:space="preserve">(dále jen </w:t>
      </w:r>
      <w:r>
        <w:rPr>
          <w:rStyle w:val="CharStyle23"/>
          <w:b/>
          <w:bCs/>
          <w:i/>
          <w:iCs/>
        </w:rPr>
        <w:t>„kupující )</w:t>
      </w:r>
    </w:p>
    <w:p>
      <w:pPr>
        <w:widowControl w:val="0"/>
        <w:spacing w:after="3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654"/>
        <w:gridCol w:w="6182"/>
      </w:tblGrid>
      <w:tr>
        <w:trPr>
          <w:trHeight w:val="63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sz w:val="18"/>
                <w:szCs w:val="18"/>
              </w:rPr>
              <w:t>a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sz w:val="18"/>
                <w:szCs w:val="18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b/>
                <w:bCs/>
                <w:sz w:val="18"/>
                <w:szCs w:val="18"/>
              </w:rPr>
              <w:t>PER4MANCE s.r.o.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sz w:val="18"/>
                <w:szCs w:val="18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sz w:val="18"/>
                <w:szCs w:val="18"/>
              </w:rPr>
              <w:t>Fišova 399/3, 602 00 Brno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sz w:val="18"/>
                <w:szCs w:val="18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sz w:val="18"/>
                <w:szCs w:val="18"/>
              </w:rPr>
              <w:t>Ing. Petr Maleňák, jednatel společnosti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sz w:val="18"/>
                <w:szCs w:val="18"/>
              </w:rPr>
              <w:t>Kontaktní osoba: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sz w:val="18"/>
                <w:szCs w:val="18"/>
                <w:shd w:val="clear" w:color="auto" w:fill="000000"/>
              </w:rPr>
              <w:t>.......​</w:t>
            </w:r>
            <w:r>
              <w:rPr>
                <w:rStyle w:val="CharStyle26"/>
                <w:spacing w:val="8"/>
                <w:sz w:val="18"/>
                <w:szCs w:val="18"/>
                <w:shd w:val="clear" w:color="auto" w:fill="000000"/>
              </w:rPr>
              <w:t>.....</w:t>
            </w:r>
            <w:r>
              <w:rPr>
                <w:rStyle w:val="CharStyle26"/>
                <w:sz w:val="18"/>
                <w:szCs w:val="18"/>
                <w:shd w:val="clear" w:color="auto" w:fill="000000"/>
              </w:rPr>
              <w:t>​.</w:t>
            </w:r>
            <w:r>
              <w:rPr>
                <w:rStyle w:val="CharStyle26"/>
                <w:spacing w:val="1"/>
                <w:sz w:val="18"/>
                <w:szCs w:val="18"/>
                <w:shd w:val="clear" w:color="auto" w:fill="000000"/>
              </w:rPr>
              <w:t>..........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sz w:val="18"/>
                <w:szCs w:val="18"/>
              </w:rPr>
              <w:t>IČO: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sz w:val="18"/>
                <w:szCs w:val="18"/>
              </w:rPr>
              <w:t>60749024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sz w:val="18"/>
                <w:szCs w:val="18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sz w:val="18"/>
                <w:szCs w:val="18"/>
              </w:rPr>
              <w:t>CZ60749024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sz w:val="18"/>
                <w:szCs w:val="18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sz w:val="18"/>
                <w:szCs w:val="18"/>
              </w:rPr>
              <w:t>Krajský soud v Brně, spis. zn. C19044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sz w:val="18"/>
                <w:szCs w:val="18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6"/>
                <w:sz w:val="18"/>
                <w:szCs w:val="18"/>
              </w:rPr>
              <w:t>7217750277/0100</w:t>
            </w:r>
          </w:p>
        </w:tc>
      </w:tr>
    </w:tbl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3"/>
        </w:rPr>
        <w:t xml:space="preserve">(dále jen </w:t>
      </w:r>
      <w:r>
        <w:rPr>
          <w:rStyle w:val="CharStyle23"/>
          <w:b/>
          <w:bCs/>
          <w:i/>
          <w:iCs/>
        </w:rPr>
        <w:t>„prodávající )</w:t>
      </w:r>
    </w:p>
    <w:p>
      <w:pPr>
        <w:widowControl w:val="0"/>
        <w:spacing w:after="699" w:line="1" w:lineRule="exact"/>
      </w:pP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 w:after="40" w:line="298" w:lineRule="auto"/>
        <w:ind w:left="0" w:right="0" w:firstLine="0"/>
        <w:jc w:val="both"/>
      </w:pPr>
      <w:r>
        <w:rPr>
          <w:rStyle w:val="CharStyle3"/>
        </w:rPr>
        <w:t>Prodávající je oprávněn na základě svého vlastnického práva nakládat se zbožím v podobě: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54" w:val="left"/>
        </w:tabs>
        <w:bidi w:val="0"/>
        <w:spacing w:before="0" w:after="0" w:line="298" w:lineRule="auto"/>
        <w:ind w:left="0" w:right="0" w:firstLine="400"/>
        <w:jc w:val="both"/>
      </w:pPr>
      <w:r>
        <w:rPr>
          <w:rStyle w:val="CharStyle3"/>
        </w:rPr>
        <w:t xml:space="preserve">1 ks </w:t>
      </w:r>
      <w:r>
        <w:rPr>
          <w:rStyle w:val="CharStyle3"/>
          <w:b/>
          <w:bCs/>
        </w:rPr>
        <w:t>serveru pro kamery,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54" w:val="left"/>
        </w:tabs>
        <w:bidi w:val="0"/>
        <w:spacing w:before="0" w:after="0" w:line="298" w:lineRule="auto"/>
        <w:ind w:left="0" w:right="0" w:firstLine="400"/>
        <w:jc w:val="both"/>
      </w:pPr>
      <w:r>
        <w:rPr>
          <w:rStyle w:val="CharStyle3"/>
        </w:rPr>
        <w:t xml:space="preserve">1 ks </w:t>
      </w:r>
      <w:r>
        <w:rPr>
          <w:rStyle w:val="CharStyle3"/>
          <w:b/>
          <w:bCs/>
        </w:rPr>
        <w:t>serveru pro management radiostanic,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9" w:val="left"/>
        </w:tabs>
        <w:bidi w:val="0"/>
        <w:spacing w:before="0" w:after="0" w:line="298" w:lineRule="auto"/>
        <w:ind w:left="0" w:right="0" w:firstLine="400"/>
        <w:jc w:val="both"/>
      </w:pPr>
      <w:r>
        <w:rPr>
          <w:rStyle w:val="CharStyle3"/>
        </w:rPr>
        <w:t xml:space="preserve">1 ks </w:t>
      </w:r>
      <w:r>
        <w:rPr>
          <w:rStyle w:val="CharStyle3"/>
          <w:b/>
          <w:bCs/>
        </w:rPr>
        <w:t>virtualizačního serveru,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58" w:val="left"/>
        </w:tabs>
        <w:bidi w:val="0"/>
        <w:spacing w:before="0" w:line="298" w:lineRule="auto"/>
        <w:ind w:left="0" w:right="0" w:firstLine="400"/>
        <w:jc w:val="both"/>
      </w:pPr>
      <w:r>
        <w:rPr>
          <w:rStyle w:val="CharStyle3"/>
        </w:rPr>
        <w:t xml:space="preserve">1 ks </w:t>
      </w:r>
      <w:r>
        <w:rPr>
          <w:rStyle w:val="CharStyle3"/>
          <w:b/>
          <w:bCs/>
        </w:rPr>
        <w:t>serveru backup.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95" w:lineRule="auto"/>
        <w:ind w:left="340" w:right="0" w:firstLine="60"/>
        <w:jc w:val="both"/>
      </w:pPr>
      <w:r>
        <w:rPr>
          <w:rStyle w:val="CharStyle3"/>
        </w:rPr>
        <w:t>Podrobná specifikace tohoto zboží je uvedena v příloze č. 1, která je nedílnou součástí této kupní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 w:line="298" w:lineRule="auto"/>
        <w:ind w:left="400" w:right="0" w:hanging="400"/>
        <w:jc w:val="both"/>
      </w:pPr>
      <w:r>
        <w:rPr>
          <w:rStyle w:val="CharStyle3"/>
        </w:rPr>
        <w:t>Prodávající prodává zboží podle čl. 1 této smlouvy se všemi jejich součástmi a příslušenstvím kupujícímu, a kupující kupuje toto zboží do vlastnictví Jihomoravského kraje jako svého zřizovatele za kupní cenu podle čl. 6 této smlouvy. Součástí tohoto závazku prodávajícího je také dodání technické dokumentace příslušného zboží a návodu k jeho obsluze, a dokladů prokazujících shodu, to vše v českém jazyce, a v tištěné i elektronické podobě.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 xml:space="preserve">Prodávající se zavazuje splnit svůj závazek k dodání zboží podle čl. 1 této smlouvy nejpozději do </w:t>
      </w:r>
      <w:r>
        <w:rPr>
          <w:rStyle w:val="CharStyle3"/>
          <w:b/>
          <w:bCs/>
        </w:rPr>
        <w:t xml:space="preserve">22. 12. 2023 </w:t>
      </w:r>
      <w:r>
        <w:rPr>
          <w:rStyle w:val="CharStyle3"/>
        </w:rPr>
        <w:t>a to v místě splnění tohoto závazku, kterým je sídlo kupujícího v Brně, Kamenice 798/1 d, 625 00 Brno.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Závazek prodávajícího ke splnění jeho závazku k dodání zboží podle čl. 1 této smlouvy se pak považuje za splněný po faktickém předání a převzetí zboží prostého všech vad, po jeho instalaci a konfiguraci v místě plnění včetně všech firmware na poslední aktuální a stabilní verze a součinnosti při zařazení do stávajícího prostředí - na základě písemného předávacího protokolu, podepsaného oběma stranami.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98" w:lineRule="auto"/>
        <w:ind w:left="400" w:right="0" w:hanging="400"/>
        <w:jc w:val="both"/>
      </w:pPr>
      <w:r>
        <w:rPr>
          <w:rStyle w:val="CharStyle3"/>
        </w:rPr>
        <w:t>Nebezpečí škody na převáděném zboží a vlastnické právo k tomuto zboží přechází z prodávajícího na kupujícího dnem splnění závazku prodávajícího k dodání zboží podle čl. 1 této smlouvy způsobem podle čl. 4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0"/>
        <w:ind w:left="400" w:right="0" w:hanging="400"/>
        <w:jc w:val="both"/>
      </w:pPr>
      <w:r>
        <w:rPr>
          <w:rStyle w:val="CharStyle3"/>
        </w:rPr>
        <w:t>Kupující se zavazuje zaplatit prodávajícímu za předmět koupě a prodeje podle čl. 1 této smlouvy celkovou kupní cenu ve výši: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/>
        <w:ind w:left="0" w:right="0" w:firstLine="0"/>
        <w:jc w:val="center"/>
      </w:pPr>
      <w:r>
        <w:rPr>
          <w:rStyle w:val="CharStyle3"/>
          <w:b/>
          <w:bCs/>
        </w:rPr>
        <w:t xml:space="preserve">983 800,- </w:t>
      </w:r>
      <w:r>
        <w:rPr>
          <w:rStyle w:val="CharStyle3"/>
        </w:rPr>
        <w:t xml:space="preserve">Kč bez DPH, tj. </w:t>
      </w:r>
      <w:r>
        <w:rPr>
          <w:rStyle w:val="CharStyle3"/>
          <w:b/>
          <w:bCs/>
        </w:rPr>
        <w:t xml:space="preserve">1 190 398,- </w:t>
      </w:r>
      <w:r>
        <w:rPr>
          <w:rStyle w:val="CharStyle3"/>
        </w:rPr>
        <w:t>Kč včetně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400" w:right="0" w:firstLine="20"/>
        <w:jc w:val="both"/>
      </w:pPr>
      <w:r>
        <w:rPr>
          <w:rStyle w:val="CharStyle3"/>
        </w:rPr>
        <w:t>Součástí této ceny jsou veškeré náklady prodávajícího na splnění jeho závazku k dodání zboží podle této smlouvy a daň z přidané hodnoty v sazbě podle zákona. Změna ceny je možná pouze v případě zákonné změny sazby DPH.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98" w:lineRule="auto"/>
        <w:ind w:left="400" w:right="0" w:hanging="400"/>
        <w:jc w:val="both"/>
      </w:pPr>
      <w:r>
        <w:rPr>
          <w:rStyle w:val="CharStyle3"/>
        </w:rPr>
        <w:t xml:space="preserve">Kupní cena podle čl. 6 této smlouvy je splatná na účet prodávajícího po splnění závazku prodávajícího k dodání zboží podle čl. 1 této smlouvy způsobem podle čl. 4 této smlouvy ve lhůtě do 30 dnů ode dne doručení jejího písemného vyúčtování (daňového dokladu/faktury). Faktura </w:t>
      </w:r>
      <w:r>
        <w:rPr>
          <w:rStyle w:val="CharStyle3"/>
          <w:b/>
          <w:bCs/>
        </w:rPr>
        <w:t xml:space="preserve">bude doručena elektronicky na email: </w:t>
      </w:r>
      <w:r>
        <w:rPr>
          <w:rStyle w:val="CharStyle3"/>
          <w:b/>
          <w:bCs/>
          <w:u w:val="single"/>
          <w:shd w:val="clear" w:color="auto" w:fill="000000"/>
          <w:lang w:val="en-US" w:eastAsia="en-US" w:bidi="en-US"/>
        </w:rPr>
        <w:t>......</w:t>
      </w:r>
      <w:r>
        <w:rPr>
          <w:rStyle w:val="CharStyle3"/>
          <w:b/>
          <w:bCs/>
          <w:spacing w:val="1"/>
          <w:u w:val="single"/>
          <w:shd w:val="clear" w:color="auto" w:fill="000000"/>
          <w:lang w:val="en-US" w:eastAsia="en-US" w:bidi="en-US"/>
        </w:rPr>
        <w:t>..........................</w:t>
      </w:r>
      <w:r>
        <w:rPr>
          <w:rStyle w:val="CharStyle3"/>
          <w:b/>
          <w:bCs/>
          <w:shd w:val="clear" w:color="auto" w:fill="000000"/>
          <w:lang w:val="en-US" w:eastAsia="en-US" w:bidi="en-US"/>
        </w:rPr>
        <w:t>.</w:t>
      </w:r>
      <w:r>
        <w:rPr>
          <w:rStyle w:val="CharStyle3"/>
          <w:b/>
          <w:bCs/>
          <w:shd w:val="clear" w:color="auto" w:fill="000000"/>
        </w:rPr>
        <w:t>​...</w:t>
      </w:r>
      <w:r>
        <w:rPr>
          <w:rStyle w:val="CharStyle3"/>
          <w:b/>
          <w:bCs/>
          <w:u w:val="single"/>
          <w:shd w:val="clear" w:color="auto" w:fill="000000"/>
          <w:lang w:val="en-US" w:eastAsia="en-US" w:bidi="en-US"/>
        </w:rPr>
        <w:t>​...............................</w:t>
      </w:r>
      <w:r>
        <w:rPr>
          <w:rStyle w:val="CharStyle3"/>
          <w:b/>
          <w:bCs/>
          <w:spacing w:val="1"/>
          <w:u w:val="single"/>
          <w:shd w:val="clear" w:color="auto" w:fill="000000"/>
          <w:lang w:val="en-US" w:eastAsia="en-US" w:bidi="en-US"/>
        </w:rPr>
        <w:t>......</w:t>
      </w:r>
      <w:r>
        <w:rPr>
          <w:rStyle w:val="CharStyle3"/>
          <w:b/>
          <w:bCs/>
          <w:color w:val="95BDDF"/>
          <w:lang w:val="en-US" w:eastAsia="en-US" w:bidi="en-US"/>
        </w:rPr>
        <w:t xml:space="preserve"> </w:t>
      </w:r>
      <w:r>
        <w:rPr>
          <w:rStyle w:val="CharStyle3"/>
          <w:b/>
          <w:bCs/>
        </w:rPr>
        <w:t xml:space="preserve">a musí </w:t>
      </w:r>
      <w:r>
        <w:rPr>
          <w:rStyle w:val="CharStyle3"/>
        </w:rPr>
        <w:t xml:space="preserve">obsahovat mimo jiné toto číslo veřejné zakázky: </w:t>
      </w:r>
      <w:r>
        <w:rPr>
          <w:rStyle w:val="CharStyle3"/>
          <w:b/>
          <w:bCs/>
        </w:rPr>
        <w:t xml:space="preserve">P23V00003475. </w:t>
      </w:r>
      <w:r>
        <w:rPr>
          <w:rStyle w:val="CharStyle3"/>
        </w:rPr>
        <w:t>Přílohou faktury bude kopie písemného předávacího protokolu podepsaného oběma stranami. Nebude-li faktura splňovat veškeré náležitosti daňového dokladu podle zákona a další náležitosti podle této smlouvy, je kupující oprávněn vrátit takovou fakturu prodávajícímu k opravě, přičemž doba její splatnosti začne znovu celá běžet ode dne doručení opravené faktury kupujícímu.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 xml:space="preserve">V případě dodání zboží podle čl. 1 písm. a) a c) této smlouvy je pak s převodem tohoto zboží spojena záruka za jakost v trvání </w:t>
      </w:r>
      <w:r>
        <w:rPr>
          <w:rStyle w:val="CharStyle3"/>
          <w:b/>
          <w:bCs/>
        </w:rPr>
        <w:t xml:space="preserve">84 měsíců </w:t>
      </w:r>
      <w:r>
        <w:rPr>
          <w:rStyle w:val="CharStyle3"/>
        </w:rPr>
        <w:t xml:space="preserve">ode dne splnění závazku prodávajícího k dodání tohoto zboží. V případě dodání zboží podle čl. 1 písm. b) a d) této smlouvy je pak s převodem tohoto zboží spojena záruka za jakost v trvání </w:t>
      </w:r>
      <w:r>
        <w:rPr>
          <w:rStyle w:val="CharStyle3"/>
          <w:b/>
          <w:bCs/>
        </w:rPr>
        <w:t xml:space="preserve">60 měsíců </w:t>
      </w:r>
      <w:r>
        <w:rPr>
          <w:rStyle w:val="CharStyle3"/>
        </w:rPr>
        <w:t>ode dne splnění závazku prodávajícího k dodání tohoto zboží. V rámci těchto záruk se prodávající zavazuje odstraňovat vady na zboží podle čl. 1 této smlouvy ve lhůtě do 30 dnů od doručení příslušné reklamace kupujícího. Vzhledem k povaze zboží podle čl. 1 této smlouvy lze dodržet lhůtu podle tohoto článku této smlouvy i zapůjčením stejného zboží na dobu potřebnou k odstranění vady.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Pro případ sporu o oprávněnost reklamace se kupujícímu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95" w:lineRule="auto"/>
        <w:ind w:left="400" w:right="0" w:hanging="400"/>
        <w:jc w:val="both"/>
      </w:pPr>
      <w:r>
        <w:rPr>
          <w:rStyle w:val="CharStyle3"/>
        </w:rPr>
        <w:t>Pro případ prodlení se splněním jeho závazku k dodání zboží ve lhůtě podle čl. 3 této smlouvy a pro případ jeho prodlení s odstraněním vady ve lhůtě podle čl. 8 této smlouvy se prodávající zavazuje platit kupujícímu smluvní pokutu ve výši 0,1 % z kupní ceny podle čl. 6 této smlouvy za každý započatý den tohoto prodlení.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440"/>
        <w:ind w:left="400" w:right="0" w:hanging="400"/>
        <w:jc w:val="both"/>
      </w:pPr>
      <w:r>
        <w:rPr>
          <w:rStyle w:val="CharStyle3"/>
        </w:rPr>
        <w:t>Pro případ prodlení se splněním jeho závazku k dodání zboží ve lhůtě podle čl. 3 této smlouvy o více než dva týdny nebo pro případ výskytu neodstranitelné vady resp. výskytu tří a více vad, a to i postupně, je kupující oprávněn odstoupit od této smlouvy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Pro případ prodlení kupujícího se zaplacením kupní ceny nebo její části ve lhůtě podle čl. 7 této smlouvy o více než 2 týdny, je prodávající oprávněn od této smlouvy odstoupit s účinky ex tunc.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307" w:lineRule="auto"/>
        <w:ind w:left="400" w:right="0" w:hanging="400"/>
        <w:jc w:val="both"/>
      </w:pPr>
      <w:r>
        <w:rPr>
          <w:rStyle w:val="CharStyle3"/>
        </w:rPr>
        <w:t>Není-li touto smlouvou ujednáno jinak, řídí se vzájemný právní vztah mezi kupujícím a prodávajícím při realizaci této smlouvy ustanovení § 2079 a násl.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Tato smlouva se uzavírá na základě návrhu na její uzavření ze strany kupujícího. Předpokladem uzavření této smlouvy je její písemná forma a dohoda o jejích podstatných náležitostech, čímž se rozumí celý obsah této smlouvy, jak je uveden v čl. 1 až 19 této smlouvy. Kupující přitom předem vylučuje přijetí tohoto návrhu s dodatkem nebo odchylkou ve smyslu ust. § 1740 odst. 3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0" w:right="0" w:firstLine="0"/>
        <w:jc w:val="both"/>
      </w:pPr>
      <w:r>
        <w:rPr>
          <w:rStyle w:val="CharStyle3"/>
        </w:rPr>
        <w:t>Tuto smlouvu lze změnit nebo zrušit pouze jinou písemnou dohodou obou smluvních stran.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Tato smlouva bude uveřejněna prostřednictvím registru smluv postupem dle zákona č. 340/2015 Sb., o zvláštních podmínkách účinnosti některých smluv, uveřejňování těchto smluv a o registru smluv (zákon o registru smluv), v platném znění. Smluvní strany se dohodly, že uveřejnění v registru smluv (ISRS) včetně uvedení metadat provede kupující.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0" w:right="0" w:firstLine="0"/>
        <w:jc w:val="both"/>
      </w:pPr>
      <w:r>
        <w:rPr>
          <w:rStyle w:val="CharStyle3"/>
        </w:rPr>
        <w:t>Tato smlouva nabývá účinnosti dnem jejího uveřejnění v registru smluv dle čl. 16.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00" w:right="0" w:hanging="400"/>
        <w:jc w:val="both"/>
      </w:pPr>
      <w:r>
        <w:rPr>
          <w:rStyle w:val="CharStyle3"/>
        </w:rPr>
        <w:t>Dáno ve dvou originálních písemných vyhotoveních, z nichž každá ze smluvních stran obdrží po jednom.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780" w:line="298" w:lineRule="auto"/>
        <w:ind w:left="400" w:right="0" w:hanging="400"/>
        <w:jc w:val="both"/>
      </w:pPr>
      <w:r>
        <mc:AlternateContent>
          <mc:Choice Requires="wps">
            <w:drawing>
              <wp:anchor distT="0" distB="914400" distL="117475" distR="1177925" simplePos="0" relativeHeight="125829378" behindDoc="0" locked="0" layoutInCell="1" allowOverlap="1">
                <wp:simplePos x="0" y="0"/>
                <wp:positionH relativeFrom="page">
                  <wp:posOffset>996315</wp:posOffset>
                </wp:positionH>
                <wp:positionV relativeFrom="paragraph">
                  <wp:posOffset>952500</wp:posOffset>
                </wp:positionV>
                <wp:extent cx="679450" cy="17653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9450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>V Brně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8.450000000000003pt;margin-top:75.pt;width:53.5pt;height:13.9pt;z-index:-125829375;mso-wrap-distance-left:9.25pt;mso-wrap-distance-right:92.75pt;mso-wrap-distance-bottom:72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</w:rPr>
                        <w:t>V Brně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499745" distB="0" distL="114300" distR="114300" simplePos="0" relativeHeight="125829380" behindDoc="0" locked="0" layoutInCell="1" allowOverlap="1">
            <wp:simplePos x="0" y="0"/>
            <wp:positionH relativeFrom="page">
              <wp:posOffset>993140</wp:posOffset>
            </wp:positionH>
            <wp:positionV relativeFrom="paragraph">
              <wp:posOffset>1452245</wp:posOffset>
            </wp:positionV>
            <wp:extent cx="1749425" cy="591185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749425" cy="59118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</w:rPr>
        <w:t>Prodávající uděluje kupujícímu svůj výslovný souhlas se zveřejněním podmínek této smlouvy v rozsahu a za podmínek vyplývajících z příslušných právních předpisů (zejména zák. č. 106/1999 Sb., o svobodném přístupu k informacím, v platném znění).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241300" distR="241300" simplePos="0" relativeHeight="125829381" behindDoc="0" locked="0" layoutInCell="1" allowOverlap="1">
                <wp:simplePos x="0" y="0"/>
                <wp:positionH relativeFrom="page">
                  <wp:posOffset>4251325</wp:posOffset>
                </wp:positionH>
                <wp:positionV relativeFrom="paragraph">
                  <wp:posOffset>368300</wp:posOffset>
                </wp:positionV>
                <wp:extent cx="814070" cy="551815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4070" cy="551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5"/>
                                <w:spacing w:val="7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CharStyle5"/>
                                <w:spacing w:val="8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CharStyle5"/>
                                <w:shd w:val="clear" w:color="auto" w:fill="000000"/>
                              </w:rPr>
                              <w:t>​.......</w:t>
                            </w:r>
                            <w:r>
                              <w:rPr>
                                <w:rStyle w:val="CharStyle5"/>
                                <w:spacing w:val="1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5"/>
                              </w:rPr>
                              <w:br/>
                            </w:r>
                            <w:r>
                              <w:rPr>
                                <w:rStyle w:val="CharStyle5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5"/>
                                <w:spacing w:val="1"/>
                                <w:shd w:val="clear" w:color="auto" w:fill="000000"/>
                              </w:rPr>
                              <w:t>.........</w:t>
                            </w:r>
                            <w:r>
                              <w:rPr>
                                <w:rStyle w:val="CharStyle5"/>
                                <w:spacing w:val="2"/>
                                <w:shd w:val="clear" w:color="auto" w:fill="000000"/>
                              </w:rPr>
                              <w:t>........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34.75pt;margin-top:29.pt;width:64.099999999999994pt;height:43.450000000000003pt;z-index:-125829372;mso-wrap-distance-left:19.pt;mso-wrap-distance-right:1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5"/>
                          <w:spacing w:val="7"/>
                          <w:shd w:val="clear" w:color="auto" w:fill="000000"/>
                        </w:rPr>
                        <w:t>.....</w:t>
                      </w:r>
                      <w:r>
                        <w:rPr>
                          <w:rStyle w:val="CharStyle5"/>
                          <w:spacing w:val="8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5"/>
                          <w:shd w:val="clear" w:color="auto" w:fill="000000"/>
                        </w:rPr>
                        <w:t>​.......</w:t>
                      </w:r>
                      <w:r>
                        <w:rPr>
                          <w:rStyle w:val="CharStyle5"/>
                          <w:spacing w:val="1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5"/>
                        </w:rPr>
                        <w:br/>
                      </w:r>
                      <w:r>
                        <w:rPr>
                          <w:rStyle w:val="CharStyle5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5"/>
                          <w:spacing w:val="1"/>
                          <w:shd w:val="clear" w:color="auto" w:fill="000000"/>
                        </w:rPr>
                        <w:t>.........</w:t>
                      </w:r>
                      <w:r>
                        <w:rPr>
                          <w:rStyle w:val="CharStyle5"/>
                          <w:spacing w:val="2"/>
                          <w:shd w:val="clear" w:color="auto" w:fill="000000"/>
                        </w:rPr>
                        <w:t>........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  <w:b/>
          <w:bCs/>
          <w:i/>
          <w:iCs/>
        </w:rPr>
        <w:t>\í</w:t>
      </w:r>
      <w:r>
        <w:rPr>
          <w:rStyle w:val="CharStyle3"/>
        </w:rPr>
        <w:t xml:space="preserve"> Brně dne 10/11/2023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rStyle w:val="CharStyle13"/>
          <w:spacing w:val="2"/>
          <w:shd w:val="clear" w:color="auto" w:fill="000000"/>
        </w:rPr>
        <w:t>.......</w:t>
      </w:r>
      <w:r>
        <w:rPr>
          <w:rStyle w:val="CharStyle13"/>
          <w:spacing w:val="3"/>
          <w:shd w:val="clear" w:color="auto" w:fill="000000"/>
        </w:rPr>
        <w:t>.......</w:t>
      </w:r>
      <w:r>
        <w:rPr>
          <w:rStyle w:val="CharStyle13"/>
          <w:shd w:val="clear" w:color="auto" w:fill="000000"/>
        </w:rPr>
        <w:t>​</w:t>
      </w:r>
      <w:r>
        <w:rPr>
          <w:rStyle w:val="CharStyle13"/>
          <w:spacing w:val="1"/>
          <w:shd w:val="clear" w:color="auto" w:fill="000000"/>
        </w:rPr>
        <w:t>............</w:t>
      </w:r>
      <w:r>
        <w:rPr>
          <w:rStyle w:val="CharStyle13"/>
          <w:spacing w:val="2"/>
          <w:shd w:val="clear" w:color="auto" w:fill="000000"/>
        </w:rPr>
        <w:t>...</w:t>
      </w:r>
      <w:r>
        <w:rPr>
          <w:rStyle w:val="CharStyle13"/>
          <w:shd w:val="clear" w:color="auto" w:fill="000000"/>
        </w:rPr>
        <w:t>​</w:t>
      </w:r>
      <w:r>
        <w:rPr>
          <w:rStyle w:val="CharStyle13"/>
          <w:spacing w:val="8"/>
          <w:shd w:val="clear" w:color="auto" w:fill="000000"/>
        </w:rPr>
        <w:t>.....</w:t>
      </w:r>
      <w:r>
        <w:rPr>
          <w:rStyle w:val="CharStyle13"/>
        </w:rPr>
        <w:t xml:space="preserve"> </w:t>
      </w:r>
      <w:r>
        <w:rPr>
          <w:rStyle w:val="CharStyle13"/>
          <w:shd w:val="clear" w:color="auto" w:fill="000000"/>
        </w:rPr>
        <w:t>​</w:t>
      </w:r>
      <w:r>
        <w:rPr>
          <w:rStyle w:val="CharStyle13"/>
          <w:spacing w:val="3"/>
          <w:shd w:val="clear" w:color="auto" w:fill="000000"/>
        </w:rPr>
        <w:t>.....</w:t>
      </w:r>
      <w:r>
        <w:rPr>
          <w:rStyle w:val="CharStyle13"/>
          <w:spacing w:val="4"/>
          <w:shd w:val="clear" w:color="auto" w:fill="000000"/>
        </w:rPr>
        <w:t>..</w:t>
      </w:r>
      <w:r>
        <w:rPr>
          <w:rStyle w:val="CharStyle13"/>
          <w:shd w:val="clear" w:color="auto" w:fill="000000"/>
        </w:rPr>
        <w:t>​</w:t>
      </w:r>
      <w:r>
        <w:rPr>
          <w:rStyle w:val="CharStyle13"/>
          <w:spacing w:val="1"/>
          <w:shd w:val="clear" w:color="auto" w:fill="000000"/>
        </w:rPr>
        <w:t>.......</w:t>
      </w:r>
      <w:r>
        <w:rPr>
          <w:rStyle w:val="CharStyle13"/>
          <w:spacing w:val="2"/>
          <w:shd w:val="clear" w:color="auto" w:fill="000000"/>
        </w:rPr>
        <w:t>......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rStyle w:val="CharStyle13"/>
          <w:spacing w:val="1"/>
          <w:shd w:val="clear" w:color="auto" w:fill="000000"/>
        </w:rPr>
        <w:t>...</w:t>
      </w:r>
      <w:r>
        <w:rPr>
          <w:rStyle w:val="CharStyle13"/>
          <w:spacing w:val="2"/>
          <w:shd w:val="clear" w:color="auto" w:fill="000000"/>
        </w:rPr>
        <w:t>.........</w:t>
      </w:r>
      <w:r>
        <w:rPr>
          <w:rStyle w:val="CharStyle13"/>
          <w:shd w:val="clear" w:color="auto" w:fill="000000"/>
        </w:rPr>
        <w:t>​</w:t>
      </w:r>
      <w:r>
        <w:rPr>
          <w:rStyle w:val="CharStyle13"/>
          <w:spacing w:val="1"/>
          <w:shd w:val="clear" w:color="auto" w:fill="000000"/>
        </w:rPr>
        <w:t>...........</w:t>
      </w:r>
      <w:r>
        <w:rPr>
          <w:rStyle w:val="CharStyle13"/>
          <w:spacing w:val="2"/>
          <w:shd w:val="clear" w:color="auto" w:fill="000000"/>
        </w:rPr>
        <w:t>......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20" w:line="295" w:lineRule="auto"/>
        <w:ind w:left="0" w:right="0" w:firstLine="0"/>
        <w:jc w:val="left"/>
      </w:pPr>
      <w:r>
        <w:rPr>
          <w:rStyle w:val="CharStyle13"/>
          <w:spacing w:val="2"/>
          <w:shd w:val="clear" w:color="auto" w:fill="000000"/>
        </w:rPr>
        <w:t>......</w:t>
      </w:r>
      <w:r>
        <w:rPr>
          <w:rStyle w:val="CharStyle13"/>
          <w:spacing w:val="3"/>
          <w:shd w:val="clear" w:color="auto" w:fill="000000"/>
        </w:rPr>
        <w:t>........</w:t>
      </w:r>
      <w:r>
        <w:rPr>
          <w:rStyle w:val="CharStyle13"/>
          <w:shd w:val="clear" w:color="auto" w:fill="000000"/>
        </w:rPr>
        <w:t>​</w:t>
      </w:r>
      <w:r>
        <w:rPr>
          <w:rStyle w:val="CharStyle13"/>
          <w:spacing w:val="1"/>
          <w:shd w:val="clear" w:color="auto" w:fill="000000"/>
        </w:rPr>
        <w:t>......</w:t>
      </w:r>
      <w:r>
        <w:rPr>
          <w:rStyle w:val="CharStyle13"/>
          <w:spacing w:val="2"/>
          <w:shd w:val="clear" w:color="auto" w:fill="000000"/>
        </w:rPr>
        <w:t>.....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98" w:lineRule="auto"/>
        <w:ind w:left="0" w:right="0" w:firstLine="0"/>
        <w:jc w:val="left"/>
        <w:sectPr>
          <w:footerReference w:type="default" r:id="rId7"/>
          <w:footerReference w:type="even" r:id="rId8"/>
          <w:footnotePr>
            <w:pos w:val="pageBottom"/>
            <w:numFmt w:val="decimal"/>
            <w:numRestart w:val="continuous"/>
          </w:footnotePr>
          <w:pgSz w:w="11900" w:h="16840"/>
          <w:pgMar w:top="656" w:right="1331" w:bottom="1694" w:left="1448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4208780</wp:posOffset>
                </wp:positionH>
                <wp:positionV relativeFrom="paragraph">
                  <wp:posOffset>12700</wp:posOffset>
                </wp:positionV>
                <wp:extent cx="1146175" cy="509270"/>
                <wp:wrapSquare wrapText="lef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46175" cy="509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Ing. Petr Maleňák Jednatel společnosti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31.40000000000003pt;margin-top:1.pt;width:90.25pt;height:40.100000000000001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Ing. Petr Maleňák Jednatel společnosti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Prodávající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 xml:space="preserve">MUDr. Hana Albrechtová ředitelka </w:t>
      </w:r>
      <w:r>
        <w:rPr>
          <w:rStyle w:val="CharStyle3"/>
          <w:b/>
          <w:bCs/>
          <w:i/>
          <w:iCs/>
        </w:rPr>
        <w:t>Kupující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3"/>
          <w:sz w:val="19"/>
          <w:szCs w:val="19"/>
        </w:rPr>
        <w:t>Příloha č. 1 Technická specifikace</w:t>
      </w:r>
    </w:p>
    <w:p>
      <w:pPr>
        <w:pStyle w:val="Style48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822" w:val="left"/>
        </w:tabs>
        <w:bidi w:val="0"/>
        <w:spacing w:before="0" w:after="140" w:line="240" w:lineRule="auto"/>
        <w:ind w:left="0" w:right="0"/>
        <w:jc w:val="left"/>
      </w:pPr>
      <w:bookmarkStart w:id="2" w:name="bookmark2"/>
      <w:r>
        <w:rPr>
          <w:rStyle w:val="CharStyle49"/>
          <w:b/>
          <w:bCs/>
        </w:rPr>
        <w:t>Konfigurace serveru pro kamery s SFD modulem + FO kabel</w:t>
      </w:r>
      <w:bookmarkEnd w:id="2"/>
    </w:p>
    <w:tbl>
      <w:tblPr>
        <w:tblOverlap w:val="never"/>
        <w:jc w:val="center"/>
        <w:tblLayout w:type="fixed"/>
      </w:tblPr>
      <w:tblGrid>
        <w:gridCol w:w="960"/>
        <w:gridCol w:w="1243"/>
        <w:gridCol w:w="6782"/>
      </w:tblGrid>
      <w:tr>
        <w:trPr>
          <w:trHeight w:val="456" w:hRule="exact"/>
        </w:trPr>
        <w:tc>
          <w:tcPr>
            <w:tcBorders/>
            <w:shd w:val="clear" w:color="auto" w:fill="000000"/>
            <w:vAlign w:val="top"/>
          </w:tcPr>
          <w:p>
            <w:pPr>
              <w:pStyle w:val="Style25"/>
              <w:keepNext w:val="0"/>
              <w:keepLines w:val="0"/>
              <w:widowControl w:val="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color w:val="FFFFFF"/>
              </w:rPr>
              <w:t>MNOŽSTVÍ DÍLŮ</w:t>
            </w:r>
          </w:p>
        </w:tc>
        <w:tc>
          <w:tcPr>
            <w:tcBorders>
              <w:left w:val="single" w:sz="4"/>
            </w:tcBorders>
            <w:shd w:val="clear" w:color="auto" w:fill="000000"/>
            <w:vAlign w:val="center"/>
          </w:tcPr>
          <w:p>
            <w:pPr>
              <w:pStyle w:val="Style25"/>
              <w:keepNext w:val="0"/>
              <w:keepLines w:val="0"/>
              <w:widowControl w:val="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6"/>
                <w:color w:val="FFFFFF"/>
              </w:rPr>
              <w:t>SKU</w:t>
            </w:r>
          </w:p>
        </w:tc>
        <w:tc>
          <w:tcPr>
            <w:tcBorders>
              <w:left w:val="single" w:sz="4"/>
            </w:tcBorders>
            <w:shd w:val="clear" w:color="auto" w:fill="000000"/>
            <w:vAlign w:val="center"/>
          </w:tcPr>
          <w:p>
            <w:pPr>
              <w:pStyle w:val="Style25"/>
              <w:keepNext w:val="0"/>
              <w:keepLines w:val="0"/>
              <w:widowControl w:val="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color w:val="FFFFFF"/>
              </w:rPr>
              <w:t>POPIS PRODUKTU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210-BBRU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PowerEdge R350 Server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461-AAIG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Trusted Platform Module 2.0 V3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321-BGVP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3.5"" Chassis with up to 4 Hot Plug Hard Drives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338-CCKN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Intel Xeon E-2388G 3.2GHz, 16M Cache, 8C/16T, Turbo (95W), 3200 MT/s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412-AAPV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Heatsink for 95W or above CPU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370-AAIP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Performance Optimized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370-AGNY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3200MT/S UDIMM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370-AGQU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16GB UDIMM, 3200MT/S, ECC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780-BCDQ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RAID 10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405-AAZB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PERC H755 SAS Front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750-ACFR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Front PERC Mechanical Parts, front load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400-BOZZ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22TB Hard Drive SAS 12Gbps 7.2K 512e 3.5in Hot-Plug, AG Drive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384-BBBH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Power Saving BIOS Settings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800-BBDM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UEFI BIOS Boot Mode with GPT Partition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385-BBQV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IDRAC9, Enterprise 15G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528-COYT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Secured Component Verification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450-AKMP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Duál, Hot-Plug, Redundant Power Supply (1+1), 600W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450-AADY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C13 to C14, PDU Style, 10 AMP, 6.5 Feet (2m), Power Cord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330-BBWS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Riser Config 0,1 x8,1 x16 slots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750-ADOY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Standard Fan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329-BHNW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PowerEdge R350 Motherboard with Broadcom 5720 Duál Port 1Gb On-Board LOM V3, Ti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542-BBBP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On-Board LOM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540-BBVI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Broadcom 57412 Duál Port 10GbE SFP+ Adapter, PCIe Low Profile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379-BCRF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IDRAC.Legacy Password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379-BCQV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IDRAC Group Manager, Enabled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325-BCHH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Standard Bezel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350-BCGP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Dell EMC Luggage Tag R350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403-BCMG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BOSS-S2 controller card + with 2 M.2 240GB (RAID 1)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470-AFBW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BOSS Cables and Bracket for R350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407-BCBE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Dell EMC PowerEdge SFP+ SR Optic 10GbE 850nm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634-BYJY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Windows Server 2022 Standard,16CORE,FI,No Med,No CAL, Multi Language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528-CSCP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Windows Server 2022 Standard,16CORE,DF Recovery Image,.Multi Lang, (Downgrade not included)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634-BYLJ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Windows Server 2022 Standard, 16CORE,Media Kit, Multi Lang, (Downgrade not included)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770-BCWN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ReadyRails Slidlng Rails Without Cable Management Arm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429-ABLW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No Intemal Optical Drive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631-AACK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No Systems Documentation, No OpenManage DVD Kit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340-CXXB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PowerEdge R350 Shipping EMEA2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(Engllsh/Slovenian/Slovakian/Polish/Czech/Hungar/Greek/Arab)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922"/>
        <w:gridCol w:w="1061"/>
        <w:gridCol w:w="6970"/>
      </w:tblGrid>
      <w:tr>
        <w:trPr>
          <w:trHeight w:val="34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340-CWUL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6"/>
              </w:rPr>
              <w:t>PowerEdge R350 Shipping Materiál for 3.5” Chassis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389-ECFF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6"/>
              </w:rPr>
              <w:t>PowerEdge R350 CE and CCC Marking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800-11671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6"/>
              </w:rPr>
              <w:t>Enterprise Order - EMEA.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709-BBHY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6"/>
              </w:rPr>
              <w:t>Next Business Day 12MONTHS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865-BBKQ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6"/>
              </w:rPr>
              <w:t>ProSupport Next Business Day Onsite Service Initial, 12 měsíců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865-BBKR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6"/>
              </w:rPr>
              <w:t>ProSupport Next Business Day Onsite Service Extension, 72 měsíců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683-11870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6"/>
              </w:rPr>
              <w:t>No Installation Service Selected (Contact Sales Rep for more details)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708-10082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6"/>
              </w:rPr>
              <w:t>Configuration Services, Standard ISG System Report, Deliver Via Email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293-10049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6"/>
              </w:rPr>
              <w:t>Order Configuration Shipbox Label (Ship Dáte, Model, Processor Speed, HDD Size, RAM)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293-10025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6"/>
              </w:rPr>
              <w:t>Asset Tag - ProSupport (Website, barcode, Onboard MacAddress)</w:t>
            </w:r>
          </w:p>
        </w:tc>
      </w:tr>
      <w:tr>
        <w:trPr>
          <w:trHeight w:val="52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383-10111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220" w:right="0" w:firstLine="20"/>
              <w:jc w:val="left"/>
            </w:pPr>
            <w:r>
              <w:rPr>
                <w:rStyle w:val="CharStyle26"/>
              </w:rPr>
              <w:t>CUSTOM DELIVERY, REQUEST EXTRA DRIVER/HELPER/MANPOWER FOR DELIVERY Ind. RACK, ENTERPRISE -W14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383-10131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20"/>
              <w:jc w:val="left"/>
            </w:pPr>
            <w:r>
              <w:rPr>
                <w:rStyle w:val="CharStyle26"/>
              </w:rPr>
              <w:t>CUSTOM DELIVERY, SPECIFIC TRUCK REQUIRED, ENTERPRISE -W94</w:t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48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786" w:val="left"/>
        </w:tabs>
        <w:bidi w:val="0"/>
        <w:spacing w:before="0" w:after="0" w:line="240" w:lineRule="auto"/>
        <w:ind w:left="0" w:right="0" w:firstLine="380"/>
        <w:jc w:val="left"/>
      </w:pPr>
      <w:bookmarkStart w:id="4" w:name="bookmark4"/>
      <w:r>
        <w:rPr>
          <w:rStyle w:val="CharStyle49"/>
          <w:b/>
          <w:bCs/>
        </w:rPr>
        <w:t>Konfigurace pro server pro management radiostanic</w:t>
      </w:r>
      <w:bookmarkEnd w:id="4"/>
    </w:p>
    <w:p>
      <w:pPr>
        <w:widowControl w:val="0"/>
        <w:spacing w:line="1" w:lineRule="exact"/>
      </w:pPr>
      <w:r>
        <mc:AlternateContent>
          <mc:Choice Requires="wps">
            <w:drawing>
              <wp:anchor distT="203200" distB="0" distL="0" distR="0" simplePos="0" relativeHeight="125829385" behindDoc="0" locked="0" layoutInCell="1" allowOverlap="1">
                <wp:simplePos x="0" y="0"/>
                <wp:positionH relativeFrom="page">
                  <wp:posOffset>962660</wp:posOffset>
                </wp:positionH>
                <wp:positionV relativeFrom="paragraph">
                  <wp:posOffset>203200</wp:posOffset>
                </wp:positionV>
                <wp:extent cx="572770" cy="26797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2770" cy="267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FEFEFE"/>
                                <w:left w:val="single" w:sz="0" w:space="0" w:color="FEFEFE"/>
                                <w:bottom w:val="single" w:sz="0" w:space="0" w:color="FEFEFE"/>
                                <w:right w:val="single" w:sz="0" w:space="0" w:color="FEFEFE"/>
                              </w:pBdr>
                              <w:shd w:val="clear" w:color="auto" w:fill="FEFEFE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13"/>
                                <w:color w:val="FFFFFF"/>
                              </w:rPr>
                              <w:t>MNOŽSTVÍ</w:t>
                              <w:br/>
                              <w:t>DÍLŮ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75.799999999999997pt;margin-top:16.pt;width:45.100000000000001pt;height:21.100000000000001pt;z-index:-125829368;mso-wrap-distance-left:0;mso-wrap-distance-top:16.pt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pBdr>
                          <w:top w:val="single" w:sz="0" w:space="0" w:color="FEFEFE"/>
                          <w:left w:val="single" w:sz="0" w:space="0" w:color="FEFEFE"/>
                          <w:bottom w:val="single" w:sz="0" w:space="0" w:color="FEFEFE"/>
                          <w:right w:val="single" w:sz="0" w:space="0" w:color="FEFEFE"/>
                        </w:pBdr>
                        <w:shd w:val="clear" w:color="auto" w:fill="FEFEFE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13"/>
                          <w:color w:val="FFFFFF"/>
                        </w:rPr>
                        <w:t>MNOŽSTVÍ</w:t>
                        <w:br/>
                        <w:t>DÍLŮ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88290" distB="57785" distL="0" distR="0" simplePos="0" relativeHeight="125829387" behindDoc="0" locked="0" layoutInCell="1" allowOverlap="1">
                <wp:simplePos x="0" y="0"/>
                <wp:positionH relativeFrom="page">
                  <wp:posOffset>1715770</wp:posOffset>
                </wp:positionH>
                <wp:positionV relativeFrom="paragraph">
                  <wp:posOffset>288290</wp:posOffset>
                </wp:positionV>
                <wp:extent cx="231775" cy="12509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1775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FEFEFE"/>
                                <w:left w:val="single" w:sz="0" w:space="0" w:color="FEFEFE"/>
                                <w:bottom w:val="single" w:sz="0" w:space="0" w:color="FEFEFE"/>
                                <w:right w:val="single" w:sz="0" w:space="0" w:color="FEFEFE"/>
                              </w:pBdr>
                              <w:shd w:val="clear" w:color="auto" w:fill="FEFEFE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3"/>
                                <w:color w:val="FFFFFF"/>
                              </w:rPr>
                              <w:t>SKU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35.09999999999999pt;margin-top:22.699999999999999pt;width:18.25pt;height:9.8499999999999996pt;z-index:-125829366;mso-wrap-distance-left:0;mso-wrap-distance-top:22.699999999999999pt;mso-wrap-distance-right:0;mso-wrap-distance-bottom:4.5499999999999998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pBdr>
                          <w:top w:val="single" w:sz="0" w:space="0" w:color="FEFEFE"/>
                          <w:left w:val="single" w:sz="0" w:space="0" w:color="FEFEFE"/>
                          <w:bottom w:val="single" w:sz="0" w:space="0" w:color="FEFEFE"/>
                          <w:right w:val="single" w:sz="0" w:space="0" w:color="FEFEFE"/>
                        </w:pBdr>
                        <w:shd w:val="clear" w:color="auto" w:fill="FEFEFE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  <w:color w:val="FFFFFF"/>
                        </w:rPr>
                        <w:t>SKU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82575" distB="60325" distL="0" distR="0" simplePos="0" relativeHeight="125829389" behindDoc="0" locked="0" layoutInCell="1" allowOverlap="1">
                <wp:simplePos x="0" y="0"/>
                <wp:positionH relativeFrom="page">
                  <wp:posOffset>3958590</wp:posOffset>
                </wp:positionH>
                <wp:positionV relativeFrom="paragraph">
                  <wp:posOffset>282575</wp:posOffset>
                </wp:positionV>
                <wp:extent cx="914400" cy="12827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440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FEFEFE"/>
                                <w:left w:val="single" w:sz="0" w:space="0" w:color="FEFEFE"/>
                                <w:bottom w:val="single" w:sz="0" w:space="0" w:color="FEFEFE"/>
                                <w:right w:val="single" w:sz="0" w:space="0" w:color="FEFEFE"/>
                              </w:pBdr>
                              <w:shd w:val="clear" w:color="auto" w:fill="FEFEFE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3"/>
                                <w:color w:val="FFFFFF"/>
                              </w:rPr>
                              <w:t>POPIS PRODUKTU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11.69999999999999pt;margin-top:22.25pt;width:72.pt;height:10.1pt;z-index:-125829364;mso-wrap-distance-left:0;mso-wrap-distance-top:22.25pt;mso-wrap-distance-right:0;mso-wrap-distance-bottom:4.75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pBdr>
                          <w:top w:val="single" w:sz="0" w:space="0" w:color="FEFEFE"/>
                          <w:left w:val="single" w:sz="0" w:space="0" w:color="FEFEFE"/>
                          <w:bottom w:val="single" w:sz="0" w:space="0" w:color="FEFEFE"/>
                          <w:right w:val="single" w:sz="0" w:space="0" w:color="FEFEFE"/>
                        </w:pBdr>
                        <w:shd w:val="clear" w:color="auto" w:fill="FEFEFE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  <w:color w:val="FFFFFF"/>
                        </w:rPr>
                        <w:t>POPIS PRODUKTU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946"/>
        <w:gridCol w:w="946"/>
        <w:gridCol w:w="7181"/>
      </w:tblGrid>
      <w:tr>
        <w:trPr>
          <w:trHeight w:val="24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210-BBRU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PowerEdge R350 Server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461-AAIG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Trusted Platform Module 2.0 V3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321-BGVR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2.5"" Chassis with up to 8 Hot Plug Hard Drives, Adapter PERC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338-CCKM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Intel Xeon E-2378 2.6GHz, 16M Cache, 8C/16T, Turbo (65W), 3200 MT/s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412-AAPW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Heatsink for 80W or less CPU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370-AAIP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Performance Optimized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370-AGNY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3200MT/S UDIMM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370-AGQU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16GB UDIMM, 3200MT/S, ECC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780-BCDN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RAID 1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405-ABDK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PERC H355 Adapter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400-AVFE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1.2TB Hard Drive ISE SAS 12Gbps 10k 512n 2.5in Hot-Plug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384-BBBH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Power Saving BIOS Settings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800-BBDM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UEFI BIOS Boot Mode with GPT Partition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385-BBQV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ÍDRAC9, Enterprise 15G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528-COYT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Secured Component Verification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450-AKMP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Duál, Hot-Plug, Redundant Power Supply (1+1), 600W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450-AADY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C13 to C14, PDU Style, 10 AMP, 6.5 Feet (2m), Power Cord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330-BBWS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Riser Config 0, 1 x8, 1 x16 slots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329-BGKI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PowerEdge R350 Motherboard with Broadcom 5720 Duál Port 1 Gb On-Board LOM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542-BBBP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On-Board LOM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379-BCRF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iDRAC.Legacy Password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379-BCQV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iDRAC Group Manager, Enabled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325-BCHH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Standard Bezel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350-BCGP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Dell EMC Luggage Tag R350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470-AFBU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BOSS Blank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634-BYJY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Windows Server 2022 Standard,16CORE.FI,No Med,No CAL, Multi Language</w:t>
            </w:r>
          </w:p>
        </w:tc>
      </w:tr>
    </w:tbl>
    <w:p>
      <w:pPr>
        <w:widowControl w:val="0"/>
        <w:spacing w:line="1" w:lineRule="exact"/>
        <w:sectPr>
          <w:footerReference w:type="default" r:id="rId9"/>
          <w:footerReference w:type="even" r:id="rId10"/>
          <w:footerReference w:type="first" r:id="rId11"/>
          <w:footnotePr>
            <w:pos w:val="pageBottom"/>
            <w:numFmt w:val="decimal"/>
            <w:numRestart w:val="continuous"/>
          </w:footnotePr>
          <w:pgSz w:w="11900" w:h="16840"/>
          <w:pgMar w:top="656" w:right="1331" w:bottom="1694" w:left="1448" w:header="0" w:footer="3" w:gutter="0"/>
          <w:cols w:space="720"/>
          <w:noEndnote/>
          <w:titlePg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974"/>
        <w:gridCol w:w="936"/>
        <w:gridCol w:w="7210"/>
      </w:tblGrid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528-CSCP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Windows Server 2022 Standard,16CORE.DF Recovery Image, Multi Lang, (Downgrade not included)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634-BYLJ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Windows Server 2022 Standard,16CORE,Media Kit, Multi Lang, (Downgrade not included)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770-BCWN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ReadyRails Sliding Raiis Without Cable Management Arm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429-AAIQ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No Intemal Opticai Drive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631-AACK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No Systems Documentation, No OpenManage DVD Kit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340-CXXB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PowerEdge R350 Shipping EMEA2 (English/Slovenian/Slovakian/Polish/Czech/Hungar/Greek/Arab)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340-CWUJ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PowerEdge R350 Shipping Materiál for 2.5" Chassis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389-ECFF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PowerEdge R350 CE and CCC Marking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800-11671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Enterprise Order- EMEA.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709-BBHY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Next Business Day 12MONTHS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865-BBKQ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ProSupport Next Business Day Onsite Service Initial, 12 měsíců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865-BBKR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ProSupport Next Business Day Onsite Service Extension, 48 měsíců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683-11870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No Installatlon Service Selected (Contact Saies Rep for more details)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383-10111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26"/>
              </w:rPr>
              <w:t>CUSTOM DELIVERY, REQUEST EXTRA DRIVER/HELPER/MANPOWER FOR DELIVERY Inci. RACK, ENTERPRISE -W14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383-10131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CUSTOM DELIVERY, SPECIFIC TRUCK REQUIRED, ENTERPRISE -W94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48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798" w:val="left"/>
        </w:tabs>
        <w:bidi w:val="0"/>
        <w:spacing w:before="0" w:after="160" w:line="240" w:lineRule="auto"/>
        <w:ind w:left="0" w:right="0"/>
        <w:jc w:val="left"/>
      </w:pPr>
      <w:bookmarkStart w:id="6" w:name="bookmark6"/>
      <w:r>
        <w:rPr>
          <w:rStyle w:val="CharStyle49"/>
          <w:b/>
          <w:bCs/>
        </w:rPr>
        <w:t>Konfigurace serveru pro virtualizační server</w:t>
      </w:r>
      <w:bookmarkEnd w:id="6"/>
    </w:p>
    <w:tbl>
      <w:tblPr>
        <w:tblOverlap w:val="never"/>
        <w:jc w:val="center"/>
        <w:tblLayout w:type="fixed"/>
      </w:tblPr>
      <w:tblGrid>
        <w:gridCol w:w="994"/>
        <w:gridCol w:w="1771"/>
        <w:gridCol w:w="6206"/>
      </w:tblGrid>
      <w:tr>
        <w:trPr>
          <w:trHeight w:val="451" w:hRule="exact"/>
        </w:trPr>
        <w:tc>
          <w:tcPr>
            <w:tcBorders/>
            <w:shd w:val="clear" w:color="auto" w:fill="000000"/>
            <w:vAlign w:val="bottom"/>
          </w:tcPr>
          <w:p>
            <w:pPr>
              <w:pStyle w:val="Style25"/>
              <w:keepNext w:val="0"/>
              <w:keepLines w:val="0"/>
              <w:widowControl w:val="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rStyle w:val="CharStyle26"/>
                <w:color w:val="FFFFFF"/>
              </w:rPr>
              <w:t>MNOŽSTVÍ DÍLŮ</w:t>
            </w:r>
          </w:p>
        </w:tc>
        <w:tc>
          <w:tcPr>
            <w:tcBorders>
              <w:left w:val="single" w:sz="4"/>
            </w:tcBorders>
            <w:shd w:val="clear" w:color="auto" w:fill="000000"/>
            <w:vAlign w:val="center"/>
          </w:tcPr>
          <w:p>
            <w:pPr>
              <w:pStyle w:val="Style25"/>
              <w:keepNext w:val="0"/>
              <w:keepLines w:val="0"/>
              <w:widowControl w:val="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color w:val="FFFFFF"/>
              </w:rPr>
              <w:t>SKU</w:t>
            </w:r>
          </w:p>
        </w:tc>
        <w:tc>
          <w:tcPr>
            <w:tcBorders/>
            <w:shd w:val="clear" w:color="auto" w:fill="000000"/>
            <w:vAlign w:val="center"/>
          </w:tcPr>
          <w:p>
            <w:pPr>
              <w:pStyle w:val="Style25"/>
              <w:keepNext w:val="0"/>
              <w:keepLines w:val="0"/>
              <w:widowControl w:val="0"/>
              <w:pBdr>
                <w:top w:val="single" w:sz="0" w:space="0" w:color="000000"/>
                <w:left w:val="single" w:sz="0" w:space="0" w:color="000000"/>
                <w:bottom w:val="single" w:sz="0" w:space="0" w:color="000000"/>
                <w:right w:val="single" w:sz="0" w:space="0" w:color="000000"/>
              </w:pBdr>
              <w:shd w:val="clear" w:color="auto" w:fill="000000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color w:val="FFFFFF"/>
              </w:rPr>
              <w:t>POPIS PRODUKTU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210-BFUO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PowerEdge R6615 Server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379-BDTF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2.5 Chassis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379-BDSW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SAS/SATA/NVMe Capabie Backplane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379-BDTE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No Rear Storage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461-AA1G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Trusted Platform Module 2.0 V3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321-BKGF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2.5" Chassis with 8 Universal Drive Slots (SAS/SATA/NVME), Front PERC 11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338-CGWZ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AMD EPYC 9354P 3.25GHz, 32C/64T, 256M Cache (280W) DDR5-4800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412-BBGB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High Performance Heatsink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370-AHLL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Performance Optimized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370-AHCL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4800MT/S RDIMMs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370-AGZR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64GB RDIMM, 4800MT/S Duál Rank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780-BCDN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RAID 1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405-AAZB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PERC H755 SAS Front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750-ADSN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Bracketforfloating load on fPerc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400-AXTV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480GB SSD ŠATA Read Intensive 6Gbps 512 2.5in Hot-plug AG Drive, 1 DWPD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384-BBBH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Power Saving BIOS Settings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800-BBDM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UEFl BIOS Boot Mode with GPT Partition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384-BDHS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 Věry High Performance Fan for 1 CPU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450-AMJZ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Duál, Hot-PIug, Power Supply, Redundant (1+1), 700WMM HLAC (ONLY FOR 200- 240Vac) Titanium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450-AADY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C13 to C14, PDU Style, 10 AMP, 6.5 Feet (2m), Power Cord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330-BCBS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Rlser Config 1, 2 x8 LP + 1 x16 LP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329-BJSB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PowerEdge R6615 Motherboard V2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540-BCRX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Broadcom 57504 Quad Port 10/25GbE,SFP28, OCP NIC 3.0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540-BDKD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Broadcom 5720 Duál Port 1GbE Optional LOM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008"/>
        <w:gridCol w:w="1766"/>
        <w:gridCol w:w="6226"/>
      </w:tblGrid>
      <w:tr>
        <w:trPr>
          <w:trHeight w:val="43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325-BETL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LCD Bezel forx8 /x10 Chassis, R6615</w:t>
            </w:r>
          </w:p>
        </w:tc>
      </w:tr>
      <w:tr>
        <w:trPr>
          <w:trHeight w:val="45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403-BCID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BOSS Blank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26"/>
              </w:rPr>
              <w:t>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407-BCGJ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SFP28 SR Optic, 25GbE, 85C, for all SFP28 ports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634-BYJS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26"/>
              </w:rPr>
              <w:t>Windows Server 2022 Datacenter,16CORE,FI,No MED.UnLTD VMs.NO CALs, Multi Language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528-CSCT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Windows Server 2022 Datacenter,16CORE,DF Recovery Image, Multi Lang, (Downgrade not included)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634-BYJQ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Windows Server 2019 / 2022 Datacenter Edition.Add License,16CORE,NO MEDIA/KEY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528-CTIC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ÍDRAC9, Enterprise 16G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528-COYT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Secured Component Verification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350-BBXM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No Quick Syne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379-BCSG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iDRAC.Legacy Password</w:t>
            </w:r>
          </w:p>
        </w:tc>
      </w:tr>
      <w:tr>
        <w:trPr>
          <w:trHeight w:val="44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379-BCQY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iDRAC Group Manager, Disabled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770-BDMT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Cable Management Arm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770-BECD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ReadyRails Sliding Rails Without Cable Management Arm or Strain Relief Bar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631-AACK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No Systems Documentation, No OpenManage DVD Kit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340-DDJF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26"/>
              </w:rPr>
              <w:t>PowerEdge R6615 Shipping EMEA2 (English/Slovenian/Slovakian/Polish/Czech/Hungar/Greek/Arab)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340-DCYE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Shipping Materiál for backplane chassis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470-AFOM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PowerEdge R6615 CE and CCC Marking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379-BDSR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No GPU Enablement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865-BBMY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ProSupport Next Business Day Onsite Service Initial, 36 měsíců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865-BBMZ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ProSupport Next Business Day Onsite Service Extension, 48 měsíců</w:t>
            </w:r>
          </w:p>
        </w:tc>
      </w:tr>
      <w:tr>
        <w:trPr>
          <w:trHeight w:val="45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709-BBIL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Next Business Day 36MONTHS</w:t>
            </w:r>
          </w:p>
        </w:tc>
      </w:tr>
      <w:tr>
        <w:trPr>
          <w:trHeight w:val="45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683-11870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No Installation Service Selected (Contact Sales Rep for more details)</w:t>
            </w:r>
          </w:p>
        </w:tc>
      </w:tr>
      <w:tr>
        <w:trPr>
          <w:trHeight w:val="44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vertAlign w:val="superscript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708-10082</w:t>
            </w:r>
          </w:p>
        </w:tc>
        <w:tc>
          <w:tcPr>
            <w:vMerge w:val="restart"/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Configuration Services, Standard ISG System Report, Deliver Via Email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Order Configuration Shipbox Label (Ship Dáte, Model, Processor Speed, HDD Slze, RAM)</w:t>
            </w:r>
          </w:p>
        </w:tc>
      </w:tr>
      <w:tr>
        <w:trPr>
          <w:trHeight w:val="44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293-10049</w:t>
            </w:r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</w:tr>
      <w:tr>
        <w:trPr>
          <w:trHeight w:val="44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293-10025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Asset Tag - ProSupport (Website, bareode, Onboard MacAddress)</w:t>
            </w:r>
          </w:p>
        </w:tc>
      </w:tr>
      <w:tr>
        <w:trPr>
          <w:trHeight w:val="47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383-10111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CUSTOM DELIVERY, REQUEST EXTRA DRIVER/HELPER/MANPOWER FOR DELIVERY Inci. RACK, ENTERPRISE -W14</w:t>
            </w:r>
          </w:p>
        </w:tc>
      </w:tr>
    </w:tbl>
    <w:p>
      <w:pPr>
        <w:widowControl w:val="0"/>
        <w:spacing w:after="579" w:line="1" w:lineRule="exact"/>
      </w:pPr>
    </w:p>
    <w:p>
      <w:pPr>
        <w:pStyle w:val="Style48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826" w:val="left"/>
        </w:tabs>
        <w:bidi w:val="0"/>
        <w:spacing w:before="0" w:after="160" w:line="240" w:lineRule="auto"/>
        <w:ind w:left="0" w:right="0"/>
        <w:jc w:val="left"/>
      </w:pPr>
      <w:bookmarkStart w:id="8" w:name="bookmark8"/>
      <w:r>
        <w:rPr>
          <w:rStyle w:val="CharStyle49"/>
          <w:b/>
          <w:bCs/>
        </w:rPr>
        <w:t>Konfigurace serveru - pro zálohování</w:t>
      </w:r>
      <w:bookmarkEnd w:id="8"/>
    </w:p>
    <w:tbl>
      <w:tblPr>
        <w:tblOverlap w:val="never"/>
        <w:jc w:val="center"/>
        <w:tblLayout w:type="fixed"/>
      </w:tblPr>
      <w:tblGrid>
        <w:gridCol w:w="989"/>
        <w:gridCol w:w="1238"/>
        <w:gridCol w:w="6274"/>
        <w:gridCol w:w="494"/>
      </w:tblGrid>
      <w:tr>
        <w:trPr>
          <w:trHeight w:val="456" w:hRule="exact"/>
        </w:trPr>
        <w:tc>
          <w:tcPr>
            <w:tcBorders/>
            <w:shd w:val="clear" w:color="auto" w:fill="8888A1"/>
            <w:vAlign w:val="top"/>
          </w:tcPr>
          <w:p>
            <w:pPr>
              <w:pStyle w:val="Style25"/>
              <w:keepNext w:val="0"/>
              <w:keepLines w:val="0"/>
              <w:widowControl w:val="0"/>
              <w:pBdr>
                <w:top w:val="single" w:sz="0" w:space="0" w:color="8889A1"/>
                <w:left w:val="single" w:sz="0" w:space="0" w:color="8889A1"/>
                <w:bottom w:val="single" w:sz="0" w:space="0" w:color="8889A1"/>
                <w:right w:val="single" w:sz="0" w:space="0" w:color="8889A1"/>
              </w:pBdr>
              <w:shd w:val="clear" w:color="auto" w:fill="8889A1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26"/>
                <w:color w:val="FFFFFF"/>
              </w:rPr>
              <w:t>MNOŽSTVÍ DÍLŮ</w:t>
            </w:r>
          </w:p>
        </w:tc>
        <w:tc>
          <w:tcPr>
            <w:tcBorders/>
            <w:shd w:val="clear" w:color="auto" w:fill="8888A1"/>
            <w:vAlign w:val="center"/>
          </w:tcPr>
          <w:p>
            <w:pPr>
              <w:pStyle w:val="Style25"/>
              <w:keepNext w:val="0"/>
              <w:keepLines w:val="0"/>
              <w:widowControl w:val="0"/>
              <w:pBdr>
                <w:top w:val="single" w:sz="0" w:space="0" w:color="8888A1"/>
                <w:left w:val="single" w:sz="0" w:space="0" w:color="8888A1"/>
                <w:bottom w:val="single" w:sz="0" w:space="0" w:color="8888A1"/>
                <w:right w:val="single" w:sz="0" w:space="0" w:color="8888A1"/>
              </w:pBdr>
              <w:shd w:val="clear" w:color="auto" w:fill="8888A1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6"/>
                <w:color w:val="FFFFFF"/>
              </w:rPr>
              <w:t>SKU</w:t>
            </w:r>
          </w:p>
        </w:tc>
        <w:tc>
          <w:tcPr>
            <w:gridSpan w:val="2"/>
            <w:tcBorders/>
            <w:shd w:val="clear" w:color="auto" w:fill="8888A1"/>
            <w:vAlign w:val="center"/>
          </w:tcPr>
          <w:p>
            <w:pPr>
              <w:pStyle w:val="Style25"/>
              <w:keepNext w:val="0"/>
              <w:keepLines w:val="0"/>
              <w:widowControl w:val="0"/>
              <w:pBdr>
                <w:top w:val="single" w:sz="0" w:space="0" w:color="8788A1"/>
                <w:left w:val="single" w:sz="0" w:space="0" w:color="8788A1"/>
                <w:bottom w:val="single" w:sz="0" w:space="0" w:color="8788A1"/>
                <w:right w:val="single" w:sz="0" w:space="0" w:color="8788A1"/>
              </w:pBdr>
              <w:shd w:val="clear" w:color="auto" w:fill="8788A1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color w:val="FFFFFF"/>
              </w:rPr>
              <w:t>POPIS PRODUKTU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210-BBRU</w:t>
            </w:r>
          </w:p>
        </w:tc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PowerEdge R350 Server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461-AAIG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Trusted Platform Module 2.0 V3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321-BGVQ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3.5'"' Chassis with up to 4 Hot Plug Hard Drives, Adapter PERC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338-CCKQ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Intel Xeon E-2334 3.4GHz, 8M Cache, 4C/8T, Turbo (65W), 3200 MT/s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vertAlign w:val="superscript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412-AAPW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Heatsink for 80W or less CPU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370-AAIP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Performance Optimized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vertAlign w:val="superscript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370-AGNY</w:t>
            </w:r>
          </w:p>
        </w:tc>
        <w:tc>
          <w:tcPr>
            <w:gridSpan w:val="2"/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3200MT/S UDIMM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984"/>
        <w:gridCol w:w="1248"/>
        <w:gridCol w:w="6763"/>
      </w:tblGrid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370-AGQU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16GB UDIMM, 3200MT/S, ECC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780-BCDL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RAID0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405-ABBT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PERC H755 Adapter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400-AXSE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26"/>
              </w:rPr>
              <w:t>960GB SSD ŠATA Read Intensive 6Gbps 512 2.5in Hot-plug AG Drive,3.5in HYB CARR, 1 DWPD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384-BBBH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Power Saving BIOS Settings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800-BBDM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UEFI BIOS Boot Mode with GPT Partition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385-BBQV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IDRAC9, Enterprise 15G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528-COYT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Secured Component Verification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450-AKMP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Duál, Hot-Plug, Redundant Power Supply (1+1), 600W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450-AADY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C13 to C14, PDU Style, 10 AMP, 6.5 Feet (2m), Power Cord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330-BBWS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Riser Conflg 0,1 x8,1 x16 slots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750-ADOY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Standard Fan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329-BGK1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PowerEdge R350 Motherboard with Broadcom 5720 Duál Port 1 Gb On-Board LOM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542-BBBP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On-Board LOM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540-BBVt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Broadcom 57412 Duál Port 10GbE SFP+ Adapter, PCIe Low Profile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379-BCRF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IDRAC.Legacy Password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379-BCQV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IDRAC Group Manager, Enabled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325-BCHH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Standard Bezel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350-BCGP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Dell EMC Luggage Tag R350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470-AFBU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BOSS Blank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407-BCBE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Dell EMC PowerEdge SFP+ SR Optic 10GbE 850nm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634-BYJY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Windows Server 2022 Standard,16CORE.FI,No Med,No CAL, Multi Language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528-CSCP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Windows Server 2022 Standard,16CORE,DF Recovery Image, Multi Lang, (Downgrade not ínciuded)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634-BYLJ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Windows Server 2022 Standard, 16CORE,Media Kit, Multi Lang, (Downgrade not included)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528-CSCQ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Windows Server 2022 Standart,No Media,WS2019 Std Downgrade DF Media, Multi Language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634-BYLQ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 xml:space="preserve">Windows Server 2022 </w:t>
            </w:r>
            <w:r>
              <w:rPr>
                <w:rStyle w:val="CharStyle26"/>
              </w:rPr>
              <w:t>Standart.No</w:t>
            </w:r>
            <w:r>
              <w:rPr>
                <w:rStyle w:val="CharStyle26"/>
              </w:rPr>
              <w:t xml:space="preserve"> Media, WS2019 Std Downgrade w/DVD Media,Multi Lang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770-BCWN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ReadyRails Sliding Raiis Without Cable Management Arm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429-ABLW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No Interna! Opticai Drive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631-AACK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No Systems Documentation, No OpenManage DVD Kit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340-CXXB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26"/>
              </w:rPr>
              <w:t>PowerEdge R350 Shipping EMEA2 (English/Slovenian/Slovakian/Polish/Czech/Hungar/Greek/Arab)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340-CWUL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PowerEdge R350 Shipping Materiál for3.5" Chassis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389-ECFF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PowerEdge R350 CE and CCC Marking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800-11671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Enterprise Order- EMEA.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709-BBHY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Next Business Day 12MONTHS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865-BBKQ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ProSupport Next Business Day Onsite Service Initial, 12 měsíců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865-BBKR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ProSupport Next Business Day Onsite Service Extension, 48 měsíců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683-11870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No Installation Service Selected (Contact Sales Rep far more details)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383-10111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rStyle w:val="CharStyle26"/>
              </w:rPr>
              <w:t>CUSTOM DELIVERY, REQUEST EXTRA DRIVER/HELPER/MANPOWER FOR DELIVERY Inci. RACK, ENTERPRISE -W14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26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383-10131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CUSTOM DELIVERY, SPECIFIC TRUCK REQUIRED, ENTERPRISE -W94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5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53"/>
        </w:rPr>
        <w:t>Součástí dodávky u všech serverů je instalace a konfigurace na místě včetně aktualizací všech firmware na poslední aktuální a stabilní verze a součinnost při zařazení do stávajícího prostředí.</w:t>
      </w:r>
    </w:p>
    <w:sectPr>
      <w:footerReference w:type="default" r:id="rId12"/>
      <w:footerReference w:type="even" r:id="rId13"/>
      <w:footerReference w:type="first" r:id="rId14"/>
      <w:footnotePr>
        <w:pos w:val="pageBottom"/>
        <w:numFmt w:val="decimal"/>
        <w:numRestart w:val="continuous"/>
      </w:footnotePr>
      <w:pgSz w:w="11900" w:h="16840"/>
      <w:pgMar w:top="656" w:right="1331" w:bottom="1694" w:left="1448" w:header="0" w:footer="3" w:gutter="0"/>
      <w:cols w:space="720"/>
      <w:noEndnote/>
      <w:titlePg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1010920</wp:posOffset>
              </wp:positionH>
              <wp:positionV relativeFrom="page">
                <wp:posOffset>10276840</wp:posOffset>
              </wp:positionV>
              <wp:extent cx="1539240" cy="11557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3924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18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06_2023 Výpočetní technika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79.600000000000009pt;margin-top:809.20000000000005pt;width:121.2pt;height:9.0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18"/>
                        <w:rFonts w:ascii="Arial" w:eastAsia="Arial" w:hAnsi="Arial" w:cs="Arial"/>
                        <w:sz w:val="18"/>
                        <w:szCs w:val="18"/>
                      </w:rPr>
                      <w:t>06_2023 Výpočetní technika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3778885</wp:posOffset>
              </wp:positionH>
              <wp:positionV relativeFrom="page">
                <wp:posOffset>9694545</wp:posOffset>
              </wp:positionV>
              <wp:extent cx="54610" cy="7937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610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fldSimple w:instr=" PAGE \* MERGEFORMAT ">
                            <w:r>
                              <w:rPr>
                                <w:rStyle w:val="CharStyle18"/>
                                <w:b/>
                                <w:b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97.55000000000001pt;margin-top:763.35000000000002pt;width:4.2999999999999998pt;height:6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fldSimple w:instr=" PAGE \* MERGEFORMAT ">
                      <w:r>
                        <w:rPr>
                          <w:rStyle w:val="CharStyle18"/>
                          <w:b/>
                          <w:bCs/>
                          <w:sz w:val="18"/>
                          <w:szCs w:val="1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9959975</wp:posOffset>
              </wp:positionV>
              <wp:extent cx="1542415" cy="11557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4241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18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06_2023 Výpočetní technika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79.400000000000006pt;margin-top:784.25pt;width:121.45pt;height:9.09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18"/>
                        <w:rFonts w:ascii="Arial" w:eastAsia="Arial" w:hAnsi="Arial" w:cs="Arial"/>
                        <w:sz w:val="18"/>
                        <w:szCs w:val="18"/>
                      </w:rPr>
                      <w:t>06_2023 Výpočetní technika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3778885</wp:posOffset>
              </wp:positionH>
              <wp:positionV relativeFrom="page">
                <wp:posOffset>9694545</wp:posOffset>
              </wp:positionV>
              <wp:extent cx="54610" cy="7937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610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fldSimple w:instr=" PAGE \* MERGEFORMAT ">
                            <w:r>
                              <w:rPr>
                                <w:rStyle w:val="CharStyle18"/>
                                <w:b/>
                                <w:b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297.55000000000001pt;margin-top:763.35000000000002pt;width:4.2999999999999998pt;height:6.2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fldSimple w:instr=" PAGE \* MERGEFORMAT ">
                      <w:r>
                        <w:rPr>
                          <w:rStyle w:val="CharStyle18"/>
                          <w:b/>
                          <w:bCs/>
                          <w:sz w:val="18"/>
                          <w:szCs w:val="1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9959975</wp:posOffset>
              </wp:positionV>
              <wp:extent cx="1542415" cy="11557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4241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18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06_2023 Výpočetní technika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79.400000000000006pt;margin-top:784.25pt;width:121.45pt;height:9.0999999999999996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18"/>
                        <w:rFonts w:ascii="Arial" w:eastAsia="Arial" w:hAnsi="Arial" w:cs="Arial"/>
                        <w:sz w:val="18"/>
                        <w:szCs w:val="18"/>
                      </w:rPr>
                      <w:t>06_2023 Výpočetní technika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3778885</wp:posOffset>
              </wp:positionH>
              <wp:positionV relativeFrom="page">
                <wp:posOffset>9694545</wp:posOffset>
              </wp:positionV>
              <wp:extent cx="54610" cy="79375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610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fldSimple w:instr=" PAGE \* MERGEFORMAT ">
                            <w:r>
                              <w:rPr>
                                <w:rStyle w:val="CharStyle18"/>
                                <w:b/>
                                <w:b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297.55000000000001pt;margin-top:763.35000000000002pt;width:4.2999999999999998pt;height:6.25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fldSimple w:instr=" PAGE \* MERGEFORMAT ">
                      <w:r>
                        <w:rPr>
                          <w:rStyle w:val="CharStyle18"/>
                          <w:b/>
                          <w:bCs/>
                          <w:sz w:val="18"/>
                          <w:szCs w:val="1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9959975</wp:posOffset>
              </wp:positionV>
              <wp:extent cx="1542415" cy="11557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4241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18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06_2023 Výpočetní technika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79.400000000000006pt;margin-top:784.25pt;width:121.45pt;height:9.0999999999999996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18"/>
                        <w:rFonts w:ascii="Arial" w:eastAsia="Arial" w:hAnsi="Arial" w:cs="Arial"/>
                        <w:sz w:val="18"/>
                        <w:szCs w:val="18"/>
                      </w:rPr>
                      <w:t>06_2023 Výpočetní technika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1010920</wp:posOffset>
              </wp:positionH>
              <wp:positionV relativeFrom="page">
                <wp:posOffset>10276840</wp:posOffset>
              </wp:positionV>
              <wp:extent cx="1539240" cy="115570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3924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18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06_2023 Výpočetní technika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79.600000000000009pt;margin-top:809.20000000000005pt;width:121.2pt;height:9.0999999999999996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18"/>
                        <w:rFonts w:ascii="Arial" w:eastAsia="Arial" w:hAnsi="Arial" w:cs="Arial"/>
                        <w:sz w:val="18"/>
                        <w:szCs w:val="18"/>
                      </w:rPr>
                      <w:t>06_2023 Výpočetní technika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1010920</wp:posOffset>
              </wp:positionH>
              <wp:positionV relativeFrom="page">
                <wp:posOffset>10276840</wp:posOffset>
              </wp:positionV>
              <wp:extent cx="1539240" cy="115570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3924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18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06_2023 Výpočetní technika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79.600000000000009pt;margin-top:809.20000000000005pt;width:121.2pt;height:9.0999999999999996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18"/>
                        <w:rFonts w:ascii="Arial" w:eastAsia="Arial" w:hAnsi="Arial" w:cs="Arial"/>
                        <w:sz w:val="18"/>
                        <w:szCs w:val="18"/>
                      </w:rPr>
                      <w:t>06_2023 Výpočetní technika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1010920</wp:posOffset>
              </wp:positionH>
              <wp:positionV relativeFrom="page">
                <wp:posOffset>10276840</wp:posOffset>
              </wp:positionV>
              <wp:extent cx="1539240" cy="115570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3924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18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06_2023 Výpočetní technika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79.600000000000009pt;margin-top:809.20000000000005pt;width:121.2pt;height:9.0999999999999996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18"/>
                        <w:rFonts w:ascii="Arial" w:eastAsia="Arial" w:hAnsi="Arial" w:cs="Arial"/>
                        <w:sz w:val="18"/>
                        <w:szCs w:val="18"/>
                      </w:rPr>
                      <w:t>06_2023 Výpočetní technika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3757295</wp:posOffset>
              </wp:positionH>
              <wp:positionV relativeFrom="page">
                <wp:posOffset>9813925</wp:posOffset>
              </wp:positionV>
              <wp:extent cx="54610" cy="82550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610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18"/>
                              <w:b/>
                              <w:bCs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295.85000000000002pt;margin-top:772.75pt;width:4.2999999999999998pt;height:6.5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18"/>
                        <w:b/>
                        <w:bCs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989965</wp:posOffset>
              </wp:positionH>
              <wp:positionV relativeFrom="page">
                <wp:posOffset>10081895</wp:posOffset>
              </wp:positionV>
              <wp:extent cx="1545590" cy="121920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4559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18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06_2023 Výpočetní technika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77.950000000000003pt;margin-top:793.85000000000002pt;width:121.7pt;height:9.5999999999999996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8"/>
                        <w:rFonts w:ascii="Arial" w:eastAsia="Arial" w:hAnsi="Arial" w:cs="Arial"/>
                        <w:sz w:val="19"/>
                        <w:szCs w:val="19"/>
                      </w:rPr>
                      <w:t>06_2023 Výpočetní technika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Základní text (4)_"/>
    <w:basedOn w:val="DefaultParagraphFont"/>
    <w:link w:val="Style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3">
    <w:name w:val="Základní text (3)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6">
    <w:name w:val="Nadpis #1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CharStyle18">
    <w:name w:val="Záhlaví nebo zápatí (2)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3">
    <w:name w:val="Titulek tabulky_"/>
    <w:basedOn w:val="DefaultParagraphFont"/>
    <w:link w:val="Style22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CharStyle26">
    <w:name w:val="Jiné_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49">
    <w:name w:val="Nadpis #2_"/>
    <w:basedOn w:val="DefaultParagraphFont"/>
    <w:link w:val="Style48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53">
    <w:name w:val="Základní text (2)_"/>
    <w:basedOn w:val="DefaultParagraphFont"/>
    <w:link w:val="Styl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240" w:line="30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Základní text (4)"/>
    <w:basedOn w:val="Normal"/>
    <w:link w:val="CharStyle5"/>
    <w:pPr>
      <w:widowControl w:val="0"/>
      <w:shd w:val="clear" w:color="auto" w:fill="auto"/>
      <w:jc w:val="center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12">
    <w:name w:val="Základní text (3)"/>
    <w:basedOn w:val="Normal"/>
    <w:link w:val="CharStyle13"/>
    <w:pPr>
      <w:widowControl w:val="0"/>
      <w:shd w:val="clear" w:color="auto" w:fill="auto"/>
      <w:spacing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5">
    <w:name w:val="Nadpis #1"/>
    <w:basedOn w:val="Normal"/>
    <w:link w:val="CharStyle16"/>
    <w:pPr>
      <w:widowControl w:val="0"/>
      <w:shd w:val="clear" w:color="auto" w:fill="auto"/>
      <w:spacing w:after="100"/>
      <w:ind w:right="740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paragraph" w:customStyle="1" w:styleId="Style17">
    <w:name w:val="Záhlaví nebo zápatí (2)"/>
    <w:basedOn w:val="Normal"/>
    <w:link w:val="CharStyle1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2">
    <w:name w:val="Titulek tabulky"/>
    <w:basedOn w:val="Normal"/>
    <w:link w:val="CharStyle23"/>
    <w:pPr>
      <w:widowControl w:val="0"/>
      <w:shd w:val="clear" w:color="auto" w:fill="auto"/>
    </w:pPr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paragraph" w:customStyle="1" w:styleId="Style25">
    <w:name w:val="Jiné"/>
    <w:basedOn w:val="Normal"/>
    <w:link w:val="CharStyle2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8">
    <w:name w:val="Nadpis #2"/>
    <w:basedOn w:val="Normal"/>
    <w:link w:val="CharStyle49"/>
    <w:pPr>
      <w:widowControl w:val="0"/>
      <w:shd w:val="clear" w:color="auto" w:fill="auto"/>
      <w:spacing w:after="150"/>
      <w:ind w:firstLine="420"/>
      <w:outlineLvl w:val="1"/>
    </w:pPr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52">
    <w:name w:val="Základní text (2)"/>
    <w:basedOn w:val="Normal"/>
    <w:link w:val="CharStyle53"/>
    <w:pPr>
      <w:widowControl w:val="0"/>
      <w:shd w:val="clear" w:color="auto" w:fill="auto"/>
      <w:spacing w:line="25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footer" Target="footer7.xml"/><Relationship Id="rId14" Type="http://schemas.openxmlformats.org/officeDocument/2006/relationships/footer" Target="footer8.xml"/></Relationships>
</file>