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79" w:rsidRDefault="006F43EC">
      <w:pPr>
        <w:spacing w:after="0" w:line="236" w:lineRule="auto"/>
        <w:ind w:left="2444" w:hanging="1644"/>
      </w:pPr>
      <w:r>
        <w:rPr>
          <w:sz w:val="27"/>
        </w:rPr>
        <w:t xml:space="preserve">SMLOUVA O POSKYTOVÁNÍ SLUŽEB ELEKTRONICKÝCH KOMUNIKACÍ č. </w:t>
      </w:r>
      <w:proofErr w:type="gramStart"/>
      <w:r>
        <w:rPr>
          <w:sz w:val="27"/>
        </w:rPr>
        <w:t>19565075-D</w:t>
      </w:r>
      <w:proofErr w:type="gramEnd"/>
      <w:r>
        <w:rPr>
          <w:sz w:val="27"/>
        </w:rPr>
        <w:t xml:space="preserve">/1 </w:t>
      </w:r>
    </w:p>
    <w:p w:rsidR="00250F79" w:rsidRDefault="006F43EC">
      <w:pPr>
        <w:spacing w:after="0" w:line="259" w:lineRule="auto"/>
        <w:ind w:left="162" w:firstLine="0"/>
        <w:jc w:val="center"/>
      </w:pPr>
      <w:r>
        <w:t>uzavřená mezi</w:t>
      </w:r>
    </w:p>
    <w:tbl>
      <w:tblPr>
        <w:tblStyle w:val="TableGrid"/>
        <w:tblW w:w="9458" w:type="dxa"/>
        <w:tblInd w:w="0" w:type="dxa"/>
        <w:tblLook w:val="04A0" w:firstRow="1" w:lastRow="0" w:firstColumn="1" w:lastColumn="0" w:noHBand="0" w:noVBand="1"/>
      </w:tblPr>
      <w:tblGrid>
        <w:gridCol w:w="1800"/>
        <w:gridCol w:w="5700"/>
        <w:gridCol w:w="1958"/>
      </w:tblGrid>
      <w:tr w:rsidR="00250F79">
        <w:trPr>
          <w:trHeight w:val="1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Zákazník: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PLATO Ostrava, příspěvková organizace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250F79">
            <w:pPr>
              <w:spacing w:after="160" w:line="259" w:lineRule="auto"/>
              <w:ind w:left="0" w:right="0" w:firstLine="0"/>
            </w:pPr>
          </w:p>
        </w:tc>
      </w:tr>
      <w:tr w:rsidR="00250F79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t>Sídlo/Adresa: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t xml:space="preserve">Prokešovo náměstí 1803/8, 702 00 </w:t>
            </w:r>
            <w:proofErr w:type="gramStart"/>
            <w:r>
              <w:t>Ostrava - Moravská</w:t>
            </w:r>
            <w:proofErr w:type="gramEnd"/>
            <w:r>
              <w:t xml:space="preserve"> Ostrava a Přívoz, Místo připojení: Janáčková 22, Ostrava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IČ/Narozen:</w:t>
            </w:r>
            <w:r>
              <w:t xml:space="preserve"> 71294538</w:t>
            </w:r>
          </w:p>
        </w:tc>
      </w:tr>
      <w:tr w:rsidR="00250F79">
        <w:trPr>
          <w:trHeight w:val="21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t>Jednající: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t>Mgr. MAREK POKORNÝ, ředitel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250F79">
            <w:pPr>
              <w:spacing w:after="160" w:line="259" w:lineRule="auto"/>
              <w:ind w:left="0" w:right="0" w:firstLine="0"/>
            </w:pPr>
          </w:p>
        </w:tc>
      </w:tr>
      <w:tr w:rsidR="00250F79">
        <w:trPr>
          <w:trHeight w:val="1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proofErr w:type="spellStart"/>
            <w:r>
              <w:t>Tech</w:t>
            </w:r>
            <w:proofErr w:type="spellEnd"/>
            <w:r>
              <w:t>. kontakt: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E57BE3">
            <w:pPr>
              <w:spacing w:after="0" w:line="259" w:lineRule="auto"/>
              <w:ind w:left="0" w:right="0" w:firstLine="0"/>
            </w:pPr>
            <w:r>
              <w:t>XXX</w:t>
            </w:r>
            <w:bookmarkStart w:id="0" w:name="_GoBack"/>
            <w:bookmarkEnd w:id="0"/>
            <w:r w:rsidR="006F43EC">
              <w:t xml:space="preserve">, Tel. </w:t>
            </w:r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250F79" w:rsidRDefault="00250F79">
            <w:pPr>
              <w:spacing w:after="160" w:line="259" w:lineRule="auto"/>
              <w:ind w:left="0" w:right="0" w:firstLine="0"/>
            </w:pPr>
          </w:p>
        </w:tc>
      </w:tr>
    </w:tbl>
    <w:p w:rsidR="00250F79" w:rsidRDefault="006F43EC">
      <w:pPr>
        <w:spacing w:after="59"/>
        <w:ind w:left="-5" w:right="0"/>
      </w:pPr>
      <w:r>
        <w:t>(dále jen Zákazník)</w:t>
      </w:r>
    </w:p>
    <w:p w:rsidR="00250F79" w:rsidRDefault="006F43EC">
      <w:pPr>
        <w:pStyle w:val="Nadpis1"/>
        <w:tabs>
          <w:tab w:val="center" w:pos="2247"/>
          <w:tab w:val="center" w:pos="8972"/>
        </w:tabs>
        <w:ind w:left="-15" w:firstLine="0"/>
      </w:pPr>
      <w:r>
        <w:t>Poskytovatel:</w:t>
      </w:r>
      <w:r>
        <w:tab/>
        <w:t>PODA a.s.</w:t>
      </w:r>
      <w:r>
        <w:tab/>
        <w:t xml:space="preserve">IČ: </w:t>
      </w:r>
      <w:proofErr w:type="gramStart"/>
      <w:r>
        <w:t>25816179  DIČ</w:t>
      </w:r>
      <w:proofErr w:type="gramEnd"/>
      <w:r>
        <w:t>: CZ25816179</w:t>
      </w:r>
    </w:p>
    <w:p w:rsidR="00250F79" w:rsidRDefault="006F43EC">
      <w:pPr>
        <w:tabs>
          <w:tab w:val="center" w:pos="3863"/>
        </w:tabs>
        <w:ind w:left="-15" w:right="0" w:firstLine="0"/>
      </w:pPr>
      <w:r>
        <w:t>Sídlo:</w:t>
      </w:r>
      <w:r>
        <w:tab/>
        <w:t>28. října 102, 702 00 Ostrava -- Moravská Ostrava</w:t>
      </w:r>
    </w:p>
    <w:p w:rsidR="00250F79" w:rsidRDefault="006F43EC">
      <w:pPr>
        <w:tabs>
          <w:tab w:val="center" w:pos="3605"/>
        </w:tabs>
        <w:ind w:left="-15" w:right="0" w:firstLine="0"/>
      </w:pPr>
      <w:r>
        <w:t>Jednající:</w:t>
      </w:r>
      <w:r>
        <w:tab/>
        <w:t xml:space="preserve">Adam </w:t>
      </w:r>
      <w:proofErr w:type="gramStart"/>
      <w:r>
        <w:t>Němec  v</w:t>
      </w:r>
      <w:proofErr w:type="gramEnd"/>
      <w:r>
        <w:t xml:space="preserve"> plné moci ze dne 1.12.2015</w:t>
      </w:r>
    </w:p>
    <w:p w:rsidR="00250F79" w:rsidRDefault="006F43EC">
      <w:pPr>
        <w:tabs>
          <w:tab w:val="center" w:pos="3728"/>
        </w:tabs>
        <w:ind w:left="-15" w:right="0" w:firstLine="0"/>
      </w:pPr>
      <w:r>
        <w:t xml:space="preserve"> </w:t>
      </w:r>
      <w:r>
        <w:tab/>
        <w:t>Krajský soud v Ostravě, oddíl B, vložka č. 4020</w:t>
      </w:r>
    </w:p>
    <w:p w:rsidR="00250F79" w:rsidRDefault="006F43EC">
      <w:pPr>
        <w:spacing w:after="286"/>
        <w:ind w:left="-5" w:right="0"/>
      </w:pPr>
      <w:r>
        <w:t>(dále jen Poskytovatel)</w:t>
      </w:r>
    </w:p>
    <w:p w:rsidR="00250F79" w:rsidRDefault="006F43EC">
      <w:pPr>
        <w:pStyle w:val="Nadpis1"/>
        <w:ind w:left="-5"/>
      </w:pPr>
      <w:r>
        <w:t>Předmět smlouvy</w:t>
      </w:r>
    </w:p>
    <w:p w:rsidR="00250F79" w:rsidRDefault="006F43EC">
      <w:pPr>
        <w:spacing w:after="135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5608447</wp:posOffset>
            </wp:positionH>
            <wp:positionV relativeFrom="page">
              <wp:posOffset>225476</wp:posOffset>
            </wp:positionV>
            <wp:extent cx="1381125" cy="4953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Poskytovatel se zavazuje poskytovat Zákazníkovi služby elektronických komunikací (dále jen „Služby“) specifikované v této Smlouvě za podmínek stanovených touto Smlouvou a Zákazník se touto Smlouvou zavazuje platit cenu za poskytování Služeb.</w:t>
      </w:r>
    </w:p>
    <w:tbl>
      <w:tblPr>
        <w:tblStyle w:val="TableGrid"/>
        <w:tblW w:w="11090" w:type="dxa"/>
        <w:tblInd w:w="8" w:type="dxa"/>
        <w:tblCellMar>
          <w:top w:w="60" w:type="dxa"/>
          <w:left w:w="158" w:type="dxa"/>
          <w:right w:w="157" w:type="dxa"/>
        </w:tblCellMar>
        <w:tblLook w:val="04A0" w:firstRow="1" w:lastRow="0" w:firstColumn="1" w:lastColumn="0" w:noHBand="0" w:noVBand="1"/>
      </w:tblPr>
      <w:tblGrid>
        <w:gridCol w:w="1802"/>
        <w:gridCol w:w="2098"/>
        <w:gridCol w:w="360"/>
        <w:gridCol w:w="1486"/>
        <w:gridCol w:w="135"/>
        <w:gridCol w:w="1473"/>
        <w:gridCol w:w="135"/>
        <w:gridCol w:w="1797"/>
        <w:gridCol w:w="216"/>
        <w:gridCol w:w="1588"/>
      </w:tblGrid>
      <w:tr w:rsidR="00250F79">
        <w:trPr>
          <w:trHeight w:val="267"/>
        </w:trPr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Služba / Poznámka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Cena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DPH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466" w:right="0" w:firstLine="0"/>
            </w:pPr>
            <w:r>
              <w:rPr>
                <w:b/>
              </w:rPr>
              <w:t>Cena vč. DPH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Platba</w:t>
            </w:r>
          </w:p>
        </w:tc>
      </w:tr>
      <w:tr w:rsidR="00250F79">
        <w:trPr>
          <w:trHeight w:val="267"/>
        </w:trPr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t>NK Garant 10/10 Mbps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98" w:right="0" w:firstLine="0"/>
            </w:pPr>
            <w:r>
              <w:t>1500.00 Kč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98" w:right="0" w:firstLine="0"/>
            </w:pPr>
            <w:r>
              <w:t>315.00 Kč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t>1815.00 Kč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98" w:right="0" w:firstLine="0"/>
            </w:pPr>
            <w:r>
              <w:t>měsíčně</w:t>
            </w:r>
          </w:p>
        </w:tc>
      </w:tr>
      <w:tr w:rsidR="00250F79">
        <w:trPr>
          <w:trHeight w:val="267"/>
        </w:trPr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t>SLA / 2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t>--------- Kč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t>--------- Kč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t>--------- Kč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250F79">
            <w:pPr>
              <w:spacing w:after="160" w:line="259" w:lineRule="auto"/>
              <w:ind w:left="0" w:right="0" w:firstLine="0"/>
            </w:pPr>
          </w:p>
        </w:tc>
      </w:tr>
      <w:tr w:rsidR="00250F79">
        <w:trPr>
          <w:trHeight w:val="267"/>
        </w:trPr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98" w:right="0" w:firstLine="0"/>
            </w:pPr>
            <w:r>
              <w:t>1500.00 Kč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98" w:right="0" w:firstLine="0"/>
            </w:pPr>
            <w:r>
              <w:t>315.00 Kč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t>1815.00 Kč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98" w:right="0" w:firstLine="0"/>
            </w:pPr>
            <w:r>
              <w:t>měsíčně</w:t>
            </w:r>
          </w:p>
        </w:tc>
      </w:tr>
      <w:tr w:rsidR="00250F79">
        <w:tblPrEx>
          <w:tblCellMar>
            <w:left w:w="25" w:type="dxa"/>
            <w:right w:w="158" w:type="dxa"/>
          </w:tblCellMar>
        </w:tblPrEx>
        <w:trPr>
          <w:gridBefore w:val="1"/>
          <w:gridAfter w:val="2"/>
          <w:wBefore w:w="1802" w:type="dxa"/>
          <w:wAfter w:w="1804" w:type="dxa"/>
          <w:trHeight w:val="267"/>
        </w:trPr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Zřizovací poplatky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Cena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DPH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Cena vč. DPH</w:t>
            </w:r>
          </w:p>
        </w:tc>
      </w:tr>
      <w:tr w:rsidR="00250F79">
        <w:tblPrEx>
          <w:tblCellMar>
            <w:left w:w="25" w:type="dxa"/>
            <w:right w:w="158" w:type="dxa"/>
          </w:tblCellMar>
        </w:tblPrEx>
        <w:trPr>
          <w:gridBefore w:val="1"/>
          <w:gridAfter w:val="2"/>
          <w:wBefore w:w="1802" w:type="dxa"/>
          <w:wAfter w:w="1804" w:type="dxa"/>
          <w:trHeight w:val="267"/>
        </w:trPr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t>Aktivační poplatek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06" w:right="0" w:firstLine="0"/>
            </w:pPr>
            <w:r>
              <w:t>2500.00 Kč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461" w:right="0" w:firstLine="0"/>
            </w:pPr>
            <w:r>
              <w:t>525.00 Kč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t>3025.00 Kč</w:t>
            </w:r>
          </w:p>
        </w:tc>
      </w:tr>
      <w:tr w:rsidR="00250F79">
        <w:tblPrEx>
          <w:tblCellMar>
            <w:left w:w="25" w:type="dxa"/>
            <w:right w:w="158" w:type="dxa"/>
          </w:tblCellMar>
        </w:tblPrEx>
        <w:trPr>
          <w:gridBefore w:val="1"/>
          <w:gridAfter w:val="2"/>
          <w:wBefore w:w="1802" w:type="dxa"/>
          <w:wAfter w:w="1804" w:type="dxa"/>
          <w:trHeight w:val="267"/>
        </w:trPr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506" w:right="0" w:firstLine="0"/>
            </w:pPr>
            <w:r>
              <w:t>2500.00 Kč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461" w:right="0" w:firstLine="0"/>
            </w:pPr>
            <w:r>
              <w:t>525.00 Kč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F79" w:rsidRDefault="006F43EC">
            <w:pPr>
              <w:spacing w:after="0" w:line="259" w:lineRule="auto"/>
              <w:ind w:left="0" w:right="0" w:firstLine="0"/>
              <w:jc w:val="right"/>
            </w:pPr>
            <w:r>
              <w:t>3025.00 Kč</w:t>
            </w:r>
          </w:p>
        </w:tc>
      </w:tr>
    </w:tbl>
    <w:p w:rsidR="00250F79" w:rsidRDefault="006F43EC">
      <w:pPr>
        <w:ind w:left="-5" w:right="0"/>
      </w:pPr>
      <w:r>
        <w:t>Nedílnou součástí této smlouvy jsou Všeobecné smluvní podmínky PODA a.s. v platném znění. Zákazník svým podpisem potvrzuje, že se s nimi seznámil a že s nimi souhlasí.</w:t>
      </w:r>
    </w:p>
    <w:p w:rsidR="00250F79" w:rsidRDefault="006F43EC">
      <w:pPr>
        <w:pStyle w:val="Nadpis1"/>
        <w:ind w:left="-5"/>
      </w:pPr>
      <w:r>
        <w:t>Ostatní ujednání</w:t>
      </w:r>
    </w:p>
    <w:p w:rsidR="00250F79" w:rsidRDefault="006F43EC">
      <w:pPr>
        <w:spacing w:after="344"/>
        <w:ind w:left="-5" w:right="0"/>
      </w:pPr>
      <w:r>
        <w:t>Tímto se celá smlouva stává smlouvou uzavřenou na dobu neurčitou s minimální dobou trvání 12 měsíců.</w:t>
      </w:r>
    </w:p>
    <w:p w:rsidR="00250F79" w:rsidRDefault="006F43EC">
      <w:pPr>
        <w:tabs>
          <w:tab w:val="center" w:pos="4548"/>
          <w:tab w:val="center" w:pos="5846"/>
        </w:tabs>
        <w:spacing w:after="41"/>
        <w:ind w:left="-15" w:right="0" w:firstLine="0"/>
      </w:pPr>
      <w:r>
        <w:t>Zákazník</w:t>
      </w:r>
      <w:r>
        <w:tab/>
        <w:t xml:space="preserve"> </w:t>
      </w:r>
      <w:r>
        <w:tab/>
        <w:t>Poskytovatel:</w:t>
      </w:r>
    </w:p>
    <w:p w:rsidR="00250F79" w:rsidRDefault="006F43EC">
      <w:pPr>
        <w:spacing w:after="739" w:line="259" w:lineRule="auto"/>
        <w:ind w:left="48" w:right="0" w:firstLine="0"/>
      </w:pPr>
      <w:r>
        <w:t xml:space="preserve"> </w:t>
      </w:r>
    </w:p>
    <w:p w:rsidR="00250F79" w:rsidRDefault="006F43EC">
      <w:pPr>
        <w:spacing w:after="60" w:line="259" w:lineRule="auto"/>
        <w:ind w:left="38" w:right="-1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03923" cy="9525"/>
                <wp:effectExtent l="0" t="0" r="0" b="0"/>
                <wp:docPr id="2544" name="Group 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3923" cy="9525"/>
                          <a:chOff x="0" y="0"/>
                          <a:chExt cx="7003923" cy="9525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282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>
                                <a:moveTo>
                                  <a:pt x="0" y="0"/>
                                </a:moveTo>
                                <a:lnTo>
                                  <a:pt x="282892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333750" y="0"/>
                            <a:ext cx="3670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173">
                                <a:moveTo>
                                  <a:pt x="0" y="0"/>
                                </a:moveTo>
                                <a:lnTo>
                                  <a:pt x="367017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4" style="width:551.49pt;height:0.75pt;mso-position-horizontal-relative:char;mso-position-vertical-relative:line" coordsize="70039,95">
                <v:shape id="Shape 204" style="position:absolute;width:28289;height:0;left:0;top:0;" coordsize="2828925,0" path="m0,0l2828925,0">
                  <v:stroke weight="0.75pt" endcap="square" joinstyle="miter" miterlimit="10" on="true" color="#000000"/>
                  <v:fill on="false" color="#000000" opacity="0"/>
                </v:shape>
                <v:shape id="Shape 207" style="position:absolute;width:36701;height:0;left:33337;top:0;" coordsize="3670173,0" path="m0,0l3670173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50F79" w:rsidRDefault="006F43EC">
      <w:pPr>
        <w:tabs>
          <w:tab w:val="center" w:pos="4548"/>
          <w:tab w:val="center" w:pos="6233"/>
        </w:tabs>
        <w:ind w:left="-15" w:right="0" w:firstLine="0"/>
      </w:pPr>
      <w:r>
        <w:t>Datum               Podpis</w:t>
      </w:r>
      <w:r>
        <w:tab/>
        <w:t xml:space="preserve"> </w:t>
      </w:r>
      <w:r>
        <w:tab/>
        <w:t>Datum               Podpis</w:t>
      </w:r>
    </w:p>
    <w:sectPr w:rsidR="00250F79">
      <w:pgSz w:w="11906" w:h="16838"/>
      <w:pgMar w:top="1307" w:right="562" w:bottom="144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79"/>
    <w:rsid w:val="00250F79"/>
    <w:rsid w:val="006F43EC"/>
    <w:rsid w:val="00E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331"/>
  <w15:docId w15:val="{ADCFF801-7A4E-4D06-88EB-9C9C6B6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172" w:right="336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Galičáková</dc:creator>
  <cp:keywords/>
  <cp:lastModifiedBy>Aneta Galičáková</cp:lastModifiedBy>
  <cp:revision>3</cp:revision>
  <dcterms:created xsi:type="dcterms:W3CDTF">2017-06-23T08:57:00Z</dcterms:created>
  <dcterms:modified xsi:type="dcterms:W3CDTF">2017-06-23T13:24:00Z</dcterms:modified>
</cp:coreProperties>
</file>