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2E19" w:rsidRDefault="00B851E8">
      <w:pPr>
        <w:pStyle w:val="Nadpis1"/>
        <w:jc w:val="center"/>
        <w:rPr>
          <w:rFonts w:ascii="Calibri" w:eastAsia="Calibri" w:hAnsi="Calibri" w:cs="Calibri"/>
          <w:sz w:val="40"/>
          <w:szCs w:val="40"/>
        </w:rPr>
      </w:pPr>
      <w:r>
        <w:rPr>
          <w:rFonts w:ascii="Calibri" w:eastAsia="Calibri" w:hAnsi="Calibri" w:cs="Calibri"/>
          <w:sz w:val="40"/>
          <w:szCs w:val="40"/>
        </w:rPr>
        <w:t>DAROVACÍ SMLOUVA</w:t>
      </w:r>
    </w:p>
    <w:p w14:paraId="00000002" w14:textId="77777777" w:rsidR="00C12E19" w:rsidRDefault="00B851E8">
      <w:pPr>
        <w:jc w:val="center"/>
      </w:pPr>
      <w:r>
        <w:t xml:space="preserve">uzavřená podle § 2055 a násl. </w:t>
      </w:r>
      <w:proofErr w:type="spellStart"/>
      <w:r>
        <w:t>z.č</w:t>
      </w:r>
      <w:proofErr w:type="spellEnd"/>
      <w:r>
        <w:t xml:space="preserve">. 89/2012 Sb., občanského zákoníku, v platném znění (dále jen „občanský zákoník“)  </w:t>
      </w:r>
    </w:p>
    <w:p w14:paraId="00000003" w14:textId="77777777" w:rsidR="00C12E19" w:rsidRDefault="00C12E19">
      <w:pPr>
        <w:spacing w:line="220" w:lineRule="auto"/>
        <w:ind w:left="240"/>
        <w:rPr>
          <w:b/>
        </w:rPr>
      </w:pPr>
    </w:p>
    <w:p w14:paraId="00000004" w14:textId="77777777" w:rsidR="00C12E19" w:rsidRDefault="00C12E19">
      <w:pPr>
        <w:spacing w:line="220" w:lineRule="auto"/>
        <w:ind w:left="240"/>
        <w:rPr>
          <w:b/>
        </w:rPr>
      </w:pPr>
    </w:p>
    <w:p w14:paraId="00000005" w14:textId="77777777" w:rsidR="00C12E19" w:rsidRDefault="00C12E19">
      <w:pPr>
        <w:spacing w:line="220" w:lineRule="auto"/>
        <w:ind w:left="240"/>
        <w:rPr>
          <w:b/>
        </w:rPr>
      </w:pPr>
    </w:p>
    <w:p w14:paraId="00000006" w14:textId="77777777" w:rsidR="00C12E19" w:rsidRDefault="00B851E8">
      <w:pPr>
        <w:spacing w:line="220" w:lineRule="auto"/>
        <w:ind w:left="284"/>
        <w:rPr>
          <w:b/>
          <w:highlight w:val="white"/>
        </w:rPr>
      </w:pPr>
      <w:proofErr w:type="spellStart"/>
      <w:r>
        <w:rPr>
          <w:b/>
          <w:highlight w:val="white"/>
        </w:rPr>
        <w:t>Veolia</w:t>
      </w:r>
      <w:proofErr w:type="spellEnd"/>
      <w:r>
        <w:rPr>
          <w:b/>
          <w:highlight w:val="white"/>
        </w:rPr>
        <w:t xml:space="preserve"> Holding Česká republika, a.s.</w:t>
      </w:r>
    </w:p>
    <w:p w14:paraId="00000007" w14:textId="77777777" w:rsidR="00C12E19" w:rsidRDefault="00B851E8">
      <w:pPr>
        <w:shd w:val="clear" w:color="auto" w:fill="FFFFFF"/>
        <w:ind w:firstLine="284"/>
      </w:pPr>
      <w:r>
        <w:t>Sídlo: Na Florenci 2116/15, Nové Město, 110 00 Praha 1,</w:t>
      </w:r>
    </w:p>
    <w:p w14:paraId="00000008" w14:textId="77777777" w:rsidR="00C12E19" w:rsidRDefault="00B851E8">
      <w:pPr>
        <w:shd w:val="clear" w:color="auto" w:fill="FFFFFF"/>
        <w:ind w:firstLine="284"/>
      </w:pPr>
      <w:r>
        <w:t>Zastoupená:   Ing. Miluší Polákovou a Mgr. Evou Kučerovou, členy představenstva</w:t>
      </w:r>
    </w:p>
    <w:p w14:paraId="00000009" w14:textId="77777777" w:rsidR="00C12E19" w:rsidRDefault="00B851E8">
      <w:pPr>
        <w:shd w:val="clear" w:color="auto" w:fill="FFFFFF"/>
        <w:ind w:firstLine="284"/>
      </w:pPr>
      <w:r>
        <w:t>IČ: 10696539, DIČ: CZ10696539</w:t>
      </w:r>
    </w:p>
    <w:p w14:paraId="0000000A" w14:textId="77777777" w:rsidR="00C12E19" w:rsidRDefault="00B851E8">
      <w:pPr>
        <w:shd w:val="clear" w:color="auto" w:fill="FFFFFF"/>
        <w:ind w:firstLine="284"/>
      </w:pPr>
      <w:r>
        <w:t>Zapsaná v obchodním rejstříku vedeném Městským soudem v Praze oddíl B vložka 26190</w:t>
      </w:r>
    </w:p>
    <w:p w14:paraId="0000000B" w14:textId="77777777" w:rsidR="00C12E19" w:rsidRDefault="00C12E19">
      <w:pPr>
        <w:spacing w:line="220" w:lineRule="auto"/>
        <w:ind w:left="240"/>
      </w:pPr>
    </w:p>
    <w:p w14:paraId="0000000C" w14:textId="77777777" w:rsidR="00C12E19" w:rsidRDefault="00B851E8">
      <w:pPr>
        <w:tabs>
          <w:tab w:val="left" w:pos="2880"/>
          <w:tab w:val="left" w:pos="5640"/>
          <w:tab w:val="left" w:pos="7320"/>
        </w:tabs>
        <w:spacing w:line="220" w:lineRule="auto"/>
        <w:ind w:left="568" w:hanging="284"/>
      </w:pPr>
      <w:r>
        <w:t>(dále jen dárce)</w:t>
      </w:r>
    </w:p>
    <w:p w14:paraId="0000000D" w14:textId="77777777" w:rsidR="00C12E19" w:rsidRDefault="00C12E19">
      <w:pPr>
        <w:tabs>
          <w:tab w:val="left" w:pos="3828"/>
        </w:tabs>
        <w:spacing w:line="220" w:lineRule="auto"/>
        <w:ind w:left="568" w:hanging="284"/>
      </w:pPr>
    </w:p>
    <w:p w14:paraId="0000000E" w14:textId="77777777" w:rsidR="00C12E19" w:rsidRDefault="00B851E8">
      <w:pPr>
        <w:spacing w:line="220" w:lineRule="auto"/>
        <w:ind w:left="284" w:hanging="284"/>
      </w:pPr>
      <w:r>
        <w:t xml:space="preserve">      a</w:t>
      </w:r>
    </w:p>
    <w:p w14:paraId="0000000F" w14:textId="77777777" w:rsidR="00C12E19" w:rsidRDefault="00C12E19">
      <w:pPr>
        <w:spacing w:line="220" w:lineRule="auto"/>
        <w:ind w:left="284" w:hanging="284"/>
      </w:pPr>
    </w:p>
    <w:p w14:paraId="00000010" w14:textId="77777777" w:rsidR="00C12E19" w:rsidRDefault="00B851E8">
      <w:pPr>
        <w:spacing w:line="220" w:lineRule="auto"/>
        <w:ind w:left="284"/>
        <w:rPr>
          <w:b/>
        </w:rPr>
      </w:pPr>
      <w:r>
        <w:rPr>
          <w:b/>
          <w:highlight w:val="white"/>
        </w:rPr>
        <w:t>Česká centra</w:t>
      </w:r>
    </w:p>
    <w:p w14:paraId="00000011" w14:textId="77777777" w:rsidR="00C12E19" w:rsidRDefault="00B851E8">
      <w:pPr>
        <w:spacing w:line="220" w:lineRule="auto"/>
        <w:ind w:left="284"/>
        <w:rPr>
          <w:highlight w:val="white"/>
        </w:rPr>
      </w:pPr>
      <w:r>
        <w:rPr>
          <w:highlight w:val="white"/>
        </w:rPr>
        <w:t>státní příspěvková organizace zřízená Ministerstvem zahraničních věcí ČR</w:t>
      </w:r>
    </w:p>
    <w:p w14:paraId="00000012" w14:textId="77777777" w:rsidR="00C12E19" w:rsidRDefault="00B851E8">
      <w:pPr>
        <w:shd w:val="clear" w:color="auto" w:fill="FFFFFF"/>
        <w:ind w:firstLine="284"/>
      </w:pPr>
      <w:r>
        <w:t>Sídlo: Václavské náměstí 49, 110 00 Praha 1</w:t>
      </w:r>
    </w:p>
    <w:p w14:paraId="00000013" w14:textId="3997D382" w:rsidR="00C12E19" w:rsidRDefault="00B851E8">
      <w:pPr>
        <w:shd w:val="clear" w:color="auto" w:fill="FFFFFF"/>
        <w:ind w:firstLine="284"/>
      </w:pPr>
      <w:r>
        <w:t xml:space="preserve">Zastoupena: </w:t>
      </w:r>
      <w:r w:rsidR="00127AE1">
        <w:t>xxxxxx</w:t>
      </w:r>
      <w:r>
        <w:t xml:space="preserve">, ředitelem Českého centra v Paříži, se sídlem 18 </w:t>
      </w:r>
      <w:proofErr w:type="spellStart"/>
      <w:r>
        <w:t>rue</w:t>
      </w:r>
      <w:proofErr w:type="spellEnd"/>
      <w:r>
        <w:t xml:space="preserve"> Bonaparte</w:t>
      </w:r>
    </w:p>
    <w:p w14:paraId="00000014" w14:textId="77777777" w:rsidR="00C12E19" w:rsidRDefault="00B851E8">
      <w:pPr>
        <w:shd w:val="clear" w:color="auto" w:fill="FFFFFF"/>
        <w:ind w:firstLine="284"/>
      </w:pPr>
      <w:r>
        <w:t xml:space="preserve">75006 PARIS (dále jen „České centrum Paříž“)  </w:t>
      </w:r>
    </w:p>
    <w:p w14:paraId="00000015" w14:textId="77777777" w:rsidR="00C12E19" w:rsidRDefault="00B851E8">
      <w:pPr>
        <w:tabs>
          <w:tab w:val="left" w:pos="2880"/>
        </w:tabs>
        <w:spacing w:line="220" w:lineRule="auto"/>
        <w:ind w:left="502" w:hanging="284"/>
      </w:pPr>
      <w:r>
        <w:t xml:space="preserve">  </w:t>
      </w:r>
    </w:p>
    <w:p w14:paraId="00000016" w14:textId="77777777" w:rsidR="00C12E19" w:rsidRDefault="00B851E8">
      <w:pPr>
        <w:tabs>
          <w:tab w:val="left" w:pos="2880"/>
        </w:tabs>
        <w:spacing w:line="220" w:lineRule="auto"/>
        <w:ind w:left="502" w:hanging="284"/>
      </w:pPr>
      <w:r>
        <w:t xml:space="preserve">  Bankovní spojení: Číslo účtu: Centre </w:t>
      </w:r>
      <w:proofErr w:type="spellStart"/>
      <w:r>
        <w:t>tchèque</w:t>
      </w:r>
      <w:proofErr w:type="spellEnd"/>
      <w:r>
        <w:t xml:space="preserve"> </w:t>
      </w:r>
      <w:r>
        <w:rPr>
          <w:rFonts w:ascii="Arial" w:eastAsia="Arial" w:hAnsi="Arial" w:cs="Arial"/>
          <w:b/>
          <w:sz w:val="20"/>
          <w:szCs w:val="20"/>
        </w:rPr>
        <w:t>FR76 3000 3031 9000 0505 1518 390</w:t>
      </w:r>
      <w:r>
        <w:t xml:space="preserve"> </w:t>
      </w:r>
    </w:p>
    <w:p w14:paraId="00000017" w14:textId="77777777" w:rsidR="00C12E19" w:rsidRDefault="00B851E8">
      <w:pPr>
        <w:tabs>
          <w:tab w:val="left" w:pos="1985"/>
          <w:tab w:val="left" w:pos="3828"/>
        </w:tabs>
        <w:spacing w:line="220" w:lineRule="auto"/>
      </w:pPr>
      <w:r>
        <w:t xml:space="preserve">    </w:t>
      </w:r>
    </w:p>
    <w:p w14:paraId="00000018" w14:textId="77777777" w:rsidR="00C12E19" w:rsidRDefault="00B851E8">
      <w:pPr>
        <w:tabs>
          <w:tab w:val="left" w:pos="1985"/>
          <w:tab w:val="left" w:pos="3828"/>
        </w:tabs>
        <w:spacing w:line="220" w:lineRule="auto"/>
      </w:pPr>
      <w:r>
        <w:t xml:space="preserve">     (dále jen obdarovaný)</w:t>
      </w:r>
    </w:p>
    <w:p w14:paraId="00000019" w14:textId="77777777" w:rsidR="00C12E19" w:rsidRDefault="00C12E19">
      <w:pPr>
        <w:tabs>
          <w:tab w:val="left" w:pos="1985"/>
          <w:tab w:val="left" w:pos="3828"/>
        </w:tabs>
        <w:spacing w:line="220" w:lineRule="auto"/>
      </w:pPr>
    </w:p>
    <w:p w14:paraId="0000001A" w14:textId="77777777" w:rsidR="00C12E19" w:rsidRDefault="00C12E19">
      <w:pPr>
        <w:jc w:val="both"/>
        <w:rPr>
          <w:color w:val="000000"/>
        </w:rPr>
      </w:pPr>
    </w:p>
    <w:p w14:paraId="0000001B" w14:textId="77777777" w:rsidR="00C12E19" w:rsidRDefault="00B851E8">
      <w:pPr>
        <w:jc w:val="both"/>
      </w:pPr>
      <w:r>
        <w:t xml:space="preserve">uzavírají níže uvedeného dne, měsíce a roku tuto smlouvu darovací dle </w:t>
      </w:r>
      <w:proofErr w:type="spellStart"/>
      <w:r>
        <w:t>ust</w:t>
      </w:r>
      <w:proofErr w:type="spellEnd"/>
      <w:r>
        <w:t>. § 2055 a násl. občanského zákoníku:</w:t>
      </w:r>
    </w:p>
    <w:p w14:paraId="0000001C" w14:textId="77777777" w:rsidR="00C12E19" w:rsidRDefault="00C12E19">
      <w:pPr>
        <w:jc w:val="both"/>
      </w:pPr>
    </w:p>
    <w:p w14:paraId="0000001D" w14:textId="77777777" w:rsidR="00C12E19" w:rsidRDefault="00C12E19">
      <w:pPr>
        <w:jc w:val="center"/>
        <w:rPr>
          <w:rFonts w:ascii="Arial" w:eastAsia="Arial" w:hAnsi="Arial" w:cs="Arial"/>
          <w:color w:val="000000"/>
          <w:sz w:val="20"/>
          <w:szCs w:val="20"/>
        </w:rPr>
      </w:pPr>
    </w:p>
    <w:p w14:paraId="0000001E" w14:textId="77777777" w:rsidR="00C12E19" w:rsidRDefault="00B851E8">
      <w:pPr>
        <w:jc w:val="center"/>
        <w:rPr>
          <w:rFonts w:ascii="Arial" w:eastAsia="Arial" w:hAnsi="Arial" w:cs="Arial"/>
          <w:b/>
          <w:color w:val="000000"/>
          <w:sz w:val="20"/>
          <w:szCs w:val="20"/>
        </w:rPr>
      </w:pPr>
      <w:r>
        <w:rPr>
          <w:rFonts w:ascii="Arial" w:eastAsia="Arial" w:hAnsi="Arial" w:cs="Arial"/>
          <w:b/>
          <w:color w:val="000000"/>
          <w:sz w:val="20"/>
          <w:szCs w:val="20"/>
        </w:rPr>
        <w:t>I.</w:t>
      </w:r>
    </w:p>
    <w:p w14:paraId="0000001F" w14:textId="77777777" w:rsidR="00C12E19" w:rsidRDefault="00B851E8">
      <w:pPr>
        <w:numPr>
          <w:ilvl w:val="0"/>
          <w:numId w:val="1"/>
        </w:numPr>
        <w:tabs>
          <w:tab w:val="left" w:pos="360"/>
        </w:tabs>
        <w:jc w:val="both"/>
        <w:rPr>
          <w:color w:val="000000"/>
        </w:rPr>
      </w:pPr>
      <w:r>
        <w:rPr>
          <w:color w:val="000000"/>
        </w:rPr>
        <w:t xml:space="preserve">Dárce touto smlouvou poskytuje obdarovanému dar v penězích, a to ve výši 5 000,- EUR na financování </w:t>
      </w:r>
      <w:r>
        <w:rPr>
          <w:color w:val="000000"/>
          <w:highlight w:val="white"/>
        </w:rPr>
        <w:t xml:space="preserve">koupě klavíru vynikající kvality typu například zánovní značky </w:t>
      </w:r>
      <w:proofErr w:type="spellStart"/>
      <w:r>
        <w:rPr>
          <w:color w:val="000000"/>
          <w:highlight w:val="white"/>
        </w:rPr>
        <w:t>Steinway</w:t>
      </w:r>
      <w:proofErr w:type="spellEnd"/>
      <w:r>
        <w:rPr>
          <w:color w:val="000000"/>
          <w:highlight w:val="white"/>
        </w:rPr>
        <w:t xml:space="preserve"> model B, pro účely vybavení Janáčkova sálu Českého centra v Paříži</w:t>
      </w:r>
      <w:r>
        <w:rPr>
          <w:color w:val="000000"/>
        </w:rPr>
        <w:t xml:space="preserve"> (dále jen „dar“) a obdarovaný tento dar přijímá. </w:t>
      </w:r>
    </w:p>
    <w:p w14:paraId="00000020" w14:textId="77777777" w:rsidR="00C12E19" w:rsidRDefault="00B851E8">
      <w:pPr>
        <w:numPr>
          <w:ilvl w:val="0"/>
          <w:numId w:val="1"/>
        </w:numPr>
        <w:tabs>
          <w:tab w:val="left" w:pos="360"/>
        </w:tabs>
        <w:jc w:val="both"/>
        <w:rPr>
          <w:color w:val="000000"/>
        </w:rPr>
      </w:pPr>
      <w:r>
        <w:rPr>
          <w:color w:val="000000"/>
        </w:rPr>
        <w:t>Peněžní částka bude poukázána (uhrazena) bezhotovostním způsobem (bankovním převodem) na účet obdarovaného uvedený v záhlaví této smlouvy v termínu do 10 pracovních dní od nabytí účinnosti smlouvy.</w:t>
      </w:r>
    </w:p>
    <w:p w14:paraId="00000021" w14:textId="77777777" w:rsidR="00C12E19" w:rsidRDefault="00B851E8">
      <w:pPr>
        <w:numPr>
          <w:ilvl w:val="0"/>
          <w:numId w:val="1"/>
        </w:numPr>
        <w:tabs>
          <w:tab w:val="left" w:pos="360"/>
        </w:tabs>
        <w:jc w:val="both"/>
        <w:rPr>
          <w:color w:val="000000"/>
        </w:rPr>
      </w:pPr>
      <w:r>
        <w:rPr>
          <w:color w:val="000000"/>
        </w:rPr>
        <w:t xml:space="preserve">Peněžní dar bude použit na nákup nástroje zmiňovaného v I.1. této smlouvy v součinnosti se spolkem A3P </w:t>
      </w:r>
      <w:proofErr w:type="spellStart"/>
      <w:r>
        <w:rPr>
          <w:color w:val="000000"/>
        </w:rPr>
        <w:t>Association</w:t>
      </w:r>
      <w:proofErr w:type="spellEnd"/>
      <w:r>
        <w:rPr>
          <w:color w:val="000000"/>
        </w:rPr>
        <w:t xml:space="preserve"> Piano Paris Prague, který pořádá veřejnou sbírku s tímto účelem. </w:t>
      </w:r>
    </w:p>
    <w:p w14:paraId="00000022" w14:textId="77777777" w:rsidR="00C12E19" w:rsidRDefault="00C12E19">
      <w:pPr>
        <w:rPr>
          <w:b/>
        </w:rPr>
      </w:pPr>
    </w:p>
    <w:p w14:paraId="00000023" w14:textId="77777777" w:rsidR="00C12E19" w:rsidRDefault="00C12E19">
      <w:pPr>
        <w:rPr>
          <w:b/>
        </w:rPr>
      </w:pPr>
    </w:p>
    <w:p w14:paraId="00000024" w14:textId="77777777" w:rsidR="00C12E19" w:rsidRDefault="00B851E8">
      <w:pPr>
        <w:jc w:val="center"/>
        <w:rPr>
          <w:b/>
        </w:rPr>
      </w:pPr>
      <w:r>
        <w:rPr>
          <w:b/>
        </w:rPr>
        <w:t>II.</w:t>
      </w:r>
    </w:p>
    <w:p w14:paraId="00000025" w14:textId="77777777" w:rsidR="00C12E19" w:rsidRDefault="00B851E8">
      <w:pPr>
        <w:numPr>
          <w:ilvl w:val="0"/>
          <w:numId w:val="2"/>
        </w:numPr>
        <w:pBdr>
          <w:top w:val="nil"/>
          <w:left w:val="nil"/>
          <w:bottom w:val="nil"/>
          <w:right w:val="nil"/>
          <w:between w:val="nil"/>
        </w:pBdr>
        <w:tabs>
          <w:tab w:val="left" w:pos="360"/>
        </w:tabs>
        <w:jc w:val="both"/>
        <w:rPr>
          <w:color w:val="000000"/>
        </w:rPr>
      </w:pPr>
      <w:r>
        <w:rPr>
          <w:color w:val="000000"/>
        </w:rPr>
        <w:t>Obdarovaný se zavazuje použít dar výhradně k účelu uvedenému v čl. I. bodu 1. této smlouvy. Obdarovaný se dále zavazuje k u</w:t>
      </w:r>
      <w:r>
        <w:rPr>
          <w:color w:val="000000"/>
          <w:highlight w:val="white"/>
        </w:rPr>
        <w:t>vedení jména dárce na trvalém a viditelném místě Českého Centra v Paříži a  zajistit pro dárce pozvánky na slavnostní klavírní koncerty po dobu deseti let od poskytnutí daru.</w:t>
      </w:r>
    </w:p>
    <w:p w14:paraId="00000026" w14:textId="77777777" w:rsidR="00C12E19" w:rsidRDefault="00B851E8">
      <w:pPr>
        <w:numPr>
          <w:ilvl w:val="0"/>
          <w:numId w:val="2"/>
        </w:numPr>
        <w:tabs>
          <w:tab w:val="left" w:pos="360"/>
        </w:tabs>
        <w:jc w:val="both"/>
        <w:rPr>
          <w:color w:val="000000"/>
        </w:rPr>
      </w:pPr>
      <w:r>
        <w:rPr>
          <w:color w:val="000000"/>
        </w:rPr>
        <w:t>Dárce má právo odstoupit od této smlouvy v případě, že obdarovaný použije dar k jinému účelu, než je uvedeno v čl. I. bodu 1. této smlouvy. Odstoupením se smlouva od počátku ruší a obdarovaný musí dárci jeho dar bez zbytečného odkladu vrátit.</w:t>
      </w:r>
    </w:p>
    <w:p w14:paraId="00000027" w14:textId="77777777" w:rsidR="00C12E19" w:rsidRDefault="00B851E8">
      <w:pPr>
        <w:numPr>
          <w:ilvl w:val="0"/>
          <w:numId w:val="2"/>
        </w:numPr>
        <w:pBdr>
          <w:top w:val="nil"/>
          <w:left w:val="nil"/>
          <w:bottom w:val="nil"/>
          <w:right w:val="nil"/>
          <w:between w:val="nil"/>
        </w:pBdr>
        <w:jc w:val="both"/>
        <w:rPr>
          <w:color w:val="000000"/>
        </w:rPr>
      </w:pPr>
      <w:r>
        <w:rPr>
          <w:color w:val="000000"/>
        </w:rPr>
        <w:lastRenderedPageBreak/>
        <w:t xml:space="preserve">Obdarovaný se zavazuje dodržovat protikorupční doložku skupiny </w:t>
      </w:r>
      <w:proofErr w:type="spellStart"/>
      <w:r>
        <w:rPr>
          <w:color w:val="000000"/>
        </w:rPr>
        <w:t>Veolia</w:t>
      </w:r>
      <w:proofErr w:type="spellEnd"/>
      <w:r>
        <w:rPr>
          <w:color w:val="000000"/>
        </w:rPr>
        <w:t>, která je přílohou této smlouvy a její nedílnou součástí.</w:t>
      </w:r>
    </w:p>
    <w:p w14:paraId="00000028" w14:textId="77777777" w:rsidR="00C12E19" w:rsidRDefault="00B851E8">
      <w:pPr>
        <w:numPr>
          <w:ilvl w:val="0"/>
          <w:numId w:val="2"/>
        </w:numPr>
        <w:pBdr>
          <w:top w:val="nil"/>
          <w:left w:val="nil"/>
          <w:bottom w:val="nil"/>
          <w:right w:val="nil"/>
          <w:between w:val="nil"/>
        </w:pBdr>
        <w:jc w:val="both"/>
        <w:rPr>
          <w:color w:val="000000"/>
        </w:rPr>
      </w:pPr>
      <w:r>
        <w:rPr>
          <w:color w:val="000000"/>
        </w:rPr>
        <w:t>Práva a povinnosti touto smlouvou výslovně neupravené se řídí příslušnými ustanoveními občanského zákoníku o smlouvě darovací.</w:t>
      </w:r>
    </w:p>
    <w:p w14:paraId="00000029" w14:textId="77777777" w:rsidR="00C12E19" w:rsidRDefault="00B851E8">
      <w:pPr>
        <w:numPr>
          <w:ilvl w:val="0"/>
          <w:numId w:val="2"/>
        </w:numPr>
        <w:pBdr>
          <w:top w:val="nil"/>
          <w:left w:val="nil"/>
          <w:bottom w:val="nil"/>
          <w:right w:val="nil"/>
          <w:between w:val="nil"/>
        </w:pBdr>
        <w:jc w:val="both"/>
        <w:rPr>
          <w:color w:val="000000"/>
        </w:rPr>
      </w:pPr>
      <w:r>
        <w:rPr>
          <w:color w:val="000000"/>
        </w:rPr>
        <w:t>Účastníci prohlašují, že smlouvu uzavřeli na základě své pravé a svobodné vůle, že při jejím uzavírání nejednali v tísni či za nevýhodných podmínek, smlouvu si řádně přečetli a s jejím obsahem plně souhlasí, což stvrzují svými vlastnoručními podpisy.</w:t>
      </w:r>
    </w:p>
    <w:p w14:paraId="0000002A" w14:textId="77777777" w:rsidR="00C12E19" w:rsidRDefault="00B851E8">
      <w:pPr>
        <w:numPr>
          <w:ilvl w:val="0"/>
          <w:numId w:val="2"/>
        </w:numPr>
        <w:pBdr>
          <w:top w:val="nil"/>
          <w:left w:val="nil"/>
          <w:bottom w:val="nil"/>
          <w:right w:val="nil"/>
          <w:between w:val="nil"/>
        </w:pBdr>
        <w:jc w:val="both"/>
        <w:rPr>
          <w:color w:val="000000"/>
        </w:rPr>
      </w:pPr>
      <w:r>
        <w:rPr>
          <w:color w:val="000000"/>
        </w:rPr>
        <w:t xml:space="preserve">Tato smlouva nabývá účinnosti dnem zveřejnění v registru smluv dle z. č. 340/2015 Sb., v platném znění. </w:t>
      </w:r>
    </w:p>
    <w:p w14:paraId="0000002B" w14:textId="77777777" w:rsidR="00C12E19" w:rsidRDefault="00C12E19">
      <w:pPr>
        <w:ind w:left="426" w:hanging="284"/>
        <w:rPr>
          <w:color w:val="000000"/>
        </w:rPr>
      </w:pPr>
    </w:p>
    <w:p w14:paraId="0000002C" w14:textId="77777777" w:rsidR="00C12E19" w:rsidRDefault="00B851E8">
      <w:r>
        <w:t xml:space="preserve">Příloha: Protikorupční doložka skupiny </w:t>
      </w:r>
      <w:proofErr w:type="spellStart"/>
      <w:r>
        <w:t>Veolia</w:t>
      </w:r>
      <w:proofErr w:type="spellEnd"/>
    </w:p>
    <w:p w14:paraId="0000002D" w14:textId="77777777" w:rsidR="00C12E19" w:rsidRDefault="00C12E19">
      <w:pPr>
        <w:ind w:left="426" w:hanging="284"/>
      </w:pPr>
    </w:p>
    <w:p w14:paraId="0000002E" w14:textId="203305DC" w:rsidR="00C12E19" w:rsidRDefault="00B851E8">
      <w:pPr>
        <w:tabs>
          <w:tab w:val="left" w:pos="5387"/>
        </w:tabs>
      </w:pPr>
      <w:r>
        <w:t xml:space="preserve">V Praze dne </w:t>
      </w:r>
      <w:r w:rsidR="003E645D">
        <w:t>20.11.2023</w:t>
      </w:r>
      <w:r>
        <w:tab/>
        <w:t xml:space="preserve">V Praze dne </w:t>
      </w:r>
      <w:r w:rsidR="003E645D">
        <w:t>20.</w:t>
      </w:r>
      <w:r w:rsidR="00127AE1">
        <w:t>11.22023</w:t>
      </w:r>
    </w:p>
    <w:p w14:paraId="0000002F" w14:textId="77777777" w:rsidR="00C12E19" w:rsidRDefault="00C12E19">
      <w:pPr>
        <w:tabs>
          <w:tab w:val="left" w:pos="5387"/>
        </w:tabs>
      </w:pPr>
    </w:p>
    <w:p w14:paraId="00000030" w14:textId="77777777" w:rsidR="00C12E19" w:rsidRDefault="00C12E19">
      <w:pPr>
        <w:tabs>
          <w:tab w:val="left" w:pos="5387"/>
        </w:tabs>
      </w:pPr>
    </w:p>
    <w:p w14:paraId="00000031" w14:textId="77777777" w:rsidR="00C12E19" w:rsidRDefault="00C12E19">
      <w:pPr>
        <w:tabs>
          <w:tab w:val="left" w:pos="5387"/>
        </w:tabs>
      </w:pPr>
    </w:p>
    <w:p w14:paraId="00000032" w14:textId="77777777" w:rsidR="00C12E19" w:rsidRDefault="00B851E8">
      <w:pPr>
        <w:tabs>
          <w:tab w:val="left" w:pos="5387"/>
        </w:tabs>
      </w:pPr>
      <w:r>
        <w:t>…………………………………………………….…………                                 …………………………………………………….</w:t>
      </w:r>
    </w:p>
    <w:p w14:paraId="00000033" w14:textId="3A018179" w:rsidR="00C12E19" w:rsidRDefault="00B851E8">
      <w:pPr>
        <w:tabs>
          <w:tab w:val="left" w:pos="5387"/>
        </w:tabs>
      </w:pPr>
      <w:bookmarkStart w:id="0" w:name="_heading=h.gjdgxs" w:colFirst="0" w:colLast="0"/>
      <w:bookmarkEnd w:id="0"/>
      <w:r>
        <w:t xml:space="preserve">Mgr. Eva Kučerová              Ing. Miluše Poláková    </w:t>
      </w:r>
      <w:r>
        <w:tab/>
      </w:r>
      <w:proofErr w:type="spellStart"/>
      <w:r w:rsidR="00127AE1">
        <w:t>xxxxxxxxx</w:t>
      </w:r>
      <w:proofErr w:type="spellEnd"/>
      <w:r>
        <w:t xml:space="preserve"> </w:t>
      </w:r>
    </w:p>
    <w:p w14:paraId="00000034" w14:textId="77777777" w:rsidR="00C12E19" w:rsidRDefault="00B851E8">
      <w:pPr>
        <w:tabs>
          <w:tab w:val="left" w:pos="5387"/>
        </w:tabs>
      </w:pPr>
      <w:r>
        <w:t>člen představenstva           člen představenstva</w:t>
      </w:r>
      <w:r>
        <w:tab/>
        <w:t>ředitel Českého centra v Paříži</w:t>
      </w:r>
    </w:p>
    <w:p w14:paraId="00000035" w14:textId="77777777" w:rsidR="00C12E19" w:rsidRDefault="00B851E8">
      <w:pPr>
        <w:tabs>
          <w:tab w:val="left" w:pos="5387"/>
        </w:tabs>
      </w:pPr>
      <w:proofErr w:type="spellStart"/>
      <w:r>
        <w:rPr>
          <w:b/>
          <w:highlight w:val="white"/>
        </w:rPr>
        <w:t>Veolia</w:t>
      </w:r>
      <w:proofErr w:type="spellEnd"/>
      <w:r>
        <w:rPr>
          <w:b/>
          <w:highlight w:val="white"/>
        </w:rPr>
        <w:t xml:space="preserve"> Holding Česká republika, a.s.</w:t>
      </w:r>
      <w:r>
        <w:tab/>
      </w:r>
    </w:p>
    <w:p w14:paraId="00000036" w14:textId="77777777" w:rsidR="00C12E19" w:rsidRDefault="00B851E8">
      <w:pPr>
        <w:spacing w:after="200" w:line="276" w:lineRule="auto"/>
      </w:pPr>
      <w:r>
        <w:br w:type="page"/>
      </w:r>
    </w:p>
    <w:p w14:paraId="00000037" w14:textId="77777777" w:rsidR="00C12E19" w:rsidRDefault="00C12E19"/>
    <w:p w14:paraId="00000038" w14:textId="77777777" w:rsidR="00C12E19" w:rsidRDefault="00B851E8">
      <w:pPr>
        <w:shd w:val="clear" w:color="auto" w:fill="FFFFFF"/>
        <w:spacing w:after="240"/>
      </w:pPr>
      <w:r>
        <w:t xml:space="preserve">Příloha  - Protikorupční doložka skupiny </w:t>
      </w:r>
      <w:proofErr w:type="spellStart"/>
      <w:r>
        <w:t>Veolia</w:t>
      </w:r>
      <w:proofErr w:type="spellEnd"/>
      <w:r>
        <w:t xml:space="preserve"> </w:t>
      </w:r>
    </w:p>
    <w:p w14:paraId="00000039" w14:textId="77777777" w:rsidR="00C12E19" w:rsidRDefault="00B851E8">
      <w:pPr>
        <w:numPr>
          <w:ilvl w:val="1"/>
          <w:numId w:val="3"/>
        </w:numPr>
        <w:pBdr>
          <w:top w:val="nil"/>
          <w:left w:val="nil"/>
          <w:bottom w:val="nil"/>
          <w:right w:val="nil"/>
          <w:between w:val="nil"/>
        </w:pBdr>
        <w:spacing w:before="120"/>
        <w:ind w:left="0"/>
        <w:jc w:val="both"/>
        <w:rPr>
          <w:color w:val="000000"/>
        </w:rPr>
      </w:pPr>
      <w:bookmarkStart w:id="1" w:name="_heading=h.30j0zll" w:colFirst="0" w:colLast="0"/>
      <w:bookmarkEnd w:id="1"/>
      <w:r>
        <w:rPr>
          <w:color w:val="000000"/>
        </w:rPr>
        <w:t>Při plnění této smlouvy, se smluvní strany zavazují striktně dodržovat platné právní předpisy zakazující uplácení veřejných činitelů a soukromých osob, protiprávní ovlivňování, praní špinavých peněz, které mohou zejména způsobit vyloučení z veřejných zakázek, zejména pak:</w:t>
      </w:r>
    </w:p>
    <w:p w14:paraId="0000003A"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zákon Spojených států o korupčních praktikách z roku 1977 („</w:t>
      </w:r>
      <w:proofErr w:type="spellStart"/>
      <w:r>
        <w:rPr>
          <w:color w:val="000000"/>
        </w:rPr>
        <w:t>Foreign</w:t>
      </w:r>
      <w:proofErr w:type="spellEnd"/>
      <w:r>
        <w:rPr>
          <w:color w:val="000000"/>
        </w:rPr>
        <w:t xml:space="preserve"> </w:t>
      </w:r>
      <w:proofErr w:type="spellStart"/>
      <w:r>
        <w:rPr>
          <w:color w:val="000000"/>
        </w:rPr>
        <w:t>Corrupt</w:t>
      </w:r>
      <w:proofErr w:type="spellEnd"/>
      <w:r>
        <w:rPr>
          <w:color w:val="000000"/>
        </w:rPr>
        <w:t xml:space="preserve"> </w:t>
      </w:r>
      <w:proofErr w:type="spellStart"/>
      <w:r>
        <w:rPr>
          <w:color w:val="000000"/>
        </w:rPr>
        <w:t>Practices</w:t>
      </w:r>
      <w:proofErr w:type="spellEnd"/>
      <w:r>
        <w:rPr>
          <w:color w:val="000000"/>
        </w:rPr>
        <w:t xml:space="preserve"> </w:t>
      </w:r>
      <w:proofErr w:type="spellStart"/>
      <w:r>
        <w:rPr>
          <w:color w:val="000000"/>
        </w:rPr>
        <w:t>Act</w:t>
      </w:r>
      <w:proofErr w:type="spellEnd"/>
      <w:r>
        <w:rPr>
          <w:color w:val="000000"/>
        </w:rPr>
        <w:t xml:space="preserve"> – FCPA, 1977“), který se vztahuje i na korupční jednání v zahraničí; zákon Spojeného Království o úplatkářství z roku 2010 (UK </w:t>
      </w:r>
      <w:proofErr w:type="spellStart"/>
      <w:r>
        <w:rPr>
          <w:color w:val="000000"/>
        </w:rPr>
        <w:t>Bribery</w:t>
      </w:r>
      <w:proofErr w:type="spellEnd"/>
      <w:r>
        <w:rPr>
          <w:color w:val="000000"/>
        </w:rPr>
        <w:t xml:space="preserve"> </w:t>
      </w:r>
      <w:proofErr w:type="spellStart"/>
      <w:r>
        <w:rPr>
          <w:color w:val="000000"/>
        </w:rPr>
        <w:t>Act</w:t>
      </w:r>
      <w:proofErr w:type="spellEnd"/>
      <w:r>
        <w:rPr>
          <w:color w:val="000000"/>
        </w:rPr>
        <w:t xml:space="preserve"> 2010), který se také vztahuje i na korupční jednání v zahraničí;</w:t>
      </w:r>
    </w:p>
    <w:p w14:paraId="0000003B"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 xml:space="preserve">francouzský protikorupční zákon č. 2016-1691 ("Sapin II </w:t>
      </w:r>
      <w:proofErr w:type="spellStart"/>
      <w:r>
        <w:rPr>
          <w:color w:val="000000"/>
        </w:rPr>
        <w:t>law</w:t>
      </w:r>
      <w:proofErr w:type="spellEnd"/>
      <w:r>
        <w:rPr>
          <w:color w:val="000000"/>
        </w:rPr>
        <w:t>") o transparentnosti, boji proti korupci a modernizaci hospodářského života zveřejněný ve francouzském Úředním věstníku dne 10. prosince 2016.</w:t>
      </w:r>
    </w:p>
    <w:p w14:paraId="0000003C"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zákon ČR č. 418/2011 Sb., o trestní odpovědnosti právnických osob a řízení proti nim, v platném znění;</w:t>
      </w:r>
    </w:p>
    <w:p w14:paraId="0000003D" w14:textId="77777777" w:rsidR="00C12E19" w:rsidRDefault="00B851E8">
      <w:pPr>
        <w:numPr>
          <w:ilvl w:val="1"/>
          <w:numId w:val="3"/>
        </w:numPr>
        <w:pBdr>
          <w:top w:val="nil"/>
          <w:left w:val="nil"/>
          <w:bottom w:val="nil"/>
          <w:right w:val="nil"/>
          <w:between w:val="nil"/>
        </w:pBdr>
        <w:spacing w:before="120"/>
        <w:ind w:left="0"/>
        <w:jc w:val="both"/>
        <w:rPr>
          <w:color w:val="000000"/>
        </w:rPr>
      </w:pPr>
      <w:r>
        <w:rPr>
          <w:color w:val="000000"/>
        </w:rPr>
        <w:t>Obdarovaný se zavazuje zavést a provádět všechna nezbytná a přiměřená opatření k zabránění korupce.</w:t>
      </w:r>
    </w:p>
    <w:p w14:paraId="0000003E" w14:textId="77777777" w:rsidR="00C12E19" w:rsidRDefault="00B851E8">
      <w:pPr>
        <w:numPr>
          <w:ilvl w:val="1"/>
          <w:numId w:val="3"/>
        </w:numPr>
        <w:pBdr>
          <w:top w:val="nil"/>
          <w:left w:val="nil"/>
          <w:bottom w:val="nil"/>
          <w:right w:val="nil"/>
          <w:between w:val="nil"/>
        </w:pBdr>
        <w:spacing w:before="120"/>
        <w:ind w:left="0"/>
        <w:jc w:val="both"/>
        <w:rPr>
          <w:color w:val="000000"/>
        </w:rPr>
      </w:pPr>
      <w:r>
        <w:rPr>
          <w:color w:val="000000"/>
        </w:rPr>
        <w:t>Obdarovaný prohlašuje, že podle jeho vědomí, jeho zákonní zástupci (statutární orgány), ředitelé, zaměstnanci, a kdokoliv, kdo byl pověřen poskytováním služeb pro dárce nebo jménem dárce na základě této smlouvy není a nebude přímo či nepřímo nabízet, dávat, poskytovat, vyžadovat, ani přijímat peníze nebo jakékoliv jiné ocenitelné hodnoty nebo poskytovat jakékoliv výhody nebo dary osobě, společnosti nebo podniku, státnímu úředníkovi, zaměstnanci, politické straně či hnutí, politickému kandidátovi, osobě, která působí v legislativním, správním nebo soudní postavení jakéhokoli druhu (kteréhokoli státu), veřejné organizaci nebo státnímu podniku, úředníkovi veřejné národní nebo mezinárodní organizace, za účelem ovlivňování takové osoby v rámci její funkce, nebo pro účely odměňování či vyvolávající nesprávné plnění příslušné funkce nebo činnosti jakoukoliv osobou za účelem získání nebo udržení podnikatelské příležitosti pro dárce nebo získání výhody pro podnikání pro dárce.</w:t>
      </w:r>
    </w:p>
    <w:p w14:paraId="0000003F" w14:textId="77777777" w:rsidR="00C12E19" w:rsidRDefault="00B851E8">
      <w:pPr>
        <w:numPr>
          <w:ilvl w:val="1"/>
          <w:numId w:val="3"/>
        </w:numPr>
        <w:pBdr>
          <w:top w:val="nil"/>
          <w:left w:val="nil"/>
          <w:bottom w:val="nil"/>
          <w:right w:val="nil"/>
          <w:between w:val="nil"/>
        </w:pBdr>
        <w:spacing w:before="120"/>
        <w:ind w:left="0"/>
        <w:jc w:val="both"/>
        <w:rPr>
          <w:color w:val="000000"/>
        </w:rPr>
      </w:pPr>
      <w:r>
        <w:rPr>
          <w:color w:val="000000"/>
        </w:rPr>
        <w:t xml:space="preserve">Obdarovaný se zavazuje neprodleně oznámit dárci jakékoliv porušení jakéhokoliv ustanovení této doložky. </w:t>
      </w:r>
    </w:p>
    <w:p w14:paraId="00000040" w14:textId="77777777" w:rsidR="00C12E19" w:rsidRDefault="00B851E8">
      <w:pPr>
        <w:numPr>
          <w:ilvl w:val="1"/>
          <w:numId w:val="3"/>
        </w:numPr>
        <w:pBdr>
          <w:top w:val="nil"/>
          <w:left w:val="nil"/>
          <w:bottom w:val="nil"/>
          <w:right w:val="nil"/>
          <w:between w:val="nil"/>
        </w:pBdr>
        <w:spacing w:before="120"/>
        <w:ind w:left="0"/>
        <w:jc w:val="both"/>
        <w:rPr>
          <w:color w:val="000000"/>
        </w:rPr>
      </w:pPr>
      <w:r>
        <w:rPr>
          <w:color w:val="000000"/>
        </w:rPr>
        <w:t>Pokud dárce upozorní obdarovaného, že má oprávněné důvody domnívat se, že porušil jakékoliv ustanovení této doložky:</w:t>
      </w:r>
    </w:p>
    <w:p w14:paraId="00000041"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Dárce je oprávněn pozastavit plnění této smlouvy bez předchozího upozornění na tak dlouho, jak je dle mínění dárce nezbytné k vyšetření předmětného jednání, aniž by vznikla jakákoliv odpovědnost dárce za toto přerušení;</w:t>
      </w:r>
    </w:p>
    <w:p w14:paraId="00000042"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Obdarovaný je povinen přijmout veškerá potřebná opatření, aby zabránil ztrátě nebo zničení listinných důkazů vztahujících se k příslušnému jednání.</w:t>
      </w:r>
    </w:p>
    <w:p w14:paraId="00000043" w14:textId="77777777" w:rsidR="00C12E19" w:rsidRDefault="00B851E8">
      <w:pPr>
        <w:numPr>
          <w:ilvl w:val="1"/>
          <w:numId w:val="3"/>
        </w:numPr>
        <w:pBdr>
          <w:top w:val="nil"/>
          <w:left w:val="nil"/>
          <w:bottom w:val="nil"/>
          <w:right w:val="nil"/>
          <w:between w:val="nil"/>
        </w:pBdr>
        <w:spacing w:before="120"/>
        <w:ind w:left="0"/>
        <w:jc w:val="both"/>
        <w:rPr>
          <w:color w:val="000000"/>
        </w:rPr>
      </w:pPr>
      <w:r>
        <w:rPr>
          <w:color w:val="000000"/>
        </w:rPr>
        <w:t>Pokud obdarovaný poruší jakoukoli povinnost uvedenou výše v této doložce:</w:t>
      </w:r>
    </w:p>
    <w:p w14:paraId="00000044"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Dárce může okamžitě ukončit tuto smlouvu odstoupením nebo výpovědí s okamžitou účinností a bez vzniku jakékoli odpovědnosti vůči obdarovanému.</w:t>
      </w:r>
    </w:p>
    <w:p w14:paraId="00000045" w14:textId="77777777" w:rsidR="00C12E19" w:rsidRDefault="00B851E8">
      <w:pPr>
        <w:numPr>
          <w:ilvl w:val="2"/>
          <w:numId w:val="3"/>
        </w:numPr>
        <w:pBdr>
          <w:top w:val="nil"/>
          <w:left w:val="nil"/>
          <w:bottom w:val="nil"/>
          <w:right w:val="nil"/>
          <w:between w:val="nil"/>
        </w:pBdr>
        <w:spacing w:before="120"/>
        <w:jc w:val="both"/>
        <w:rPr>
          <w:color w:val="000000"/>
        </w:rPr>
      </w:pPr>
      <w:r>
        <w:rPr>
          <w:color w:val="000000"/>
        </w:rPr>
        <w:t xml:space="preserve">Obdarovaný se zavazuje, že odškodní dárce v maximálním možném rozsahu dle platných právních předpisů za jakékoliv ztráty, újmy, nebo výdaje, které dárci a/nebo skupině </w:t>
      </w:r>
      <w:proofErr w:type="spellStart"/>
      <w:r>
        <w:rPr>
          <w:color w:val="000000"/>
        </w:rPr>
        <w:t>Veolia</w:t>
      </w:r>
      <w:proofErr w:type="spellEnd"/>
      <w:r>
        <w:rPr>
          <w:color w:val="000000"/>
        </w:rPr>
        <w:t xml:space="preserve"> vzniknou z takového porušení, a to v max. výši do hodnoty daru.</w:t>
      </w:r>
    </w:p>
    <w:p w14:paraId="00000046" w14:textId="77777777" w:rsidR="00C12E19" w:rsidRDefault="00C12E19"/>
    <w:p w14:paraId="00000047" w14:textId="77777777" w:rsidR="00C12E19" w:rsidRDefault="00C12E19"/>
    <w:sectPr w:rsidR="00C12E19">
      <w:head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4F6E" w14:textId="77777777" w:rsidR="00B851E8" w:rsidRDefault="00B851E8" w:rsidP="00C869AC">
      <w:r>
        <w:separator/>
      </w:r>
    </w:p>
  </w:endnote>
  <w:endnote w:type="continuationSeparator" w:id="0">
    <w:p w14:paraId="5145BFDA" w14:textId="77777777" w:rsidR="00B851E8" w:rsidRDefault="00B851E8" w:rsidP="00C8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51D1" w14:textId="77777777" w:rsidR="00B851E8" w:rsidRDefault="00B851E8" w:rsidP="00C869AC">
      <w:r>
        <w:separator/>
      </w:r>
    </w:p>
  </w:footnote>
  <w:footnote w:type="continuationSeparator" w:id="0">
    <w:p w14:paraId="06B7F0C0" w14:textId="77777777" w:rsidR="00B851E8" w:rsidRDefault="00B851E8" w:rsidP="00C8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7225" w:type="dxa"/>
      <w:tblLook w:val="04A0" w:firstRow="1" w:lastRow="0" w:firstColumn="1" w:lastColumn="0" w:noHBand="0" w:noVBand="1"/>
    </w:tblPr>
    <w:tblGrid>
      <w:gridCol w:w="1837"/>
    </w:tblGrid>
    <w:tr w:rsidR="00C869AC" w14:paraId="7F9DD0C6" w14:textId="77777777" w:rsidTr="00C869AC">
      <w:tc>
        <w:tcPr>
          <w:tcW w:w="1837" w:type="dxa"/>
        </w:tcPr>
        <w:p w14:paraId="4101DD91" w14:textId="1159ED56" w:rsidR="00C869AC" w:rsidRDefault="00C869AC" w:rsidP="00C869AC">
          <w:pPr>
            <w:pStyle w:val="Zhlav"/>
          </w:pPr>
          <w:r>
            <w:t>2023/0000/1511</w:t>
          </w:r>
        </w:p>
      </w:tc>
    </w:tr>
  </w:tbl>
  <w:p w14:paraId="4EBC472C" w14:textId="77777777" w:rsidR="00C869AC" w:rsidRDefault="00C869AC" w:rsidP="00C869A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056"/>
    <w:multiLevelType w:val="multilevel"/>
    <w:tmpl w:val="50F672F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5B35846"/>
    <w:multiLevelType w:val="multilevel"/>
    <w:tmpl w:val="9F9829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7404621"/>
    <w:multiLevelType w:val="multilevel"/>
    <w:tmpl w:val="42F06CC6"/>
    <w:lvl w:ilvl="0">
      <w:start w:val="1"/>
      <w:numFmt w:val="decimal"/>
      <w:lvlText w:val="%1"/>
      <w:lvlJc w:val="left"/>
      <w:pPr>
        <w:ind w:left="3403" w:hanging="567"/>
      </w:pPr>
    </w:lvl>
    <w:lvl w:ilvl="1">
      <w:start w:val="1"/>
      <w:numFmt w:val="decimal"/>
      <w:lvlText w:val="%1.%2"/>
      <w:lvlJc w:val="left"/>
      <w:pPr>
        <w:ind w:left="1701" w:hanging="567"/>
      </w:pPr>
    </w:lvl>
    <w:lvl w:ilvl="2">
      <w:start w:val="1"/>
      <w:numFmt w:val="lowerLetter"/>
      <w:lvlText w:val="%3)"/>
      <w:lvlJc w:val="left"/>
      <w:pPr>
        <w:ind w:left="283" w:hanging="283"/>
      </w:pPr>
    </w:lvl>
    <w:lvl w:ilvl="3">
      <w:start w:val="1"/>
      <w:numFmt w:val="bullet"/>
      <w:lvlText w:val="●"/>
      <w:lvlJc w:val="left"/>
      <w:pPr>
        <w:ind w:left="567" w:hanging="283"/>
      </w:pPr>
      <w:rPr>
        <w:rFonts w:ascii="Noto Sans Symbols" w:eastAsia="Noto Sans Symbols" w:hAnsi="Noto Sans Symbols" w:cs="Noto Sans Symbols"/>
      </w:rPr>
    </w:lvl>
    <w:lvl w:ilvl="4">
      <w:start w:val="1"/>
      <w:numFmt w:val="bullet"/>
      <w:lvlText w:val="●"/>
      <w:lvlJc w:val="left"/>
      <w:pPr>
        <w:ind w:left="850" w:hanging="283"/>
      </w:pPr>
      <w:rPr>
        <w:rFonts w:ascii="Noto Sans Symbols" w:eastAsia="Noto Sans Symbols" w:hAnsi="Noto Sans Symbols" w:cs="Noto Sans Symbols"/>
      </w:rPr>
    </w:lvl>
    <w:lvl w:ilvl="5">
      <w:start w:val="1"/>
      <w:numFmt w:val="lowerRoman"/>
      <w:lvlText w:val="(%6)"/>
      <w:lvlJc w:val="left"/>
      <w:pPr>
        <w:ind w:left="1593" w:hanging="360"/>
      </w:pPr>
    </w:lvl>
    <w:lvl w:ilvl="6">
      <w:start w:val="1"/>
      <w:numFmt w:val="decimal"/>
      <w:lvlText w:val="%7."/>
      <w:lvlJc w:val="left"/>
      <w:pPr>
        <w:ind w:left="1953" w:hanging="360"/>
      </w:pPr>
    </w:lvl>
    <w:lvl w:ilvl="7">
      <w:start w:val="1"/>
      <w:numFmt w:val="lowerLetter"/>
      <w:lvlText w:val="%8."/>
      <w:lvlJc w:val="left"/>
      <w:pPr>
        <w:ind w:left="2313" w:hanging="360"/>
      </w:pPr>
    </w:lvl>
    <w:lvl w:ilvl="8">
      <w:start w:val="1"/>
      <w:numFmt w:val="lowerRoman"/>
      <w:lvlText w:val="%9."/>
      <w:lvlJc w:val="left"/>
      <w:pPr>
        <w:ind w:left="2673"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19"/>
    <w:rsid w:val="00127AE1"/>
    <w:rsid w:val="003E645D"/>
    <w:rsid w:val="00B851E8"/>
    <w:rsid w:val="00C12E19"/>
    <w:rsid w:val="00C86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E8E73"/>
  <w15:docId w15:val="{6B4F2D8B-7C7B-41D1-97D6-2181D1D1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outlineLvl w:val="0"/>
    </w:pPr>
    <w:rPr>
      <w:rFonts w:ascii="Times New Roman" w:eastAsia="Times New Roman" w:hAnsi="Times New Roman" w:cs="Times New Roman"/>
      <w:b/>
      <w:sz w:val="28"/>
      <w:szCs w:val="28"/>
      <w:u w:val="single"/>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40"/>
      <w:outlineLvl w:val="3"/>
    </w:pPr>
    <w:rPr>
      <w:rFonts w:ascii="Cambria" w:eastAsia="Cambria" w:hAnsi="Cambria" w:cs="Cambria"/>
      <w:i/>
      <w:color w:val="366091"/>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C869AC"/>
    <w:pPr>
      <w:tabs>
        <w:tab w:val="center" w:pos="4536"/>
        <w:tab w:val="right" w:pos="9072"/>
      </w:tabs>
    </w:pPr>
  </w:style>
  <w:style w:type="character" w:customStyle="1" w:styleId="ZhlavChar">
    <w:name w:val="Záhlaví Char"/>
    <w:basedOn w:val="Standardnpsmoodstavce"/>
    <w:link w:val="Zhlav"/>
    <w:uiPriority w:val="99"/>
    <w:rsid w:val="00C869AC"/>
  </w:style>
  <w:style w:type="paragraph" w:styleId="Zpat">
    <w:name w:val="footer"/>
    <w:basedOn w:val="Normln"/>
    <w:link w:val="ZpatChar"/>
    <w:uiPriority w:val="99"/>
    <w:unhideWhenUsed/>
    <w:rsid w:val="00C869AC"/>
    <w:pPr>
      <w:tabs>
        <w:tab w:val="center" w:pos="4536"/>
        <w:tab w:val="right" w:pos="9072"/>
      </w:tabs>
    </w:pPr>
  </w:style>
  <w:style w:type="character" w:customStyle="1" w:styleId="ZpatChar">
    <w:name w:val="Zápatí Char"/>
    <w:basedOn w:val="Standardnpsmoodstavce"/>
    <w:link w:val="Zpat"/>
    <w:uiPriority w:val="99"/>
    <w:rsid w:val="00C869AC"/>
  </w:style>
  <w:style w:type="table" w:styleId="Mkatabulky">
    <w:name w:val="Table Grid"/>
    <w:basedOn w:val="Normlntabulka"/>
    <w:uiPriority w:val="39"/>
    <w:rsid w:val="00C8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7X7ltJEiq0LoEfggq4Yz+9FyQ==">CgMxLjAyCGguZ2pkZ3hzMgloLjMwajB6bGw4AHIhMU9VNld1WEY5LXJHYVRjS3VUdUMzeEd5R2lpMnJnTlVi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5295</Characters>
  <Application>Microsoft Office Word</Application>
  <DocSecurity>0</DocSecurity>
  <Lines>44</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Svobodová Lenka</cp:lastModifiedBy>
  <cp:revision>2</cp:revision>
  <dcterms:created xsi:type="dcterms:W3CDTF">2023-11-29T10:35:00Z</dcterms:created>
  <dcterms:modified xsi:type="dcterms:W3CDTF">2023-11-29T10:35:00Z</dcterms:modified>
</cp:coreProperties>
</file>