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A1" w:rsidRDefault="0010169C">
      <w:pPr>
        <w:pStyle w:val="Bodytext20"/>
        <w:shd w:val="clear" w:color="auto" w:fill="auto"/>
        <w:ind w:left="2960"/>
      </w:pPr>
      <w:r>
        <w:rPr>
          <w:color w:val="000000"/>
          <w:lang w:val="en-US" w:eastAsia="en-US" w:bidi="en-US"/>
        </w:rPr>
        <w:t xml:space="preserve">REG </w:t>
      </w:r>
      <w:r>
        <w:rPr>
          <w:color w:val="000000"/>
        </w:rPr>
        <w:t>č.</w:t>
      </w:r>
    </w:p>
    <w:p w:rsidR="00A04BA1" w:rsidRDefault="0010169C" w:rsidP="00882EFC">
      <w:pPr>
        <w:pStyle w:val="Heading10"/>
        <w:keepNext/>
        <w:keepLines/>
        <w:pBdr>
          <w:bottom w:val="single" w:sz="4" w:space="0" w:color="auto"/>
        </w:pBdr>
        <w:shd w:val="clear" w:color="auto" w:fill="auto"/>
        <w:jc w:val="left"/>
      </w:pPr>
      <w:r>
        <w:rPr>
          <w:noProof/>
        </w:rPr>
        <mc:AlternateContent>
          <mc:Choice Requires="wps">
            <w:drawing>
              <wp:anchor distT="0" distB="624205" distL="114300" distR="434340" simplePos="0" relativeHeight="12582937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76200</wp:posOffset>
                </wp:positionV>
                <wp:extent cx="509905" cy="7156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715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BA1" w:rsidRDefault="00A04BA1" w:rsidP="00882EFC">
                            <w:pPr>
                              <w:pStyle w:val="Bodytext20"/>
                              <w:shd w:val="clear" w:color="auto" w:fill="auto"/>
                              <w:spacing w:after="280" w:line="151" w:lineRule="auto"/>
                              <w:ind w:firstLine="14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85pt;margin-top:6pt;width:40.15pt;height:56.35pt;z-index:125829378;visibility:visible;mso-wrap-style:square;mso-wrap-distance-left:9pt;mso-wrap-distance-top:0;mso-wrap-distance-right:34.2pt;mso-wrap-distance-bottom:4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dFgAEAAPsCAAAOAAAAZHJzL2Uyb0RvYy54bWysUlFLwzAQfhf8DyHvrt1w05V1AxkTQVSY&#10;/oA0TdZAkwtJXLt/7yXrNtE38SW93F2/+77vslj1uiV74bwCU9LxKKdEGA61MruSfrxvbu4p8YGZ&#10;mrVgREkPwtPV8vpq0dlCTKCBthaOIIjxRWdL2oRgiyzzvBGa+RFYYbAowWkW8Op2We1Yh+i6zSZ5&#10;Pss6cLV1wIX3mF0fi3SZ8KUUPLxK6UUgbUmRW0inS2cVz2y5YMXOMdsoPtBgf2ChmTI49Ay1ZoGR&#10;T6d+QWnFHXiQYcRBZyCl4iJpQDXj/IeabcOsSFrQHG/PNvn/g+Uv+zdHVI27o8QwjStKU8k4WtNZ&#10;X2DH1mJP6B+gj21D3mMyKu6l0/GLWgjW0eTD2VjRB8IxOc3n83xKCcfS3Xg6u51GlOzys3U+PArQ&#10;JAYldbi3ZCfbP/twbD21xFkGNqptYz4yPDKJUeirfqBXQX1A1u2TQbfi5k+BOwXVEJxg0OHEaXgN&#10;cYXf72nY5c0uvwAAAP//AwBQSwMEFAAGAAgAAAAhAB0xUsTcAAAACgEAAA8AAABkcnMvZG93bnJl&#10;di54bWxMT0FOwzAQvCPxB2uRuFGHCDUlxKkqBCckRBoOHJ14m1iN1yF22/B7Nie4zeyMZmeK7ewG&#10;ccYpWE8K7lcJCKTWG0udgs/69W4DIkRNRg+eUMEPBtiW11eFzo2/UIXnfewEh1DItYI+xjGXMrQ9&#10;Oh1WfkRi7eAnpyPTqZNm0hcOd4NMk2QtnbbEH3o94nOP7XF/cgp2X1S92O/35qM6VLauHxN6Wx+V&#10;ur2Zd08gIs7xzwxLfa4OJXdq/IlMEAPzNMvYugDexIY02TBolsNDBrIs5P8J5S8AAAD//wMAUEsB&#10;Ai0AFAAGAAgAAAAhALaDOJL+AAAA4QEAABMAAAAAAAAAAAAAAAAAAAAAAFtDb250ZW50X1R5cGVz&#10;XS54bWxQSwECLQAUAAYACAAAACEAOP0h/9YAAACUAQAACwAAAAAAAAAAAAAAAAAvAQAAX3JlbHMv&#10;LnJlbHNQSwECLQAUAAYACAAAACEA/3vXRYABAAD7AgAADgAAAAAAAAAAAAAAAAAuAgAAZHJzL2Uy&#10;b0RvYy54bWxQSwECLQAUAAYACAAAACEAHTFSxNwAAAAKAQAADwAAAAAAAAAAAAAAAADaAwAAZHJz&#10;L2Rvd25yZXYueG1sUEsFBgAAAAAEAAQA8wAAAOMEAAAAAA==&#10;" filled="f" stroked="f">
                <v:textbox inset="0,0,0,0">
                  <w:txbxContent>
                    <w:p w:rsidR="00A04BA1" w:rsidRDefault="00A04BA1" w:rsidP="00882EFC">
                      <w:pPr>
                        <w:pStyle w:val="Bodytext20"/>
                        <w:shd w:val="clear" w:color="auto" w:fill="auto"/>
                        <w:spacing w:after="280" w:line="151" w:lineRule="auto"/>
                        <w:ind w:firstLine="14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38835" distB="635" distL="265430" distR="114300" simplePos="0" relativeHeight="125829380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915035</wp:posOffset>
                </wp:positionV>
                <wp:extent cx="678815" cy="5003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BA1" w:rsidRDefault="0010169C">
                            <w:pPr>
                              <w:pStyle w:val="Zkladntext"/>
                              <w:shd w:val="clear" w:color="auto" w:fill="auto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A04BA1" w:rsidRDefault="0010169C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t>Se sídlem:</w:t>
                            </w:r>
                          </w:p>
                          <w:p w:rsidR="00A04BA1" w:rsidRDefault="0010169C">
                            <w:pPr>
                              <w:pStyle w:val="Zkladntext"/>
                              <w:shd w:val="clear" w:color="auto" w:fill="auto"/>
                              <w:spacing w:after="40" w:line="240" w:lineRule="auto"/>
                            </w:pPr>
                            <w:r>
                              <w:t>Zastoupená: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5.75pt;margin-top:72.05pt;width:53.45pt;height:39.4pt;z-index:125829380;visibility:visible;mso-wrap-style:square;mso-wrap-distance-left:20.9pt;mso-wrap-distance-top:66.0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pQgwEAAAI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U0oM07iiNJVMozWd&#10;9QV27Cz2hP4BelzxkPeYjIp76XT8ohaCdTT5eDFW9IFwTM7vF4vxjBKOpVmeTxfJ+Oz6s3U+PArQ&#10;JAYldbi3ZCc7PPuARLB1aImzDGxV28Z8ZHhiEqPQV30Sc2FZQX1E8u2TQdPiAxgCNwTVORjQ0Og0&#10;7/wo4ia/39PM69NdfQEAAP//AwBQSwMEFAAGAAgAAAAhAC6EZprfAAAACwEAAA8AAABkcnMvZG93&#10;bnJldi54bWxMj0FPg0AQhe8m/ofNmHizCwSaFlmaxujJxEjx4HFhp0DKziK7bfHfO5709l7my5v3&#10;it1iR3HB2Q+OFMSrCARS68xAnYKP+uVhA8IHTUaPjlDBN3rYlbc3hc6Nu1KFl0PoBIeQz7WCPoQp&#10;l9K3PVrtV25C4tvRzVYHtnMnzayvHG5HmUTRWlo9EH/o9YRPPbanw9kq2H9S9Tx8vTXv1bEa6nob&#10;0ev6pNT93bJ/BBFwCX8w/Nbn6lByp8adyXgxss/ijFEWaRqDYCLJNimIhkWSbEGWhfy/ofwBAAD/&#10;/wMAUEsBAi0AFAAGAAgAAAAhALaDOJL+AAAA4QEAABMAAAAAAAAAAAAAAAAAAAAAAFtDb250ZW50&#10;X1R5cGVzXS54bWxQSwECLQAUAAYACAAAACEAOP0h/9YAAACUAQAACwAAAAAAAAAAAAAAAAAvAQAA&#10;X3JlbHMvLnJlbHNQSwECLQAUAAYACAAAACEATJ26UIMBAAACAwAADgAAAAAAAAAAAAAAAAAuAgAA&#10;ZHJzL2Uyb0RvYy54bWxQSwECLQAUAAYACAAAACEALoRmmt8AAAALAQAADwAAAAAAAAAAAAAAAADd&#10;AwAAZHJzL2Rvd25yZXYueG1sUEsFBgAAAAAEAAQA8wAAAOkEAAAAAA==&#10;" filled="f" stroked="f">
                <v:textbox inset="0,0,0,0">
                  <w:txbxContent>
                    <w:p w:rsidR="00A04BA1" w:rsidRDefault="0010169C">
                      <w:pPr>
                        <w:pStyle w:val="Zkladntext"/>
                        <w:shd w:val="clear" w:color="auto" w:fill="auto"/>
                        <w:spacing w:after="60" w:line="240" w:lineRule="auto"/>
                      </w:pPr>
                      <w:r>
                        <w:rPr>
                          <w:b/>
                          <w:bCs/>
                        </w:rPr>
                        <w:t>Kupující:</w:t>
                      </w:r>
                    </w:p>
                    <w:p w:rsidR="00A04BA1" w:rsidRDefault="0010169C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t>Se sídlem:</w:t>
                      </w:r>
                    </w:p>
                    <w:p w:rsidR="00A04BA1" w:rsidRDefault="0010169C">
                      <w:pPr>
                        <w:pStyle w:val="Zkladntext"/>
                        <w:shd w:val="clear" w:color="auto" w:fill="auto"/>
                        <w:spacing w:after="40" w:line="240" w:lineRule="auto"/>
                      </w:pPr>
                      <w:r>
                        <w:t>Zastoupená: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4BA1" w:rsidRDefault="0010169C">
      <w:pPr>
        <w:pStyle w:val="Heading40"/>
        <w:keepNext/>
        <w:keepLines/>
        <w:shd w:val="clear" w:color="auto" w:fill="auto"/>
        <w:spacing w:after="220"/>
        <w:ind w:left="1540"/>
      </w:pPr>
      <w:bookmarkStart w:id="0" w:name="bookmark2"/>
      <w:bookmarkStart w:id="1" w:name="bookmark3"/>
      <w:r>
        <w:t>Kupní smlouva č. 23198000576</w:t>
      </w:r>
      <w:bookmarkEnd w:id="0"/>
      <w:bookmarkEnd w:id="1"/>
    </w:p>
    <w:p w:rsidR="00A04BA1" w:rsidRDefault="0010169C" w:rsidP="00882EFC">
      <w:pPr>
        <w:pStyle w:val="Heading40"/>
        <w:keepNext/>
        <w:keepLines/>
        <w:shd w:val="clear" w:color="auto" w:fill="auto"/>
        <w:spacing w:after="0"/>
      </w:pPr>
      <w:bookmarkStart w:id="2" w:name="bookmark4"/>
      <w:bookmarkStart w:id="3" w:name="bookmark5"/>
      <w:r>
        <w:t xml:space="preserve">Česká </w:t>
      </w:r>
      <w:proofErr w:type="gramStart"/>
      <w:r>
        <w:t>republika - Ministerstvo</w:t>
      </w:r>
      <w:proofErr w:type="gramEnd"/>
      <w:r>
        <w:t xml:space="preserve"> obrany, organizační složka státu</w:t>
      </w:r>
      <w:bookmarkEnd w:id="2"/>
      <w:bookmarkEnd w:id="3"/>
    </w:p>
    <w:p w:rsidR="00A04BA1" w:rsidRDefault="0010169C">
      <w:pPr>
        <w:pStyle w:val="Zkladntext"/>
        <w:shd w:val="clear" w:color="auto" w:fill="auto"/>
        <w:ind w:left="1080"/>
      </w:pPr>
      <w:r>
        <w:t xml:space="preserve">Tychonova 221/1, 160 00 Praha 6 - Hradčany </w:t>
      </w:r>
      <w:r>
        <w:rPr>
          <w:lang w:val="en-US" w:eastAsia="en-US" w:bidi="en-US"/>
        </w:rPr>
        <w:t xml:space="preserve">prof. </w:t>
      </w:r>
      <w:r>
        <w:t xml:space="preserve">MUDr. Romanem </w:t>
      </w:r>
      <w:proofErr w:type="spellStart"/>
      <w:r>
        <w:t>Chlibkem</w:t>
      </w:r>
      <w:proofErr w:type="spellEnd"/>
      <w:r>
        <w:t>, Ph.D.</w:t>
      </w:r>
    </w:p>
    <w:p w:rsidR="00A04BA1" w:rsidRDefault="0010169C">
      <w:pPr>
        <w:pStyle w:val="Tablecaption0"/>
        <w:shd w:val="clear" w:color="auto" w:fill="auto"/>
        <w:spacing w:line="290" w:lineRule="auto"/>
        <w:jc w:val="both"/>
      </w:pPr>
      <w:r>
        <w:t xml:space="preserve">děkanem Fakulty vojenského zdravotnictví Univerzity obrany, Hradec Králové Zaměstnanec pověřený jednáním: zástupce </w:t>
      </w:r>
      <w:proofErr w:type="spellStart"/>
      <w:r>
        <w:t>dčkana-tajcmník</w:t>
      </w:r>
      <w:proofErr w:type="spellEnd"/>
      <w:r>
        <w:t xml:space="preserve"> </w:t>
      </w:r>
      <w:r>
        <w:rPr>
          <w:lang w:val="en-US" w:eastAsia="en-US" w:bidi="en-US"/>
        </w:rPr>
        <w:t xml:space="preserve">Ing. </w:t>
      </w:r>
      <w:r>
        <w:t>Jan Komárek zástupce tajemníka Ing. František Černý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6962"/>
      </w:tblGrid>
      <w:tr w:rsidR="00A04B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9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Na adrese:</w:t>
            </w:r>
          </w:p>
        </w:tc>
        <w:tc>
          <w:tcPr>
            <w:tcW w:w="6962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440"/>
            </w:pPr>
            <w:r>
              <w:t>Třebešská 1575, 500 01 Hradec Králové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829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62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440"/>
            </w:pPr>
            <w:r>
              <w:t>60162694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829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962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440"/>
            </w:pPr>
            <w:r>
              <w:t>CZ60162694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829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Bankovní spojení:</w:t>
            </w:r>
          </w:p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6962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440"/>
            </w:pPr>
            <w:r>
              <w:t>ČNB. Na Příkopě 28, Praha 1, 115 03</w:t>
            </w:r>
          </w:p>
          <w:p w:rsidR="00A04BA1" w:rsidRDefault="00A04BA1">
            <w:pPr>
              <w:pStyle w:val="Other0"/>
              <w:shd w:val="clear" w:color="auto" w:fill="auto"/>
              <w:spacing w:line="240" w:lineRule="auto"/>
              <w:ind w:firstLine="440"/>
            </w:pP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Vyřizuje:</w:t>
            </w:r>
          </w:p>
        </w:tc>
        <w:tc>
          <w:tcPr>
            <w:tcW w:w="6962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340"/>
            </w:pPr>
            <w:r>
              <w:t>Denisa Smotlachová, tel.</w:t>
            </w:r>
            <w:r>
              <w:t xml:space="preserve">, e-mail: 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829" w:type="dxa"/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</w:pPr>
            <w:r>
              <w:t>Datová schránka:</w:t>
            </w:r>
          </w:p>
        </w:tc>
        <w:tc>
          <w:tcPr>
            <w:tcW w:w="6962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340"/>
            </w:pPr>
            <w:proofErr w:type="spellStart"/>
            <w:r>
              <w:t>hkraife</w:t>
            </w:r>
            <w:proofErr w:type="spellEnd"/>
          </w:p>
        </w:tc>
      </w:tr>
    </w:tbl>
    <w:p w:rsidR="00882EFC" w:rsidRDefault="00882EFC">
      <w:pPr>
        <w:pStyle w:val="Tablecaption0"/>
        <w:shd w:val="clear" w:color="auto" w:fill="auto"/>
      </w:pPr>
    </w:p>
    <w:p w:rsidR="00A04BA1" w:rsidRDefault="0010169C">
      <w:pPr>
        <w:pStyle w:val="Tablecaption0"/>
        <w:shd w:val="clear" w:color="auto" w:fill="auto"/>
      </w:pPr>
      <w:r>
        <w:t>Fakturační adresa, místo dodání zboží:</w:t>
      </w:r>
    </w:p>
    <w:p w:rsidR="00A04BA1" w:rsidRDefault="0010169C">
      <w:pPr>
        <w:pStyle w:val="Zkladntext"/>
        <w:shd w:val="clear" w:color="auto" w:fill="auto"/>
        <w:spacing w:after="220" w:line="240" w:lineRule="auto"/>
        <w:ind w:left="2280" w:hanging="320"/>
      </w:pPr>
      <w:proofErr w:type="gramStart"/>
      <w:r>
        <w:t>ČR -</w:t>
      </w:r>
      <w:r>
        <w:t xml:space="preserve"> Ministerstvo</w:t>
      </w:r>
      <w:proofErr w:type="gramEnd"/>
      <w:r>
        <w:t xml:space="preserve"> obrany, Tychonova 221/1, 160 00 Praha - Hradčany v zastoupeni: Fakulta vojenského zdravotnictví Univerzity obrany. Třebešská 1575, 500 01 Hradec Králové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4122"/>
      </w:tblGrid>
      <w:tr w:rsidR="00A04BA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854" w:type="dxa"/>
            <w:shd w:val="clear" w:color="auto" w:fill="FFFFFF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Sídlo:</w:t>
            </w:r>
          </w:p>
        </w:tc>
        <w:tc>
          <w:tcPr>
            <w:tcW w:w="4122" w:type="dxa"/>
            <w:shd w:val="clear" w:color="auto" w:fill="FFFFFF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  <w:ind w:firstLine="320"/>
            </w:pPr>
            <w:r>
              <w:t>Přátelství 815/109. 10400 Praha 10 - Uhříněves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854" w:type="dxa"/>
            <w:shd w:val="clear" w:color="auto" w:fill="FFFFFF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IČO:</w:t>
            </w:r>
          </w:p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4122" w:type="dxa"/>
            <w:shd w:val="clear" w:color="auto" w:fill="FFFFFF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  <w:ind w:firstLine="380"/>
            </w:pPr>
            <w:r>
              <w:t>00027014</w:t>
            </w:r>
          </w:p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  <w:ind w:firstLine="320"/>
            </w:pPr>
            <w:r>
              <w:t>CZ00027014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54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Zastoupený:</w:t>
            </w:r>
          </w:p>
        </w:tc>
        <w:tc>
          <w:tcPr>
            <w:tcW w:w="4122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Čermák Pavel, Dr. Ing., ředitel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854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Bankovní spojeni:</w:t>
            </w:r>
          </w:p>
        </w:tc>
        <w:tc>
          <w:tcPr>
            <w:tcW w:w="4122" w:type="dxa"/>
            <w:shd w:val="clear" w:color="auto" w:fill="FFFFFF"/>
            <w:vAlign w:val="bottom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  <w:ind w:firstLine="320"/>
            </w:pPr>
            <w:r>
              <w:t>Komerční banka Praha 10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854" w:type="dxa"/>
            <w:shd w:val="clear" w:color="auto" w:fill="FFFFFF"/>
          </w:tcPr>
          <w:p w:rsidR="00A04BA1" w:rsidRDefault="0010169C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4122" w:type="dxa"/>
            <w:shd w:val="clear" w:color="auto" w:fill="FFFFFF"/>
          </w:tcPr>
          <w:p w:rsidR="00A04BA1" w:rsidRDefault="00A04BA1">
            <w:pPr>
              <w:pStyle w:val="Other0"/>
              <w:framePr w:w="5976" w:h="1382" w:hSpace="983" w:vSpace="457" w:wrap="notBeside" w:vAnchor="text" w:hAnchor="text" w:y="462"/>
              <w:shd w:val="clear" w:color="auto" w:fill="auto"/>
              <w:spacing w:line="240" w:lineRule="auto"/>
              <w:ind w:firstLine="380"/>
            </w:pPr>
          </w:p>
        </w:tc>
      </w:tr>
    </w:tbl>
    <w:p w:rsidR="00A04BA1" w:rsidRDefault="0010169C">
      <w:pPr>
        <w:pStyle w:val="Tablecaption0"/>
        <w:framePr w:w="1091" w:h="259" w:hSpace="8219" w:wrap="notBeside" w:vAnchor="text" w:hAnchor="text" w:x="5" w:y="1"/>
        <w:shd w:val="clear" w:color="auto" w:fill="auto"/>
      </w:pPr>
      <w:r>
        <w:rPr>
          <w:b/>
          <w:bCs/>
        </w:rPr>
        <w:t>Prodávající:</w:t>
      </w:r>
    </w:p>
    <w:p w:rsidR="00A04BA1" w:rsidRDefault="0010169C">
      <w:pPr>
        <w:pStyle w:val="Tablecaption0"/>
        <w:framePr w:w="3499" w:h="259" w:hSpace="5811" w:wrap="notBeside" w:vAnchor="text" w:hAnchor="text" w:x="2265" w:y="1"/>
        <w:shd w:val="clear" w:color="auto" w:fill="auto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</w:t>
      </w:r>
      <w:proofErr w:type="spellEnd"/>
      <w:r>
        <w:rPr>
          <w:b/>
          <w:bCs/>
        </w:rPr>
        <w:t>. i.</w:t>
      </w:r>
    </w:p>
    <w:p w:rsidR="00A04BA1" w:rsidRDefault="0010169C">
      <w:pPr>
        <w:pStyle w:val="Tablecaption0"/>
        <w:framePr w:w="3647" w:h="252" w:hSpace="5663" w:wrap="notBeside" w:vAnchor="text" w:hAnchor="text" w:x="1779" w:y="206"/>
        <w:shd w:val="clear" w:color="auto" w:fill="auto"/>
      </w:pPr>
      <w:proofErr w:type="spellStart"/>
      <w:r>
        <w:t>v.v.i</w:t>
      </w:r>
      <w:proofErr w:type="spellEnd"/>
      <w:r>
        <w:t xml:space="preserve">. MŠMT. </w:t>
      </w:r>
      <w:proofErr w:type="spellStart"/>
      <w:r>
        <w:t>sp</w:t>
      </w:r>
      <w:proofErr w:type="spellEnd"/>
      <w:r>
        <w:t>. zn. 17 023/</w:t>
      </w:r>
      <w:proofErr w:type="gramStart"/>
      <w:r>
        <w:t>2006-34NÚŽV</w:t>
      </w:r>
      <w:proofErr w:type="gramEnd"/>
    </w:p>
    <w:p w:rsidR="00A04BA1" w:rsidRDefault="0010169C">
      <w:pPr>
        <w:pStyle w:val="Tablecaption0"/>
        <w:framePr w:w="1408" w:h="259" w:hSpace="7902" w:wrap="notBeside" w:vAnchor="text" w:hAnchor="text" w:y="1848"/>
        <w:shd w:val="clear" w:color="auto" w:fill="auto"/>
      </w:pPr>
      <w:r>
        <w:t>Kontaktní osoba:</w:t>
      </w:r>
    </w:p>
    <w:p w:rsidR="00A04BA1" w:rsidRDefault="0010169C">
      <w:pPr>
        <w:pStyle w:val="Tablecaption0"/>
        <w:framePr w:w="4777" w:h="454" w:hSpace="4533" w:wrap="notBeside" w:vAnchor="text" w:hAnchor="text" w:x="2183" w:y="1848"/>
        <w:shd w:val="clear" w:color="auto" w:fill="auto"/>
      </w:pPr>
      <w:proofErr w:type="spellStart"/>
      <w:r>
        <w:t>Ing.Miroslav</w:t>
      </w:r>
      <w:proofErr w:type="spellEnd"/>
      <w:r>
        <w:t xml:space="preserve"> Rozko</w:t>
      </w:r>
      <w:r w:rsidR="00882EFC">
        <w:t>t</w:t>
      </w:r>
      <w:r>
        <w:t>, CSc.</w:t>
      </w:r>
    </w:p>
    <w:p w:rsidR="00A04BA1" w:rsidRDefault="0010169C">
      <w:pPr>
        <w:pStyle w:val="Tablecaption0"/>
        <w:framePr w:w="4777" w:h="454" w:hSpace="4533" w:wrap="notBeside" w:vAnchor="text" w:hAnchor="text" w:x="2183" w:y="1848"/>
        <w:shd w:val="clear" w:color="auto" w:fill="auto"/>
        <w:ind w:firstLine="140"/>
      </w:pPr>
      <w:r>
        <w:t xml:space="preserve">č. </w:t>
      </w:r>
      <w:r>
        <w:t xml:space="preserve">tel.: </w:t>
      </w:r>
      <w:r>
        <w:t xml:space="preserve">č. mobil, tel.: </w:t>
      </w:r>
    </w:p>
    <w:p w:rsidR="00A04BA1" w:rsidRDefault="00A04BA1">
      <w:pPr>
        <w:spacing w:line="1" w:lineRule="exact"/>
      </w:pPr>
    </w:p>
    <w:p w:rsidR="00A04BA1" w:rsidRDefault="0010169C">
      <w:pPr>
        <w:pStyle w:val="Zkladntext"/>
        <w:shd w:val="clear" w:color="auto" w:fill="auto"/>
        <w:spacing w:after="220" w:line="240" w:lineRule="auto"/>
        <w:ind w:left="2200"/>
      </w:pPr>
      <w:r>
        <w:t xml:space="preserve">e-mail: </w:t>
      </w:r>
    </w:p>
    <w:p w:rsidR="00A04BA1" w:rsidRDefault="0010169C">
      <w:pPr>
        <w:pStyle w:val="Zkladntext"/>
        <w:shd w:val="clear" w:color="auto" w:fill="auto"/>
        <w:spacing w:after="440" w:line="257" w:lineRule="auto"/>
      </w:pPr>
      <w:r>
        <w:t xml:space="preserve">dle § 2079 a násl. zák. č. 89 2012 </w:t>
      </w:r>
      <w:proofErr w:type="gramStart"/>
      <w:r>
        <w:t>Sb..</w:t>
      </w:r>
      <w:proofErr w:type="gramEnd"/>
      <w:r>
        <w:t xml:space="preserve"> občanského zákoníku (dále jen „Občanský zákoník“) uzavírají tuto kupní smlouvu (dále jen „Smlouva“):</w:t>
      </w:r>
    </w:p>
    <w:p w:rsidR="00A04BA1" w:rsidRDefault="0010169C">
      <w:pPr>
        <w:pStyle w:val="Heading40"/>
        <w:keepNext/>
        <w:keepLines/>
        <w:shd w:val="clear" w:color="auto" w:fill="auto"/>
        <w:spacing w:after="100" w:line="240" w:lineRule="auto"/>
      </w:pPr>
      <w:bookmarkStart w:id="4" w:name="bookmark6"/>
      <w:bookmarkStart w:id="5" w:name="bookmark7"/>
      <w:r>
        <w:rPr>
          <w:u w:val="single"/>
        </w:rPr>
        <w:t>Předmět a účel Smlouvy:</w:t>
      </w:r>
      <w:bookmarkEnd w:id="4"/>
      <w:bookmarkEnd w:id="5"/>
    </w:p>
    <w:p w:rsidR="00A04BA1" w:rsidRDefault="0010169C">
      <w:pPr>
        <w:pStyle w:val="Zkladntext"/>
        <w:shd w:val="clear" w:color="auto" w:fill="auto"/>
        <w:spacing w:after="100" w:line="240" w:lineRule="auto"/>
      </w:pPr>
      <w:r>
        <w:t xml:space="preserve">Prodávající se touto Smlouvou zavazuje dodat kupujícímu </w:t>
      </w:r>
      <w:proofErr w:type="spellStart"/>
      <w:r>
        <w:rPr>
          <w:b/>
          <w:bCs/>
        </w:rPr>
        <w:t>Miniprasata</w:t>
      </w:r>
      <w:proofErr w:type="spellEnd"/>
      <w:r>
        <w:rPr>
          <w:b/>
          <w:bCs/>
        </w:rPr>
        <w:t xml:space="preserve"> </w:t>
      </w:r>
      <w:r>
        <w:t>(dále jen „zboží“)</w:t>
      </w:r>
    </w:p>
    <w:p w:rsidR="00A04BA1" w:rsidRDefault="0010169C">
      <w:pPr>
        <w:pStyle w:val="Zkladntext"/>
        <w:shd w:val="clear" w:color="auto" w:fill="auto"/>
        <w:spacing w:after="100" w:line="240" w:lineRule="auto"/>
      </w:pPr>
      <w:r>
        <w:t>blíže definované v příloze č. 1 (Nabídková cena) této Smlouvy a kupující se zavazuje převzít a zaplatil za něj prodávajícímu sjednanou kupní cenu.</w:t>
      </w:r>
    </w:p>
    <w:p w:rsidR="00A04BA1" w:rsidRDefault="0010169C">
      <w:pPr>
        <w:pStyle w:val="Zkladntext"/>
        <w:shd w:val="clear" w:color="auto" w:fill="auto"/>
        <w:spacing w:after="440" w:line="276" w:lineRule="auto"/>
      </w:pPr>
      <w:r>
        <w:t>Účelem této Smlouvy je</w:t>
      </w:r>
      <w:r>
        <w:t xml:space="preserve"> zabezpečit plnění vědecko-výzkumných projektu v rámci Fakulty vojenského zdravotnictví Univerzity.</w:t>
      </w:r>
    </w:p>
    <w:p w:rsidR="00A04BA1" w:rsidRDefault="0010169C">
      <w:pPr>
        <w:pStyle w:val="Zkladntext"/>
        <w:shd w:val="clear" w:color="auto" w:fill="auto"/>
        <w:spacing w:after="100" w:line="240" w:lineRule="auto"/>
      </w:pPr>
      <w:r>
        <w:t xml:space="preserve">Celková kupní cena činí: </w:t>
      </w:r>
      <w:r>
        <w:rPr>
          <w:b/>
          <w:bCs/>
        </w:rPr>
        <w:t>50 643 vč. DPH</w:t>
      </w:r>
    </w:p>
    <w:p w:rsidR="00A04BA1" w:rsidRDefault="0010169C">
      <w:pPr>
        <w:pStyle w:val="Zkladntext"/>
        <w:shd w:val="clear" w:color="auto" w:fill="auto"/>
        <w:spacing w:after="100" w:line="240" w:lineRule="auto"/>
      </w:pPr>
      <w:r>
        <w:t>Kupní cena za plnění dle této smlouvy se sjednává jako nejvýše přípustná. V takto stanovené kupní ceně jsou zahrnuty</w:t>
      </w:r>
      <w:r>
        <w:t xml:space="preserve"> veškeré náklady prodávajícího související splněním této smlouvy (např. DPH. náklady na dopravu do místa plnění, </w:t>
      </w:r>
      <w:proofErr w:type="gramStart"/>
      <w:r>
        <w:t>clo,</w:t>
      </w:r>
      <w:proofErr w:type="gramEnd"/>
      <w:r>
        <w:t xml:space="preserve"> apod.).</w:t>
      </w:r>
    </w:p>
    <w:p w:rsidR="00A04BA1" w:rsidRDefault="0010169C">
      <w:pPr>
        <w:pStyle w:val="Heading40"/>
        <w:keepNext/>
        <w:keepLines/>
        <w:shd w:val="clear" w:color="auto" w:fill="auto"/>
        <w:spacing w:after="100" w:line="240" w:lineRule="auto"/>
      </w:pPr>
      <w:bookmarkStart w:id="6" w:name="bookmark8"/>
      <w:bookmarkStart w:id="7" w:name="bookmark9"/>
      <w:r>
        <w:t xml:space="preserve">Termín plněni: </w:t>
      </w:r>
      <w:r>
        <w:rPr>
          <w:b w:val="0"/>
          <w:bCs w:val="0"/>
        </w:rPr>
        <w:t>do 16. 11.2023.</w:t>
      </w:r>
      <w:bookmarkEnd w:id="6"/>
      <w:bookmarkEnd w:id="7"/>
    </w:p>
    <w:p w:rsidR="00A04BA1" w:rsidRDefault="0010169C">
      <w:pPr>
        <w:pStyle w:val="Zkladntext"/>
        <w:shd w:val="clear" w:color="auto" w:fill="auto"/>
        <w:spacing w:line="271" w:lineRule="auto"/>
      </w:pPr>
      <w:r>
        <w:rPr>
          <w:b/>
          <w:bCs/>
        </w:rPr>
        <w:t>Místo a způsob plnění:</w:t>
      </w:r>
    </w:p>
    <w:p w:rsidR="00A04BA1" w:rsidRDefault="0010169C">
      <w:pPr>
        <w:pStyle w:val="Zkladntext"/>
        <w:numPr>
          <w:ilvl w:val="0"/>
          <w:numId w:val="1"/>
        </w:numPr>
        <w:shd w:val="clear" w:color="auto" w:fill="auto"/>
        <w:tabs>
          <w:tab w:val="left" w:pos="279"/>
        </w:tabs>
        <w:spacing w:after="80" w:line="271" w:lineRule="auto"/>
        <w:jc w:val="both"/>
      </w:pPr>
      <w:r>
        <w:rPr>
          <w:b/>
          <w:bCs/>
        </w:rPr>
        <w:t>Místem plnění je Fakulta vojenského zdravotnictví Univerzity obrany, Viváriu</w:t>
      </w:r>
      <w:r>
        <w:rPr>
          <w:b/>
          <w:bCs/>
        </w:rPr>
        <w:t xml:space="preserve">m odloučené pracoviště v areálu Fakultní nemocnice v Hradci Králové, kontaktní osoba: MVDr. Věra </w:t>
      </w:r>
      <w:proofErr w:type="spellStart"/>
      <w:r>
        <w:rPr>
          <w:b/>
          <w:bCs/>
        </w:rPr>
        <w:t>Radochová</w:t>
      </w:r>
      <w:proofErr w:type="spellEnd"/>
      <w:r>
        <w:rPr>
          <w:b/>
          <w:bCs/>
        </w:rPr>
        <w:t>, tel. č.</w:t>
      </w:r>
      <w:proofErr w:type="gramStart"/>
      <w:r>
        <w:rPr>
          <w:b/>
          <w:bCs/>
        </w:rPr>
        <w:t xml:space="preserve">,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e-mail: </w:t>
      </w:r>
    </w:p>
    <w:p w:rsidR="00A04BA1" w:rsidRDefault="0010169C">
      <w:pPr>
        <w:pStyle w:val="Zkladntext"/>
        <w:numPr>
          <w:ilvl w:val="0"/>
          <w:numId w:val="1"/>
        </w:numPr>
        <w:shd w:val="clear" w:color="auto" w:fill="auto"/>
        <w:tabs>
          <w:tab w:val="left" w:pos="279"/>
        </w:tabs>
        <w:ind w:left="280" w:hanging="280"/>
      </w:pPr>
      <w:r>
        <w:t xml:space="preserve">Prodávající je povinen min. 1 pracovní den před dodáním zboží informovat </w:t>
      </w:r>
      <w:r>
        <w:t>kontaktní osobu a domluvit se na čase a způsobu dodáni.</w:t>
      </w:r>
    </w:p>
    <w:p w:rsidR="00A04BA1" w:rsidRDefault="0010169C">
      <w:pPr>
        <w:pStyle w:val="Zkladntext"/>
        <w:numPr>
          <w:ilvl w:val="0"/>
          <w:numId w:val="1"/>
        </w:numPr>
        <w:shd w:val="clear" w:color="auto" w:fill="auto"/>
        <w:tabs>
          <w:tab w:val="left" w:pos="279"/>
        </w:tabs>
        <w:spacing w:after="220"/>
        <w:jc w:val="both"/>
      </w:pPr>
      <w:r>
        <w:lastRenderedPageBreak/>
        <w:t>Zboží bude prodávajícím odevzdáno v pracovních dnech v době od 7:00 do 14:00 hodin. Pokud prodávající nesplní svou povinnost dle předchozí věty, odpovídá za veškerou škodu na zboží, která vznikne v dů</w:t>
      </w:r>
      <w:r>
        <w:t>sledku tohoto jednání.</w:t>
      </w:r>
    </w:p>
    <w:p w:rsidR="00A04BA1" w:rsidRDefault="0010169C">
      <w:pPr>
        <w:pStyle w:val="Heading40"/>
        <w:keepNext/>
        <w:keepLines/>
        <w:shd w:val="clear" w:color="auto" w:fill="auto"/>
        <w:spacing w:after="0"/>
        <w:jc w:val="both"/>
      </w:pPr>
      <w:bookmarkStart w:id="8" w:name="bookmark10"/>
      <w:bookmarkStart w:id="9" w:name="bookmark11"/>
      <w:r>
        <w:t>Platební a fakturační podmínky:</w:t>
      </w:r>
      <w:bookmarkEnd w:id="8"/>
      <w:bookmarkEnd w:id="9"/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>Prodávající po vzniku práva fakturovat do 10 pracovních dnů vystaví a odešle kupujícímu daňový doklad (dále jen „faktura“). Kupující souhlasí s použitím faktury v elektronické podobě, kterou zašle na adresu</w:t>
      </w:r>
      <w:bookmarkStart w:id="10" w:name="_GoBack"/>
      <w:bookmarkEnd w:id="10"/>
      <w:r>
        <w:rPr>
          <w:lang w:val="en-US" w:eastAsia="en-US" w:bidi="en-US"/>
        </w:rPr>
        <w:t xml:space="preserve">. </w:t>
      </w:r>
      <w:r>
        <w:t>Zálohové platby nebud</w:t>
      </w:r>
      <w:r>
        <w:t>ou poskytovány.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 xml:space="preserve">Faktura musí obsahovat všechny náležitosti řádného daňového dokladu podle platné právní úpravy, zejména podle zákona č. 235/2004 </w:t>
      </w:r>
      <w:proofErr w:type="gramStart"/>
      <w:r>
        <w:t>Sb..</w:t>
      </w:r>
      <w:proofErr w:type="gramEnd"/>
      <w:r>
        <w:t xml:space="preserve"> o dani z přidané hodnoty, ve znění pozdějších předpisů a podle § 435 občanského zákoníku. Dále musí faktur</w:t>
      </w:r>
      <w:r>
        <w:t>a obsahovat tyto údaje:</w:t>
      </w:r>
    </w:p>
    <w:p w:rsidR="00A04BA1" w:rsidRDefault="0010169C">
      <w:pPr>
        <w:pStyle w:val="Zkladntext"/>
        <w:numPr>
          <w:ilvl w:val="0"/>
          <w:numId w:val="3"/>
        </w:numPr>
        <w:shd w:val="clear" w:color="auto" w:fill="auto"/>
        <w:tabs>
          <w:tab w:val="left" w:pos="1386"/>
        </w:tabs>
        <w:ind w:firstLine="680"/>
        <w:jc w:val="both"/>
      </w:pPr>
      <w:r>
        <w:rPr>
          <w:b/>
          <w:bCs/>
        </w:rPr>
        <w:t>číslo smlouvy dle číslování objednatele.</w:t>
      </w:r>
    </w:p>
    <w:p w:rsidR="00A04BA1" w:rsidRDefault="0010169C">
      <w:pPr>
        <w:pStyle w:val="Zkladntext"/>
        <w:numPr>
          <w:ilvl w:val="0"/>
          <w:numId w:val="3"/>
        </w:numPr>
        <w:shd w:val="clear" w:color="auto" w:fill="auto"/>
        <w:tabs>
          <w:tab w:val="left" w:pos="1386"/>
        </w:tabs>
        <w:ind w:left="1360" w:hanging="660"/>
        <w:jc w:val="both"/>
      </w:pPr>
      <w:r>
        <w:rPr>
          <w:b/>
          <w:bCs/>
        </w:rPr>
        <w:t xml:space="preserve">identifikaci </w:t>
      </w:r>
      <w:proofErr w:type="gramStart"/>
      <w:r>
        <w:rPr>
          <w:b/>
          <w:bCs/>
        </w:rPr>
        <w:t xml:space="preserve">objednatele - </w:t>
      </w:r>
      <w:r>
        <w:t>ČR</w:t>
      </w:r>
      <w:proofErr w:type="gramEnd"/>
      <w:r>
        <w:t>-</w:t>
      </w:r>
      <w:proofErr w:type="spellStart"/>
      <w:r>
        <w:t>Ministcrstvo</w:t>
      </w:r>
      <w:proofErr w:type="spellEnd"/>
      <w:r>
        <w:t xml:space="preserve"> obrany Tychonova 221/1, 160 00 Praha 6 - Hradčany.</w:t>
      </w:r>
    </w:p>
    <w:p w:rsidR="00A04BA1" w:rsidRDefault="0010169C">
      <w:pPr>
        <w:pStyle w:val="Zkladntext"/>
        <w:numPr>
          <w:ilvl w:val="0"/>
          <w:numId w:val="3"/>
        </w:numPr>
        <w:shd w:val="clear" w:color="auto" w:fill="auto"/>
        <w:tabs>
          <w:tab w:val="left" w:pos="1386"/>
        </w:tabs>
        <w:ind w:left="1360" w:hanging="660"/>
        <w:jc w:val="both"/>
      </w:pPr>
      <w:r>
        <w:rPr>
          <w:b/>
          <w:bCs/>
        </w:rPr>
        <w:t xml:space="preserve">identifikaci konečného příjemce, </w:t>
      </w:r>
      <w:r>
        <w:t xml:space="preserve">který proplatí </w:t>
      </w:r>
      <w:proofErr w:type="gramStart"/>
      <w:r>
        <w:t>fakturu - Fakulta</w:t>
      </w:r>
      <w:proofErr w:type="gramEnd"/>
      <w:r>
        <w:t xml:space="preserve"> vojenského zdravotnictví Univer</w:t>
      </w:r>
      <w:r>
        <w:t xml:space="preserve">zity obrany, </w:t>
      </w:r>
      <w:proofErr w:type="spellStart"/>
      <w:r>
        <w:t>TřebeŠská</w:t>
      </w:r>
      <w:proofErr w:type="spellEnd"/>
      <w:r>
        <w:t xml:space="preserve"> 1575, 500 01 Hradec Králové.</w:t>
      </w:r>
    </w:p>
    <w:p w:rsidR="00A04BA1" w:rsidRDefault="0010169C">
      <w:pPr>
        <w:pStyle w:val="Zkladntext"/>
        <w:shd w:val="clear" w:color="auto" w:fill="auto"/>
        <w:ind w:firstLine="560"/>
      </w:pPr>
      <w:r>
        <w:rPr>
          <w:b/>
          <w:bCs/>
        </w:rPr>
        <w:t>Fakturovaná částka musí být shodná s částkou uvedenou ve smlouvě.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>Faktura bude kupujícímu doručena na adresu: Fakulta vojenského zdravotnictví Univerzity obrany. Třebešská 1575, 500 01 Hradec Králové.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firstLine="360"/>
        <w:jc w:val="both"/>
      </w:pPr>
      <w:r>
        <w:rPr>
          <w:b/>
          <w:bCs/>
        </w:rPr>
        <w:t>Spl</w:t>
      </w:r>
      <w:r>
        <w:rPr>
          <w:b/>
          <w:bCs/>
        </w:rPr>
        <w:t xml:space="preserve">atnost faktury je 30 dnů </w:t>
      </w:r>
      <w:r>
        <w:t>ode dne jejího doručení kupujícímu.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 xml:space="preserve">Kupující je oprávněn fakturu vrátit před uplynutím její splatnosti, </w:t>
      </w:r>
      <w:proofErr w:type="spellStart"/>
      <w:r>
        <w:t>ncobsahujc-li</w:t>
      </w:r>
      <w:proofErr w:type="spellEnd"/>
      <w:r>
        <w:t xml:space="preserve"> některý údaj nebo doklad uvedený v objednávce, nebo má jiné závady v obsahu. Při vrácení faktury kupující uvede d</w:t>
      </w:r>
      <w:r>
        <w:t xml:space="preserve">ůvod jejího vrácení a v případě oprávněného vrácení prodávající vystaví novou fakturu. Oprávněným vrácením faktury' přestává běžet původní </w:t>
      </w:r>
      <w:proofErr w:type="spellStart"/>
      <w:r>
        <w:t>Ihúta</w:t>
      </w:r>
      <w:proofErr w:type="spellEnd"/>
      <w:r>
        <w:t xml:space="preserve"> splatnosti a běží znovu ode dne doručení nové faktury objednateli. Prodávající je povinen novou fakturu doručit</w:t>
      </w:r>
      <w:r>
        <w:t xml:space="preserve"> kupujícímu do 10 dnu orle dne doručení oprávněně vrácené faktury prodávajícímu.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>Pokud budou u dodavatele zdanitelného plnění shledány důvody k naplnění institutu ručení za daň podle § 109 zákona Č. 235/2004 Sb., o dani z přidané hodnoty, ve znění pozdější</w:t>
      </w:r>
      <w:r>
        <w:t xml:space="preserve">ch předpisu, bude Ministerstvo obrany při zasílání úplaty vždy postupovat zvláštním způsobem zajištění daně podle § </w:t>
      </w:r>
      <w:proofErr w:type="gramStart"/>
      <w:r>
        <w:t>109a</w:t>
      </w:r>
      <w:proofErr w:type="gramEnd"/>
      <w:r>
        <w:t xml:space="preserve"> tohoto zákona. Smluvní strany berou na vědomí a souhlasí, že v takovém případě bude platba dodavateli za předmět smlouvy snížena o daň </w:t>
      </w:r>
      <w:r>
        <w:t>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</w:t>
      </w:r>
      <w:r>
        <w:t>edené na účet jemu místně příslušnému správci daně.</w:t>
      </w:r>
    </w:p>
    <w:p w:rsidR="00A04BA1" w:rsidRDefault="0010169C">
      <w:pPr>
        <w:pStyle w:val="Zkladntext"/>
        <w:numPr>
          <w:ilvl w:val="0"/>
          <w:numId w:val="2"/>
        </w:numPr>
        <w:shd w:val="clear" w:color="auto" w:fill="auto"/>
        <w:tabs>
          <w:tab w:val="left" w:pos="712"/>
        </w:tabs>
        <w:ind w:left="680" w:hanging="300"/>
        <w:jc w:val="both"/>
      </w:pPr>
      <w:r>
        <w:t>Prodávající je povinen doručit kupujícímu fakturu nejpozději do 1.12. příslušného kalendářního roku, jinak je kupující oprávněn účtovat prodávajícímu smluvní pokutu ve výši 0,5 % za každý den prodlení</w:t>
      </w:r>
    </w:p>
    <w:p w:rsidR="00A04BA1" w:rsidRDefault="0010169C">
      <w:pPr>
        <w:pStyle w:val="Zkladntext"/>
        <w:shd w:val="clear" w:color="auto" w:fill="auto"/>
        <w:spacing w:after="460"/>
        <w:ind w:firstLine="680"/>
        <w:jc w:val="both"/>
      </w:pPr>
      <w:r>
        <w:t xml:space="preserve">s </w:t>
      </w:r>
      <w:r>
        <w:t>doručením faktury.</w:t>
      </w:r>
    </w:p>
    <w:p w:rsidR="00A04BA1" w:rsidRDefault="0010169C">
      <w:pPr>
        <w:pStyle w:val="Zkladntext"/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Záruka za jakost, vady zboží a reklamace: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76" w:lineRule="auto"/>
        <w:ind w:left="900" w:hanging="320"/>
        <w:jc w:val="both"/>
      </w:pPr>
      <w:r>
        <w:t>Kupující nabývá vlastnické právo ke zboží okamžikem převzetí zboží a současně podpisem přejímacího dokladu.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33" w:lineRule="auto"/>
        <w:ind w:firstLine="560"/>
        <w:jc w:val="both"/>
      </w:pPr>
      <w:r>
        <w:t>Prodávající poskytuje záruku za jakost v trvání 21 dní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560"/>
        <w:jc w:val="both"/>
      </w:pPr>
      <w:r>
        <w:t>Reklamace se uplatňují písemně.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560"/>
        <w:jc w:val="both"/>
      </w:pPr>
      <w:r>
        <w:t>Prodávající je povinen se k reklamaci vyjádřit do 5 dnu ode dne jejího obdrženi.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76" w:lineRule="auto"/>
        <w:ind w:firstLine="560"/>
        <w:jc w:val="both"/>
      </w:pPr>
      <w:r>
        <w:t>Prodávající je povinen reklamaci vyřídit do 30 dnů ode dne obdržení oprávněné reklamace.</w:t>
      </w:r>
    </w:p>
    <w:p w:rsidR="00A04BA1" w:rsidRDefault="0010169C">
      <w:pPr>
        <w:pStyle w:val="Zkladntext"/>
        <w:numPr>
          <w:ilvl w:val="0"/>
          <w:numId w:val="4"/>
        </w:numPr>
        <w:shd w:val="clear" w:color="auto" w:fill="auto"/>
        <w:tabs>
          <w:tab w:val="left" w:pos="902"/>
        </w:tabs>
        <w:spacing w:line="276" w:lineRule="auto"/>
        <w:ind w:firstLine="560"/>
        <w:jc w:val="both"/>
      </w:pPr>
      <w:r>
        <w:t>O způsobu vyřízení reklamované vady bude sepsán protokol.</w:t>
      </w:r>
    </w:p>
    <w:p w:rsidR="00A04BA1" w:rsidRDefault="0010169C">
      <w:pPr>
        <w:pStyle w:val="Zkladntext"/>
        <w:shd w:val="clear" w:color="auto" w:fill="auto"/>
        <w:spacing w:after="220" w:line="276" w:lineRule="auto"/>
        <w:ind w:firstLine="560"/>
        <w:jc w:val="both"/>
      </w:pPr>
      <w:r>
        <w:t>7.</w:t>
      </w:r>
    </w:p>
    <w:p w:rsidR="00A04BA1" w:rsidRDefault="0010169C">
      <w:pPr>
        <w:pStyle w:val="Zkladntext"/>
        <w:shd w:val="clear" w:color="auto" w:fill="auto"/>
        <w:spacing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Smluvní pokuty a úrok z </w:t>
      </w:r>
      <w:r>
        <w:rPr>
          <w:b/>
          <w:bCs/>
          <w:sz w:val="18"/>
          <w:szCs w:val="18"/>
        </w:rPr>
        <w:t>prodlení: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712"/>
        </w:tabs>
        <w:spacing w:after="40" w:line="240" w:lineRule="auto"/>
        <w:ind w:left="680" w:hanging="300"/>
        <w:jc w:val="both"/>
        <w:sectPr w:rsidR="00A04BA1">
          <w:footerReference w:type="default" r:id="rId7"/>
          <w:pgSz w:w="11900" w:h="16840"/>
          <w:pgMar w:top="786" w:right="1049" w:bottom="2095" w:left="1542" w:header="358" w:footer="3" w:gutter="0"/>
          <w:pgNumType w:start="1"/>
          <w:cols w:space="720"/>
          <w:noEndnote/>
          <w:docGrid w:linePitch="360"/>
        </w:sectPr>
      </w:pPr>
      <w:r>
        <w:t>Prodávající zaplatí kupujícímu, v případě prodlení s odevzdáním zboží v termínu uvedeném ve smlouvě, smluvní poku</w:t>
      </w:r>
      <w:r>
        <w:t>tu ve výši 0.</w:t>
      </w:r>
      <w:proofErr w:type="gramStart"/>
      <w:r>
        <w:t>2%</w:t>
      </w:r>
      <w:proofErr w:type="gramEnd"/>
      <w:r>
        <w:t xml:space="preserve"> z kupní ceny nedodaného zboží vč. DPH. za každý den prodlení, a to až do úplného splněni závazku nebo do zániku smluvního vztahu.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line="252" w:lineRule="auto"/>
        <w:ind w:left="660" w:hanging="300"/>
        <w:jc w:val="both"/>
      </w:pPr>
      <w:r>
        <w:lastRenderedPageBreak/>
        <w:t>V případě nedodržení sjednaného termínu odstranění reklamované vady zjištěné v záruční době prodávající zaplat</w:t>
      </w:r>
      <w:r>
        <w:t>í kupujícímu smluvní pokutu ve výši 0.</w:t>
      </w:r>
      <w:proofErr w:type="gramStart"/>
      <w:r>
        <w:t>2%</w:t>
      </w:r>
      <w:proofErr w:type="gramEnd"/>
      <w:r>
        <w:t xml:space="preserve"> z kupní ceny vč. DPH za každý den prodlevy, a to až do podpisu protokolu o odstranění vady.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line="252" w:lineRule="auto"/>
        <w:ind w:left="660" w:hanging="300"/>
        <w:jc w:val="both"/>
      </w:pPr>
      <w:r>
        <w:t>V případě prodlení kupujícího s úhradou faktur)' zaplatí kupující prodávajícímu úrok z prodleni ve výši stanovené nařízením</w:t>
      </w:r>
      <w:r>
        <w:t xml:space="preserve"> vlády č. 351/2013 </w:t>
      </w:r>
      <w:proofErr w:type="gramStart"/>
      <w:r>
        <w:t>Sb..</w:t>
      </w:r>
      <w:proofErr w:type="gramEnd"/>
      <w:r>
        <w:t xml:space="preserve"> kterým se určuje výše úroku z prodlení a nákladu spojených s uplatněním pohledávky, určuje odměna likvidátora, likvidačního správce a člena orgánu právnické osob) jmenovaného soudem a upravují některé otázky Obchodního věstníku a ve</w:t>
      </w:r>
      <w:r>
        <w:t>řejných rejstříků právnických a fyzických osob, v platném zněni, a to podle ustanovení § 1970 občanského zákoníku.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line="252" w:lineRule="auto"/>
        <w:ind w:left="620" w:hanging="260"/>
      </w:pPr>
      <w:r>
        <w:t xml:space="preserve">Smluvní strany se dohodly, že minimální výše nákladu s uplatněním každé pohledávky se řídí ustanovením § 3 nařízení vlády č. 351 2013 </w:t>
      </w:r>
      <w:proofErr w:type="gramStart"/>
      <w:r>
        <w:t>Sb..</w:t>
      </w:r>
      <w:proofErr w:type="gramEnd"/>
      <w:r>
        <w:t xml:space="preserve"> v </w:t>
      </w:r>
      <w:r>
        <w:t>platném znění.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line="252" w:lineRule="auto"/>
        <w:ind w:left="660" w:hanging="300"/>
        <w:jc w:val="both"/>
      </w:pPr>
      <w:r>
        <w:t>Smluvní pokuty a úroky z prodlení jsou splatné do 30 dnu ode dne doručení písemné výzvy povinné smluvní straně.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line="252" w:lineRule="auto"/>
        <w:ind w:left="660" w:hanging="300"/>
        <w:jc w:val="both"/>
      </w:pPr>
      <w:r>
        <w:t>Smluvní strany se dohodly, že zaplacením smluvní pokuty a úroku z prodleni není dotčeno právo na náhradu škody, ustanovení § 2050</w:t>
      </w:r>
      <w:r>
        <w:t xml:space="preserve"> občanského zákoníku se nepoužije. Rovněž není dotčena povinnost řádně splnit závazky vyplývající z této smlouvy.</w:t>
      </w:r>
    </w:p>
    <w:p w:rsidR="00A04BA1" w:rsidRDefault="0010169C">
      <w:pPr>
        <w:pStyle w:val="Zkladntext"/>
        <w:numPr>
          <w:ilvl w:val="0"/>
          <w:numId w:val="5"/>
        </w:numPr>
        <w:shd w:val="clear" w:color="auto" w:fill="auto"/>
        <w:tabs>
          <w:tab w:val="left" w:pos="693"/>
        </w:tabs>
        <w:spacing w:after="220" w:line="252" w:lineRule="auto"/>
        <w:ind w:left="660" w:hanging="300"/>
        <w:jc w:val="both"/>
      </w:pPr>
      <w:r>
        <w:t>Pokud prodávající nemůže řádně a včas splnit své povinnosti sjednané touto smlouvou z důvodu okolnosti mající povahu vyšší moci, je povinen př</w:t>
      </w:r>
      <w:r>
        <w:t>edložit kupujícímu doklady, které tuto okolnost jednoznačně prokazují. Pokud tak učiní, může kupující upustit od uložení smluvní pokuty, případně může její zaplacení prodávajícímu prominout.</w:t>
      </w:r>
    </w:p>
    <w:p w:rsidR="00A04BA1" w:rsidRDefault="0010169C">
      <w:pPr>
        <w:pStyle w:val="Heading40"/>
        <w:keepNext/>
        <w:keepLines/>
        <w:shd w:val="clear" w:color="auto" w:fill="auto"/>
        <w:spacing w:after="0" w:line="257" w:lineRule="auto"/>
      </w:pPr>
      <w:bookmarkStart w:id="11" w:name="bookmark12"/>
      <w:bookmarkStart w:id="12" w:name="bookmark13"/>
      <w:r>
        <w:t>Odstoupení od smlouvy:</w:t>
      </w:r>
      <w:bookmarkEnd w:id="11"/>
      <w:bookmarkEnd w:id="12"/>
    </w:p>
    <w:p w:rsidR="00A04BA1" w:rsidRDefault="0010169C">
      <w:pPr>
        <w:pStyle w:val="Zkladntext"/>
        <w:numPr>
          <w:ilvl w:val="0"/>
          <w:numId w:val="6"/>
        </w:numPr>
        <w:shd w:val="clear" w:color="auto" w:fill="auto"/>
        <w:tabs>
          <w:tab w:val="left" w:pos="693"/>
        </w:tabs>
        <w:spacing w:line="257" w:lineRule="auto"/>
        <w:ind w:left="660" w:hanging="300"/>
        <w:jc w:val="both"/>
      </w:pPr>
      <w:r>
        <w:t xml:space="preserve">Smluvní strany se dohodly na tom, že tato </w:t>
      </w:r>
      <w:r>
        <w:t>smlouva zaniká vedle ostatních případů stanovených občanským zákoníkem také jednostranným odstoupením od smlouvy ze strany kupujícího pro její podstatné porušeni prodávajícím.</w:t>
      </w:r>
    </w:p>
    <w:p w:rsidR="00A04BA1" w:rsidRDefault="0010169C">
      <w:pPr>
        <w:pStyle w:val="Zkladntext"/>
        <w:shd w:val="clear" w:color="auto" w:fill="auto"/>
        <w:spacing w:line="257" w:lineRule="auto"/>
        <w:ind w:firstLine="660"/>
      </w:pPr>
      <w:r>
        <w:t>Podstatným porušením povinností ze strany prodávajícího se rozumí:</w:t>
      </w:r>
    </w:p>
    <w:p w:rsidR="00A04BA1" w:rsidRDefault="0010169C">
      <w:pPr>
        <w:pStyle w:val="Zkladntext"/>
        <w:numPr>
          <w:ilvl w:val="0"/>
          <w:numId w:val="7"/>
        </w:numPr>
        <w:shd w:val="clear" w:color="auto" w:fill="auto"/>
        <w:tabs>
          <w:tab w:val="left" w:pos="1384"/>
        </w:tabs>
        <w:spacing w:line="257" w:lineRule="auto"/>
        <w:ind w:left="1040"/>
      </w:pPr>
      <w:r>
        <w:t xml:space="preserve">prodlení </w:t>
      </w:r>
      <w:r>
        <w:t>prodávajícího s dodáním zboží nebo jeho části po dobu delší než 3 dnů</w:t>
      </w:r>
    </w:p>
    <w:p w:rsidR="00A04BA1" w:rsidRDefault="0010169C">
      <w:pPr>
        <w:pStyle w:val="Zkladntext"/>
        <w:numPr>
          <w:ilvl w:val="0"/>
          <w:numId w:val="7"/>
        </w:numPr>
        <w:shd w:val="clear" w:color="auto" w:fill="auto"/>
        <w:tabs>
          <w:tab w:val="left" w:pos="1384"/>
        </w:tabs>
        <w:spacing w:after="220" w:line="257" w:lineRule="auto"/>
        <w:ind w:left="1040"/>
      </w:pPr>
      <w:r>
        <w:t>nedodržení sjednaného množství, jakosti nebo druhu zboží</w:t>
      </w:r>
    </w:p>
    <w:p w:rsidR="00A04BA1" w:rsidRDefault="0010169C">
      <w:pPr>
        <w:pStyle w:val="Zkladntext"/>
        <w:shd w:val="clear" w:color="auto" w:fill="auto"/>
        <w:spacing w:after="220" w:line="262" w:lineRule="auto"/>
        <w:ind w:left="660" w:firstLine="40"/>
        <w:jc w:val="both"/>
      </w:pPr>
      <w:r>
        <w:t xml:space="preserve">V případě, kdy je prodávající v prodlení s dodáním pouze Části zboží, je kupující oprávněn od smlouvy odstoupit částečně, a to v </w:t>
      </w:r>
      <w:r>
        <w:t>rozsahu nedodané části zboží.</w:t>
      </w:r>
    </w:p>
    <w:p w:rsidR="00A04BA1" w:rsidRDefault="0010169C">
      <w:pPr>
        <w:pStyle w:val="Heading40"/>
        <w:keepNext/>
        <w:keepLines/>
        <w:shd w:val="clear" w:color="auto" w:fill="auto"/>
        <w:spacing w:after="0" w:line="259" w:lineRule="auto"/>
      </w:pPr>
      <w:bookmarkStart w:id="13" w:name="bookmark14"/>
      <w:bookmarkStart w:id="14" w:name="bookmark15"/>
      <w:r>
        <w:t>Zvláštní ujednání:</w:t>
      </w:r>
      <w:bookmarkEnd w:id="13"/>
      <w:bookmarkEnd w:id="14"/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9" w:lineRule="auto"/>
        <w:ind w:left="660" w:hanging="300"/>
        <w:jc w:val="both"/>
      </w:pPr>
      <w:r>
        <w:t xml:space="preserve">Všechny právní vztahy, které vzniknou při realizaci závazků vyplývajících z této smlouvy, se řídí právním řádem České republiky. Veškeré spory z této smlouvy budou řešeny před věcně a místně příslušným </w:t>
      </w:r>
      <w:r>
        <w:t>soudem České republiky.</w:t>
      </w:r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9" w:lineRule="auto"/>
        <w:ind w:left="660" w:hanging="300"/>
        <w:jc w:val="both"/>
      </w:pPr>
      <w:r>
        <w:t>Tato smlouva nabývá platnosti a účinnosti dnem jejího podpisu oprávněnými zástupci obou smluvních stran.</w:t>
      </w:r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7" w:lineRule="auto"/>
        <w:ind w:left="660" w:hanging="300"/>
        <w:jc w:val="both"/>
      </w:pPr>
      <w:r>
        <w:t xml:space="preserve">Prodávající prohlašuje, že odevzdané zboží není zatíženo žádnými právy třetích osob. Prodávající odpovídá za případné porušení </w:t>
      </w:r>
      <w:r>
        <w:t>práv z průmyslového nebo jiného duševního vlastnictví třetích osob.</w:t>
      </w:r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7" w:lineRule="auto"/>
        <w:ind w:left="660" w:hanging="300"/>
        <w:jc w:val="both"/>
      </w:pPr>
      <w:r>
        <w:t>Smluvní strany jsou oprávněny postoupit jakoukoliv pohledávku nebo závazek vyplývající z této smlouvy pouze s předchozím písemným souhlasem druhé smluvní strany.</w:t>
      </w:r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7" w:lineRule="auto"/>
        <w:ind w:firstLine="340"/>
      </w:pPr>
      <w:r>
        <w:t xml:space="preserve">Tato smlouva bude </w:t>
      </w:r>
      <w:r>
        <w:t>uveřejněna v souladu s platnými právními předpisy.</w:t>
      </w:r>
    </w:p>
    <w:p w:rsidR="00A04BA1" w:rsidRDefault="0010169C">
      <w:pPr>
        <w:pStyle w:val="Zkladntext"/>
        <w:numPr>
          <w:ilvl w:val="0"/>
          <w:numId w:val="8"/>
        </w:numPr>
        <w:shd w:val="clear" w:color="auto" w:fill="auto"/>
        <w:tabs>
          <w:tab w:val="left" w:pos="693"/>
        </w:tabs>
        <w:spacing w:line="257" w:lineRule="auto"/>
        <w:ind w:firstLine="340"/>
      </w:pPr>
      <w:r>
        <w:t>Nedílnou součástí smlouvy je příloha:</w:t>
      </w:r>
    </w:p>
    <w:p w:rsidR="00A04BA1" w:rsidRDefault="0010169C">
      <w:pPr>
        <w:pStyle w:val="Zkladntext"/>
        <w:shd w:val="clear" w:color="auto" w:fill="auto"/>
        <w:spacing w:line="257" w:lineRule="auto"/>
        <w:ind w:firstLine="660"/>
        <w:sectPr w:rsidR="00A04BA1">
          <w:footerReference w:type="default" r:id="rId8"/>
          <w:pgSz w:w="11900" w:h="16840"/>
          <w:pgMar w:top="786" w:right="1049" w:bottom="2095" w:left="1542" w:header="358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margin">
                  <wp:posOffset>6637655</wp:posOffset>
                </wp:positionV>
                <wp:extent cx="763270" cy="20574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BA1" w:rsidRDefault="0010169C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18.55pt;margin-top:522.65pt;width:60.1pt;height:16.2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RXiwEAAA4DAAAOAAAAZHJzL2Uyb0RvYy54bWysUsFOwzAMvSPxD1HurF2BjVXrJqFpCAkB&#10;0uADsjRZIzVxlIS1+3ucsG4IboiL69ju8/Oz58tet2QvnFdgKjoe5ZQIw6FWZlfR97f11R0lPjBT&#10;sxaMqOhBeLpcXF7MO1uKAhpoa+EIghhfdraiTQi2zDLPG6GZH4EVBpMSnGYBn26X1Y51iK7brMjz&#10;SdaBq60DLrzH6OorSRcJX0rBw4uUXgTSVhS5hWRdsttos8WclTvHbKP4kQb7AwvNlMGmJ6gVC4x8&#10;OPULSivuwIMMIw46AykVF2kGnGac/5hm0zAr0iwojrcnmfz/wfLn/asjqq7ojBLDNK4odSWzKE1n&#10;fYkVG4s1ob+HHlc8xD0G48S9dDp+cRaCeRT5cBJW9IFwDE4n18UUMxxTRX47vUnCZ+efrfPhQYAm&#10;0amow70lOdn+yQckgqVDSexlYK3aNsYjwy8m0Qv9tk/DFAPLLdQHJN/hhitq8AQpaR8NChiPYXDc&#10;4GyPzoCMoqfexwOJW/3+Tv3PZ7z4BAAA//8DAFBLAwQUAAYACAAAACEAAvV9euAAAAANAQAADwAA&#10;AGRycy9kb3ducmV2LnhtbEyPwU7DMBBE70j8g7VI3KgdSnEIcSqE4EilFi7cnHibpI3tyHba8Pds&#10;T3Db3RnNvinXsx3YCUPsvVOQLQQwdI03vWsVfH2+3+XAYtLO6ME7VPCDEdbV9VWpC+PPbounXWoZ&#10;hbhYaAVdSmPBeWw6tDou/IiOtL0PVidaQ8tN0GcKtwO/F+KRW907+tDpEV87bI67ySrYf2yOh7dp&#10;Kw6tyPE7CzjX2Uap25v55RlYwjn9meGCT+hQEVPtJ2ciGxTkS5mRlQTxsFoCI8vTStJQX05SSuBV&#10;yf+3qH4BAAD//wMAUEsBAi0AFAAGAAgAAAAhALaDOJL+AAAA4QEAABMAAAAAAAAAAAAAAAAAAAAA&#10;AFtDb250ZW50X1R5cGVzXS54bWxQSwECLQAUAAYACAAAACEAOP0h/9YAAACUAQAACwAAAAAAAAAA&#10;AAAAAAAvAQAAX3JlbHMvLnJlbHNQSwECLQAUAAYACAAAACEAdL2UV4sBAAAOAwAADgAAAAAAAAAA&#10;AAAAAAAuAgAAZHJzL2Uyb0RvYy54bWxQSwECLQAUAAYACAAAACEAAvV9euAAAAANAQAADwAAAAAA&#10;AAAAAAAAAADlAwAAZHJzL2Rvd25yZXYueG1sUEsFBgAAAAAEAAQA8wAAAPIEAAAAAA==&#10;" filled="f" stroked="f">
                <v:textbox inset="0,0,0,0">
                  <w:txbxContent>
                    <w:p w:rsidR="00A04BA1" w:rsidRDefault="0010169C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Příloha č. 1 - Nabídková cena. 1 list.</w:t>
      </w:r>
    </w:p>
    <w:p w:rsidR="00A04BA1" w:rsidRDefault="00A04BA1">
      <w:pPr>
        <w:spacing w:line="99" w:lineRule="exact"/>
        <w:rPr>
          <w:sz w:val="8"/>
          <w:szCs w:val="8"/>
        </w:rPr>
      </w:pPr>
    </w:p>
    <w:p w:rsidR="00A04BA1" w:rsidRDefault="00A04BA1">
      <w:pPr>
        <w:spacing w:line="1" w:lineRule="exact"/>
        <w:sectPr w:rsidR="00A04BA1">
          <w:type w:val="continuous"/>
          <w:pgSz w:w="11900" w:h="16840"/>
          <w:pgMar w:top="1118" w:right="0" w:bottom="1244" w:left="0" w:header="0" w:footer="3" w:gutter="0"/>
          <w:cols w:space="720"/>
          <w:noEndnote/>
          <w:docGrid w:linePitch="360"/>
        </w:sectPr>
      </w:pPr>
    </w:p>
    <w:p w:rsidR="00A04BA1" w:rsidRDefault="00A04BA1">
      <w:pPr>
        <w:pStyle w:val="Heading20"/>
        <w:keepNext/>
        <w:keepLines/>
        <w:framePr w:w="1058" w:h="313" w:wrap="none" w:vAnchor="text" w:hAnchor="page" w:x="4009" w:y="33"/>
        <w:shd w:val="clear" w:color="auto" w:fill="auto"/>
      </w:pPr>
    </w:p>
    <w:p w:rsidR="00A04BA1" w:rsidRDefault="0010169C">
      <w:pPr>
        <w:pStyle w:val="Zkladntext"/>
        <w:framePr w:w="1033" w:h="259" w:wrap="none" w:vAnchor="text" w:hAnchor="page" w:x="6147" w:y="21"/>
        <w:shd w:val="clear" w:color="auto" w:fill="auto"/>
        <w:spacing w:line="240" w:lineRule="auto"/>
      </w:pPr>
      <w:r>
        <w:t>V Praze dne</w:t>
      </w:r>
    </w:p>
    <w:p w:rsidR="00A04BA1" w:rsidRDefault="0010169C">
      <w:pPr>
        <w:pStyle w:val="Picturecaption0"/>
        <w:framePr w:w="1861" w:h="259" w:wrap="none" w:vAnchor="text" w:hAnchor="page" w:x="1568" w:y="21"/>
        <w:shd w:val="clear" w:color="auto" w:fill="auto"/>
      </w:pPr>
      <w:r>
        <w:t xml:space="preserve">V </w:t>
      </w:r>
      <w:r>
        <w:t>Hradci Králové, dne</w:t>
      </w:r>
    </w:p>
    <w:p w:rsidR="00A04BA1" w:rsidRDefault="0010169C">
      <w:pPr>
        <w:pStyle w:val="Picturecaption0"/>
        <w:framePr w:w="1458" w:h="277" w:wrap="none" w:vAnchor="text" w:hAnchor="page" w:x="1928" w:y="1911"/>
        <w:shd w:val="clear" w:color="auto" w:fill="auto"/>
      </w:pPr>
      <w:proofErr w:type="spellStart"/>
      <w:r>
        <w:t>Jng</w:t>
      </w:r>
      <w:proofErr w:type="spellEnd"/>
      <w:r>
        <w:t>. Jan Komárek</w:t>
      </w:r>
    </w:p>
    <w:p w:rsidR="00A04BA1" w:rsidRDefault="0010169C">
      <w:pPr>
        <w:pStyle w:val="Zkladntext"/>
        <w:framePr w:w="1418" w:h="277" w:wrap="none" w:vAnchor="text" w:hAnchor="page" w:x="6194" w:y="451"/>
        <w:shd w:val="clear" w:color="auto" w:fill="auto"/>
        <w:spacing w:line="240" w:lineRule="auto"/>
      </w:pPr>
      <w:r>
        <w:t>Za prodávajícího</w:t>
      </w:r>
    </w:p>
    <w:p w:rsidR="00A04BA1" w:rsidRDefault="0010169C">
      <w:pPr>
        <w:pStyle w:val="Bodytext40"/>
        <w:framePr w:w="2966" w:h="299" w:wrap="none" w:vAnchor="text" w:hAnchor="page" w:x="6341" w:y="1607"/>
        <w:shd w:val="clear" w:color="auto" w:fill="auto"/>
      </w:pPr>
      <w:r>
        <w:t>Čermák Pavel, Dr. Ing., ředitel</w:t>
      </w:r>
    </w:p>
    <w:p w:rsidR="00A04BA1" w:rsidRDefault="00882EFC">
      <w:pPr>
        <w:pStyle w:val="Bodytext20"/>
        <w:framePr w:w="3686" w:h="778" w:wrap="none" w:vAnchor="text" w:hAnchor="page" w:x="1157" w:y="2262"/>
        <w:shd w:val="clear" w:color="auto" w:fill="auto"/>
        <w:spacing w:line="298" w:lineRule="auto"/>
        <w:jc w:val="right"/>
      </w:pPr>
      <w:r>
        <w:t>V</w:t>
      </w:r>
      <w:r w:rsidR="0010169C">
        <w:t xml:space="preserve">OJENSKÉ ZAŘÍZENÍ 2994 HRADEC </w:t>
      </w:r>
      <w:proofErr w:type="gramStart"/>
      <w:r w:rsidR="0010169C">
        <w:t>KRÁLOVÉ -</w:t>
      </w:r>
      <w:proofErr w:type="spellStart"/>
      <w:r w:rsidR="0010169C">
        <w:t>Ofl</w:t>
      </w:r>
      <w:proofErr w:type="spellEnd"/>
      <w:proofErr w:type="gramEnd"/>
      <w:r w:rsidR="0010169C">
        <w:t>.</w:t>
      </w:r>
    </w:p>
    <w:p w:rsidR="00A04BA1" w:rsidRDefault="0010169C">
      <w:pPr>
        <w:pStyle w:val="Heading30"/>
        <w:keepNext/>
        <w:keepLines/>
        <w:framePr w:w="425" w:h="295" w:wrap="none" w:vAnchor="text" w:hAnchor="page" w:x="8660" w:y="2298"/>
        <w:shd w:val="clear" w:color="auto" w:fill="auto"/>
      </w:pPr>
      <w:bookmarkStart w:id="15" w:name="bookmark18"/>
      <w:bookmarkStart w:id="16" w:name="bookmark19"/>
      <w:r>
        <w:t xml:space="preserve">v </w:t>
      </w:r>
      <w:proofErr w:type="spellStart"/>
      <w:r>
        <w:t>v</w:t>
      </w:r>
      <w:bookmarkEnd w:id="15"/>
      <w:bookmarkEnd w:id="16"/>
      <w:proofErr w:type="spellEnd"/>
    </w:p>
    <w:p w:rsidR="00A04BA1" w:rsidRDefault="0010169C">
      <w:pPr>
        <w:pStyle w:val="Bodytext30"/>
        <w:framePr w:w="292" w:h="230" w:wrap="none" w:vAnchor="text" w:hAnchor="page" w:x="8793" w:y="2762"/>
        <w:shd w:val="clear" w:color="auto" w:fill="auto"/>
        <w:ind w:right="0"/>
      </w:pPr>
      <w:r>
        <w:t>(3)</w:t>
      </w:r>
    </w:p>
    <w:p w:rsidR="00A04BA1" w:rsidRDefault="0010169C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3742690</wp:posOffset>
            </wp:positionH>
            <wp:positionV relativeFrom="paragraph">
              <wp:posOffset>1458595</wp:posOffset>
            </wp:positionV>
            <wp:extent cx="1645920" cy="38417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459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BA1" w:rsidRDefault="00A04BA1">
      <w:pPr>
        <w:spacing w:line="360" w:lineRule="exact"/>
      </w:pPr>
    </w:p>
    <w:p w:rsidR="00A04BA1" w:rsidRDefault="00A04BA1">
      <w:pPr>
        <w:spacing w:line="360" w:lineRule="exact"/>
      </w:pPr>
    </w:p>
    <w:p w:rsidR="00A04BA1" w:rsidRDefault="00A04BA1">
      <w:pPr>
        <w:spacing w:line="360" w:lineRule="exact"/>
      </w:pPr>
    </w:p>
    <w:p w:rsidR="00A04BA1" w:rsidRDefault="00A04BA1">
      <w:pPr>
        <w:spacing w:line="360" w:lineRule="exact"/>
      </w:pPr>
    </w:p>
    <w:p w:rsidR="00A04BA1" w:rsidRDefault="00A04BA1">
      <w:pPr>
        <w:spacing w:line="360" w:lineRule="exact"/>
      </w:pPr>
    </w:p>
    <w:p w:rsidR="00A04BA1" w:rsidRDefault="00A04BA1">
      <w:pPr>
        <w:spacing w:line="360" w:lineRule="exact"/>
      </w:pPr>
    </w:p>
    <w:p w:rsidR="00A04BA1" w:rsidRDefault="00A04BA1">
      <w:pPr>
        <w:spacing w:after="517" w:line="1" w:lineRule="exact"/>
      </w:pPr>
    </w:p>
    <w:p w:rsidR="00A04BA1" w:rsidRDefault="00A04BA1">
      <w:pPr>
        <w:spacing w:line="1" w:lineRule="exact"/>
        <w:sectPr w:rsidR="00A04BA1">
          <w:type w:val="continuous"/>
          <w:pgSz w:w="11900" w:h="16840"/>
          <w:pgMar w:top="1118" w:right="974" w:bottom="1244" w:left="12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4511"/>
        <w:gridCol w:w="2527"/>
        <w:gridCol w:w="940"/>
        <w:gridCol w:w="979"/>
        <w:gridCol w:w="1458"/>
        <w:gridCol w:w="1310"/>
        <w:gridCol w:w="1062"/>
        <w:gridCol w:w="1739"/>
      </w:tblGrid>
      <w:tr w:rsidR="00A04BA1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left="4900"/>
            </w:pPr>
            <w:r>
              <w:rPr>
                <w:i/>
                <w:iCs/>
              </w:rPr>
              <w:lastRenderedPageBreak/>
              <w:t>Dodavatel: Výzkumný ústav</w:t>
            </w:r>
          </w:p>
          <w:p w:rsidR="00A04BA1" w:rsidRDefault="0010169C">
            <w:pPr>
              <w:pStyle w:val="Other0"/>
              <w:shd w:val="clear" w:color="auto" w:fill="auto"/>
              <w:tabs>
                <w:tab w:val="left" w:pos="4868"/>
              </w:tabs>
              <w:spacing w:line="190" w:lineRule="auto"/>
              <w:ind w:firstLine="400"/>
            </w:pPr>
            <w:r>
              <w:rPr>
                <w:rFonts w:ascii="Arial" w:eastAsia="Arial" w:hAnsi="Arial" w:cs="Arial"/>
                <w:sz w:val="26"/>
                <w:szCs w:val="26"/>
              </w:rPr>
              <w:t>Nabídková cena</w:t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  <w:r>
              <w:rPr>
                <w:i/>
                <w:iCs/>
              </w:rPr>
              <w:t xml:space="preserve">živočišné </w:t>
            </w:r>
            <w:proofErr w:type="spellStart"/>
            <w:r>
              <w:rPr>
                <w:i/>
                <w:iCs/>
              </w:rPr>
              <w:t>vvrohy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v.v.i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Příloha č.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BA1" w:rsidRDefault="0010169C">
            <w:pPr>
              <w:pStyle w:val="Other0"/>
              <w:shd w:val="clear" w:color="auto" w:fill="auto"/>
              <w:tabs>
                <w:tab w:val="left" w:pos="4904"/>
              </w:tabs>
              <w:spacing w:line="240" w:lineRule="auto"/>
              <w:ind w:firstLine="400"/>
            </w:pPr>
            <w:r>
              <w:rPr>
                <w:sz w:val="22"/>
                <w:szCs w:val="22"/>
              </w:rPr>
              <w:t xml:space="preserve">VZ </w:t>
            </w:r>
            <w:proofErr w:type="spellStart"/>
            <w:r>
              <w:rPr>
                <w:sz w:val="22"/>
                <w:szCs w:val="22"/>
              </w:rPr>
              <w:t>Ev.č</w:t>
            </w:r>
            <w:proofErr w:type="spellEnd"/>
            <w:r>
              <w:rPr>
                <w:sz w:val="22"/>
                <w:szCs w:val="22"/>
              </w:rPr>
              <w:t>.: 44678/23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</w:rPr>
              <w:t>IČO: 0002714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83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Poř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Požadovaný materiál, specifikace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Obchodní označení zboží (katalogové číslo), skladovací podmínky (rozmezí </w:t>
            </w:r>
            <w:proofErr w:type="gramStart"/>
            <w:r>
              <w:rPr>
                <w:b/>
                <w:bCs/>
                <w:sz w:val="18"/>
                <w:szCs w:val="18"/>
              </w:rPr>
              <w:t>teplot,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apod.)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9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Měrná jednotka</w:t>
            </w:r>
          </w:p>
          <w:p w:rsidR="00A04BA1" w:rsidRDefault="0010169C">
            <w:pPr>
              <w:pStyle w:val="Other0"/>
              <w:shd w:val="clear" w:color="auto" w:fill="auto"/>
              <w:spacing w:line="29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ks,kg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,</w:t>
            </w:r>
          </w:p>
          <w:p w:rsidR="00A04BA1" w:rsidRDefault="0010169C">
            <w:pPr>
              <w:pStyle w:val="Other0"/>
              <w:shd w:val="clear" w:color="auto" w:fill="auto"/>
              <w:spacing w:line="29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bal...)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Objednané množství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jednotku bez DPH |KČ|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</w:t>
            </w:r>
            <w:r>
              <w:rPr>
                <w:b/>
                <w:bCs/>
                <w:sz w:val="18"/>
                <w:szCs w:val="18"/>
              </w:rPr>
              <w:t>celkem za objednané množství bez DPH |</w:t>
            </w:r>
            <w:proofErr w:type="spellStart"/>
            <w:r>
              <w:rPr>
                <w:b/>
                <w:bCs/>
                <w:sz w:val="18"/>
                <w:szCs w:val="18"/>
              </w:rPr>
              <w:t>KČl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317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Sazba DPH [%l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za objednané množství s DPH (Kč]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BA1" w:rsidRDefault="0010169C">
            <w:pPr>
              <w:pStyle w:val="Other0"/>
              <w:shd w:val="clear" w:color="auto" w:fill="auto"/>
              <w:spacing w:line="266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Miniprase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samice, hmotnost 5-10 kg, včetně dopravy 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veterinámého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osvědčení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>miniprase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5-10 kg (prasničky)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ind w:firstLine="640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47 190,00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BA1" w:rsidRDefault="0010169C">
            <w:pPr>
              <w:pStyle w:val="Other0"/>
              <w:shd w:val="clear" w:color="auto" w:fill="auto"/>
              <w:spacing w:line="266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Krmná směs po odstavu, pro 10 ks zvířat a na dva měsíce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D5DBDB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15%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3 453,45</w:t>
            </w:r>
          </w:p>
        </w:tc>
      </w:tr>
      <w:tr w:rsidR="00A04BA1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Konec seznamu požadavků, položek celkem: 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BA1" w:rsidRDefault="00A04BA1">
            <w:pPr>
              <w:rPr>
                <w:sz w:val="10"/>
                <w:szCs w:val="10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tabs>
                <w:tab w:val="left" w:pos="4241"/>
              </w:tabs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Nabídková cena celkem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FKčl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</w:rPr>
              <w:t>(do</w:t>
            </w:r>
          </w:p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zaokrouhlení)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BA1" w:rsidRDefault="0010169C">
            <w:pPr>
              <w:pStyle w:val="Other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50 643,00</w:t>
            </w:r>
          </w:p>
        </w:tc>
      </w:tr>
    </w:tbl>
    <w:p w:rsidR="00A04BA1" w:rsidRDefault="00A04BA1">
      <w:pPr>
        <w:spacing w:after="4439" w:line="1" w:lineRule="exact"/>
      </w:pPr>
    </w:p>
    <w:p w:rsidR="00A04BA1" w:rsidRDefault="0010169C">
      <w:pPr>
        <w:pStyle w:val="Bodytext30"/>
        <w:shd w:val="clear" w:color="auto" w:fill="auto"/>
        <w:ind w:left="12160" w:right="0"/>
        <w:jc w:val="left"/>
      </w:pPr>
      <w:r>
        <w:t xml:space="preserve">Výzkumná </w:t>
      </w:r>
      <w:proofErr w:type="spellStart"/>
      <w:r>
        <w:t>ús</w:t>
      </w:r>
      <w:proofErr w:type="spellEnd"/>
      <w:r>
        <w:t>*f*»*'</w:t>
      </w:r>
      <w:proofErr w:type="spellStart"/>
      <w:r>
        <w:t>fvr</w:t>
      </w:r>
      <w:proofErr w:type="spellEnd"/>
    </w:p>
    <w:p w:rsidR="00A04BA1" w:rsidRDefault="0010169C">
      <w:pPr>
        <w:pStyle w:val="Bodytext30"/>
        <w:shd w:val="clear" w:color="auto" w:fill="auto"/>
        <w:tabs>
          <w:tab w:val="left" w:pos="641"/>
          <w:tab w:val="left" w:pos="2711"/>
        </w:tabs>
        <w:spacing w:line="180" w:lineRule="auto"/>
        <w:ind w:right="1080"/>
      </w:pPr>
      <w:r>
        <w:t>*</w:t>
      </w:r>
      <w:r>
        <w:tab/>
        <w:t>«</w:t>
      </w:r>
      <w:r>
        <w:tab/>
      </w:r>
      <w:proofErr w:type="gramStart"/>
      <w:r>
        <w:t>•» •</w:t>
      </w:r>
      <w:proofErr w:type="gramEnd"/>
      <w:r>
        <w:t>» f.</w:t>
      </w:r>
    </w:p>
    <w:p w:rsidR="00A04BA1" w:rsidRDefault="0010169C">
      <w:pPr>
        <w:pStyle w:val="Bodytext30"/>
        <w:shd w:val="clear" w:color="auto" w:fill="auto"/>
        <w:spacing w:line="230" w:lineRule="auto"/>
        <w:ind w:right="1080"/>
      </w:pPr>
      <w:r>
        <w:t xml:space="preserve">Pie• </w:t>
      </w:r>
      <w:proofErr w:type="spellStart"/>
      <w:proofErr w:type="gramStart"/>
      <w:r>
        <w:t>elj.Jvi</w:t>
      </w:r>
      <w:proofErr w:type="spellEnd"/>
      <w:proofErr w:type="gramEnd"/>
      <w:r>
        <w:t xml:space="preserve"> C15</w:t>
      </w:r>
    </w:p>
    <w:p w:rsidR="00A04BA1" w:rsidRDefault="0010169C">
      <w:pPr>
        <w:pStyle w:val="Bodytext30"/>
        <w:shd w:val="clear" w:color="auto" w:fill="auto"/>
        <w:ind w:righ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10065385</wp:posOffset>
                </wp:positionH>
                <wp:positionV relativeFrom="paragraph">
                  <wp:posOffset>50800</wp:posOffset>
                </wp:positionV>
                <wp:extent cx="189865" cy="13970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BA1" w:rsidRDefault="0010169C">
                            <w:pPr>
                              <w:pStyle w:val="Bodytext30"/>
                              <w:shd w:val="clear" w:color="auto" w:fill="auto"/>
                              <w:ind w:right="0"/>
                              <w:jc w:val="left"/>
                            </w:pPr>
                            <w:r>
                              <w:t>(3)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792.55pt;margin-top:4pt;width:14.95pt;height:11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3jQEAABADAAAOAAAAZHJzL2Uyb0RvYy54bWysUttOwzAMfUfiH6K8s3ab2KVaNwlNQ0gI&#10;kAYfkKXJGqmJoySs3d/jZOuG4A3xkji2c3x87MWq0w05COcVmJIOBzklwnColNmX9ON9czejxAdm&#10;KtaAESU9Ck9Xy9ubRWsLMYIamko4giDGF60taR2CLbLM81po5gdghcGgBKdZwKfbZ5VjLaLrJhvl&#10;+SRrwVXWARfeo3d9CtJlwpdS8PAqpReBNCVFbiGdLp27eGbLBSv2jtla8TMN9gcWmimDRS9QaxYY&#10;+XTqF5RW3IEHGQYcdAZSKi5SD9jNMP/RzbZmVqReUBxvLzL5/4PlL4c3R1SFs5tSYpjGGaWyBN8o&#10;Tmt9gTlbi1mhe4AOE3u/R2fsuZNOxxu7IRhHmY8XaUUXCI+fZvPZ5J4SjqHheD7Nk/TZ9bN1PjwK&#10;0CQaJXU4uSQoOzz7gEQwtU+JtQxsVNNEf2R4YhKt0O261M64Z7mD6ojkW5xxSQ0uISXNk0EJ4zr0&#10;huuN3dnokVH2VPu8InGu39+p/nWRl18AAAD//wMAUEsDBBQABgAIAAAAIQD2PjHw3AAAAAoBAAAP&#10;AAAAZHJzL2Rvd25yZXYueG1sTI89T8MwEIZ3JP6DdUhs1DYoVRTiVAjBSKUWFjYnviZp43MUO234&#10;91wn2O7VPXo/ys3iB3HGKfaBDOiVAoHUBNdTa+Dr8/0hBxGTJWeHQGjgByNsqtub0hYuXGiH531q&#10;BZtQLKyBLqWxkDI2HXobV2FE4t8hTN4mllMr3WQvbO4H+ajUWnrbEyd0dsTXDpvTfvYGDh/b0/Ft&#10;3qljq3L81hMutd4ac3+3vDyDSLikPxiu9bk6VNypDjO5KAbWWZ5pZg3kvOkKrHXGV23gSSmQVSn/&#10;T6h+AQAA//8DAFBLAQItABQABgAIAAAAIQC2gziS/gAAAOEBAAATAAAAAAAAAAAAAAAAAAAAAABb&#10;Q29udGVudF9UeXBlc10ueG1sUEsBAi0AFAAGAAgAAAAhADj9If/WAAAAlAEAAAsAAAAAAAAAAAAA&#10;AAAALwEAAF9yZWxzLy5yZWxzUEsBAi0AFAAGAAgAAAAhACEXIjeNAQAAEAMAAA4AAAAAAAAAAAAA&#10;AAAALgIAAGRycy9lMm9Eb2MueG1sUEsBAi0AFAAGAAgAAAAhAPY+MfDcAAAACgEAAA8AAAAAAAAA&#10;AAAAAAAA5wMAAGRycy9kb3ducmV2LnhtbFBLBQYAAAAABAAEAPMAAADwBAAAAAA=&#10;" filled="f" stroked="f">
                <v:textbox inset="0,0,0,0">
                  <w:txbxContent>
                    <w:p w:rsidR="00A04BA1" w:rsidRDefault="0010169C">
                      <w:pPr>
                        <w:pStyle w:val="Bodytext30"/>
                        <w:shd w:val="clear" w:color="auto" w:fill="auto"/>
                        <w:ind w:right="0"/>
                        <w:jc w:val="left"/>
                      </w:pPr>
                      <w:r>
                        <w:t>(3)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104 </w:t>
      </w:r>
      <w:proofErr w:type="spellStart"/>
      <w:r>
        <w:t>oo</w:t>
      </w:r>
      <w:proofErr w:type="spellEnd"/>
      <w:r>
        <w:t xml:space="preserve"> </w:t>
      </w:r>
      <w:proofErr w:type="spellStart"/>
      <w:r>
        <w:t>Pfww</w:t>
      </w:r>
      <w:proofErr w:type="spellEnd"/>
      <w:r>
        <w:t xml:space="preserve">* • </w:t>
      </w:r>
      <w:proofErr w:type="spellStart"/>
      <w:r>
        <w:t>Uhi</w:t>
      </w:r>
      <w:proofErr w:type="spellEnd"/>
      <w:r>
        <w:t xml:space="preserve"> </w:t>
      </w:r>
      <w:proofErr w:type="spellStart"/>
      <w:r>
        <w:t>intaa</w:t>
      </w:r>
      <w:proofErr w:type="spellEnd"/>
    </w:p>
    <w:sectPr w:rsidR="00A04BA1">
      <w:footerReference w:type="default" r:id="rId10"/>
      <w:pgSz w:w="16840" w:h="11900" w:orient="landscape"/>
      <w:pgMar w:top="1337" w:right="701" w:bottom="1337" w:left="741" w:header="909" w:footer="9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169C">
      <w:r>
        <w:separator/>
      </w:r>
    </w:p>
  </w:endnote>
  <w:endnote w:type="continuationSeparator" w:id="0">
    <w:p w:rsidR="00000000" w:rsidRDefault="0010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A1" w:rsidRDefault="001016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10047605</wp:posOffset>
              </wp:positionV>
              <wp:extent cx="231140" cy="984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4BA1" w:rsidRDefault="0010169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84.35pt;margin-top:791.15pt;width:18.2pt;height: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h0lAEAACADAAAOAAAAZHJzL2Uyb0RvYy54bWysUttOwzAMfUfiH6K8s27jIqjWIdA0hIQA&#10;afABWZqskZo4isPa/T1O1g0Eb4gX17Hd4+Njz25727KtCmjAVXwyGnOmnITauE3F39+WZ9ecYRSu&#10;Fi04VfGdQn47Pz2Zdb5UU2igrVVgBOKw7HzFmxh9WRQoG2UFjsArR0kNwYpIz7Ap6iA6QrdtMR2P&#10;r4oOQu0DSIVI0cU+yecZX2sl44vWqCJrK07cYrYh23WyxXwmyk0QvjFyoCH+wMIK46jpEWohomAf&#10;wfyCskYGQNBxJMEWoLWRKs9A00zGP6ZZNcKrPAuJg/4oE/4frHzevgZm6opfcuaEpRXlruwySdN5&#10;LKli5akm9vfQ04oPcaRgmrjXwaYvzcIoTyLvjsKqPjJJwen5ZHJBGUmpm+uLaQYvvv71AeODAsuS&#10;U/FAa8tqiu0TRuJBpYeS1MrB0rRtiieCeyLJi/26H1ivod4R6Y42W3FHp8dZ++hIuHQEByccnPXg&#10;JHD0dx+RGuS+CXUPNTSjNWQ6w8mkPX9/56qvw55/AgAA//8DAFBLAwQUAAYACAAAACEAzLK+Cd8A&#10;AAANAQAADwAAAGRycy9kb3ducmV2LnhtbEyPy07DMBBF90j8gzVI7KjToiQmjVOhSmzYURASOzee&#10;JlH9iGw3Tf6e6QqWM/fozpl6N1vDJgxx8E7CepUBQ9d6PbhOwtfn25MAFpNyWhnvUMKCEXbN/V2t&#10;Ku2v7gOnQ+oYlbhYKQl9SmPFeWx7tCqu/IiOspMPViUaQ8d1UFcqt4ZvsqzgVg2OLvRqxH2P7flw&#10;sRLK+dvjGHGPP6epDf2wCPO+SPn4ML9ugSWc0x8MN31Sh4acjv7idGRGQl6IklAKcrF5BkZIkeVr&#10;YMfb6qUUwJua//+i+QUAAP//AwBQSwECLQAUAAYACAAAACEAtoM4kv4AAADhAQAAEwAAAAAAAAAA&#10;AAAAAAAAAAAAW0NvbnRlbnRfVHlwZXNdLnhtbFBLAQItABQABgAIAAAAIQA4/SH/1gAAAJQBAAAL&#10;AAAAAAAAAAAAAAAAAC8BAABfcmVscy8ucmVsc1BLAQItABQABgAIAAAAIQA/K/h0lAEAACADAAAO&#10;AAAAAAAAAAAAAAAAAC4CAABkcnMvZTJvRG9jLnhtbFBLAQItABQABgAIAAAAIQDMsr4J3wAAAA0B&#10;AAAPAAAAAAAAAAAAAAAAAO4DAABkcnMvZG93bnJldi54bWxQSwUGAAAAAAQABADzAAAA+gQAAAAA&#10;" filled="f" stroked="f">
              <v:textbox style="mso-fit-shape-to-text:t" inset="0,0,0,0">
                <w:txbxContent>
                  <w:p w:rsidR="00A04BA1" w:rsidRDefault="0010169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A1" w:rsidRDefault="001016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9843135</wp:posOffset>
              </wp:positionV>
              <wp:extent cx="231140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4BA1" w:rsidRDefault="0010169C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85.7pt;margin-top:775.05pt;width:18.2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HllgEAACgDAAAOAAAAZHJzL2Uyb0RvYy54bWysUttOwzAMfUfiH6K8s7YDMVStm0AIhIQA&#10;CfiALE3WSE0cxWHt/h4nu4DgDfHiOrZ7fHzs+XK0PduogAZcw6tJyZlyElrj1g1/f7s7u+IMo3Ct&#10;6MGphm8V8uXi9GQ++FpNoYO+VYERiMN68A3vYvR1UaDslBU4Aa8cJTUEKyI9w7pogxgI3fbFtCwv&#10;iwFC6wNIhUjR212SLzK+1krGZ61RRdY3nLjFbEO2q2SLxVzU6yB8Z+SehvgDCyuMo6ZHqFsRBfsI&#10;5heUNTIAgo4TCbYArY1UeQaapip/TPPaCa/yLCQO+qNM+H+w8mnzEphpGz7jzAlLK8pd2SxJM3is&#10;qeLVU00cb2CkFR/iSME08aiDTV+ahVGeRN4ehVVjZJKC0/OquqCMpFRVTq9mWfji62cfMN4rsCw5&#10;DQ+0tyyn2DxiJCJUeihJvRzcmb5P8cRwxyR5cVyNeZgjyxW0WyI/0IYb7ugEOesfHAmYjuHghIOz&#10;2jupB/rrj0h9cvsEvoPa96R1ZFb700n7/v7OVV8HvvgEAAD//wMAUEsDBBQABgAIAAAAIQA2k7mL&#10;3wAAAA0BAAAPAAAAZHJzL2Rvd25yZXYueG1sTI/BTsMwEETvSPyDtUjcqB0gSZXGqVAlLtwoFRI3&#10;N97GUWM7st00+Xu2JzjuzNPsTL2d7cAmDLH3TkK2EsDQtV73rpNw+Hp/WgOLSTmtBu9QwoIRts39&#10;Xa0q7a/uE6d96hiFuFgpCSalseI8tgatiis/oiPv5INVic7QcR3UlcLtwJ+FKLhVvaMPRo24M9ie&#10;9xcroZy/PY4Rd/hzmtpg+mU9fCxSPj7MbxtgCef0B8OtPlWHhjod/cXpyAYJeZm9EkpGnosMGCGF&#10;KGnN8SYVxQvwpub/VzS/AAAA//8DAFBLAQItABQABgAIAAAAIQC2gziS/gAAAOEBAAATAAAAAAAA&#10;AAAAAAAAAAAAAABbQ29udGVudF9UeXBlc10ueG1sUEsBAi0AFAAGAAgAAAAhADj9If/WAAAAlAEA&#10;AAsAAAAAAAAAAAAAAAAALwEAAF9yZWxzLy5yZWxzUEsBAi0AFAAGAAgAAAAhAN+40eWWAQAAKAMA&#10;AA4AAAAAAAAAAAAAAAAALgIAAGRycy9lMm9Eb2MueG1sUEsBAi0AFAAGAAgAAAAhADaTuYvfAAAA&#10;DQEAAA8AAAAAAAAAAAAAAAAA8AMAAGRycy9kb3ducmV2LnhtbFBLBQYAAAAABAAEAPMAAAD8BAAA&#10;AAA=&#10;" filled="f" stroked="f">
              <v:textbox style="mso-fit-shape-to-text:t" inset="0,0,0,0">
                <w:txbxContent>
                  <w:p w:rsidR="00A04BA1" w:rsidRDefault="0010169C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A1" w:rsidRDefault="00A04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A1" w:rsidRDefault="00A04BA1"/>
  </w:footnote>
  <w:footnote w:type="continuationSeparator" w:id="0">
    <w:p w:rsidR="00A04BA1" w:rsidRDefault="00A04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579"/>
    <w:multiLevelType w:val="multilevel"/>
    <w:tmpl w:val="0B564D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9B666D"/>
    <w:multiLevelType w:val="multilevel"/>
    <w:tmpl w:val="47FCE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62500"/>
    <w:multiLevelType w:val="multilevel"/>
    <w:tmpl w:val="413A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B1A0A"/>
    <w:multiLevelType w:val="multilevel"/>
    <w:tmpl w:val="3242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C725C"/>
    <w:multiLevelType w:val="multilevel"/>
    <w:tmpl w:val="2216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44BD6"/>
    <w:multiLevelType w:val="multilevel"/>
    <w:tmpl w:val="06542A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B443A"/>
    <w:multiLevelType w:val="multilevel"/>
    <w:tmpl w:val="37E6C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A65818"/>
    <w:multiLevelType w:val="multilevel"/>
    <w:tmpl w:val="A2C62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A1"/>
    <w:rsid w:val="0010169C"/>
    <w:rsid w:val="00882EFC"/>
    <w:rsid w:val="00A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4591"/>
  <w15:docId w15:val="{6353CC57-E075-43C7-A2B9-0A27ADC5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2C2D5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A2C2D5"/>
      <w:sz w:val="54"/>
      <w:szCs w:val="54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2C2D5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A2C2D5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color w:val="A2C2D5"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80"/>
      <w:jc w:val="center"/>
      <w:outlineLvl w:val="0"/>
    </w:pPr>
    <w:rPr>
      <w:rFonts w:ascii="Arial" w:eastAsia="Arial" w:hAnsi="Arial" w:cs="Arial"/>
      <w:color w:val="A2C2D5"/>
      <w:sz w:val="54"/>
      <w:szCs w:val="5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50" w:line="254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color w:val="A2C2D5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right="540"/>
      <w:jc w:val="right"/>
    </w:pPr>
    <w:rPr>
      <w:rFonts w:ascii="Arial" w:eastAsia="Arial" w:hAnsi="Arial" w:cs="Arial"/>
      <w:b/>
      <w:bCs/>
      <w:color w:val="A2C2D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1447</Words>
  <Characters>8544</Characters>
  <Application>Microsoft Office Word</Application>
  <DocSecurity>0</DocSecurity>
  <Lines>71</Lines>
  <Paragraphs>19</Paragraphs>
  <ScaleCrop>false</ScaleCrop>
  <Company>VÚŽV, v.v.i.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3</cp:revision>
  <dcterms:created xsi:type="dcterms:W3CDTF">2023-11-29T07:39:00Z</dcterms:created>
  <dcterms:modified xsi:type="dcterms:W3CDTF">2023-11-29T07:47:00Z</dcterms:modified>
</cp:coreProperties>
</file>