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C0B52" w14:textId="2343D17A" w:rsidR="005E0E3C" w:rsidRDefault="005E0E3C" w:rsidP="005E0E3C">
      <w:pPr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9311C5">
        <w:rPr>
          <w:rFonts w:ascii="Segoe UI" w:hAnsi="Segoe UI" w:cs="Segoe UI"/>
          <w:b/>
          <w:sz w:val="28"/>
          <w:szCs w:val="28"/>
        </w:rPr>
        <w:t xml:space="preserve">DOHODA O </w:t>
      </w:r>
      <w:r w:rsidR="00536488">
        <w:rPr>
          <w:rFonts w:ascii="Segoe UI" w:hAnsi="Segoe UI" w:cs="Segoe UI"/>
          <w:b/>
          <w:sz w:val="28"/>
          <w:szCs w:val="28"/>
        </w:rPr>
        <w:t>FINÁLNÍM VYPOŘÁDÁNÍ VZÁJEMNÝCH NÁROKŮ</w:t>
      </w:r>
    </w:p>
    <w:p w14:paraId="385AF586" w14:textId="49A7770A" w:rsidR="005E0E3C" w:rsidRDefault="005E0E3C" w:rsidP="00AF204F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2746CC">
        <w:rPr>
          <w:rFonts w:ascii="Segoe UI" w:hAnsi="Segoe UI" w:cs="Segoe UI"/>
          <w:sz w:val="22"/>
          <w:szCs w:val="22"/>
        </w:rPr>
        <w:t>uzavřen</w:t>
      </w:r>
      <w:r w:rsidR="009311C5">
        <w:rPr>
          <w:rFonts w:ascii="Segoe UI" w:hAnsi="Segoe UI" w:cs="Segoe UI"/>
          <w:sz w:val="22"/>
          <w:szCs w:val="22"/>
        </w:rPr>
        <w:t>á</w:t>
      </w:r>
      <w:r w:rsidRPr="002746CC">
        <w:rPr>
          <w:rFonts w:ascii="Segoe UI" w:hAnsi="Segoe UI" w:cs="Segoe UI"/>
          <w:sz w:val="22"/>
          <w:szCs w:val="22"/>
        </w:rPr>
        <w:t xml:space="preserve"> dle</w:t>
      </w:r>
      <w:r w:rsidR="000E44BA">
        <w:rPr>
          <w:rFonts w:ascii="Segoe UI" w:hAnsi="Segoe UI" w:cs="Segoe UI"/>
          <w:sz w:val="22"/>
          <w:szCs w:val="22"/>
        </w:rPr>
        <w:t xml:space="preserve"> § 1746 odst. 2</w:t>
      </w:r>
      <w:r w:rsidRPr="002746CC">
        <w:rPr>
          <w:rFonts w:ascii="Segoe UI" w:hAnsi="Segoe UI" w:cs="Segoe UI"/>
          <w:sz w:val="22"/>
          <w:szCs w:val="22"/>
        </w:rPr>
        <w:t xml:space="preserve"> </w:t>
      </w:r>
      <w:r w:rsidRPr="008C534E">
        <w:rPr>
          <w:rFonts w:ascii="Segoe UI" w:hAnsi="Segoe UI" w:cs="Segoe UI"/>
          <w:sz w:val="22"/>
          <w:szCs w:val="22"/>
        </w:rPr>
        <w:t>zákona č. 89/2012 Sb., občanského zákoníku, ve znění pozdějších předpisů</w:t>
      </w:r>
      <w:r w:rsidRPr="002746C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(dále jen „</w:t>
      </w:r>
      <w:r w:rsidRPr="001E0D23">
        <w:rPr>
          <w:rFonts w:ascii="Segoe UI" w:hAnsi="Segoe UI" w:cs="Segoe UI"/>
          <w:b/>
          <w:bCs/>
          <w:i/>
          <w:iCs/>
          <w:sz w:val="22"/>
          <w:szCs w:val="22"/>
        </w:rPr>
        <w:t>Občanský zákoník</w:t>
      </w:r>
      <w:r>
        <w:rPr>
          <w:rFonts w:ascii="Segoe UI" w:hAnsi="Segoe UI" w:cs="Segoe UI"/>
          <w:sz w:val="22"/>
          <w:szCs w:val="22"/>
        </w:rPr>
        <w:t>“)</w:t>
      </w:r>
    </w:p>
    <w:p w14:paraId="710D7B35" w14:textId="55212AF3" w:rsidR="00110C31" w:rsidRPr="002746CC" w:rsidRDefault="00110C31" w:rsidP="005E0E3C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 „</w:t>
      </w:r>
      <w:r w:rsidRPr="00110C31">
        <w:rPr>
          <w:rFonts w:ascii="Segoe UI" w:hAnsi="Segoe UI" w:cs="Segoe UI"/>
          <w:b/>
          <w:bCs/>
          <w:i/>
          <w:iCs/>
          <w:sz w:val="22"/>
          <w:szCs w:val="22"/>
        </w:rPr>
        <w:t>Dohoda</w:t>
      </w:r>
      <w:r>
        <w:rPr>
          <w:rFonts w:ascii="Segoe UI" w:hAnsi="Segoe UI" w:cs="Segoe UI"/>
          <w:sz w:val="22"/>
          <w:szCs w:val="22"/>
        </w:rPr>
        <w:t>“)</w:t>
      </w:r>
    </w:p>
    <w:p w14:paraId="1489DA04" w14:textId="77777777" w:rsidR="005E0E3C" w:rsidRPr="002746CC" w:rsidRDefault="005E0E3C" w:rsidP="005E0E3C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77D981C" w14:textId="77777777" w:rsidR="005E0E3C" w:rsidRPr="00EA03AE" w:rsidRDefault="005E0E3C" w:rsidP="005E0E3C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A03AE">
        <w:rPr>
          <w:rFonts w:ascii="Segoe UI" w:hAnsi="Segoe UI" w:cs="Segoe UI"/>
          <w:b/>
          <w:bCs/>
          <w:sz w:val="22"/>
          <w:szCs w:val="22"/>
        </w:rPr>
        <w:t>Smluvní strany</w:t>
      </w:r>
    </w:p>
    <w:p w14:paraId="784116AD" w14:textId="77777777" w:rsidR="005E0E3C" w:rsidRPr="00EA03AE" w:rsidRDefault="005E0E3C" w:rsidP="005E0E3C">
      <w:pPr>
        <w:numPr>
          <w:ilvl w:val="0"/>
          <w:numId w:val="1"/>
        </w:numPr>
        <w:tabs>
          <w:tab w:val="left" w:pos="567"/>
          <w:tab w:val="left" w:pos="3261"/>
        </w:tabs>
        <w:spacing w:before="240" w:after="120" w:line="240" w:lineRule="exact"/>
        <w:ind w:left="567" w:right="27" w:hanging="567"/>
        <w:rPr>
          <w:rFonts w:ascii="Segoe UI" w:hAnsi="Segoe UI" w:cs="Segoe UI"/>
          <w:b/>
          <w:sz w:val="22"/>
          <w:szCs w:val="22"/>
        </w:rPr>
      </w:pPr>
      <w:r w:rsidRPr="00517907">
        <w:rPr>
          <w:rFonts w:ascii="Segoe UI" w:hAnsi="Segoe UI" w:cs="Segoe UI"/>
          <w:b/>
          <w:sz w:val="22"/>
          <w:szCs w:val="22"/>
        </w:rPr>
        <w:t>Povodí Odry, státní podnik</w:t>
      </w:r>
      <w:r w:rsidRPr="00EA03AE">
        <w:rPr>
          <w:rFonts w:ascii="Segoe UI" w:hAnsi="Segoe UI" w:cs="Segoe UI"/>
          <w:b/>
          <w:sz w:val="22"/>
          <w:szCs w:val="22"/>
        </w:rPr>
        <w:t xml:space="preserve"> </w:t>
      </w:r>
    </w:p>
    <w:p w14:paraId="740FE700" w14:textId="77777777" w:rsidR="005E0E3C" w:rsidRPr="00517907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Zastoupen</w:t>
      </w:r>
      <w:r>
        <w:rPr>
          <w:rFonts w:ascii="Segoe UI" w:hAnsi="Segoe UI" w:cs="Segoe UI"/>
          <w:sz w:val="22"/>
          <w:szCs w:val="22"/>
        </w:rPr>
        <w:t>ý</w:t>
      </w:r>
      <w:r w:rsidRPr="00EA03AE">
        <w:rPr>
          <w:rFonts w:ascii="Segoe UI" w:hAnsi="Segoe UI" w:cs="Segoe UI"/>
          <w:sz w:val="22"/>
          <w:szCs w:val="22"/>
        </w:rPr>
        <w:t>:</w:t>
      </w:r>
      <w:r w:rsidRPr="00EA03AE">
        <w:rPr>
          <w:rFonts w:ascii="Segoe UI" w:hAnsi="Segoe UI" w:cs="Segoe UI"/>
          <w:sz w:val="22"/>
          <w:szCs w:val="22"/>
        </w:rPr>
        <w:tab/>
        <w:t xml:space="preserve">Ing. </w:t>
      </w:r>
      <w:r>
        <w:rPr>
          <w:rFonts w:ascii="Segoe UI" w:hAnsi="Segoe UI" w:cs="Segoe UI"/>
          <w:sz w:val="22"/>
          <w:szCs w:val="22"/>
        </w:rPr>
        <w:t>Jiří Tkáč</w:t>
      </w:r>
      <w:r w:rsidRPr="00EA03AE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generální ředitel</w:t>
      </w:r>
    </w:p>
    <w:p w14:paraId="211DEA75" w14:textId="77777777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Se sídlem:</w:t>
      </w:r>
      <w:r w:rsidRPr="00EA03AE">
        <w:rPr>
          <w:rFonts w:ascii="Segoe UI" w:hAnsi="Segoe UI" w:cs="Segoe UI"/>
          <w:sz w:val="22"/>
          <w:szCs w:val="22"/>
        </w:rPr>
        <w:tab/>
      </w:r>
      <w:r w:rsidRPr="00233583">
        <w:rPr>
          <w:rFonts w:ascii="Segoe UI" w:hAnsi="Segoe UI" w:cs="Segoe UI"/>
          <w:sz w:val="22"/>
          <w:szCs w:val="22"/>
        </w:rPr>
        <w:t>Varenská 3101/49, Moravská Ostrava, 702 00 Ostrava</w:t>
      </w:r>
    </w:p>
    <w:p w14:paraId="13B83CEF" w14:textId="77777777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IČO:</w:t>
      </w:r>
      <w:r w:rsidRPr="00EA03AE">
        <w:rPr>
          <w:rFonts w:ascii="Segoe UI" w:hAnsi="Segoe UI" w:cs="Segoe UI"/>
          <w:sz w:val="22"/>
          <w:szCs w:val="22"/>
        </w:rPr>
        <w:tab/>
      </w:r>
      <w:r w:rsidRPr="00233583">
        <w:rPr>
          <w:rFonts w:ascii="Segoe UI" w:hAnsi="Segoe UI" w:cs="Segoe UI"/>
          <w:sz w:val="22"/>
          <w:szCs w:val="22"/>
        </w:rPr>
        <w:t>70890021</w:t>
      </w:r>
    </w:p>
    <w:p w14:paraId="1E0659AB" w14:textId="77777777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DIČ:</w:t>
      </w:r>
      <w:r w:rsidRPr="00EA03AE">
        <w:rPr>
          <w:rFonts w:ascii="Segoe UI" w:hAnsi="Segoe UI" w:cs="Segoe UI"/>
          <w:sz w:val="22"/>
          <w:szCs w:val="22"/>
        </w:rPr>
        <w:tab/>
        <w:t>CZ</w:t>
      </w:r>
      <w:r w:rsidRPr="00233583">
        <w:rPr>
          <w:rFonts w:ascii="Segoe UI" w:hAnsi="Segoe UI" w:cs="Segoe UI"/>
          <w:sz w:val="22"/>
          <w:szCs w:val="22"/>
        </w:rPr>
        <w:t>70890021</w:t>
      </w:r>
    </w:p>
    <w:p w14:paraId="74AABB7A" w14:textId="77777777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zapsaná v obchodním rejstříku</w:t>
      </w:r>
      <w:r>
        <w:rPr>
          <w:rFonts w:ascii="Segoe UI" w:hAnsi="Segoe UI" w:cs="Segoe UI"/>
          <w:sz w:val="22"/>
          <w:szCs w:val="22"/>
        </w:rPr>
        <w:t xml:space="preserve"> vedeném</w:t>
      </w:r>
      <w:r w:rsidRPr="00EA03AE">
        <w:rPr>
          <w:rFonts w:ascii="Segoe UI" w:hAnsi="Segoe UI" w:cs="Segoe UI"/>
          <w:sz w:val="22"/>
          <w:szCs w:val="22"/>
        </w:rPr>
        <w:t xml:space="preserve"> Krajsk</w:t>
      </w:r>
      <w:r>
        <w:rPr>
          <w:rFonts w:ascii="Segoe UI" w:hAnsi="Segoe UI" w:cs="Segoe UI"/>
          <w:sz w:val="22"/>
          <w:szCs w:val="22"/>
        </w:rPr>
        <w:t>ým</w:t>
      </w:r>
      <w:r w:rsidRPr="00EA03AE">
        <w:rPr>
          <w:rFonts w:ascii="Segoe UI" w:hAnsi="Segoe UI" w:cs="Segoe UI"/>
          <w:sz w:val="22"/>
          <w:szCs w:val="22"/>
        </w:rPr>
        <w:t xml:space="preserve"> soud</w:t>
      </w:r>
      <w:r>
        <w:rPr>
          <w:rFonts w:ascii="Segoe UI" w:hAnsi="Segoe UI" w:cs="Segoe UI"/>
          <w:sz w:val="22"/>
          <w:szCs w:val="22"/>
        </w:rPr>
        <w:t>em</w:t>
      </w:r>
      <w:r w:rsidRPr="00EA03AE">
        <w:rPr>
          <w:rFonts w:ascii="Segoe UI" w:hAnsi="Segoe UI" w:cs="Segoe UI"/>
          <w:sz w:val="22"/>
          <w:szCs w:val="22"/>
        </w:rPr>
        <w:t xml:space="preserve"> v</w:t>
      </w:r>
      <w:r>
        <w:rPr>
          <w:rFonts w:ascii="Segoe UI" w:hAnsi="Segoe UI" w:cs="Segoe UI"/>
          <w:sz w:val="22"/>
          <w:szCs w:val="22"/>
        </w:rPr>
        <w:t> </w:t>
      </w:r>
      <w:r w:rsidRPr="00EA03AE">
        <w:rPr>
          <w:rFonts w:ascii="Segoe UI" w:hAnsi="Segoe UI" w:cs="Segoe UI"/>
          <w:sz w:val="22"/>
          <w:szCs w:val="22"/>
        </w:rPr>
        <w:t>Ostravě</w:t>
      </w:r>
      <w:r>
        <w:rPr>
          <w:rFonts w:ascii="Segoe UI" w:hAnsi="Segoe UI" w:cs="Segoe UI"/>
          <w:sz w:val="22"/>
          <w:szCs w:val="22"/>
        </w:rPr>
        <w:t xml:space="preserve"> pod</w:t>
      </w:r>
      <w:r w:rsidRPr="00EA03AE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EA03AE">
        <w:rPr>
          <w:rFonts w:ascii="Segoe UI" w:hAnsi="Segoe UI" w:cs="Segoe UI"/>
          <w:sz w:val="22"/>
          <w:szCs w:val="22"/>
        </w:rPr>
        <w:t>sp</w:t>
      </w:r>
      <w:proofErr w:type="spellEnd"/>
      <w:r w:rsidRPr="00EA03AE">
        <w:rPr>
          <w:rFonts w:ascii="Segoe UI" w:hAnsi="Segoe UI" w:cs="Segoe UI"/>
          <w:sz w:val="22"/>
          <w:szCs w:val="22"/>
        </w:rPr>
        <w:t xml:space="preserve">. zn. </w:t>
      </w:r>
      <w:r w:rsidRPr="00233583">
        <w:rPr>
          <w:rFonts w:ascii="Segoe UI" w:hAnsi="Segoe UI" w:cs="Segoe UI"/>
          <w:sz w:val="22"/>
          <w:szCs w:val="22"/>
        </w:rPr>
        <w:t>AXIV 584</w:t>
      </w:r>
    </w:p>
    <w:p w14:paraId="54E726AA" w14:textId="77777777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 xml:space="preserve">Bankovní spojení: 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Komerční banka</w:t>
      </w:r>
      <w:r w:rsidRPr="00EA03AE">
        <w:rPr>
          <w:rFonts w:ascii="Segoe UI" w:hAnsi="Segoe UI" w:cs="Segoe UI"/>
          <w:sz w:val="22"/>
          <w:szCs w:val="22"/>
        </w:rPr>
        <w:t>, a.s.</w:t>
      </w:r>
    </w:p>
    <w:p w14:paraId="42C31E9A" w14:textId="77777777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 xml:space="preserve">Číslo účtu: 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97104761/0100</w:t>
      </w:r>
    </w:p>
    <w:p w14:paraId="5279C16D" w14:textId="40C56551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left="567" w:right="28"/>
        <w:rPr>
          <w:rFonts w:ascii="Segoe UI" w:hAnsi="Segoe UI" w:cs="Segoe UI"/>
          <w:b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Čísl</w:t>
      </w:r>
      <w:r w:rsidR="001763D1">
        <w:rPr>
          <w:rFonts w:ascii="Segoe UI" w:hAnsi="Segoe UI" w:cs="Segoe UI"/>
          <w:sz w:val="22"/>
          <w:szCs w:val="22"/>
        </w:rPr>
        <w:t>a</w:t>
      </w:r>
      <w:r w:rsidRPr="00EA03AE">
        <w:rPr>
          <w:rFonts w:ascii="Segoe UI" w:hAnsi="Segoe UI" w:cs="Segoe UI"/>
          <w:sz w:val="22"/>
          <w:szCs w:val="22"/>
        </w:rPr>
        <w:t xml:space="preserve"> </w:t>
      </w:r>
      <w:r w:rsidR="001763D1">
        <w:rPr>
          <w:rFonts w:ascii="Segoe UI" w:hAnsi="Segoe UI" w:cs="Segoe UI"/>
          <w:sz w:val="22"/>
          <w:szCs w:val="22"/>
        </w:rPr>
        <w:t>dotčených smluv</w:t>
      </w:r>
      <w:r w:rsidRPr="00EA03AE">
        <w:rPr>
          <w:rFonts w:ascii="Segoe UI" w:hAnsi="Segoe UI" w:cs="Segoe UI"/>
          <w:sz w:val="22"/>
          <w:szCs w:val="22"/>
        </w:rPr>
        <w:t>:</w:t>
      </w:r>
      <w:r w:rsidRPr="00EA03AE">
        <w:rPr>
          <w:rFonts w:ascii="Segoe UI" w:hAnsi="Segoe UI" w:cs="Segoe UI"/>
          <w:sz w:val="22"/>
          <w:szCs w:val="22"/>
        </w:rPr>
        <w:tab/>
      </w:r>
      <w:r w:rsidR="001763D1" w:rsidRPr="00E26036">
        <w:rPr>
          <w:rFonts w:ascii="Segoe UI" w:hAnsi="Segoe UI" w:cs="Segoe UI"/>
          <w:sz w:val="22"/>
          <w:szCs w:val="22"/>
        </w:rPr>
        <w:t>A02</w:t>
      </w:r>
      <w:r w:rsidR="001763D1">
        <w:rPr>
          <w:rFonts w:ascii="Segoe UI" w:hAnsi="Segoe UI" w:cs="Segoe UI"/>
          <w:sz w:val="22"/>
          <w:szCs w:val="22"/>
        </w:rPr>
        <w:t>8</w:t>
      </w:r>
      <w:r w:rsidR="001763D1" w:rsidRPr="00E26036">
        <w:rPr>
          <w:rFonts w:ascii="Segoe UI" w:hAnsi="Segoe UI" w:cs="Segoe UI"/>
          <w:sz w:val="22"/>
          <w:szCs w:val="22"/>
        </w:rPr>
        <w:t>/20</w:t>
      </w:r>
      <w:r w:rsidR="001763D1">
        <w:rPr>
          <w:rFonts w:ascii="Segoe UI" w:hAnsi="Segoe UI" w:cs="Segoe UI"/>
          <w:sz w:val="22"/>
          <w:szCs w:val="22"/>
        </w:rPr>
        <w:t xml:space="preserve">, </w:t>
      </w:r>
      <w:r w:rsidRPr="00E26036">
        <w:rPr>
          <w:rFonts w:ascii="Segoe UI" w:hAnsi="Segoe UI" w:cs="Segoe UI"/>
          <w:sz w:val="22"/>
          <w:szCs w:val="22"/>
        </w:rPr>
        <w:t>A029/20</w:t>
      </w:r>
    </w:p>
    <w:p w14:paraId="23FE5761" w14:textId="77777777" w:rsidR="005E0E3C" w:rsidRDefault="005E0E3C" w:rsidP="005E0E3C">
      <w:pPr>
        <w:tabs>
          <w:tab w:val="left" w:pos="567"/>
          <w:tab w:val="left" w:pos="3261"/>
        </w:tabs>
        <w:spacing w:before="240" w:after="120" w:line="240" w:lineRule="exact"/>
        <w:ind w:left="567" w:right="28"/>
        <w:rPr>
          <w:rFonts w:ascii="Segoe UI" w:hAnsi="Segoe UI" w:cs="Segoe UI"/>
          <w:bCs/>
          <w:sz w:val="22"/>
          <w:szCs w:val="22"/>
        </w:rPr>
      </w:pPr>
      <w:r w:rsidRPr="00EA03AE">
        <w:rPr>
          <w:rFonts w:ascii="Segoe UI" w:hAnsi="Segoe UI" w:cs="Segoe UI"/>
          <w:bCs/>
          <w:sz w:val="22"/>
          <w:szCs w:val="22"/>
        </w:rPr>
        <w:t>(dále jen „</w:t>
      </w:r>
      <w:r>
        <w:rPr>
          <w:rFonts w:ascii="Segoe UI" w:hAnsi="Segoe UI" w:cs="Segoe UI"/>
          <w:b/>
          <w:i/>
          <w:iCs/>
          <w:sz w:val="22"/>
          <w:szCs w:val="22"/>
        </w:rPr>
        <w:t>o</w:t>
      </w:r>
      <w:r w:rsidRPr="00233583">
        <w:rPr>
          <w:rFonts w:ascii="Segoe UI" w:hAnsi="Segoe UI" w:cs="Segoe UI"/>
          <w:b/>
          <w:i/>
          <w:iCs/>
          <w:sz w:val="22"/>
          <w:szCs w:val="22"/>
        </w:rPr>
        <w:t>bjednatel</w:t>
      </w:r>
      <w:r w:rsidRPr="00EA03AE">
        <w:rPr>
          <w:rFonts w:ascii="Segoe UI" w:hAnsi="Segoe UI" w:cs="Segoe UI"/>
          <w:bCs/>
          <w:sz w:val="22"/>
          <w:szCs w:val="22"/>
        </w:rPr>
        <w:t>“ nebo „</w:t>
      </w:r>
      <w:r w:rsidRPr="00EA03AE">
        <w:rPr>
          <w:rFonts w:ascii="Segoe UI" w:hAnsi="Segoe UI" w:cs="Segoe UI"/>
          <w:b/>
          <w:i/>
          <w:iCs/>
          <w:sz w:val="22"/>
          <w:szCs w:val="22"/>
        </w:rPr>
        <w:t>PO</w:t>
      </w:r>
      <w:r>
        <w:rPr>
          <w:rFonts w:ascii="Segoe UI" w:hAnsi="Segoe UI" w:cs="Segoe UI"/>
          <w:b/>
          <w:i/>
          <w:iCs/>
          <w:sz w:val="22"/>
          <w:szCs w:val="22"/>
        </w:rPr>
        <w:t>D</w:t>
      </w:r>
      <w:r w:rsidRPr="00EA03AE">
        <w:rPr>
          <w:rFonts w:ascii="Segoe UI" w:hAnsi="Segoe UI" w:cs="Segoe UI"/>
          <w:bCs/>
          <w:sz w:val="22"/>
          <w:szCs w:val="22"/>
        </w:rPr>
        <w:t>“)</w:t>
      </w:r>
    </w:p>
    <w:p w14:paraId="6F6AE37A" w14:textId="77777777" w:rsidR="005E0E3C" w:rsidRPr="00B7583F" w:rsidRDefault="005E0E3C" w:rsidP="005E0E3C">
      <w:pPr>
        <w:tabs>
          <w:tab w:val="left" w:pos="567"/>
          <w:tab w:val="left" w:pos="3261"/>
        </w:tabs>
        <w:spacing w:before="240" w:after="120" w:line="240" w:lineRule="exact"/>
        <w:ind w:left="567" w:right="28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na straně jedné</w:t>
      </w:r>
    </w:p>
    <w:p w14:paraId="72A5A4D8" w14:textId="77777777" w:rsidR="005E0E3C" w:rsidRPr="00EA03AE" w:rsidRDefault="005E0E3C" w:rsidP="005E0E3C">
      <w:pPr>
        <w:tabs>
          <w:tab w:val="left" w:pos="567"/>
        </w:tabs>
        <w:spacing w:before="240" w:after="240" w:line="240" w:lineRule="exact"/>
        <w:ind w:right="28"/>
        <w:rPr>
          <w:rFonts w:ascii="Segoe UI" w:hAnsi="Segoe UI" w:cs="Segoe UI"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a</w:t>
      </w:r>
    </w:p>
    <w:p w14:paraId="57B1F777" w14:textId="77777777" w:rsidR="005E0E3C" w:rsidRPr="00EA03AE" w:rsidRDefault="005E0E3C" w:rsidP="005E0E3C">
      <w:pPr>
        <w:numPr>
          <w:ilvl w:val="0"/>
          <w:numId w:val="1"/>
        </w:numPr>
        <w:tabs>
          <w:tab w:val="left" w:pos="567"/>
        </w:tabs>
        <w:spacing w:after="120" w:line="240" w:lineRule="exact"/>
        <w:ind w:left="567" w:right="28" w:hanging="567"/>
        <w:rPr>
          <w:rFonts w:ascii="Segoe UI" w:hAnsi="Segoe UI" w:cs="Segoe UI"/>
          <w:b/>
          <w:sz w:val="22"/>
          <w:szCs w:val="22"/>
        </w:rPr>
      </w:pPr>
      <w:r w:rsidRPr="00233583">
        <w:rPr>
          <w:rFonts w:ascii="Segoe UI" w:hAnsi="Segoe UI" w:cs="Segoe UI"/>
          <w:b/>
          <w:sz w:val="22"/>
          <w:szCs w:val="22"/>
        </w:rPr>
        <w:t>GORDIC spol. s r.o.</w:t>
      </w:r>
    </w:p>
    <w:p w14:paraId="616F79F4" w14:textId="03ABC3A2" w:rsidR="005E0E3C" w:rsidRPr="00EA03AE" w:rsidRDefault="005E0E3C" w:rsidP="005E0E3C">
      <w:pPr>
        <w:tabs>
          <w:tab w:val="left" w:pos="567"/>
          <w:tab w:val="left" w:pos="3261"/>
        </w:tabs>
        <w:spacing w:before="120" w:after="120" w:line="276" w:lineRule="auto"/>
        <w:ind w:right="28"/>
        <w:rPr>
          <w:rFonts w:ascii="Segoe UI" w:hAnsi="Segoe UI" w:cs="Segoe UI"/>
          <w:sz w:val="22"/>
          <w:szCs w:val="22"/>
        </w:rPr>
      </w:pPr>
      <w:bookmarkStart w:id="0" w:name="_Hlk90285400"/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>Zastoupen</w:t>
      </w:r>
      <w:r>
        <w:rPr>
          <w:rFonts w:ascii="Segoe UI" w:hAnsi="Segoe UI" w:cs="Segoe UI"/>
          <w:sz w:val="22"/>
          <w:szCs w:val="22"/>
        </w:rPr>
        <w:t>á</w:t>
      </w:r>
      <w:r w:rsidRPr="00EA03AE">
        <w:rPr>
          <w:rFonts w:ascii="Segoe UI" w:hAnsi="Segoe UI" w:cs="Segoe UI"/>
          <w:sz w:val="22"/>
          <w:szCs w:val="22"/>
        </w:rPr>
        <w:t xml:space="preserve">: 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704C66">
        <w:rPr>
          <w:rFonts w:ascii="Segoe UI" w:hAnsi="Segoe UI" w:cs="Segoe UI"/>
          <w:sz w:val="22"/>
          <w:szCs w:val="22"/>
        </w:rPr>
        <w:t>xxx</w:t>
      </w:r>
      <w:proofErr w:type="spellEnd"/>
      <w:r>
        <w:rPr>
          <w:rFonts w:ascii="Segoe UI" w:hAnsi="Segoe UI" w:cs="Segoe UI"/>
          <w:sz w:val="22"/>
          <w:szCs w:val="22"/>
        </w:rPr>
        <w:t>, jednatel</w:t>
      </w:r>
    </w:p>
    <w:p w14:paraId="0CA66ACC" w14:textId="77777777" w:rsidR="005E0E3C" w:rsidRPr="00EA03AE" w:rsidRDefault="005E0E3C" w:rsidP="005E0E3C">
      <w:pPr>
        <w:tabs>
          <w:tab w:val="left" w:pos="567"/>
          <w:tab w:val="left" w:pos="2835"/>
          <w:tab w:val="left" w:pos="3261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 xml:space="preserve">Se sídlem: 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233583">
        <w:rPr>
          <w:rFonts w:ascii="Segoe UI" w:hAnsi="Segoe UI" w:cs="Segoe UI"/>
          <w:sz w:val="22"/>
          <w:szCs w:val="22"/>
        </w:rPr>
        <w:t>Erbenova 2108/4, 586 01 Jihlava</w:t>
      </w:r>
    </w:p>
    <w:p w14:paraId="675BCFD3" w14:textId="77777777" w:rsidR="005E0E3C" w:rsidRPr="00EA03AE" w:rsidRDefault="005E0E3C" w:rsidP="005E0E3C">
      <w:pPr>
        <w:tabs>
          <w:tab w:val="left" w:pos="567"/>
          <w:tab w:val="left" w:pos="2835"/>
          <w:tab w:val="left" w:pos="3261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 xml:space="preserve">IČO: 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233583">
        <w:rPr>
          <w:rFonts w:ascii="Segoe UI" w:hAnsi="Segoe UI" w:cs="Segoe UI"/>
          <w:sz w:val="22"/>
          <w:szCs w:val="22"/>
        </w:rPr>
        <w:t>47903783</w:t>
      </w:r>
    </w:p>
    <w:p w14:paraId="4840C8F0" w14:textId="77777777" w:rsidR="005E0E3C" w:rsidRPr="00EA03AE" w:rsidRDefault="005E0E3C" w:rsidP="005E0E3C">
      <w:pPr>
        <w:tabs>
          <w:tab w:val="left" w:pos="567"/>
          <w:tab w:val="left" w:pos="2835"/>
          <w:tab w:val="left" w:pos="3261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 xml:space="preserve">DIČ: 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>CZ</w:t>
      </w:r>
      <w:r w:rsidRPr="00233583">
        <w:rPr>
          <w:rFonts w:ascii="Segoe UI" w:hAnsi="Segoe UI" w:cs="Segoe UI"/>
          <w:sz w:val="22"/>
          <w:szCs w:val="22"/>
        </w:rPr>
        <w:t>47903783</w:t>
      </w:r>
    </w:p>
    <w:p w14:paraId="78697F9E" w14:textId="77777777" w:rsidR="005E0E3C" w:rsidRPr="00EA03AE" w:rsidRDefault="005E0E3C" w:rsidP="005E0E3C">
      <w:pPr>
        <w:tabs>
          <w:tab w:val="left" w:pos="567"/>
          <w:tab w:val="left" w:pos="2835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>zapsaná v obchodním rejstříku vedeném Krajským soudem v</w:t>
      </w:r>
      <w:r>
        <w:rPr>
          <w:rFonts w:ascii="Segoe UI" w:hAnsi="Segoe UI" w:cs="Segoe UI"/>
          <w:sz w:val="22"/>
          <w:szCs w:val="22"/>
        </w:rPr>
        <w:t xml:space="preserve"> Brně pod </w:t>
      </w:r>
      <w:proofErr w:type="spellStart"/>
      <w:r>
        <w:rPr>
          <w:rFonts w:ascii="Segoe UI" w:hAnsi="Segoe UI" w:cs="Segoe UI"/>
          <w:sz w:val="22"/>
          <w:szCs w:val="22"/>
        </w:rPr>
        <w:t>sp</w:t>
      </w:r>
      <w:proofErr w:type="spellEnd"/>
      <w:r>
        <w:rPr>
          <w:rFonts w:ascii="Segoe UI" w:hAnsi="Segoe UI" w:cs="Segoe UI"/>
          <w:sz w:val="22"/>
          <w:szCs w:val="22"/>
        </w:rPr>
        <w:t xml:space="preserve">. zn. </w:t>
      </w:r>
      <w:r w:rsidRPr="00233583">
        <w:rPr>
          <w:rFonts w:ascii="Segoe UI" w:hAnsi="Segoe UI" w:cs="Segoe UI"/>
          <w:sz w:val="22"/>
          <w:szCs w:val="22"/>
        </w:rPr>
        <w:t>C 9313</w:t>
      </w:r>
    </w:p>
    <w:p w14:paraId="0251C7D7" w14:textId="77777777" w:rsidR="005E0E3C" w:rsidRPr="00EA03AE" w:rsidRDefault="005E0E3C" w:rsidP="005E0E3C">
      <w:pPr>
        <w:tabs>
          <w:tab w:val="left" w:pos="360"/>
          <w:tab w:val="left" w:pos="567"/>
          <w:tab w:val="left" w:pos="2835"/>
          <w:tab w:val="left" w:pos="3261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 xml:space="preserve">Bankovní spojení: 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Komerční banka</w:t>
      </w:r>
      <w:r w:rsidRPr="00EA03AE">
        <w:rPr>
          <w:rFonts w:ascii="Segoe UI" w:hAnsi="Segoe UI" w:cs="Segoe UI"/>
          <w:sz w:val="22"/>
          <w:szCs w:val="22"/>
        </w:rPr>
        <w:t>, a.s.</w:t>
      </w:r>
    </w:p>
    <w:p w14:paraId="166C24E7" w14:textId="77777777" w:rsidR="005E0E3C" w:rsidRDefault="005E0E3C" w:rsidP="005E0E3C">
      <w:pPr>
        <w:tabs>
          <w:tab w:val="left" w:pos="360"/>
          <w:tab w:val="left" w:pos="567"/>
          <w:tab w:val="left" w:pos="3261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EA03AE">
        <w:rPr>
          <w:rFonts w:ascii="Segoe UI" w:hAnsi="Segoe UI" w:cs="Segoe UI"/>
          <w:sz w:val="22"/>
          <w:szCs w:val="22"/>
        </w:rPr>
        <w:t>Číslo účtu:</w:t>
      </w:r>
      <w:r w:rsidRPr="00EA03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21409681/0100</w:t>
      </w:r>
    </w:p>
    <w:p w14:paraId="4DD06253" w14:textId="7BCDEB80" w:rsidR="005E0E3C" w:rsidRPr="00EA03AE" w:rsidRDefault="005E0E3C" w:rsidP="005E0E3C">
      <w:pPr>
        <w:tabs>
          <w:tab w:val="left" w:pos="360"/>
          <w:tab w:val="left" w:pos="567"/>
          <w:tab w:val="left" w:pos="3261"/>
        </w:tabs>
        <w:spacing w:before="120" w:after="120" w:line="276" w:lineRule="auto"/>
        <w:ind w:left="284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Čísl</w:t>
      </w:r>
      <w:r w:rsidR="001763D1">
        <w:rPr>
          <w:rFonts w:ascii="Segoe UI" w:hAnsi="Segoe UI" w:cs="Segoe UI"/>
          <w:sz w:val="22"/>
          <w:szCs w:val="22"/>
        </w:rPr>
        <w:t>a dotčených</w:t>
      </w:r>
      <w:r>
        <w:rPr>
          <w:rFonts w:ascii="Segoe UI" w:hAnsi="Segoe UI" w:cs="Segoe UI"/>
          <w:sz w:val="22"/>
          <w:szCs w:val="22"/>
        </w:rPr>
        <w:t xml:space="preserve"> smluv:</w:t>
      </w:r>
      <w:r>
        <w:rPr>
          <w:rFonts w:ascii="Segoe UI" w:hAnsi="Segoe UI" w:cs="Segoe UI"/>
          <w:sz w:val="22"/>
          <w:szCs w:val="22"/>
        </w:rPr>
        <w:tab/>
      </w:r>
      <w:r w:rsidR="001763D1" w:rsidRPr="00233583">
        <w:rPr>
          <w:rFonts w:ascii="Segoe UI" w:hAnsi="Segoe UI" w:cs="Segoe UI"/>
          <w:bCs/>
          <w:sz w:val="22"/>
          <w:szCs w:val="22"/>
        </w:rPr>
        <w:t>GORDP006AJ</w:t>
      </w:r>
      <w:r w:rsidR="001763D1">
        <w:rPr>
          <w:rFonts w:ascii="Segoe UI" w:hAnsi="Segoe UI" w:cs="Segoe UI"/>
          <w:bCs/>
          <w:sz w:val="22"/>
          <w:szCs w:val="22"/>
        </w:rPr>
        <w:t xml:space="preserve">VX, </w:t>
      </w:r>
      <w:r w:rsidRPr="00233583">
        <w:rPr>
          <w:rFonts w:ascii="Segoe UI" w:hAnsi="Segoe UI" w:cs="Segoe UI"/>
          <w:bCs/>
          <w:sz w:val="22"/>
          <w:szCs w:val="22"/>
        </w:rPr>
        <w:t>GORDP006AJU2</w:t>
      </w:r>
    </w:p>
    <w:p w14:paraId="4E58E1AB" w14:textId="77777777" w:rsidR="005E0E3C" w:rsidRDefault="005E0E3C" w:rsidP="005E0E3C">
      <w:pPr>
        <w:tabs>
          <w:tab w:val="left" w:pos="567"/>
        </w:tabs>
        <w:spacing w:after="120"/>
        <w:ind w:left="567" w:right="28"/>
        <w:rPr>
          <w:rFonts w:ascii="Segoe UI" w:hAnsi="Segoe UI" w:cs="Segoe UI"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(dále jen jako „</w:t>
      </w:r>
      <w:r w:rsidRPr="00233583">
        <w:rPr>
          <w:rFonts w:ascii="Segoe UI" w:hAnsi="Segoe UI" w:cs="Segoe UI"/>
          <w:b/>
          <w:bCs/>
          <w:i/>
          <w:iCs/>
          <w:sz w:val="22"/>
          <w:szCs w:val="22"/>
        </w:rPr>
        <w:t>zhotovitel</w:t>
      </w:r>
      <w:r w:rsidRPr="00EA03AE">
        <w:rPr>
          <w:rFonts w:ascii="Segoe UI" w:hAnsi="Segoe UI" w:cs="Segoe UI"/>
          <w:sz w:val="22"/>
          <w:szCs w:val="22"/>
        </w:rPr>
        <w:t>“)</w:t>
      </w:r>
    </w:p>
    <w:p w14:paraId="42D63CF4" w14:textId="77777777" w:rsidR="005E0E3C" w:rsidRPr="00EA03AE" w:rsidRDefault="005E0E3C" w:rsidP="005E0E3C">
      <w:pPr>
        <w:tabs>
          <w:tab w:val="left" w:pos="567"/>
        </w:tabs>
        <w:spacing w:after="120"/>
        <w:ind w:left="567" w:right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druhé</w:t>
      </w:r>
      <w:bookmarkEnd w:id="0"/>
    </w:p>
    <w:p w14:paraId="2FED42B2" w14:textId="6AD04088" w:rsidR="005E0E3C" w:rsidRDefault="005E0E3C" w:rsidP="005E0E3C">
      <w:pPr>
        <w:tabs>
          <w:tab w:val="left" w:pos="567"/>
        </w:tabs>
        <w:spacing w:before="240"/>
        <w:ind w:right="28"/>
        <w:rPr>
          <w:rFonts w:ascii="Segoe UI" w:hAnsi="Segoe UI" w:cs="Segoe UI"/>
          <w:sz w:val="22"/>
          <w:szCs w:val="22"/>
        </w:rPr>
      </w:pPr>
      <w:r w:rsidRPr="00EA03AE">
        <w:rPr>
          <w:rFonts w:ascii="Segoe UI" w:hAnsi="Segoe UI" w:cs="Segoe UI"/>
          <w:sz w:val="22"/>
          <w:szCs w:val="22"/>
        </w:rPr>
        <w:t>(společně dále také jako „</w:t>
      </w:r>
      <w:r w:rsidRPr="00EA03AE">
        <w:rPr>
          <w:rFonts w:ascii="Segoe UI" w:hAnsi="Segoe UI" w:cs="Segoe UI"/>
          <w:b/>
          <w:i/>
          <w:iCs/>
          <w:sz w:val="22"/>
          <w:szCs w:val="22"/>
        </w:rPr>
        <w:t>Smluvní strany</w:t>
      </w:r>
      <w:r w:rsidRPr="00EA03AE">
        <w:rPr>
          <w:rFonts w:ascii="Segoe UI" w:hAnsi="Segoe UI" w:cs="Segoe UI"/>
          <w:sz w:val="22"/>
          <w:szCs w:val="22"/>
        </w:rPr>
        <w:t>“</w:t>
      </w:r>
      <w:r>
        <w:rPr>
          <w:rFonts w:ascii="Segoe UI" w:hAnsi="Segoe UI" w:cs="Segoe UI"/>
          <w:sz w:val="22"/>
          <w:szCs w:val="22"/>
        </w:rPr>
        <w:t xml:space="preserve"> nebo každý jednotlivě jako „</w:t>
      </w:r>
      <w:r w:rsidRPr="00114790">
        <w:rPr>
          <w:rFonts w:ascii="Segoe UI" w:hAnsi="Segoe UI" w:cs="Segoe UI"/>
          <w:b/>
          <w:bCs/>
          <w:i/>
          <w:iCs/>
          <w:sz w:val="22"/>
          <w:szCs w:val="22"/>
        </w:rPr>
        <w:t>Smluvní strana</w:t>
      </w:r>
      <w:r>
        <w:rPr>
          <w:rFonts w:ascii="Segoe UI" w:hAnsi="Segoe UI" w:cs="Segoe UI"/>
          <w:sz w:val="22"/>
          <w:szCs w:val="22"/>
        </w:rPr>
        <w:t>“</w:t>
      </w:r>
      <w:r w:rsidRPr="00EA03AE">
        <w:rPr>
          <w:rFonts w:ascii="Segoe UI" w:hAnsi="Segoe UI" w:cs="Segoe UI"/>
          <w:sz w:val="22"/>
          <w:szCs w:val="22"/>
        </w:rPr>
        <w:t>)</w:t>
      </w:r>
    </w:p>
    <w:p w14:paraId="5248880F" w14:textId="4DEE5F32" w:rsidR="00110C31" w:rsidRDefault="00110C31" w:rsidP="001E2B85">
      <w:pPr>
        <w:tabs>
          <w:tab w:val="left" w:pos="567"/>
        </w:tabs>
        <w:spacing w:before="240" w:after="240"/>
        <w:ind w:right="28"/>
        <w:jc w:val="center"/>
        <w:rPr>
          <w:rFonts w:ascii="Segoe UI" w:hAnsi="Segoe UI" w:cs="Segoe UI"/>
          <w:b/>
          <w:bCs/>
          <w:sz w:val="22"/>
          <w:szCs w:val="22"/>
        </w:rPr>
      </w:pPr>
      <w:r w:rsidRPr="006767B6">
        <w:rPr>
          <w:rFonts w:ascii="Segoe UI" w:hAnsi="Segoe UI" w:cs="Segoe UI"/>
          <w:b/>
          <w:bCs/>
          <w:sz w:val="22"/>
          <w:szCs w:val="22"/>
        </w:rPr>
        <w:lastRenderedPageBreak/>
        <w:t xml:space="preserve">Čl. I. </w:t>
      </w:r>
      <w:r>
        <w:rPr>
          <w:rFonts w:ascii="Segoe UI" w:hAnsi="Segoe UI" w:cs="Segoe UI"/>
          <w:b/>
          <w:bCs/>
          <w:sz w:val="22"/>
          <w:szCs w:val="22"/>
        </w:rPr>
        <w:t>Úvodní ustanovení</w:t>
      </w:r>
    </w:p>
    <w:p w14:paraId="4D79FCE5" w14:textId="2CD06982" w:rsidR="001763D1" w:rsidRDefault="001763D1" w:rsidP="00DC7236">
      <w:pPr>
        <w:numPr>
          <w:ilvl w:val="0"/>
          <w:numId w:val="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Smluvní strany uzavřely dne 14. 12. 2020 smlouvu o dílo č. </w:t>
      </w:r>
      <w:r w:rsidRPr="00E26036">
        <w:rPr>
          <w:rFonts w:ascii="Segoe UI" w:hAnsi="Segoe UI" w:cs="Segoe UI"/>
          <w:sz w:val="22"/>
          <w:szCs w:val="22"/>
        </w:rPr>
        <w:t>A02</w:t>
      </w:r>
      <w:r>
        <w:rPr>
          <w:rFonts w:ascii="Segoe UI" w:hAnsi="Segoe UI" w:cs="Segoe UI"/>
          <w:sz w:val="22"/>
          <w:szCs w:val="22"/>
        </w:rPr>
        <w:t>8</w:t>
      </w:r>
      <w:r w:rsidRPr="00E26036">
        <w:rPr>
          <w:rFonts w:ascii="Segoe UI" w:hAnsi="Segoe UI" w:cs="Segoe UI"/>
          <w:sz w:val="22"/>
          <w:szCs w:val="22"/>
        </w:rPr>
        <w:t>/20</w:t>
      </w:r>
      <w:r>
        <w:rPr>
          <w:rFonts w:ascii="Segoe UI" w:hAnsi="Segoe UI" w:cs="Segoe UI"/>
          <w:sz w:val="22"/>
          <w:szCs w:val="22"/>
        </w:rPr>
        <w:t xml:space="preserve">; </w:t>
      </w:r>
      <w:r w:rsidRPr="00233583">
        <w:rPr>
          <w:rFonts w:ascii="Segoe UI" w:hAnsi="Segoe UI" w:cs="Segoe UI"/>
          <w:bCs/>
          <w:sz w:val="22"/>
          <w:szCs w:val="22"/>
        </w:rPr>
        <w:t>GORDP006AJ</w:t>
      </w:r>
      <w:r>
        <w:rPr>
          <w:rFonts w:ascii="Segoe UI" w:hAnsi="Segoe UI" w:cs="Segoe UI"/>
          <w:bCs/>
          <w:sz w:val="22"/>
          <w:szCs w:val="22"/>
        </w:rPr>
        <w:t xml:space="preserve">VX, jejímž předmětem byl mj. </w:t>
      </w:r>
      <w:r w:rsidR="003832E2">
        <w:rPr>
          <w:rFonts w:ascii="Segoe UI" w:hAnsi="Segoe UI" w:cs="Segoe UI"/>
          <w:bCs/>
          <w:sz w:val="22"/>
          <w:szCs w:val="22"/>
        </w:rPr>
        <w:t xml:space="preserve">závazek zhotovitele provést pro objednatele dílo spočívající v realizaci systému elektronické spisové služby (dále </w:t>
      </w:r>
      <w:r w:rsidR="000B6D78">
        <w:rPr>
          <w:rFonts w:ascii="Segoe UI" w:hAnsi="Segoe UI" w:cs="Segoe UI"/>
          <w:bCs/>
          <w:sz w:val="22"/>
          <w:szCs w:val="22"/>
        </w:rPr>
        <w:t>jen</w:t>
      </w:r>
      <w:r w:rsidR="003832E2">
        <w:rPr>
          <w:rFonts w:ascii="Segoe UI" w:hAnsi="Segoe UI" w:cs="Segoe UI"/>
          <w:bCs/>
          <w:sz w:val="22"/>
          <w:szCs w:val="22"/>
        </w:rPr>
        <w:t xml:space="preserve"> „</w:t>
      </w:r>
      <w:r w:rsidR="003832E2" w:rsidRPr="003832E2">
        <w:rPr>
          <w:rFonts w:ascii="Segoe UI" w:hAnsi="Segoe UI" w:cs="Segoe UI"/>
          <w:b/>
          <w:i/>
          <w:iCs/>
          <w:sz w:val="22"/>
          <w:szCs w:val="22"/>
        </w:rPr>
        <w:t>ESSS</w:t>
      </w:r>
      <w:r w:rsidR="003832E2">
        <w:rPr>
          <w:rFonts w:ascii="Segoe UI" w:hAnsi="Segoe UI" w:cs="Segoe UI"/>
          <w:bCs/>
          <w:sz w:val="22"/>
          <w:szCs w:val="22"/>
        </w:rPr>
        <w:t>“</w:t>
      </w:r>
      <w:r w:rsidR="000B6D78">
        <w:rPr>
          <w:rFonts w:ascii="Segoe UI" w:hAnsi="Segoe UI" w:cs="Segoe UI"/>
          <w:bCs/>
          <w:sz w:val="22"/>
          <w:szCs w:val="22"/>
        </w:rPr>
        <w:t xml:space="preserve"> a „</w:t>
      </w:r>
      <w:r w:rsidR="000B6D78" w:rsidRPr="000B6D78">
        <w:rPr>
          <w:rFonts w:ascii="Segoe UI" w:hAnsi="Segoe UI" w:cs="Segoe UI"/>
          <w:b/>
          <w:i/>
          <w:iCs/>
          <w:sz w:val="22"/>
          <w:szCs w:val="22"/>
        </w:rPr>
        <w:t>smlouva o dílo</w:t>
      </w:r>
      <w:r w:rsidR="000B6D78">
        <w:rPr>
          <w:rFonts w:ascii="Segoe UI" w:hAnsi="Segoe UI" w:cs="Segoe UI"/>
          <w:bCs/>
          <w:sz w:val="22"/>
          <w:szCs w:val="22"/>
        </w:rPr>
        <w:t>“</w:t>
      </w:r>
      <w:r w:rsidR="003832E2">
        <w:rPr>
          <w:rFonts w:ascii="Segoe UI" w:hAnsi="Segoe UI" w:cs="Segoe UI"/>
          <w:bCs/>
          <w:sz w:val="22"/>
          <w:szCs w:val="22"/>
        </w:rPr>
        <w:t>)</w:t>
      </w:r>
      <w:r w:rsidR="000B6D78">
        <w:rPr>
          <w:rFonts w:ascii="Segoe UI" w:hAnsi="Segoe UI" w:cs="Segoe UI"/>
          <w:bCs/>
          <w:sz w:val="22"/>
          <w:szCs w:val="22"/>
        </w:rPr>
        <w:t>.</w:t>
      </w:r>
    </w:p>
    <w:p w14:paraId="5CE252B9" w14:textId="5B91FD4A" w:rsidR="00DC7236" w:rsidRDefault="001E2B85" w:rsidP="00DC7236">
      <w:pPr>
        <w:numPr>
          <w:ilvl w:val="0"/>
          <w:numId w:val="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E2B85">
        <w:rPr>
          <w:rFonts w:ascii="Segoe UI" w:hAnsi="Segoe UI" w:cs="Segoe UI"/>
          <w:sz w:val="22"/>
          <w:szCs w:val="22"/>
        </w:rPr>
        <w:t xml:space="preserve">Smluvní strany uzavřely dne 14. 12. 2020 servisní smlouvu č. A029/20; GORDP006AJU2, jejímž předmětem je mj. závazek zhotovitele poskytovat objednateli pozáruční servis, podporu, </w:t>
      </w:r>
      <w:proofErr w:type="spellStart"/>
      <w:r w:rsidRPr="001E2B85">
        <w:rPr>
          <w:rFonts w:ascii="Segoe UI" w:hAnsi="Segoe UI" w:cs="Segoe UI"/>
          <w:sz w:val="22"/>
          <w:szCs w:val="22"/>
        </w:rPr>
        <w:t>maintenance</w:t>
      </w:r>
      <w:proofErr w:type="spellEnd"/>
      <w:r w:rsidRPr="001E2B85">
        <w:rPr>
          <w:rFonts w:ascii="Segoe UI" w:hAnsi="Segoe UI" w:cs="Segoe UI"/>
          <w:sz w:val="22"/>
          <w:szCs w:val="22"/>
        </w:rPr>
        <w:t xml:space="preserve"> a služby nad rámec běžné </w:t>
      </w:r>
      <w:proofErr w:type="spellStart"/>
      <w:r w:rsidRPr="001E2B85">
        <w:rPr>
          <w:rFonts w:ascii="Segoe UI" w:hAnsi="Segoe UI" w:cs="Segoe UI"/>
          <w:sz w:val="22"/>
          <w:szCs w:val="22"/>
        </w:rPr>
        <w:t>maintenance</w:t>
      </w:r>
      <w:proofErr w:type="spellEnd"/>
      <w:r w:rsidRPr="001E2B85">
        <w:rPr>
          <w:rFonts w:ascii="Segoe UI" w:hAnsi="Segoe UI" w:cs="Segoe UI"/>
          <w:sz w:val="22"/>
          <w:szCs w:val="22"/>
        </w:rPr>
        <w:t xml:space="preserve"> na základě požadavků objednatele ve vazbě na ESSS</w:t>
      </w:r>
      <w:r w:rsidR="004850D4">
        <w:rPr>
          <w:rFonts w:ascii="Segoe UI" w:hAnsi="Segoe UI" w:cs="Segoe UI"/>
          <w:sz w:val="22"/>
          <w:szCs w:val="22"/>
        </w:rPr>
        <w:t xml:space="preserve">, ve </w:t>
      </w:r>
      <w:r w:rsidR="004850D4" w:rsidRPr="00E71FFA">
        <w:rPr>
          <w:rFonts w:ascii="Segoe UI" w:hAnsi="Segoe UI" w:cs="Segoe UI"/>
          <w:sz w:val="22"/>
          <w:szCs w:val="22"/>
        </w:rPr>
        <w:t xml:space="preserve">znění dodatku č. 1 ze dne </w:t>
      </w:r>
      <w:r w:rsidR="00E71FFA" w:rsidRPr="00E71FFA">
        <w:rPr>
          <w:rFonts w:ascii="Segoe UI" w:hAnsi="Segoe UI" w:cs="Segoe UI"/>
          <w:sz w:val="22"/>
          <w:szCs w:val="22"/>
        </w:rPr>
        <w:t>17.</w:t>
      </w:r>
      <w:r w:rsidR="00E71FFA">
        <w:rPr>
          <w:rFonts w:ascii="Segoe UI" w:hAnsi="Segoe UI" w:cs="Segoe UI"/>
          <w:sz w:val="22"/>
          <w:szCs w:val="22"/>
        </w:rPr>
        <w:t xml:space="preserve"> 4. 2023</w:t>
      </w:r>
      <w:r w:rsidR="004850D4">
        <w:rPr>
          <w:rFonts w:ascii="Segoe UI" w:hAnsi="Segoe UI" w:cs="Segoe UI"/>
          <w:sz w:val="22"/>
          <w:szCs w:val="22"/>
        </w:rPr>
        <w:t xml:space="preserve"> </w:t>
      </w:r>
      <w:r w:rsidRPr="001E2B85">
        <w:rPr>
          <w:rFonts w:ascii="Segoe UI" w:hAnsi="Segoe UI" w:cs="Segoe UI"/>
          <w:sz w:val="22"/>
          <w:szCs w:val="22"/>
        </w:rPr>
        <w:t>(dále jen „</w:t>
      </w:r>
      <w:r w:rsidRPr="00B67FDB">
        <w:rPr>
          <w:rFonts w:ascii="Segoe UI" w:hAnsi="Segoe UI" w:cs="Segoe UI"/>
          <w:b/>
          <w:bCs/>
          <w:i/>
          <w:iCs/>
          <w:sz w:val="22"/>
          <w:szCs w:val="22"/>
        </w:rPr>
        <w:t>servisní smlouva</w:t>
      </w:r>
      <w:r w:rsidRPr="001E2B85">
        <w:rPr>
          <w:rFonts w:ascii="Segoe UI" w:hAnsi="Segoe UI" w:cs="Segoe UI"/>
          <w:sz w:val="22"/>
          <w:szCs w:val="22"/>
        </w:rPr>
        <w:t>“)</w:t>
      </w:r>
      <w:r w:rsidR="00B21E73">
        <w:rPr>
          <w:rFonts w:ascii="Segoe UI" w:hAnsi="Segoe UI" w:cs="Segoe UI"/>
          <w:sz w:val="22"/>
          <w:szCs w:val="22"/>
        </w:rPr>
        <w:t>.</w:t>
      </w:r>
    </w:p>
    <w:p w14:paraId="1381E25C" w14:textId="3137F8E1" w:rsidR="007705CD" w:rsidRDefault="00900B68" w:rsidP="00DC7236">
      <w:pPr>
        <w:numPr>
          <w:ilvl w:val="0"/>
          <w:numId w:val="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souhlasně prohlašují, že o</w:t>
      </w:r>
      <w:r w:rsidR="007705CD">
        <w:rPr>
          <w:rFonts w:ascii="Segoe UI" w:hAnsi="Segoe UI" w:cs="Segoe UI"/>
          <w:sz w:val="22"/>
          <w:szCs w:val="22"/>
        </w:rPr>
        <w:t xml:space="preserve">bjednateli vznikl nárok na zaplacení smluvní pokuty za prodlení zhotovitele s plněním díla dle čl. 30 smlouvy o dílo (nesplnění milníku T1), </w:t>
      </w:r>
      <w:r w:rsidR="00735BDF">
        <w:rPr>
          <w:rFonts w:ascii="Segoe UI" w:hAnsi="Segoe UI" w:cs="Segoe UI"/>
          <w:sz w:val="22"/>
          <w:szCs w:val="22"/>
        </w:rPr>
        <w:t>k čemuž</w:t>
      </w:r>
      <w:r w:rsidR="007705CD">
        <w:rPr>
          <w:rFonts w:ascii="Segoe UI" w:hAnsi="Segoe UI" w:cs="Segoe UI"/>
          <w:sz w:val="22"/>
          <w:szCs w:val="22"/>
        </w:rPr>
        <w:t xml:space="preserve"> objednatel vystavil fakturu č. FV3923/0073 znějící na částku 377.835 Kč.</w:t>
      </w:r>
      <w:r w:rsidR="000B3C20">
        <w:rPr>
          <w:rFonts w:ascii="Segoe UI" w:hAnsi="Segoe UI" w:cs="Segoe UI"/>
          <w:sz w:val="22"/>
          <w:szCs w:val="22"/>
        </w:rPr>
        <w:t xml:space="preserve"> </w:t>
      </w:r>
      <w:r w:rsidR="00735BDF">
        <w:rPr>
          <w:rFonts w:ascii="Segoe UI" w:hAnsi="Segoe UI" w:cs="Segoe UI"/>
          <w:sz w:val="22"/>
          <w:szCs w:val="22"/>
        </w:rPr>
        <w:t>Smluvní pokuta dosud nebyla zhotovitelem uhrazena.</w:t>
      </w:r>
    </w:p>
    <w:p w14:paraId="4BB61A0A" w14:textId="5F2D71F0" w:rsidR="00B21E73" w:rsidRDefault="00551816" w:rsidP="00DC7236">
      <w:pPr>
        <w:numPr>
          <w:ilvl w:val="0"/>
          <w:numId w:val="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souhlasně prohlašují</w:t>
      </w:r>
      <w:r w:rsidR="00DA263D">
        <w:rPr>
          <w:rFonts w:ascii="Segoe UI" w:hAnsi="Segoe UI" w:cs="Segoe UI"/>
          <w:sz w:val="22"/>
          <w:szCs w:val="22"/>
        </w:rPr>
        <w:t>, že</w:t>
      </w:r>
      <w:r w:rsidR="00B21E73">
        <w:rPr>
          <w:rFonts w:ascii="Segoe UI" w:hAnsi="Segoe UI" w:cs="Segoe UI"/>
          <w:sz w:val="22"/>
          <w:szCs w:val="22"/>
        </w:rPr>
        <w:t xml:space="preserve"> v</w:t>
      </w:r>
      <w:r w:rsidR="00DF2A41">
        <w:rPr>
          <w:rFonts w:ascii="Segoe UI" w:hAnsi="Segoe UI" w:cs="Segoe UI"/>
          <w:sz w:val="22"/>
          <w:szCs w:val="22"/>
        </w:rPr>
        <w:t xml:space="preserve"> návaznosti na </w:t>
      </w:r>
      <w:r w:rsidR="00B21E73">
        <w:rPr>
          <w:rFonts w:ascii="Segoe UI" w:hAnsi="Segoe UI" w:cs="Segoe UI"/>
          <w:sz w:val="22"/>
          <w:szCs w:val="22"/>
        </w:rPr>
        <w:t xml:space="preserve">provádění díla dle smlouvy o dílo </w:t>
      </w:r>
      <w:r w:rsidR="00DF2A41">
        <w:rPr>
          <w:rFonts w:ascii="Segoe UI" w:hAnsi="Segoe UI" w:cs="Segoe UI"/>
          <w:sz w:val="22"/>
          <w:szCs w:val="22"/>
        </w:rPr>
        <w:t xml:space="preserve">zhotovitel </w:t>
      </w:r>
      <w:r w:rsidR="00B21E73">
        <w:rPr>
          <w:rFonts w:ascii="Segoe UI" w:hAnsi="Segoe UI" w:cs="Segoe UI"/>
          <w:sz w:val="22"/>
          <w:szCs w:val="22"/>
        </w:rPr>
        <w:t xml:space="preserve">realizoval </w:t>
      </w:r>
      <w:r w:rsidR="00735BDF">
        <w:rPr>
          <w:rFonts w:ascii="Segoe UI" w:hAnsi="Segoe UI" w:cs="Segoe UI"/>
          <w:sz w:val="22"/>
          <w:szCs w:val="22"/>
        </w:rPr>
        <w:t>dodatečné práce (</w:t>
      </w:r>
      <w:r w:rsidR="00B21E73">
        <w:rPr>
          <w:rFonts w:ascii="Segoe UI" w:hAnsi="Segoe UI" w:cs="Segoe UI"/>
          <w:sz w:val="22"/>
          <w:szCs w:val="22"/>
        </w:rPr>
        <w:t>vícepráce</w:t>
      </w:r>
      <w:r w:rsidR="00735BDF">
        <w:rPr>
          <w:rFonts w:ascii="Segoe UI" w:hAnsi="Segoe UI" w:cs="Segoe UI"/>
          <w:sz w:val="22"/>
          <w:szCs w:val="22"/>
        </w:rPr>
        <w:t>)</w:t>
      </w:r>
      <w:r w:rsidR="00B21E73">
        <w:rPr>
          <w:rFonts w:ascii="Segoe UI" w:hAnsi="Segoe UI" w:cs="Segoe UI"/>
          <w:sz w:val="22"/>
          <w:szCs w:val="22"/>
        </w:rPr>
        <w:t>, které jsou vymezeny</w:t>
      </w:r>
      <w:r w:rsidR="00DA263D">
        <w:rPr>
          <w:rFonts w:ascii="Segoe UI" w:hAnsi="Segoe UI" w:cs="Segoe UI"/>
          <w:sz w:val="22"/>
          <w:szCs w:val="22"/>
        </w:rPr>
        <w:t xml:space="preserve"> </w:t>
      </w:r>
      <w:r w:rsidR="00B21E73">
        <w:rPr>
          <w:rFonts w:ascii="Segoe UI" w:hAnsi="Segoe UI" w:cs="Segoe UI"/>
          <w:sz w:val="22"/>
          <w:szCs w:val="22"/>
        </w:rPr>
        <w:t>v příloze č. 1 Dohody</w:t>
      </w:r>
      <w:r w:rsidR="00DA263D">
        <w:rPr>
          <w:rFonts w:ascii="Segoe UI" w:hAnsi="Segoe UI" w:cs="Segoe UI"/>
          <w:sz w:val="22"/>
          <w:szCs w:val="22"/>
        </w:rPr>
        <w:t xml:space="preserve">. Vícepráce dle smlouvy o dílo již byly poskytnuty a řádně předány a jejich hodnota </w:t>
      </w:r>
      <w:r w:rsidR="00536488">
        <w:rPr>
          <w:rFonts w:ascii="Segoe UI" w:hAnsi="Segoe UI" w:cs="Segoe UI"/>
          <w:sz w:val="22"/>
          <w:szCs w:val="22"/>
        </w:rPr>
        <w:t xml:space="preserve">dle předchozí dohody Smluvních stran </w:t>
      </w:r>
      <w:r w:rsidR="00DA263D">
        <w:rPr>
          <w:rFonts w:ascii="Segoe UI" w:hAnsi="Segoe UI" w:cs="Segoe UI"/>
          <w:sz w:val="22"/>
          <w:szCs w:val="22"/>
        </w:rPr>
        <w:t>odpovídá násobku pracnosti v hodinách a hodinové sazby pro rozvoj dle nabídky zhotovitele</w:t>
      </w:r>
      <w:r w:rsidR="00536488">
        <w:rPr>
          <w:rFonts w:ascii="Segoe UI" w:hAnsi="Segoe UI" w:cs="Segoe UI"/>
          <w:sz w:val="22"/>
          <w:szCs w:val="22"/>
        </w:rPr>
        <w:t xml:space="preserve"> </w:t>
      </w:r>
      <w:r w:rsidR="001F6622">
        <w:rPr>
          <w:rFonts w:ascii="Segoe UI" w:hAnsi="Segoe UI" w:cs="Segoe UI"/>
          <w:sz w:val="22"/>
          <w:szCs w:val="22"/>
        </w:rPr>
        <w:t>(104 hodin x 1.400 Kč bez DPH)</w:t>
      </w:r>
      <w:r w:rsidR="00F94106">
        <w:rPr>
          <w:rFonts w:ascii="Segoe UI" w:hAnsi="Segoe UI" w:cs="Segoe UI"/>
          <w:sz w:val="22"/>
          <w:szCs w:val="22"/>
        </w:rPr>
        <w:t>, ze strany zhotovitele byla na tuto částku vystavena faktura</w:t>
      </w:r>
      <w:r w:rsidR="00DA263D">
        <w:rPr>
          <w:rFonts w:ascii="Segoe UI" w:hAnsi="Segoe UI" w:cs="Segoe UI"/>
          <w:sz w:val="22"/>
          <w:szCs w:val="22"/>
        </w:rPr>
        <w:t>.</w:t>
      </w:r>
      <w:r w:rsidR="00735BDF">
        <w:rPr>
          <w:rFonts w:ascii="Segoe UI" w:hAnsi="Segoe UI" w:cs="Segoe UI"/>
          <w:sz w:val="22"/>
          <w:szCs w:val="22"/>
        </w:rPr>
        <w:t xml:space="preserve"> K uvedenému dosud nebyl uzavřen dodatek </w:t>
      </w:r>
      <w:r w:rsidR="00817BE5">
        <w:rPr>
          <w:rFonts w:ascii="Segoe UI" w:hAnsi="Segoe UI" w:cs="Segoe UI"/>
          <w:sz w:val="22"/>
          <w:szCs w:val="22"/>
        </w:rPr>
        <w:t>dle</w:t>
      </w:r>
      <w:r w:rsidR="00735BDF">
        <w:rPr>
          <w:rFonts w:ascii="Segoe UI" w:hAnsi="Segoe UI" w:cs="Segoe UI"/>
          <w:sz w:val="22"/>
          <w:szCs w:val="22"/>
        </w:rPr>
        <w:t xml:space="preserve"> odst. 38.5 smlouvy o dílo. </w:t>
      </w:r>
    </w:p>
    <w:p w14:paraId="329C1C66" w14:textId="377493CE" w:rsidR="001F6622" w:rsidRDefault="001F6622" w:rsidP="00DC7236">
      <w:pPr>
        <w:numPr>
          <w:ilvl w:val="0"/>
          <w:numId w:val="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Objednatel dne 31. 3. 2023 vystavil objednávku na služby rozvoje nad rámec běžné </w:t>
      </w:r>
      <w:proofErr w:type="spellStart"/>
      <w:r>
        <w:rPr>
          <w:rFonts w:ascii="Segoe UI" w:hAnsi="Segoe UI" w:cs="Segoe UI"/>
          <w:sz w:val="22"/>
          <w:szCs w:val="22"/>
        </w:rPr>
        <w:t>maintenance</w:t>
      </w:r>
      <w:proofErr w:type="spellEnd"/>
      <w:r>
        <w:rPr>
          <w:rFonts w:ascii="Segoe UI" w:hAnsi="Segoe UI" w:cs="Segoe UI"/>
          <w:sz w:val="22"/>
          <w:szCs w:val="22"/>
        </w:rPr>
        <w:t xml:space="preserve"> v rozsahu 80 hodin za hodinovou sazbu 1.400 </w:t>
      </w:r>
      <w:r w:rsidR="00185EFD">
        <w:rPr>
          <w:rFonts w:ascii="Segoe UI" w:hAnsi="Segoe UI" w:cs="Segoe UI"/>
          <w:sz w:val="22"/>
          <w:szCs w:val="22"/>
        </w:rPr>
        <w:t>K</w:t>
      </w:r>
      <w:r>
        <w:rPr>
          <w:rFonts w:ascii="Segoe UI" w:hAnsi="Segoe UI" w:cs="Segoe UI"/>
          <w:sz w:val="22"/>
          <w:szCs w:val="22"/>
        </w:rPr>
        <w:t>č bez DPH v souladu s čl. III odst. 3 servisní smlouvy (objednávka č. OVs2923/0157)</w:t>
      </w:r>
      <w:r w:rsidR="00A63BE7">
        <w:rPr>
          <w:rFonts w:ascii="Segoe UI" w:hAnsi="Segoe UI" w:cs="Segoe UI"/>
          <w:sz w:val="22"/>
          <w:szCs w:val="22"/>
        </w:rPr>
        <w:t>, přičemž tyto služby byly poskytnuty</w:t>
      </w:r>
      <w:r w:rsidR="000728EA">
        <w:rPr>
          <w:rFonts w:ascii="Segoe UI" w:hAnsi="Segoe UI" w:cs="Segoe UI"/>
          <w:sz w:val="22"/>
          <w:szCs w:val="22"/>
        </w:rPr>
        <w:t xml:space="preserve"> a</w:t>
      </w:r>
      <w:r w:rsidR="00A63BE7">
        <w:rPr>
          <w:rFonts w:ascii="Segoe UI" w:hAnsi="Segoe UI" w:cs="Segoe UI"/>
          <w:sz w:val="22"/>
          <w:szCs w:val="22"/>
        </w:rPr>
        <w:t xml:space="preserve"> řádně předány</w:t>
      </w:r>
      <w:r w:rsidR="000728EA">
        <w:rPr>
          <w:rFonts w:ascii="Segoe UI" w:hAnsi="Segoe UI" w:cs="Segoe UI"/>
          <w:sz w:val="22"/>
          <w:szCs w:val="22"/>
        </w:rPr>
        <w:t>. Z</w:t>
      </w:r>
      <w:r w:rsidR="00A63BE7">
        <w:rPr>
          <w:rFonts w:ascii="Segoe UI" w:hAnsi="Segoe UI" w:cs="Segoe UI"/>
          <w:sz w:val="22"/>
          <w:szCs w:val="22"/>
        </w:rPr>
        <w:t xml:space="preserve">e strany </w:t>
      </w:r>
      <w:r w:rsidR="000728EA">
        <w:rPr>
          <w:rFonts w:ascii="Segoe UI" w:hAnsi="Segoe UI" w:cs="Segoe UI"/>
          <w:sz w:val="22"/>
          <w:szCs w:val="22"/>
        </w:rPr>
        <w:t>zhotovi</w:t>
      </w:r>
      <w:r w:rsidR="00A63BE7">
        <w:rPr>
          <w:rFonts w:ascii="Segoe UI" w:hAnsi="Segoe UI" w:cs="Segoe UI"/>
          <w:sz w:val="22"/>
          <w:szCs w:val="22"/>
        </w:rPr>
        <w:t>tele byla vystavena faktura</w:t>
      </w:r>
      <w:r w:rsidR="000728EA">
        <w:rPr>
          <w:rFonts w:ascii="Segoe UI" w:hAnsi="Segoe UI" w:cs="Segoe UI"/>
          <w:sz w:val="22"/>
          <w:szCs w:val="22"/>
        </w:rPr>
        <w:t>, která nebyla dosud objednatelem uhrazena</w:t>
      </w:r>
      <w:r>
        <w:rPr>
          <w:rFonts w:ascii="Segoe UI" w:hAnsi="Segoe UI" w:cs="Segoe UI"/>
          <w:sz w:val="22"/>
          <w:szCs w:val="22"/>
        </w:rPr>
        <w:t>.</w:t>
      </w:r>
    </w:p>
    <w:p w14:paraId="6C380954" w14:textId="16A2F71C" w:rsidR="001E2B85" w:rsidRDefault="00B67FDB" w:rsidP="00DC7236">
      <w:pPr>
        <w:numPr>
          <w:ilvl w:val="0"/>
          <w:numId w:val="7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DC7236">
        <w:rPr>
          <w:rFonts w:ascii="Segoe UI" w:hAnsi="Segoe UI" w:cs="Segoe UI"/>
          <w:sz w:val="22"/>
          <w:szCs w:val="22"/>
        </w:rPr>
        <w:t>Smluvní strany se</w:t>
      </w:r>
      <w:r w:rsidR="001F6622">
        <w:rPr>
          <w:rFonts w:ascii="Segoe UI" w:hAnsi="Segoe UI" w:cs="Segoe UI"/>
          <w:sz w:val="22"/>
          <w:szCs w:val="22"/>
        </w:rPr>
        <w:t xml:space="preserve"> dne 17. 4. 2023</w:t>
      </w:r>
      <w:r w:rsidRPr="00DC7236">
        <w:rPr>
          <w:rFonts w:ascii="Segoe UI" w:hAnsi="Segoe UI" w:cs="Segoe UI"/>
          <w:sz w:val="22"/>
          <w:szCs w:val="22"/>
        </w:rPr>
        <w:t xml:space="preserve"> </w:t>
      </w:r>
      <w:r w:rsidR="00DA263D">
        <w:rPr>
          <w:rFonts w:ascii="Segoe UI" w:hAnsi="Segoe UI" w:cs="Segoe UI"/>
          <w:sz w:val="22"/>
          <w:szCs w:val="22"/>
        </w:rPr>
        <w:t xml:space="preserve">v rámci dodatku č. 1 k servisní smlouvě </w:t>
      </w:r>
      <w:r w:rsidRPr="00DC7236">
        <w:rPr>
          <w:rFonts w:ascii="Segoe UI" w:hAnsi="Segoe UI" w:cs="Segoe UI"/>
          <w:sz w:val="22"/>
          <w:szCs w:val="22"/>
        </w:rPr>
        <w:t>dohodly, že v rámci plnění dle servisní smlouvy budou</w:t>
      </w:r>
      <w:r w:rsidR="00DF2A41">
        <w:rPr>
          <w:rFonts w:ascii="Segoe UI" w:hAnsi="Segoe UI" w:cs="Segoe UI"/>
          <w:sz w:val="22"/>
          <w:szCs w:val="22"/>
        </w:rPr>
        <w:t xml:space="preserve"> s ohledem na potřeby objednatele</w:t>
      </w:r>
      <w:r w:rsidRPr="00DC7236">
        <w:rPr>
          <w:rFonts w:ascii="Segoe UI" w:hAnsi="Segoe UI" w:cs="Segoe UI"/>
          <w:sz w:val="22"/>
          <w:szCs w:val="22"/>
        </w:rPr>
        <w:t xml:space="preserve"> provedeny služby nad rámec </w:t>
      </w:r>
      <w:proofErr w:type="spellStart"/>
      <w:r w:rsidRPr="00DC7236">
        <w:rPr>
          <w:rFonts w:ascii="Segoe UI" w:hAnsi="Segoe UI" w:cs="Segoe UI"/>
          <w:sz w:val="22"/>
          <w:szCs w:val="22"/>
        </w:rPr>
        <w:t>maintenance</w:t>
      </w:r>
      <w:proofErr w:type="spellEnd"/>
      <w:r w:rsidRPr="00DC7236">
        <w:rPr>
          <w:rFonts w:ascii="Segoe UI" w:hAnsi="Segoe UI" w:cs="Segoe UI"/>
          <w:sz w:val="22"/>
          <w:szCs w:val="22"/>
        </w:rPr>
        <w:t xml:space="preserve"> ve vyšším objemu (vícepráce) než bylo doposud sjednáno v čl. III odst. 3 servisní smlouvy.</w:t>
      </w:r>
      <w:r w:rsidR="00DC7236" w:rsidRPr="00DC7236">
        <w:rPr>
          <w:rFonts w:ascii="Segoe UI" w:hAnsi="Segoe UI" w:cs="Segoe UI"/>
          <w:sz w:val="22"/>
          <w:szCs w:val="22"/>
        </w:rPr>
        <w:t xml:space="preserve"> Rozsah činností nad rámec běžné </w:t>
      </w:r>
      <w:proofErr w:type="spellStart"/>
      <w:r w:rsidR="00DC7236" w:rsidRPr="00DC7236">
        <w:rPr>
          <w:rFonts w:ascii="Segoe UI" w:hAnsi="Segoe UI" w:cs="Segoe UI"/>
          <w:sz w:val="22"/>
          <w:szCs w:val="22"/>
        </w:rPr>
        <w:t>maintenance</w:t>
      </w:r>
      <w:proofErr w:type="spellEnd"/>
      <w:r w:rsidR="00DC7236" w:rsidRPr="00DC7236">
        <w:rPr>
          <w:rFonts w:ascii="Segoe UI" w:hAnsi="Segoe UI" w:cs="Segoe UI"/>
          <w:sz w:val="22"/>
          <w:szCs w:val="22"/>
        </w:rPr>
        <w:t xml:space="preserve"> je vymezen </w:t>
      </w:r>
      <w:r w:rsidR="00DA263D">
        <w:rPr>
          <w:rFonts w:ascii="Segoe UI" w:hAnsi="Segoe UI" w:cs="Segoe UI"/>
          <w:sz w:val="22"/>
          <w:szCs w:val="22"/>
        </w:rPr>
        <w:t>v dodatku č. 1 k servisní smlouvě</w:t>
      </w:r>
      <w:r w:rsidR="001F6622">
        <w:rPr>
          <w:rFonts w:ascii="Segoe UI" w:hAnsi="Segoe UI" w:cs="Segoe UI"/>
          <w:sz w:val="22"/>
          <w:szCs w:val="22"/>
        </w:rPr>
        <w:t xml:space="preserve"> (48 hodin x 1.400 Kč bez DPH), přičemž tyto vícepráce </w:t>
      </w:r>
      <w:r w:rsidR="00DF2A41">
        <w:rPr>
          <w:rFonts w:ascii="Segoe UI" w:hAnsi="Segoe UI" w:cs="Segoe UI"/>
          <w:sz w:val="22"/>
          <w:szCs w:val="22"/>
        </w:rPr>
        <w:t>již byly rovněž poskytnuty a řádně předány</w:t>
      </w:r>
      <w:r w:rsidR="00AB5173">
        <w:rPr>
          <w:rFonts w:ascii="Segoe UI" w:hAnsi="Segoe UI" w:cs="Segoe UI"/>
          <w:sz w:val="22"/>
          <w:szCs w:val="22"/>
        </w:rPr>
        <w:t>.</w:t>
      </w:r>
      <w:r w:rsidR="000728EA">
        <w:rPr>
          <w:rFonts w:ascii="Segoe UI" w:hAnsi="Segoe UI" w:cs="Segoe UI"/>
          <w:sz w:val="22"/>
          <w:szCs w:val="22"/>
        </w:rPr>
        <w:t xml:space="preserve"> </w:t>
      </w:r>
      <w:r w:rsidR="00AB5173">
        <w:rPr>
          <w:rFonts w:ascii="Segoe UI" w:hAnsi="Segoe UI" w:cs="Segoe UI"/>
          <w:sz w:val="22"/>
          <w:szCs w:val="22"/>
        </w:rPr>
        <w:t>Z</w:t>
      </w:r>
      <w:r w:rsidR="000728EA">
        <w:rPr>
          <w:rFonts w:ascii="Segoe UI" w:hAnsi="Segoe UI" w:cs="Segoe UI"/>
          <w:sz w:val="22"/>
          <w:szCs w:val="22"/>
        </w:rPr>
        <w:t xml:space="preserve">e strany zhotovitele </w:t>
      </w:r>
      <w:r w:rsidR="00AB5173">
        <w:rPr>
          <w:rFonts w:ascii="Segoe UI" w:hAnsi="Segoe UI" w:cs="Segoe UI"/>
          <w:sz w:val="22"/>
          <w:szCs w:val="22"/>
        </w:rPr>
        <w:t xml:space="preserve">byla </w:t>
      </w:r>
      <w:r w:rsidR="000728EA">
        <w:rPr>
          <w:rFonts w:ascii="Segoe UI" w:hAnsi="Segoe UI" w:cs="Segoe UI"/>
          <w:sz w:val="22"/>
          <w:szCs w:val="22"/>
        </w:rPr>
        <w:t>vystavena faktura</w:t>
      </w:r>
      <w:r w:rsidR="00AB5173">
        <w:rPr>
          <w:rFonts w:ascii="Segoe UI" w:hAnsi="Segoe UI" w:cs="Segoe UI"/>
          <w:sz w:val="22"/>
          <w:szCs w:val="22"/>
        </w:rPr>
        <w:t>, která nebyla dosud objednatelem uhrazena</w:t>
      </w:r>
      <w:r w:rsidR="001F6622">
        <w:rPr>
          <w:rFonts w:ascii="Segoe UI" w:hAnsi="Segoe UI" w:cs="Segoe UI"/>
          <w:sz w:val="22"/>
          <w:szCs w:val="22"/>
        </w:rPr>
        <w:t>.</w:t>
      </w:r>
    </w:p>
    <w:p w14:paraId="4A4E62E6" w14:textId="197012CC" w:rsidR="00110C31" w:rsidRDefault="00110C31" w:rsidP="001E2B85">
      <w:pPr>
        <w:tabs>
          <w:tab w:val="left" w:pos="567"/>
        </w:tabs>
        <w:spacing w:before="240" w:after="240"/>
        <w:ind w:right="28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Čl. II. </w:t>
      </w:r>
      <w:r w:rsidR="00536488">
        <w:rPr>
          <w:rFonts w:ascii="Segoe UI" w:hAnsi="Segoe UI" w:cs="Segoe UI"/>
          <w:b/>
          <w:bCs/>
          <w:sz w:val="22"/>
          <w:szCs w:val="22"/>
        </w:rPr>
        <w:t>Vypořádání vzájemných nároků</w:t>
      </w:r>
    </w:p>
    <w:p w14:paraId="36B9D866" w14:textId="107030FE" w:rsidR="006B36AA" w:rsidRDefault="001E2B85" w:rsidP="001E2B85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E2B85">
        <w:rPr>
          <w:rFonts w:ascii="Segoe UI" w:hAnsi="Segoe UI" w:cs="Segoe UI"/>
          <w:sz w:val="22"/>
          <w:szCs w:val="22"/>
        </w:rPr>
        <w:t xml:space="preserve">S ohledem na </w:t>
      </w:r>
      <w:r w:rsidR="007705CD">
        <w:rPr>
          <w:rFonts w:ascii="Segoe UI" w:hAnsi="Segoe UI" w:cs="Segoe UI"/>
          <w:sz w:val="22"/>
          <w:szCs w:val="22"/>
        </w:rPr>
        <w:t xml:space="preserve">skutečnosti popsané v čl. I této Dohody se </w:t>
      </w:r>
      <w:r w:rsidRPr="001E2B85">
        <w:rPr>
          <w:rFonts w:ascii="Segoe UI" w:hAnsi="Segoe UI" w:cs="Segoe UI"/>
          <w:sz w:val="22"/>
          <w:szCs w:val="22"/>
        </w:rPr>
        <w:t>smluvní strany dohodly takto:</w:t>
      </w:r>
    </w:p>
    <w:p w14:paraId="73EA0FA7" w14:textId="34BA130C" w:rsidR="00C94460" w:rsidRDefault="00C94460" w:rsidP="001E2B85">
      <w:pPr>
        <w:numPr>
          <w:ilvl w:val="0"/>
          <w:numId w:val="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Zhotovitel uznává co do důvodu i výše smluvní pokutu dle čl. I odst. 3 Dohody a tímto potvrzuje, že objednatel má z tohoto titulu splatnou pohledávku vůči zhotoviteli ve výši </w:t>
      </w:r>
      <w:r w:rsidRPr="003E7C91">
        <w:rPr>
          <w:rFonts w:ascii="Segoe UI" w:hAnsi="Segoe UI" w:cs="Segoe UI"/>
          <w:sz w:val="22"/>
          <w:szCs w:val="22"/>
        </w:rPr>
        <w:t>377.835 Kč</w:t>
      </w:r>
      <w:r>
        <w:rPr>
          <w:rFonts w:ascii="Segoe UI" w:hAnsi="Segoe UI" w:cs="Segoe UI"/>
          <w:sz w:val="22"/>
          <w:szCs w:val="22"/>
        </w:rPr>
        <w:t>.</w:t>
      </w:r>
    </w:p>
    <w:p w14:paraId="0949E464" w14:textId="40D9B7E6" w:rsidR="000A50D3" w:rsidRPr="00740BE4" w:rsidRDefault="00C94460" w:rsidP="001E2B85">
      <w:pPr>
        <w:numPr>
          <w:ilvl w:val="0"/>
          <w:numId w:val="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Smluvní strany potvrzují, že plnění dle čl. I odst. 4 Dohody, resp. dle přílohy č. 1 Dohody představuje dodatečné práce (vícepráce) poskytnuté dle požadavků objednatele nad rámec smlouvy o dílo, přičemž s ohledem na charakter změn (víceprací) a jejich hodnotu jsou naplněny podmínky dle § 222 odst. 4 ZZVZ</w:t>
      </w:r>
      <w:r w:rsidR="00DF2A41">
        <w:rPr>
          <w:rFonts w:ascii="Segoe UI" w:hAnsi="Segoe UI" w:cs="Segoe UI"/>
          <w:sz w:val="22"/>
          <w:szCs w:val="22"/>
        </w:rPr>
        <w:t xml:space="preserve"> pro možnost poskytnutí těchto prací zhotovitelem a jejich úhradu objednatelem</w:t>
      </w:r>
      <w:r w:rsidR="000A50D3" w:rsidRPr="00740BE4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Cena za provedení dodatečných prací (víceprací) dle smlouvy o dílo činí celkovou </w:t>
      </w:r>
      <w:r w:rsidRPr="00FB2E74">
        <w:rPr>
          <w:rFonts w:ascii="Segoe UI" w:hAnsi="Segoe UI" w:cs="Segoe UI"/>
          <w:sz w:val="22"/>
          <w:szCs w:val="22"/>
        </w:rPr>
        <w:t xml:space="preserve">částku </w:t>
      </w:r>
      <w:r w:rsidR="009C76AA" w:rsidRPr="00FB2E74">
        <w:rPr>
          <w:rFonts w:ascii="Segoe UI" w:hAnsi="Segoe UI" w:cs="Segoe UI"/>
          <w:sz w:val="22"/>
          <w:szCs w:val="22"/>
        </w:rPr>
        <w:t>145.600</w:t>
      </w:r>
      <w:r w:rsidRPr="00FB2E74">
        <w:rPr>
          <w:rFonts w:ascii="Segoe UI" w:hAnsi="Segoe UI" w:cs="Segoe UI"/>
          <w:sz w:val="22"/>
          <w:szCs w:val="22"/>
        </w:rPr>
        <w:t xml:space="preserve"> Kč bez DPH, přičemž tato</w:t>
      </w:r>
      <w:r>
        <w:rPr>
          <w:rFonts w:ascii="Segoe UI" w:hAnsi="Segoe UI" w:cs="Segoe UI"/>
          <w:sz w:val="22"/>
          <w:szCs w:val="22"/>
        </w:rPr>
        <w:t xml:space="preserve"> částka představuje pohledávku zhotovitele vůči objednateli</w:t>
      </w:r>
      <w:r w:rsidR="00CD02CC">
        <w:rPr>
          <w:rFonts w:ascii="Segoe UI" w:hAnsi="Segoe UI" w:cs="Segoe UI"/>
          <w:sz w:val="22"/>
          <w:szCs w:val="22"/>
        </w:rPr>
        <w:t>, kterou objednatel uznává co do důvodu i výše</w:t>
      </w:r>
      <w:r>
        <w:rPr>
          <w:rFonts w:ascii="Segoe UI" w:hAnsi="Segoe UI" w:cs="Segoe UI"/>
          <w:sz w:val="22"/>
          <w:szCs w:val="22"/>
        </w:rPr>
        <w:t>.</w:t>
      </w:r>
      <w:r w:rsidR="00073517">
        <w:rPr>
          <w:rFonts w:ascii="Segoe UI" w:hAnsi="Segoe UI" w:cs="Segoe UI"/>
          <w:sz w:val="22"/>
          <w:szCs w:val="22"/>
        </w:rPr>
        <w:t xml:space="preserve"> Dohoda v této části představuje změnu (dodatek) smlouvy o dílo.</w:t>
      </w:r>
    </w:p>
    <w:p w14:paraId="4AA0BB2B" w14:textId="4B815BDC" w:rsidR="00B67FDB" w:rsidRPr="00740BE4" w:rsidRDefault="009C76AA" w:rsidP="00DC7236">
      <w:pPr>
        <w:numPr>
          <w:ilvl w:val="0"/>
          <w:numId w:val="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potvrzují, že plnění dle čl. I odst. 5 Dohody bylo řádně poskytnuto v souladu se servisní smlouvou</w:t>
      </w:r>
      <w:r w:rsidR="00CD02CC">
        <w:rPr>
          <w:rFonts w:ascii="Segoe UI" w:hAnsi="Segoe UI" w:cs="Segoe UI"/>
          <w:sz w:val="22"/>
          <w:szCs w:val="22"/>
        </w:rPr>
        <w:t>. Z</w:t>
      </w:r>
      <w:r>
        <w:rPr>
          <w:rFonts w:ascii="Segoe UI" w:hAnsi="Segoe UI" w:cs="Segoe UI"/>
          <w:sz w:val="22"/>
          <w:szCs w:val="22"/>
        </w:rPr>
        <w:t xml:space="preserve">hotovitel </w:t>
      </w:r>
      <w:r w:rsidR="00CD02CC">
        <w:rPr>
          <w:rFonts w:ascii="Segoe UI" w:hAnsi="Segoe UI" w:cs="Segoe UI"/>
          <w:sz w:val="22"/>
          <w:szCs w:val="22"/>
        </w:rPr>
        <w:t xml:space="preserve">ve vazbě na toto plnění </w:t>
      </w:r>
      <w:r>
        <w:rPr>
          <w:rFonts w:ascii="Segoe UI" w:hAnsi="Segoe UI" w:cs="Segoe UI"/>
          <w:sz w:val="22"/>
          <w:szCs w:val="22"/>
        </w:rPr>
        <w:t>vystavil objednateli fakturu</w:t>
      </w:r>
      <w:r w:rsidR="00FB2E74"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t xml:space="preserve">č. </w:t>
      </w:r>
      <w:r w:rsidR="00FB2E74">
        <w:rPr>
          <w:rFonts w:ascii="Segoe UI" w:hAnsi="Segoe UI" w:cs="Segoe UI"/>
          <w:sz w:val="22"/>
          <w:szCs w:val="22"/>
        </w:rPr>
        <w:t>2023380326</w:t>
      </w:r>
      <w:r>
        <w:rPr>
          <w:rFonts w:ascii="Segoe UI" w:hAnsi="Segoe UI" w:cs="Segoe UI"/>
          <w:sz w:val="22"/>
          <w:szCs w:val="22"/>
        </w:rPr>
        <w:t xml:space="preserve"> znějící na částku </w:t>
      </w:r>
      <w:r w:rsidRPr="00FB2E74">
        <w:rPr>
          <w:rFonts w:ascii="Segoe UI" w:hAnsi="Segoe UI" w:cs="Segoe UI"/>
          <w:sz w:val="22"/>
          <w:szCs w:val="22"/>
        </w:rPr>
        <w:t>112.000 Kč bez DPH, přičemž</w:t>
      </w:r>
      <w:r>
        <w:rPr>
          <w:rFonts w:ascii="Segoe UI" w:hAnsi="Segoe UI" w:cs="Segoe UI"/>
          <w:sz w:val="22"/>
          <w:szCs w:val="22"/>
        </w:rPr>
        <w:t xml:space="preserve"> tato částka představuje pohledávku zhotovitele vůči objednateli</w:t>
      </w:r>
      <w:r w:rsidR="00CD02CC">
        <w:rPr>
          <w:rFonts w:ascii="Segoe UI" w:hAnsi="Segoe UI" w:cs="Segoe UI"/>
          <w:sz w:val="22"/>
          <w:szCs w:val="22"/>
        </w:rPr>
        <w:t>, kterou objednatel uznává co do důvodu i výše.</w:t>
      </w:r>
    </w:p>
    <w:p w14:paraId="25580362" w14:textId="58D36E70" w:rsidR="001E2B85" w:rsidRDefault="00CD02CC" w:rsidP="001E2B85">
      <w:pPr>
        <w:numPr>
          <w:ilvl w:val="0"/>
          <w:numId w:val="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Smluvní strany potvrzují, že plnění dle čl. I odst. 6 Dohody bylo řádně poskytnuto v souladu s dodatkem č. 1 k servisní smlouvě. Zhotovitel ve vazbě na toto plnění </w:t>
      </w:r>
      <w:r w:rsidR="00FB2E74">
        <w:rPr>
          <w:rFonts w:ascii="Segoe UI" w:hAnsi="Segoe UI" w:cs="Segoe UI"/>
          <w:sz w:val="22"/>
          <w:szCs w:val="22"/>
        </w:rPr>
        <w:t>vystavil objednateli fakturu č. 2023380327</w:t>
      </w:r>
      <w:r>
        <w:rPr>
          <w:rFonts w:ascii="Segoe UI" w:hAnsi="Segoe UI" w:cs="Segoe UI"/>
          <w:sz w:val="22"/>
          <w:szCs w:val="22"/>
        </w:rPr>
        <w:t xml:space="preserve"> znějící na </w:t>
      </w:r>
      <w:r w:rsidRPr="00FB2E74">
        <w:rPr>
          <w:rFonts w:ascii="Segoe UI" w:hAnsi="Segoe UI" w:cs="Segoe UI"/>
          <w:sz w:val="22"/>
          <w:szCs w:val="22"/>
        </w:rPr>
        <w:t>částku 67.</w:t>
      </w:r>
      <w:r w:rsidR="0040142C" w:rsidRPr="00FB2E74">
        <w:rPr>
          <w:rFonts w:ascii="Segoe UI" w:hAnsi="Segoe UI" w:cs="Segoe UI"/>
          <w:sz w:val="22"/>
          <w:szCs w:val="22"/>
        </w:rPr>
        <w:t>2</w:t>
      </w:r>
      <w:r w:rsidRPr="00FB2E74">
        <w:rPr>
          <w:rFonts w:ascii="Segoe UI" w:hAnsi="Segoe UI" w:cs="Segoe UI"/>
          <w:sz w:val="22"/>
          <w:szCs w:val="22"/>
        </w:rPr>
        <w:t>00 Kč bez DPH, přičemž</w:t>
      </w:r>
      <w:r>
        <w:rPr>
          <w:rFonts w:ascii="Segoe UI" w:hAnsi="Segoe UI" w:cs="Segoe UI"/>
          <w:sz w:val="22"/>
          <w:szCs w:val="22"/>
        </w:rPr>
        <w:t xml:space="preserve"> tato částka představuje pohledávku zhotovitele vůči objednateli, kterou objednatel uznává co do důvodu i výše.</w:t>
      </w:r>
    </w:p>
    <w:p w14:paraId="7EED451A" w14:textId="16EDAA73" w:rsidR="009C4474" w:rsidRDefault="009C4474" w:rsidP="001E2B85">
      <w:pPr>
        <w:numPr>
          <w:ilvl w:val="0"/>
          <w:numId w:val="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prohlašují, že výše uvedené pohledávky mají vůli započíst ke dni nabytí účinnosti Dohody, přestože u některých pohledávek nenastala splatnost.</w:t>
      </w:r>
    </w:p>
    <w:p w14:paraId="5E7A9D80" w14:textId="760263BD" w:rsidR="00CD02CC" w:rsidRDefault="00110C31" w:rsidP="006B36AA">
      <w:pPr>
        <w:tabs>
          <w:tab w:val="left" w:pos="567"/>
        </w:tabs>
        <w:spacing w:before="240" w:after="240"/>
        <w:ind w:right="28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Čl. III. </w:t>
      </w:r>
      <w:r w:rsidR="00CD02CC">
        <w:rPr>
          <w:rFonts w:ascii="Segoe UI" w:hAnsi="Segoe UI" w:cs="Segoe UI"/>
          <w:b/>
          <w:bCs/>
          <w:sz w:val="22"/>
          <w:szCs w:val="22"/>
        </w:rPr>
        <w:t>Zápočet</w:t>
      </w:r>
    </w:p>
    <w:p w14:paraId="153FF122" w14:textId="785EF135" w:rsidR="00CD02CC" w:rsidRDefault="00CD02CC" w:rsidP="00CD02CC">
      <w:pPr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Smluvní strany touto Dohodou sjednávají vzájemné započtení svých pohledávek </w:t>
      </w:r>
      <w:r w:rsidR="0031611E">
        <w:rPr>
          <w:rFonts w:ascii="Segoe UI" w:hAnsi="Segoe UI" w:cs="Segoe UI"/>
          <w:sz w:val="22"/>
          <w:szCs w:val="22"/>
        </w:rPr>
        <w:t xml:space="preserve">dle čl. II Dohody </w:t>
      </w:r>
      <w:r>
        <w:rPr>
          <w:rFonts w:ascii="Segoe UI" w:hAnsi="Segoe UI" w:cs="Segoe UI"/>
          <w:sz w:val="22"/>
          <w:szCs w:val="22"/>
        </w:rPr>
        <w:t>následovně:</w:t>
      </w:r>
    </w:p>
    <w:p w14:paraId="3F080487" w14:textId="029A5C1C" w:rsidR="00CD02CC" w:rsidRPr="00FB2E74" w:rsidRDefault="0031611E" w:rsidP="00CD02CC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CD02CC">
        <w:rPr>
          <w:rFonts w:ascii="Segoe UI" w:hAnsi="Segoe UI" w:cs="Segoe UI"/>
        </w:rPr>
        <w:t xml:space="preserve">ohledávky zhotovitele v celkové výši </w:t>
      </w:r>
      <w:r w:rsidRPr="00FB2E74">
        <w:rPr>
          <w:rFonts w:ascii="Segoe UI" w:hAnsi="Segoe UI" w:cs="Segoe UI"/>
        </w:rPr>
        <w:t>324.</w:t>
      </w:r>
      <w:r w:rsidR="00462B05" w:rsidRPr="00FB2E74">
        <w:rPr>
          <w:rFonts w:ascii="Segoe UI" w:hAnsi="Segoe UI" w:cs="Segoe UI"/>
        </w:rPr>
        <w:t>8</w:t>
      </w:r>
      <w:r w:rsidRPr="00FB2E74">
        <w:rPr>
          <w:rFonts w:ascii="Segoe UI" w:hAnsi="Segoe UI" w:cs="Segoe UI"/>
        </w:rPr>
        <w:t>00 Kč bez DPH</w:t>
      </w:r>
      <w:r>
        <w:rPr>
          <w:rFonts w:ascii="Segoe UI" w:hAnsi="Segoe UI" w:cs="Segoe UI"/>
        </w:rPr>
        <w:t xml:space="preserve"> se </w:t>
      </w:r>
      <w:r w:rsidR="00C71389">
        <w:rPr>
          <w:rFonts w:ascii="Segoe UI" w:hAnsi="Segoe UI" w:cs="Segoe UI"/>
        </w:rPr>
        <w:t xml:space="preserve">započítávají </w:t>
      </w:r>
      <w:r>
        <w:rPr>
          <w:rFonts w:ascii="Segoe UI" w:hAnsi="Segoe UI" w:cs="Segoe UI"/>
        </w:rPr>
        <w:t xml:space="preserve">proti pohledávce objednatele v celkové </w:t>
      </w:r>
      <w:r w:rsidRPr="00FB2E74">
        <w:rPr>
          <w:rFonts w:ascii="Segoe UI" w:hAnsi="Segoe UI" w:cs="Segoe UI"/>
        </w:rPr>
        <w:t>výši 377.835 Kč;</w:t>
      </w:r>
    </w:p>
    <w:p w14:paraId="676195A5" w14:textId="0FE580C2" w:rsidR="0031611E" w:rsidRDefault="0031611E" w:rsidP="00CD02CC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zápočtem dle písm. a) tohoto odstavce Dohody se pohledávka </w:t>
      </w:r>
      <w:r w:rsidR="007F4160">
        <w:rPr>
          <w:rFonts w:ascii="Segoe UI" w:hAnsi="Segoe UI" w:cs="Segoe UI"/>
        </w:rPr>
        <w:t>o</w:t>
      </w:r>
      <w:r>
        <w:rPr>
          <w:rFonts w:ascii="Segoe UI" w:hAnsi="Segoe UI" w:cs="Segoe UI"/>
        </w:rPr>
        <w:t xml:space="preserve">bjednatele sníží na </w:t>
      </w:r>
      <w:r w:rsidRPr="00FB2E74">
        <w:rPr>
          <w:rFonts w:ascii="Segoe UI" w:hAnsi="Segoe UI" w:cs="Segoe UI"/>
        </w:rPr>
        <w:t>částku 53.</w:t>
      </w:r>
      <w:r w:rsidR="00462B05" w:rsidRPr="00FB2E74">
        <w:rPr>
          <w:rFonts w:ascii="Segoe UI" w:hAnsi="Segoe UI" w:cs="Segoe UI"/>
        </w:rPr>
        <w:t>0</w:t>
      </w:r>
      <w:r w:rsidRPr="00FB2E74">
        <w:rPr>
          <w:rFonts w:ascii="Segoe UI" w:hAnsi="Segoe UI" w:cs="Segoe UI"/>
        </w:rPr>
        <w:t>35 Kč</w:t>
      </w:r>
      <w:r>
        <w:rPr>
          <w:rFonts w:ascii="Segoe UI" w:hAnsi="Segoe UI" w:cs="Segoe UI"/>
        </w:rPr>
        <w:t xml:space="preserve"> bez DPH.</w:t>
      </w:r>
    </w:p>
    <w:p w14:paraId="1643C94E" w14:textId="72894C52" w:rsidR="00FA6FF4" w:rsidRDefault="0031611E" w:rsidP="0031611E">
      <w:pPr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1611E">
        <w:rPr>
          <w:rFonts w:ascii="Segoe UI" w:hAnsi="Segoe UI" w:cs="Segoe UI"/>
          <w:sz w:val="22"/>
          <w:szCs w:val="22"/>
        </w:rPr>
        <w:t xml:space="preserve">Zhotovitel se zavazuje zaplatit částku </w:t>
      </w:r>
      <w:r>
        <w:rPr>
          <w:rFonts w:ascii="Segoe UI" w:hAnsi="Segoe UI" w:cs="Segoe UI"/>
          <w:sz w:val="22"/>
          <w:szCs w:val="22"/>
        </w:rPr>
        <w:t>53.</w:t>
      </w:r>
      <w:r w:rsidR="00462B05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 xml:space="preserve">35 Kč bez DPH do 30 dnů od </w:t>
      </w:r>
      <w:r w:rsidR="009C4474">
        <w:rPr>
          <w:rFonts w:ascii="Segoe UI" w:hAnsi="Segoe UI" w:cs="Segoe UI"/>
          <w:sz w:val="22"/>
          <w:szCs w:val="22"/>
        </w:rPr>
        <w:t>nabytí účinnosti</w:t>
      </w:r>
      <w:r>
        <w:rPr>
          <w:rFonts w:ascii="Segoe UI" w:hAnsi="Segoe UI" w:cs="Segoe UI"/>
          <w:sz w:val="22"/>
          <w:szCs w:val="22"/>
        </w:rPr>
        <w:t xml:space="preserve"> této Dohody na bankovní účet objednatele uvedený v záhlaví této Dohody, a to pod variabilním symbolem 39230073.</w:t>
      </w:r>
    </w:p>
    <w:p w14:paraId="1841C853" w14:textId="086DE45E" w:rsidR="008711B8" w:rsidRDefault="008711B8" w:rsidP="0031611E">
      <w:pPr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Vzájemným započtením pohledávek není dotčena povinnost objednatele zaplatit DPH a související povinnosti zhotovitele dle zákona o DPH.</w:t>
      </w:r>
    </w:p>
    <w:p w14:paraId="6447C9F6" w14:textId="798EFBA6" w:rsidR="00CD02CC" w:rsidRPr="009C4474" w:rsidRDefault="00FA6FF4" w:rsidP="009C4474">
      <w:pPr>
        <w:numPr>
          <w:ilvl w:val="0"/>
          <w:numId w:val="10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Smluvní strany prohlašují, že po započtení pohledávek a úhradě zbývající části dluhu dle odst. 2 tohoto článku Dohody nemají vůči sobě navzájem žádné pohledávky či nároky ani jejich příslušenství vzniklé přede dnem uzavření této Dohody </w:t>
      </w:r>
      <w:r w:rsidR="00073517">
        <w:rPr>
          <w:rFonts w:ascii="Segoe UI" w:hAnsi="Segoe UI" w:cs="Segoe UI"/>
          <w:sz w:val="22"/>
          <w:szCs w:val="22"/>
        </w:rPr>
        <w:t>související s případnými dodatečný</w:t>
      </w:r>
      <w:r w:rsidR="007F4160">
        <w:rPr>
          <w:rFonts w:ascii="Segoe UI" w:hAnsi="Segoe UI" w:cs="Segoe UI"/>
          <w:sz w:val="22"/>
          <w:szCs w:val="22"/>
        </w:rPr>
        <w:t>mi</w:t>
      </w:r>
      <w:r w:rsidR="00073517">
        <w:rPr>
          <w:rFonts w:ascii="Segoe UI" w:hAnsi="Segoe UI" w:cs="Segoe UI"/>
          <w:sz w:val="22"/>
          <w:szCs w:val="22"/>
        </w:rPr>
        <w:t xml:space="preserve"> pr</w:t>
      </w:r>
      <w:r w:rsidR="009C4474">
        <w:rPr>
          <w:rFonts w:ascii="Segoe UI" w:hAnsi="Segoe UI" w:cs="Segoe UI"/>
          <w:sz w:val="22"/>
          <w:szCs w:val="22"/>
        </w:rPr>
        <w:t>a</w:t>
      </w:r>
      <w:r w:rsidR="00073517">
        <w:rPr>
          <w:rFonts w:ascii="Segoe UI" w:hAnsi="Segoe UI" w:cs="Segoe UI"/>
          <w:sz w:val="22"/>
          <w:szCs w:val="22"/>
        </w:rPr>
        <w:t xml:space="preserve">cemi dle </w:t>
      </w:r>
      <w:r>
        <w:rPr>
          <w:rFonts w:ascii="Segoe UI" w:hAnsi="Segoe UI" w:cs="Segoe UI"/>
          <w:sz w:val="22"/>
          <w:szCs w:val="22"/>
        </w:rPr>
        <w:t>smlouv</w:t>
      </w:r>
      <w:r w:rsidR="00073517">
        <w:rPr>
          <w:rFonts w:ascii="Segoe UI" w:hAnsi="Segoe UI" w:cs="Segoe UI"/>
          <w:sz w:val="22"/>
          <w:szCs w:val="22"/>
        </w:rPr>
        <w:t>y</w:t>
      </w:r>
      <w:r>
        <w:rPr>
          <w:rFonts w:ascii="Segoe UI" w:hAnsi="Segoe UI" w:cs="Segoe UI"/>
          <w:sz w:val="22"/>
          <w:szCs w:val="22"/>
        </w:rPr>
        <w:t xml:space="preserve"> o dílo </w:t>
      </w:r>
      <w:r w:rsidR="00073517">
        <w:rPr>
          <w:rFonts w:ascii="Segoe UI" w:hAnsi="Segoe UI" w:cs="Segoe UI"/>
          <w:sz w:val="22"/>
          <w:szCs w:val="22"/>
        </w:rPr>
        <w:t>či</w:t>
      </w:r>
      <w:r>
        <w:rPr>
          <w:rFonts w:ascii="Segoe UI" w:hAnsi="Segoe UI" w:cs="Segoe UI"/>
          <w:sz w:val="22"/>
          <w:szCs w:val="22"/>
        </w:rPr>
        <w:t xml:space="preserve"> servisní smlouv</w:t>
      </w:r>
      <w:r w:rsidR="00073517">
        <w:rPr>
          <w:rFonts w:ascii="Segoe UI" w:hAnsi="Segoe UI" w:cs="Segoe UI"/>
          <w:sz w:val="22"/>
          <w:szCs w:val="22"/>
        </w:rPr>
        <w:t>y</w:t>
      </w:r>
      <w:r>
        <w:rPr>
          <w:rFonts w:ascii="Segoe UI" w:hAnsi="Segoe UI" w:cs="Segoe UI"/>
          <w:sz w:val="22"/>
          <w:szCs w:val="22"/>
        </w:rPr>
        <w:t>.</w:t>
      </w:r>
    </w:p>
    <w:p w14:paraId="7E9D3C2C" w14:textId="77777777" w:rsidR="00B258D6" w:rsidRDefault="00B258D6" w:rsidP="006B36AA">
      <w:pPr>
        <w:tabs>
          <w:tab w:val="left" w:pos="567"/>
        </w:tabs>
        <w:spacing w:before="240" w:after="240"/>
        <w:ind w:right="28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C34C625" w14:textId="77777777" w:rsidR="00B258D6" w:rsidRDefault="00B258D6" w:rsidP="006B36AA">
      <w:pPr>
        <w:tabs>
          <w:tab w:val="left" w:pos="567"/>
        </w:tabs>
        <w:spacing w:before="240" w:after="240"/>
        <w:ind w:right="28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60C9B41" w14:textId="711A622A" w:rsidR="00110C31" w:rsidRDefault="00CD02CC" w:rsidP="006B36AA">
      <w:pPr>
        <w:tabs>
          <w:tab w:val="left" w:pos="567"/>
        </w:tabs>
        <w:spacing w:before="240" w:after="240"/>
        <w:ind w:right="28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lastRenderedPageBreak/>
        <w:t xml:space="preserve">Čl. IV. </w:t>
      </w:r>
      <w:r w:rsidR="00110C31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1FE427F0" w14:textId="09495309" w:rsidR="006B36AA" w:rsidRPr="00073517" w:rsidRDefault="005E6BE1" w:rsidP="00073517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Segoe UI" w:hAnsi="Segoe UI" w:cs="Segoe UI"/>
        </w:rPr>
      </w:pPr>
      <w:r w:rsidRPr="00073517">
        <w:rPr>
          <w:rFonts w:ascii="Segoe UI" w:hAnsi="Segoe UI" w:cs="Segoe UI"/>
        </w:rPr>
        <w:t xml:space="preserve">Pro vyloučení jakýchkoliv pochybností </w:t>
      </w:r>
      <w:r w:rsidR="00B467C4">
        <w:rPr>
          <w:rFonts w:ascii="Segoe UI" w:hAnsi="Segoe UI" w:cs="Segoe UI"/>
        </w:rPr>
        <w:t>S</w:t>
      </w:r>
      <w:r w:rsidRPr="00073517">
        <w:rPr>
          <w:rFonts w:ascii="Segoe UI" w:hAnsi="Segoe UI" w:cs="Segoe UI"/>
        </w:rPr>
        <w:t xml:space="preserve">mluvní strany prohlašují, že tato Dohoda představuje změnu smlouvy o dílo v rozsahu čl. II odst. 2 Dohody. </w:t>
      </w:r>
      <w:r w:rsidR="006B36AA" w:rsidRPr="00073517">
        <w:rPr>
          <w:rFonts w:ascii="Segoe UI" w:hAnsi="Segoe UI" w:cs="Segoe UI"/>
        </w:rPr>
        <w:t xml:space="preserve">Ostatní práva a povinnosti </w:t>
      </w:r>
      <w:r w:rsidR="00B467C4">
        <w:rPr>
          <w:rFonts w:ascii="Segoe UI" w:hAnsi="Segoe UI" w:cs="Segoe UI"/>
        </w:rPr>
        <w:t xml:space="preserve">Smluvních </w:t>
      </w:r>
      <w:r w:rsidR="006B36AA" w:rsidRPr="00073517">
        <w:rPr>
          <w:rFonts w:ascii="Segoe UI" w:hAnsi="Segoe UI" w:cs="Segoe UI"/>
        </w:rPr>
        <w:t>stran vyplývající ze smlouvy</w:t>
      </w:r>
      <w:r w:rsidR="00FA6FF4" w:rsidRPr="00073517">
        <w:rPr>
          <w:rFonts w:ascii="Segoe UI" w:hAnsi="Segoe UI" w:cs="Segoe UI"/>
        </w:rPr>
        <w:t xml:space="preserve"> o dílo a servisní smlouvy ve znění dodatku č. 1</w:t>
      </w:r>
      <w:r w:rsidR="006B36AA" w:rsidRPr="00073517">
        <w:rPr>
          <w:rFonts w:ascii="Segoe UI" w:hAnsi="Segoe UI" w:cs="Segoe UI"/>
        </w:rPr>
        <w:t xml:space="preserve"> touto </w:t>
      </w:r>
      <w:r w:rsidR="00733102" w:rsidRPr="00073517">
        <w:rPr>
          <w:rFonts w:ascii="Segoe UI" w:hAnsi="Segoe UI" w:cs="Segoe UI"/>
        </w:rPr>
        <w:t>D</w:t>
      </w:r>
      <w:r w:rsidR="006B36AA" w:rsidRPr="00073517">
        <w:rPr>
          <w:rFonts w:ascii="Segoe UI" w:hAnsi="Segoe UI" w:cs="Segoe UI"/>
        </w:rPr>
        <w:t>ohodou neupravené zůstávají nadále v platnosti beze změny.</w:t>
      </w:r>
    </w:p>
    <w:p w14:paraId="240C96D6" w14:textId="2B9F5C22" w:rsidR="006B36AA" w:rsidRDefault="006B36AA" w:rsidP="00073517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Segoe UI" w:hAnsi="Segoe UI" w:cs="Segoe UI"/>
        </w:rPr>
      </w:pPr>
      <w:r w:rsidRPr="006B36AA">
        <w:rPr>
          <w:rFonts w:ascii="Segoe UI" w:hAnsi="Segoe UI" w:cs="Segoe UI"/>
        </w:rPr>
        <w:t xml:space="preserve">Tato </w:t>
      </w:r>
      <w:r w:rsidR="00733102">
        <w:rPr>
          <w:rFonts w:ascii="Segoe UI" w:hAnsi="Segoe UI" w:cs="Segoe UI"/>
        </w:rPr>
        <w:t>D</w:t>
      </w:r>
      <w:r w:rsidRPr="006B36AA">
        <w:rPr>
          <w:rFonts w:ascii="Segoe UI" w:hAnsi="Segoe UI" w:cs="Segoe UI"/>
        </w:rPr>
        <w:t>ohoda je vyhotovena v elektronické podobě, přičemž obě Smluvní strany obdrží její elektronický originál.</w:t>
      </w:r>
    </w:p>
    <w:p w14:paraId="74212885" w14:textId="242B93AC" w:rsidR="006B36AA" w:rsidRDefault="006B36AA" w:rsidP="00073517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Segoe UI" w:hAnsi="Segoe UI" w:cs="Segoe UI"/>
        </w:rPr>
      </w:pPr>
      <w:r w:rsidRPr="006B36AA">
        <w:rPr>
          <w:rFonts w:ascii="Segoe UI" w:hAnsi="Segoe UI" w:cs="Segoe UI"/>
        </w:rPr>
        <w:t xml:space="preserve">Tato </w:t>
      </w:r>
      <w:r w:rsidR="00733102">
        <w:rPr>
          <w:rFonts w:ascii="Segoe UI" w:hAnsi="Segoe UI" w:cs="Segoe UI"/>
        </w:rPr>
        <w:t>D</w:t>
      </w:r>
      <w:r w:rsidRPr="006B36AA">
        <w:rPr>
          <w:rFonts w:ascii="Segoe UI" w:hAnsi="Segoe UI" w:cs="Segoe UI"/>
        </w:rPr>
        <w:t xml:space="preserve">ohoda nabývá platnosti dnem podpisu oběma smluvními stranami a účinnosti dnem uveřejnění v registru smluv v souladu se zákonem č. 340/2015 Sb., o zvláštních podmínkách účinnosti některých smluv, uveřejňování těchto smluv a o registru smluv. Uveřejnění </w:t>
      </w:r>
      <w:r w:rsidR="00733102">
        <w:rPr>
          <w:rFonts w:ascii="Segoe UI" w:hAnsi="Segoe UI" w:cs="Segoe UI"/>
        </w:rPr>
        <w:t>D</w:t>
      </w:r>
      <w:r w:rsidRPr="006B36AA">
        <w:rPr>
          <w:rFonts w:ascii="Segoe UI" w:hAnsi="Segoe UI" w:cs="Segoe UI"/>
        </w:rPr>
        <w:t xml:space="preserve">ohody v registru smluv provede </w:t>
      </w:r>
      <w:r w:rsidR="00FA6FF4">
        <w:rPr>
          <w:rFonts w:ascii="Segoe UI" w:hAnsi="Segoe UI" w:cs="Segoe UI"/>
        </w:rPr>
        <w:t>objednatel</w:t>
      </w:r>
      <w:r w:rsidRPr="006B36AA">
        <w:rPr>
          <w:rFonts w:ascii="Segoe UI" w:hAnsi="Segoe UI" w:cs="Segoe UI"/>
        </w:rPr>
        <w:t>.</w:t>
      </w:r>
    </w:p>
    <w:p w14:paraId="525AFC52" w14:textId="1E3F54D4" w:rsidR="006B36AA" w:rsidRDefault="006B36AA" w:rsidP="00073517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Segoe UI" w:hAnsi="Segoe UI" w:cs="Segoe UI"/>
        </w:rPr>
      </w:pPr>
      <w:r w:rsidRPr="00CF5005">
        <w:rPr>
          <w:rFonts w:ascii="Segoe UI" w:hAnsi="Segoe UI" w:cs="Segoe UI"/>
        </w:rPr>
        <w:t xml:space="preserve">Smluvní strany prohlašují, že si </w:t>
      </w:r>
      <w:r w:rsidR="00733102">
        <w:rPr>
          <w:rFonts w:ascii="Segoe UI" w:hAnsi="Segoe UI" w:cs="Segoe UI"/>
        </w:rPr>
        <w:t>D</w:t>
      </w:r>
      <w:r>
        <w:rPr>
          <w:rFonts w:ascii="Segoe UI" w:hAnsi="Segoe UI" w:cs="Segoe UI"/>
        </w:rPr>
        <w:t>ohodu</w:t>
      </w:r>
      <w:r w:rsidRPr="00CF5005">
        <w:rPr>
          <w:rFonts w:ascii="Segoe UI" w:hAnsi="Segoe UI" w:cs="Segoe UI"/>
        </w:rPr>
        <w:t xml:space="preserve"> před je</w:t>
      </w:r>
      <w:r>
        <w:rPr>
          <w:rFonts w:ascii="Segoe UI" w:hAnsi="Segoe UI" w:cs="Segoe UI"/>
        </w:rPr>
        <w:t>jím</w:t>
      </w:r>
      <w:r w:rsidRPr="00CF5005">
        <w:rPr>
          <w:rFonts w:ascii="Segoe UI" w:hAnsi="Segoe UI" w:cs="Segoe UI"/>
        </w:rPr>
        <w:t xml:space="preserve"> podpisem přečetly a s je</w:t>
      </w:r>
      <w:r>
        <w:rPr>
          <w:rFonts w:ascii="Segoe UI" w:hAnsi="Segoe UI" w:cs="Segoe UI"/>
        </w:rPr>
        <w:t>jím</w:t>
      </w:r>
      <w:r w:rsidRPr="00CF5005">
        <w:rPr>
          <w:rFonts w:ascii="Segoe UI" w:hAnsi="Segoe UI" w:cs="Segoe UI"/>
        </w:rPr>
        <w:t xml:space="preserve"> obsahem bez výhrad souhlasí. Do</w:t>
      </w:r>
      <w:r>
        <w:rPr>
          <w:rFonts w:ascii="Segoe UI" w:hAnsi="Segoe UI" w:cs="Segoe UI"/>
        </w:rPr>
        <w:t>hoda</w:t>
      </w:r>
      <w:r w:rsidRPr="00CF5005">
        <w:rPr>
          <w:rFonts w:ascii="Segoe UI" w:hAnsi="Segoe UI" w:cs="Segoe UI"/>
        </w:rPr>
        <w:t xml:space="preserve"> je vyjádřením jejich pravé, skutečné, svobodné a vážné vůle. Na důkaz pravosti a pravdivosti těchto prohlášení připojují oprávnění zástupci Smluvních stran své vlastnoruční podpisy.</w:t>
      </w:r>
    </w:p>
    <w:p w14:paraId="347E19FA" w14:textId="4E82F259" w:rsidR="00FA6FF4" w:rsidRDefault="006B36AA" w:rsidP="00073517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Segoe UI" w:hAnsi="Segoe UI" w:cs="Segoe UI"/>
        </w:rPr>
      </w:pPr>
      <w:r w:rsidRPr="00FA6FF4">
        <w:rPr>
          <w:rFonts w:ascii="Segoe UI" w:hAnsi="Segoe UI" w:cs="Segoe UI"/>
        </w:rPr>
        <w:t xml:space="preserve">Nedílnou součástí této </w:t>
      </w:r>
      <w:r w:rsidR="00733102" w:rsidRPr="00FA6FF4">
        <w:rPr>
          <w:rFonts w:ascii="Segoe UI" w:hAnsi="Segoe UI" w:cs="Segoe UI"/>
        </w:rPr>
        <w:t>D</w:t>
      </w:r>
      <w:r w:rsidRPr="00FA6FF4">
        <w:rPr>
          <w:rFonts w:ascii="Segoe UI" w:hAnsi="Segoe UI" w:cs="Segoe UI"/>
        </w:rPr>
        <w:t>ohody je</w:t>
      </w:r>
      <w:r w:rsidR="00FA6FF4">
        <w:rPr>
          <w:rFonts w:ascii="Segoe UI" w:hAnsi="Segoe UI" w:cs="Segoe UI"/>
        </w:rPr>
        <w:t xml:space="preserve"> následující příloha:</w:t>
      </w:r>
    </w:p>
    <w:p w14:paraId="2F7B88BD" w14:textId="5E386A75" w:rsidR="00110C31" w:rsidRDefault="006B36AA" w:rsidP="00073517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Segoe UI" w:hAnsi="Segoe UI" w:cs="Segoe UI"/>
        </w:rPr>
      </w:pPr>
      <w:r w:rsidRPr="00FA6FF4">
        <w:rPr>
          <w:rFonts w:ascii="Segoe UI" w:hAnsi="Segoe UI" w:cs="Segoe UI"/>
        </w:rPr>
        <w:t xml:space="preserve">příloha č. 1 – </w:t>
      </w:r>
      <w:r w:rsidR="00B467C4">
        <w:rPr>
          <w:rFonts w:ascii="Segoe UI" w:hAnsi="Segoe UI" w:cs="Segoe UI"/>
        </w:rPr>
        <w:t xml:space="preserve">Vymezení činností realizovaných nad rámec smlouvy o dílo </w:t>
      </w:r>
    </w:p>
    <w:p w14:paraId="2650B061" w14:textId="77777777" w:rsidR="00073517" w:rsidRPr="00073517" w:rsidRDefault="00073517" w:rsidP="00073517">
      <w:pPr>
        <w:pStyle w:val="Odstavecseseznamem"/>
        <w:spacing w:after="120" w:line="276" w:lineRule="auto"/>
        <w:jc w:val="both"/>
        <w:rPr>
          <w:rFonts w:ascii="Segoe UI" w:hAnsi="Segoe UI" w:cs="Segoe UI"/>
        </w:rPr>
      </w:pPr>
    </w:p>
    <w:p w14:paraId="3C246947" w14:textId="624124BB" w:rsidR="005E0E3C" w:rsidRPr="002F6E1C" w:rsidRDefault="002F6E1C" w:rsidP="005E0E3C">
      <w:pPr>
        <w:spacing w:line="240" w:lineRule="exact"/>
        <w:jc w:val="both"/>
        <w:rPr>
          <w:rFonts w:ascii="Segoe UI" w:hAnsi="Segoe UI" w:cs="Segoe UI"/>
          <w:bCs/>
          <w:sz w:val="22"/>
          <w:szCs w:val="22"/>
        </w:rPr>
      </w:pPr>
      <w:r w:rsidRPr="002F6E1C">
        <w:rPr>
          <w:rFonts w:ascii="Segoe UI" w:hAnsi="Segoe UI" w:cs="Segoe UI"/>
          <w:bCs/>
          <w:sz w:val="22"/>
          <w:szCs w:val="22"/>
        </w:rPr>
        <w:t>V</w:t>
      </w:r>
      <w:r>
        <w:rPr>
          <w:rFonts w:ascii="Segoe UI" w:hAnsi="Segoe UI" w:cs="Segoe UI"/>
          <w:bCs/>
          <w:sz w:val="22"/>
          <w:szCs w:val="22"/>
        </w:rPr>
        <w:t> </w:t>
      </w:r>
      <w:r w:rsidRPr="002F6E1C">
        <w:rPr>
          <w:rFonts w:ascii="Segoe UI" w:hAnsi="Segoe UI" w:cs="Segoe UI"/>
          <w:bCs/>
          <w:sz w:val="22"/>
          <w:szCs w:val="22"/>
        </w:rPr>
        <w:t>O</w:t>
      </w:r>
      <w:r>
        <w:rPr>
          <w:rFonts w:ascii="Segoe UI" w:hAnsi="Segoe UI" w:cs="Segoe UI"/>
          <w:bCs/>
          <w:sz w:val="22"/>
          <w:szCs w:val="22"/>
        </w:rPr>
        <w:t xml:space="preserve">stravě dne „dle data el. </w:t>
      </w:r>
      <w:proofErr w:type="gramStart"/>
      <w:r>
        <w:rPr>
          <w:rFonts w:ascii="Segoe UI" w:hAnsi="Segoe UI" w:cs="Segoe UI"/>
          <w:bCs/>
          <w:sz w:val="22"/>
          <w:szCs w:val="22"/>
        </w:rPr>
        <w:t>podpisu</w:t>
      </w:r>
      <w:proofErr w:type="gramEnd"/>
      <w:r>
        <w:rPr>
          <w:rFonts w:ascii="Segoe UI" w:hAnsi="Segoe UI" w:cs="Segoe UI"/>
          <w:bCs/>
          <w:sz w:val="22"/>
          <w:szCs w:val="22"/>
        </w:rPr>
        <w:t>“</w:t>
      </w: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  <w:t>V Jihlavě „dle data el. podpisu“</w:t>
      </w:r>
      <w:bookmarkStart w:id="1" w:name="_GoBack"/>
      <w:bookmarkEnd w:id="1"/>
    </w:p>
    <w:p w14:paraId="333B3B91" w14:textId="77777777" w:rsidR="002F6E1C" w:rsidRPr="00456D6A" w:rsidRDefault="002F6E1C" w:rsidP="005E0E3C">
      <w:pPr>
        <w:spacing w:line="240" w:lineRule="exact"/>
        <w:jc w:val="both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82"/>
        <w:gridCol w:w="4482"/>
      </w:tblGrid>
      <w:tr w:rsidR="00110C31" w:rsidRPr="00110C31" w14:paraId="30A40BF7" w14:textId="77777777" w:rsidTr="0016000C">
        <w:tc>
          <w:tcPr>
            <w:tcW w:w="4606" w:type="dxa"/>
          </w:tcPr>
          <w:p w14:paraId="549C1239" w14:textId="6F7CC8C8" w:rsidR="00110C31" w:rsidRDefault="00110C31" w:rsidP="00073517">
            <w:pPr>
              <w:spacing w:before="240" w:after="240"/>
              <w:rPr>
                <w:rFonts w:ascii="Segoe UI" w:hAnsi="Segoe UI" w:cs="Segoe UI"/>
                <w:b/>
                <w:sz w:val="22"/>
                <w:szCs w:val="22"/>
              </w:rPr>
            </w:pPr>
            <w:r w:rsidRPr="00110C31">
              <w:rPr>
                <w:rFonts w:ascii="Segoe UI" w:hAnsi="Segoe UI" w:cs="Segoe UI"/>
                <w:sz w:val="22"/>
                <w:szCs w:val="22"/>
              </w:rPr>
              <w:t xml:space="preserve">           Za </w:t>
            </w:r>
            <w:r w:rsidRPr="00110C31">
              <w:rPr>
                <w:rFonts w:ascii="Segoe UI" w:hAnsi="Segoe UI" w:cs="Segoe UI"/>
                <w:b/>
                <w:sz w:val="22"/>
                <w:szCs w:val="22"/>
              </w:rPr>
              <w:t>Povodí Odry, státní podnik</w:t>
            </w:r>
          </w:p>
          <w:p w14:paraId="212FA3EF" w14:textId="2FD0B6FD" w:rsidR="00704C66" w:rsidRPr="00704C66" w:rsidRDefault="00704C66" w:rsidP="00704C66">
            <w:pPr>
              <w:spacing w:before="120" w:after="12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>29.11.2023</w:t>
            </w:r>
            <w:proofErr w:type="gramEnd"/>
          </w:p>
          <w:p w14:paraId="0273F4B2" w14:textId="77777777" w:rsidR="00110C31" w:rsidRPr="00110C31" w:rsidRDefault="00110C31" w:rsidP="00110C31">
            <w:pPr>
              <w:spacing w:after="12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57EF7ED" w14:textId="77777777" w:rsidR="00110C31" w:rsidRPr="00110C31" w:rsidRDefault="00110C31" w:rsidP="00110C31">
            <w:pPr>
              <w:spacing w:before="240" w:after="240"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10C31">
              <w:rPr>
                <w:rFonts w:ascii="Segoe UI" w:hAnsi="Segoe UI" w:cs="Segoe UI"/>
                <w:sz w:val="22"/>
                <w:szCs w:val="22"/>
              </w:rPr>
              <w:t>Za</w:t>
            </w:r>
            <w:r w:rsidRPr="00110C3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110C31">
              <w:rPr>
                <w:rFonts w:ascii="Segoe UI" w:hAnsi="Segoe UI" w:cs="Segoe UI"/>
                <w:b/>
                <w:sz w:val="22"/>
                <w:szCs w:val="22"/>
              </w:rPr>
              <w:t>GORDIC spol. s r.o.</w:t>
            </w:r>
            <w:r w:rsidRPr="00110C31">
              <w:rPr>
                <w:rFonts w:ascii="Segoe UI" w:hAnsi="Segoe UI" w:cs="Segoe U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62FA1FD5" w14:textId="195731C2" w:rsidR="00110C31" w:rsidRPr="00110C31" w:rsidRDefault="00704C66" w:rsidP="00110C31">
            <w:pPr>
              <w:spacing w:after="120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27.11.2023</w:t>
            </w:r>
            <w:proofErr w:type="gramEnd"/>
          </w:p>
        </w:tc>
      </w:tr>
      <w:tr w:rsidR="00110C31" w:rsidRPr="00110C31" w14:paraId="2144520C" w14:textId="77777777" w:rsidTr="0016000C">
        <w:tc>
          <w:tcPr>
            <w:tcW w:w="4606" w:type="dxa"/>
          </w:tcPr>
          <w:p w14:paraId="007AC99A" w14:textId="0B7A2A27" w:rsidR="00704C66" w:rsidRDefault="00704C66" w:rsidP="00110C31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proofErr w:type="spellEnd"/>
          </w:p>
          <w:p w14:paraId="206BD78D" w14:textId="411C9487" w:rsidR="00110C31" w:rsidRPr="00110C31" w:rsidRDefault="00110C31" w:rsidP="00110C31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10C31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14:paraId="64390760" w14:textId="77777777" w:rsidR="00110C31" w:rsidRPr="00110C31" w:rsidRDefault="00110C31" w:rsidP="00110C31">
            <w:pPr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10C31">
              <w:rPr>
                <w:rFonts w:ascii="Segoe UI" w:hAnsi="Segoe UI" w:cs="Segoe UI"/>
                <w:sz w:val="22"/>
                <w:szCs w:val="22"/>
              </w:rPr>
              <w:t>Ing. Jiří Tkáč, generální ředitel</w:t>
            </w:r>
          </w:p>
          <w:p w14:paraId="7ADCCED4" w14:textId="77777777" w:rsidR="00110C31" w:rsidRPr="00110C31" w:rsidRDefault="00110C31" w:rsidP="00110C31">
            <w:pPr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C42DB2C" w14:textId="3695FF6B" w:rsidR="00704C66" w:rsidRDefault="00704C66" w:rsidP="00110C31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xxx</w:t>
            </w:r>
            <w:proofErr w:type="spellEnd"/>
          </w:p>
          <w:p w14:paraId="03F79CDF" w14:textId="68AFD31C" w:rsidR="00110C31" w:rsidRPr="00110C31" w:rsidRDefault="00110C31" w:rsidP="00110C31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10C31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14:paraId="4D49C23F" w14:textId="0C99AFCF" w:rsidR="00110C31" w:rsidRPr="00110C31" w:rsidRDefault="00704C66" w:rsidP="00110C31">
            <w:pPr>
              <w:tabs>
                <w:tab w:val="num" w:pos="360"/>
              </w:tabs>
              <w:spacing w:after="120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xxx</w:t>
            </w:r>
            <w:r w:rsidR="00110C31" w:rsidRPr="00110C31">
              <w:rPr>
                <w:rFonts w:ascii="Segoe UI" w:hAnsi="Segoe UI" w:cs="Segoe UI"/>
                <w:sz w:val="22"/>
                <w:szCs w:val="22"/>
              </w:rPr>
              <w:t>, jednatel</w:t>
            </w:r>
          </w:p>
          <w:p w14:paraId="21ADBD4F" w14:textId="77777777" w:rsidR="00110C31" w:rsidRPr="00110C31" w:rsidRDefault="00110C31" w:rsidP="00110C31">
            <w:pPr>
              <w:tabs>
                <w:tab w:val="num" w:pos="360"/>
              </w:tabs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46E843F9" w14:textId="77777777" w:rsidR="001D3F87" w:rsidRDefault="001D3F87"/>
    <w:sectPr w:rsidR="001D3F87" w:rsidSect="0023573C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2473" w16cex:dateUtc="2023-05-11T06:23:00Z"/>
  <w16cex:commentExtensible w16cex:durableId="283BF004" w16cex:dateUtc="2023-06-20T07:29:00Z"/>
  <w16cex:commentExtensible w16cex:durableId="28073D67" w16cex:dateUtc="2023-05-11T08:09:00Z"/>
  <w16cex:commentExtensible w16cex:durableId="283BFA71" w16cex:dateUtc="2023-06-20T08:14:00Z"/>
  <w16cex:commentExtensible w16cex:durableId="283C0216" w16cex:dateUtc="2023-06-20T08:46:00Z"/>
  <w16cex:commentExtensible w16cex:durableId="283C03D3" w16cex:dateUtc="2023-06-20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831E21" w16cid:durableId="28072473"/>
  <w16cid:commentId w16cid:paraId="118830EB" w16cid:durableId="283BEE7F"/>
  <w16cid:commentId w16cid:paraId="4BAF6D4B" w16cid:durableId="283BF004"/>
  <w16cid:commentId w16cid:paraId="5B7AED69" w16cid:durableId="28073D67"/>
  <w16cid:commentId w16cid:paraId="00F5EE51" w16cid:durableId="283BEE81"/>
  <w16cid:commentId w16cid:paraId="1E30D56D" w16cid:durableId="283BFA71"/>
  <w16cid:commentId w16cid:paraId="38898480" w16cid:durableId="283BEE82"/>
  <w16cid:commentId w16cid:paraId="76CC54B7" w16cid:durableId="283C0216"/>
  <w16cid:commentId w16cid:paraId="67C4D03F" w16cid:durableId="283BEE83"/>
  <w16cid:commentId w16cid:paraId="7ADEAE08" w16cid:durableId="283BEE84"/>
  <w16cid:commentId w16cid:paraId="22156068" w16cid:durableId="283C03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0F37D" w14:textId="77777777" w:rsidR="004024AC" w:rsidRDefault="004024AC" w:rsidP="0023573C">
      <w:r>
        <w:separator/>
      </w:r>
    </w:p>
  </w:endnote>
  <w:endnote w:type="continuationSeparator" w:id="0">
    <w:p w14:paraId="794D4A76" w14:textId="77777777" w:rsidR="004024AC" w:rsidRDefault="004024AC" w:rsidP="0023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F731" w14:textId="77777777" w:rsidR="004024AC" w:rsidRDefault="004024AC" w:rsidP="0023573C">
      <w:r>
        <w:separator/>
      </w:r>
    </w:p>
  </w:footnote>
  <w:footnote w:type="continuationSeparator" w:id="0">
    <w:p w14:paraId="5C8B901F" w14:textId="77777777" w:rsidR="004024AC" w:rsidRDefault="004024AC" w:rsidP="0023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1A83" w14:textId="056654B5" w:rsidR="00323F4C" w:rsidRPr="0023573C" w:rsidRDefault="00323F4C" w:rsidP="0023573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GORDP007422Y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99C"/>
    <w:multiLevelType w:val="hybridMultilevel"/>
    <w:tmpl w:val="BF28F70E"/>
    <w:lvl w:ilvl="0" w:tplc="C61E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4FB2"/>
    <w:multiLevelType w:val="hybridMultilevel"/>
    <w:tmpl w:val="4A4E1426"/>
    <w:lvl w:ilvl="0" w:tplc="628E489E">
      <w:start w:val="1"/>
      <w:numFmt w:val="decimal"/>
      <w:lvlText w:val="%1)"/>
      <w:lvlJc w:val="left"/>
      <w:pPr>
        <w:ind w:left="927" w:hanging="360"/>
      </w:pPr>
      <w:rPr>
        <w:rFonts w:ascii="Segoe UI" w:hAnsi="Segoe UI" w:cs="Segoe UI" w:hint="default"/>
        <w:b w:val="0"/>
        <w:i w:val="0"/>
        <w:iCs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6507C6"/>
    <w:multiLevelType w:val="hybridMultilevel"/>
    <w:tmpl w:val="5A865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4106C"/>
    <w:multiLevelType w:val="hybridMultilevel"/>
    <w:tmpl w:val="5A865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9637E"/>
    <w:multiLevelType w:val="hybridMultilevel"/>
    <w:tmpl w:val="3BA201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D85821"/>
    <w:multiLevelType w:val="hybridMultilevel"/>
    <w:tmpl w:val="B770EF64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B61145"/>
    <w:multiLevelType w:val="hybridMultilevel"/>
    <w:tmpl w:val="BA225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E357D"/>
    <w:multiLevelType w:val="hybridMultilevel"/>
    <w:tmpl w:val="5A8656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C94B1B"/>
    <w:multiLevelType w:val="hybridMultilevel"/>
    <w:tmpl w:val="8318C796"/>
    <w:lvl w:ilvl="0" w:tplc="940AC1A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32EA8"/>
    <w:multiLevelType w:val="hybridMultilevel"/>
    <w:tmpl w:val="6C28C632"/>
    <w:lvl w:ilvl="0" w:tplc="7166DC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F447CA"/>
    <w:multiLevelType w:val="hybridMultilevel"/>
    <w:tmpl w:val="82F212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791FA5"/>
    <w:multiLevelType w:val="hybridMultilevel"/>
    <w:tmpl w:val="8656369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CA44CD"/>
    <w:multiLevelType w:val="hybridMultilevel"/>
    <w:tmpl w:val="47EA3A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3C"/>
    <w:rsid w:val="000728EA"/>
    <w:rsid w:val="00073517"/>
    <w:rsid w:val="0009709C"/>
    <w:rsid w:val="000A50D3"/>
    <w:rsid w:val="000B3C20"/>
    <w:rsid w:val="000B4371"/>
    <w:rsid w:val="000B6D78"/>
    <w:rsid w:val="000D12DE"/>
    <w:rsid w:val="000E21C6"/>
    <w:rsid w:val="000E44BA"/>
    <w:rsid w:val="00110C31"/>
    <w:rsid w:val="0014147C"/>
    <w:rsid w:val="001763D1"/>
    <w:rsid w:val="00185EFD"/>
    <w:rsid w:val="0019020B"/>
    <w:rsid w:val="001D3F87"/>
    <w:rsid w:val="001E2B85"/>
    <w:rsid w:val="001F6622"/>
    <w:rsid w:val="00234639"/>
    <w:rsid w:val="0023573C"/>
    <w:rsid w:val="00255D75"/>
    <w:rsid w:val="002B2D05"/>
    <w:rsid w:val="002F6E1C"/>
    <w:rsid w:val="0031611E"/>
    <w:rsid w:val="00323F4C"/>
    <w:rsid w:val="003832E2"/>
    <w:rsid w:val="003D0062"/>
    <w:rsid w:val="003E7C91"/>
    <w:rsid w:val="0040142C"/>
    <w:rsid w:val="004024AC"/>
    <w:rsid w:val="004164C5"/>
    <w:rsid w:val="00462B05"/>
    <w:rsid w:val="004850D4"/>
    <w:rsid w:val="00493873"/>
    <w:rsid w:val="004A0633"/>
    <w:rsid w:val="00513EC6"/>
    <w:rsid w:val="0052106F"/>
    <w:rsid w:val="00536488"/>
    <w:rsid w:val="00551816"/>
    <w:rsid w:val="00586150"/>
    <w:rsid w:val="005E0E3C"/>
    <w:rsid w:val="005E6BE1"/>
    <w:rsid w:val="005F7C5E"/>
    <w:rsid w:val="0061282F"/>
    <w:rsid w:val="0064676C"/>
    <w:rsid w:val="006A4C2A"/>
    <w:rsid w:val="006B36AA"/>
    <w:rsid w:val="006C7B21"/>
    <w:rsid w:val="00704C66"/>
    <w:rsid w:val="00733102"/>
    <w:rsid w:val="00735BDF"/>
    <w:rsid w:val="00740BE4"/>
    <w:rsid w:val="007705CD"/>
    <w:rsid w:val="00792E29"/>
    <w:rsid w:val="007D3F00"/>
    <w:rsid w:val="007F4160"/>
    <w:rsid w:val="00817BE5"/>
    <w:rsid w:val="00822B4D"/>
    <w:rsid w:val="008711B8"/>
    <w:rsid w:val="008765D9"/>
    <w:rsid w:val="008A0CC7"/>
    <w:rsid w:val="008F6E24"/>
    <w:rsid w:val="00900B68"/>
    <w:rsid w:val="00926597"/>
    <w:rsid w:val="009311C5"/>
    <w:rsid w:val="00931204"/>
    <w:rsid w:val="00936978"/>
    <w:rsid w:val="00946838"/>
    <w:rsid w:val="009718D9"/>
    <w:rsid w:val="00990D36"/>
    <w:rsid w:val="00991BC2"/>
    <w:rsid w:val="009C4474"/>
    <w:rsid w:val="009C76AA"/>
    <w:rsid w:val="00A07798"/>
    <w:rsid w:val="00A23371"/>
    <w:rsid w:val="00A26B05"/>
    <w:rsid w:val="00A35E19"/>
    <w:rsid w:val="00A56118"/>
    <w:rsid w:val="00A63BE7"/>
    <w:rsid w:val="00A73CEF"/>
    <w:rsid w:val="00A80840"/>
    <w:rsid w:val="00AB5173"/>
    <w:rsid w:val="00AF204F"/>
    <w:rsid w:val="00B21E73"/>
    <w:rsid w:val="00B258D6"/>
    <w:rsid w:val="00B467C4"/>
    <w:rsid w:val="00B67FDB"/>
    <w:rsid w:val="00B868E4"/>
    <w:rsid w:val="00BB7379"/>
    <w:rsid w:val="00C174DF"/>
    <w:rsid w:val="00C47734"/>
    <w:rsid w:val="00C57759"/>
    <w:rsid w:val="00C71389"/>
    <w:rsid w:val="00C94460"/>
    <w:rsid w:val="00CD02CC"/>
    <w:rsid w:val="00D06B85"/>
    <w:rsid w:val="00D66240"/>
    <w:rsid w:val="00D92852"/>
    <w:rsid w:val="00DA263D"/>
    <w:rsid w:val="00DC7236"/>
    <w:rsid w:val="00DF2A41"/>
    <w:rsid w:val="00E71FFA"/>
    <w:rsid w:val="00E72057"/>
    <w:rsid w:val="00EB09DA"/>
    <w:rsid w:val="00F52146"/>
    <w:rsid w:val="00F94106"/>
    <w:rsid w:val="00FA6FF4"/>
    <w:rsid w:val="00FB2E74"/>
    <w:rsid w:val="00FB41BB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74BE"/>
  <w15:chartTrackingRefBased/>
  <w15:docId w15:val="{CCFA00B2-6B7F-4D32-A0CB-386EC53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36AA"/>
    <w:pPr>
      <w:jc w:val="both"/>
    </w:pPr>
    <w:rPr>
      <w:rFonts w:ascii="Tahoma" w:hAnsi="Tahoma"/>
      <w:sz w:val="22"/>
    </w:rPr>
  </w:style>
  <w:style w:type="character" w:customStyle="1" w:styleId="ZkladntextChar">
    <w:name w:val="Základní text Char"/>
    <w:basedOn w:val="Standardnpsmoodstavce"/>
    <w:link w:val="Zkladntext"/>
    <w:rsid w:val="006B36AA"/>
    <w:rPr>
      <w:rFonts w:ascii="Tahoma" w:eastAsia="Times New Roman" w:hAnsi="Tahoma" w:cs="Times New Roman"/>
      <w:kern w:val="0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E2B85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705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5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5C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5CD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00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E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EC6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35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73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57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73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19" ma:contentTypeDescription="Vytvoří nový dokument" ma:contentTypeScope="" ma:versionID="d5edda0a661507ffbdd5b8d89dfec6da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fe44bb73d02b9682f631762652b8c9ca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CA565-E2EB-490E-A143-C4F74FD786F8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2.xml><?xml version="1.0" encoding="utf-8"?>
<ds:datastoreItem xmlns:ds="http://schemas.openxmlformats.org/officeDocument/2006/customXml" ds:itemID="{6188B09D-7860-4F18-8992-29B6BAB6B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AE9FD-CDD0-43EE-A8E9-8649FEE1C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asistent Brno</dc:creator>
  <cp:keywords/>
  <dc:description/>
  <cp:lastModifiedBy>Groholova</cp:lastModifiedBy>
  <cp:revision>6</cp:revision>
  <cp:lastPrinted>2023-11-14T11:57:00Z</cp:lastPrinted>
  <dcterms:created xsi:type="dcterms:W3CDTF">2023-11-29T07:06:00Z</dcterms:created>
  <dcterms:modified xsi:type="dcterms:W3CDTF">2023-11-29T07:35:00Z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</Properties>
</file>