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612B" w14:textId="77777777" w:rsidR="004B7689" w:rsidRPr="005C6D64" w:rsidRDefault="004B7689" w:rsidP="004B768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641CC3F7" w14:textId="7B0D8F83" w:rsidR="004B7689" w:rsidRDefault="004B7689" w:rsidP="004B7689">
      <w:pPr>
        <w:pStyle w:val="Nzev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SMLOUVA O DÍLO</w:t>
      </w:r>
    </w:p>
    <w:p w14:paraId="52477D0A" w14:textId="77777777" w:rsidR="00187493" w:rsidRPr="005C6D64" w:rsidRDefault="00187493" w:rsidP="004B7689">
      <w:pPr>
        <w:pStyle w:val="Nzev"/>
        <w:rPr>
          <w:rFonts w:ascii="Arial" w:hAnsi="Arial" w:cs="Arial"/>
          <w:sz w:val="22"/>
          <w:szCs w:val="22"/>
        </w:rPr>
      </w:pPr>
    </w:p>
    <w:p w14:paraId="3E96D9CF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uzavřená dle § 2586 a násl. občanského zákoníku</w:t>
      </w:r>
    </w:p>
    <w:p w14:paraId="3C2EB670" w14:textId="77777777" w:rsidR="004B7689" w:rsidRPr="005C6D64" w:rsidRDefault="004B7689" w:rsidP="004B7689">
      <w:pPr>
        <w:tabs>
          <w:tab w:val="left" w:pos="3119"/>
          <w:tab w:val="left" w:pos="3402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6719B12A" w14:textId="77777777"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I.</w:t>
      </w:r>
    </w:p>
    <w:p w14:paraId="5FAE873A" w14:textId="77777777"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Smluvní strany, kontaktní osoby</w:t>
      </w:r>
    </w:p>
    <w:p w14:paraId="45869649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7403CAB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Název: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b/>
          <w:sz w:val="22"/>
          <w:szCs w:val="22"/>
        </w:rPr>
        <w:t>Střední škola polytechnická Brno, Jílová, příspěvková organizace</w:t>
      </w:r>
    </w:p>
    <w:p w14:paraId="56645744" w14:textId="486BFEB1" w:rsidR="004B7689" w:rsidRPr="005C6D64" w:rsidRDefault="00065C90" w:rsidP="004B7689">
      <w:pPr>
        <w:pStyle w:val="Normln0"/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Sídlo:  </w:t>
      </w:r>
      <w:r w:rsidR="004B7689" w:rsidRPr="005C6D64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B7689" w:rsidRPr="005C6D64">
        <w:rPr>
          <w:rFonts w:ascii="Arial" w:hAnsi="Arial" w:cs="Arial"/>
          <w:sz w:val="22"/>
          <w:szCs w:val="22"/>
        </w:rPr>
        <w:t>Jílová 164/36g, 639 00 Brno</w:t>
      </w:r>
    </w:p>
    <w:p w14:paraId="6274C22A" w14:textId="502FFA31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Zastoupený: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b/>
          <w:sz w:val="22"/>
          <w:szCs w:val="22"/>
        </w:rPr>
        <w:t xml:space="preserve">Ing. </w:t>
      </w:r>
      <w:r w:rsidR="00E475CD">
        <w:rPr>
          <w:rFonts w:ascii="Arial" w:hAnsi="Arial" w:cs="Arial"/>
          <w:b/>
          <w:sz w:val="22"/>
          <w:szCs w:val="22"/>
        </w:rPr>
        <w:t>Vladimírem Bohdálkem</w:t>
      </w:r>
      <w:r w:rsidR="00065C90" w:rsidRPr="005C6D64">
        <w:rPr>
          <w:rFonts w:ascii="Arial" w:hAnsi="Arial" w:cs="Arial"/>
          <w:b/>
          <w:sz w:val="22"/>
          <w:szCs w:val="22"/>
        </w:rPr>
        <w:t xml:space="preserve"> – ředitelem</w:t>
      </w:r>
    </w:p>
    <w:p w14:paraId="3449A5C4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IČ: 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00638013</w:t>
      </w:r>
    </w:p>
    <w:p w14:paraId="0869283F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DIČ: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CZ00630013</w:t>
      </w:r>
    </w:p>
    <w:p w14:paraId="4539BCC6" w14:textId="77777777" w:rsidR="004B7689" w:rsidRPr="005C6D64" w:rsidRDefault="004B7689" w:rsidP="004B768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Bankovní spojení: </w:t>
      </w:r>
      <w:r w:rsidRPr="005C6D64">
        <w:rPr>
          <w:rFonts w:ascii="Arial" w:hAnsi="Arial" w:cs="Arial"/>
          <w:sz w:val="22"/>
          <w:szCs w:val="22"/>
        </w:rPr>
        <w:tab/>
        <w:t>Komerční banka a. s.</w:t>
      </w:r>
    </w:p>
    <w:p w14:paraId="530BC122" w14:textId="77777777" w:rsidR="004B7689" w:rsidRPr="005C6D64" w:rsidRDefault="004B7689" w:rsidP="004B768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Číslo účtu: 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75139621/0100</w:t>
      </w:r>
    </w:p>
    <w:p w14:paraId="04FD20F4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DE5DDD2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snapToGrid w:val="0"/>
          <w:sz w:val="22"/>
          <w:szCs w:val="22"/>
        </w:rPr>
      </w:pPr>
    </w:p>
    <w:p w14:paraId="767BAF6E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(dále jen „objednatel“)</w:t>
      </w:r>
    </w:p>
    <w:p w14:paraId="02060FC4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3D978EF8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8"/>
        <w:gridCol w:w="5554"/>
      </w:tblGrid>
      <w:tr w:rsidR="004B7689" w:rsidRPr="005C6D64" w14:paraId="5D661970" w14:textId="77777777" w:rsidTr="00942FD7">
        <w:tc>
          <w:tcPr>
            <w:tcW w:w="3658" w:type="dxa"/>
          </w:tcPr>
          <w:p w14:paraId="7A54A5D8" w14:textId="3FC7577C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Název / obchodní firma / jméno a </w:t>
            </w:r>
            <w:r w:rsidR="00B558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6D64">
              <w:rPr>
                <w:rFonts w:ascii="Arial" w:hAnsi="Arial" w:cs="Arial"/>
                <w:sz w:val="22"/>
                <w:szCs w:val="22"/>
              </w:rPr>
              <w:t>příjmení:</w:t>
            </w:r>
            <w:r w:rsidR="00B5588E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5554" w:type="dxa"/>
          </w:tcPr>
          <w:p w14:paraId="1C6B59F0" w14:textId="2539CCD3" w:rsidR="004B7689" w:rsidRPr="005C6D64" w:rsidRDefault="00B5588E" w:rsidP="00F72CB4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 MEDIA SYSTEMS, a.s.</w:t>
            </w:r>
          </w:p>
        </w:tc>
      </w:tr>
      <w:tr w:rsidR="004B7689" w:rsidRPr="005C6D64" w14:paraId="7891CFAB" w14:textId="77777777" w:rsidTr="00942FD7">
        <w:tc>
          <w:tcPr>
            <w:tcW w:w="3658" w:type="dxa"/>
          </w:tcPr>
          <w:p w14:paraId="30EAC1F1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Jednající/Zastoupený:</w:t>
            </w:r>
          </w:p>
        </w:tc>
        <w:tc>
          <w:tcPr>
            <w:tcW w:w="5554" w:type="dxa"/>
          </w:tcPr>
          <w:p w14:paraId="391F15BD" w14:textId="77747ED1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David Lesch – předseda představenstva</w:t>
            </w:r>
          </w:p>
        </w:tc>
      </w:tr>
      <w:tr w:rsidR="004B7689" w:rsidRPr="005C6D64" w14:paraId="59BA34DA" w14:textId="77777777" w:rsidTr="00942FD7">
        <w:tc>
          <w:tcPr>
            <w:tcW w:w="3658" w:type="dxa"/>
          </w:tcPr>
          <w:p w14:paraId="0CD8D56D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Sídlo:</w:t>
            </w:r>
            <w:r w:rsidRPr="005C6D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54" w:type="dxa"/>
          </w:tcPr>
          <w:p w14:paraId="75806546" w14:textId="78CD08F9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Pražská 1335/63, 102 00  Praha 10 Hostivař</w:t>
            </w:r>
          </w:p>
        </w:tc>
      </w:tr>
      <w:tr w:rsidR="004B7689" w:rsidRPr="005C6D64" w14:paraId="010F8961" w14:textId="77777777" w:rsidTr="00942FD7">
        <w:tc>
          <w:tcPr>
            <w:tcW w:w="3658" w:type="dxa"/>
          </w:tcPr>
          <w:p w14:paraId="578A63F0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Právní forma: </w:t>
            </w:r>
          </w:p>
        </w:tc>
        <w:tc>
          <w:tcPr>
            <w:tcW w:w="5554" w:type="dxa"/>
          </w:tcPr>
          <w:p w14:paraId="7328D8BC" w14:textId="1EEBBF0D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Akciová společnost</w:t>
            </w:r>
          </w:p>
        </w:tc>
      </w:tr>
      <w:tr w:rsidR="004B7689" w:rsidRPr="005C6D64" w14:paraId="6DDC7E0D" w14:textId="77777777" w:rsidTr="00942FD7">
        <w:tc>
          <w:tcPr>
            <w:tcW w:w="3658" w:type="dxa"/>
          </w:tcPr>
          <w:p w14:paraId="4C160310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554" w:type="dxa"/>
          </w:tcPr>
          <w:p w14:paraId="038058D4" w14:textId="78705E0A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48108375</w:t>
            </w:r>
          </w:p>
        </w:tc>
      </w:tr>
      <w:tr w:rsidR="004B7689" w:rsidRPr="005C6D64" w14:paraId="282F72A2" w14:textId="77777777" w:rsidTr="00942FD7">
        <w:tc>
          <w:tcPr>
            <w:tcW w:w="3658" w:type="dxa"/>
          </w:tcPr>
          <w:p w14:paraId="3EDCAC0A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554" w:type="dxa"/>
          </w:tcPr>
          <w:p w14:paraId="32C0C417" w14:textId="4ADD21FE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CZ48108375</w:t>
            </w:r>
          </w:p>
        </w:tc>
      </w:tr>
      <w:tr w:rsidR="004B7689" w:rsidRPr="005C6D64" w14:paraId="678317E0" w14:textId="77777777" w:rsidTr="00942FD7">
        <w:tc>
          <w:tcPr>
            <w:tcW w:w="3658" w:type="dxa"/>
          </w:tcPr>
          <w:p w14:paraId="3F4D873F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Obchodní rejstřík:</w:t>
            </w:r>
          </w:p>
        </w:tc>
        <w:tc>
          <w:tcPr>
            <w:tcW w:w="5554" w:type="dxa"/>
          </w:tcPr>
          <w:p w14:paraId="1C4A3FED" w14:textId="2DEFA7AD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Krajským soudem v Praze oddíl B, vložka 10120</w:t>
            </w:r>
          </w:p>
        </w:tc>
      </w:tr>
      <w:tr w:rsidR="004B7689" w:rsidRPr="005C6D64" w14:paraId="1CED512D" w14:textId="77777777" w:rsidTr="00942FD7">
        <w:tc>
          <w:tcPr>
            <w:tcW w:w="3658" w:type="dxa"/>
          </w:tcPr>
          <w:p w14:paraId="2B37CFBB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Bankovní spojení:    </w:t>
            </w:r>
          </w:p>
        </w:tc>
        <w:tc>
          <w:tcPr>
            <w:tcW w:w="5554" w:type="dxa"/>
          </w:tcPr>
          <w:p w14:paraId="17290D3B" w14:textId="7DD2C29E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</w:tc>
      </w:tr>
      <w:tr w:rsidR="004B7689" w:rsidRPr="005C6D64" w14:paraId="70AC0B0A" w14:textId="77777777" w:rsidTr="00942FD7">
        <w:tc>
          <w:tcPr>
            <w:tcW w:w="3658" w:type="dxa"/>
          </w:tcPr>
          <w:p w14:paraId="574FDC6D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5C6D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54" w:type="dxa"/>
          </w:tcPr>
          <w:p w14:paraId="2DC81A77" w14:textId="65EDDDC7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124277319/0800</w:t>
            </w:r>
          </w:p>
        </w:tc>
      </w:tr>
      <w:tr w:rsidR="004B7689" w:rsidRPr="005C6D64" w14:paraId="5391D556" w14:textId="77777777" w:rsidTr="00942FD7">
        <w:tc>
          <w:tcPr>
            <w:tcW w:w="3658" w:type="dxa"/>
          </w:tcPr>
          <w:p w14:paraId="1330673C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5554" w:type="dxa"/>
          </w:tcPr>
          <w:p w14:paraId="42F53227" w14:textId="6C65E1E4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Alexandr Štěrba</w:t>
            </w:r>
          </w:p>
        </w:tc>
      </w:tr>
      <w:tr w:rsidR="004B7689" w:rsidRPr="005C6D64" w14:paraId="34063598" w14:textId="77777777" w:rsidTr="00942FD7">
        <w:tc>
          <w:tcPr>
            <w:tcW w:w="3658" w:type="dxa"/>
          </w:tcPr>
          <w:p w14:paraId="1CB235E9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5554" w:type="dxa"/>
          </w:tcPr>
          <w:p w14:paraId="7BCAF42C" w14:textId="3FF56DD0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724 444 162</w:t>
            </w:r>
          </w:p>
        </w:tc>
      </w:tr>
      <w:tr w:rsidR="004B7689" w:rsidRPr="005C6D64" w14:paraId="60ECC0BC" w14:textId="77777777" w:rsidTr="00942FD7">
        <w:tc>
          <w:tcPr>
            <w:tcW w:w="3658" w:type="dxa"/>
          </w:tcPr>
          <w:p w14:paraId="6D42DA90" w14:textId="39E2E02E" w:rsidR="004B7689" w:rsidRPr="005C6D64" w:rsidRDefault="004309C4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5554" w:type="dxa"/>
          </w:tcPr>
          <w:p w14:paraId="38C7B80E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689" w:rsidRPr="005C6D64" w14:paraId="0DFBCAE0" w14:textId="77777777" w:rsidTr="00942FD7">
        <w:tc>
          <w:tcPr>
            <w:tcW w:w="3658" w:type="dxa"/>
          </w:tcPr>
          <w:p w14:paraId="75AAC95B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3FB98D4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4" w:type="dxa"/>
          </w:tcPr>
          <w:p w14:paraId="5622BEBA" w14:textId="739A43AC" w:rsidR="004B7689" w:rsidRPr="005C6D64" w:rsidRDefault="00B5588E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alexandr.sterba@avmedia.cz</w:t>
            </w:r>
          </w:p>
        </w:tc>
      </w:tr>
      <w:tr w:rsidR="004B7689" w:rsidRPr="005C6D64" w14:paraId="71C8EFAC" w14:textId="77777777" w:rsidTr="00942FD7">
        <w:tc>
          <w:tcPr>
            <w:tcW w:w="3658" w:type="dxa"/>
          </w:tcPr>
          <w:p w14:paraId="0FA2BD08" w14:textId="5C19509E" w:rsidR="004B7689" w:rsidRPr="005C6D64" w:rsidRDefault="007E1BA6" w:rsidP="007E1B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(dále jen „zhotovitel</w:t>
            </w:r>
            <w:r w:rsidR="004B7689" w:rsidRPr="005C6D64">
              <w:rPr>
                <w:rFonts w:ascii="Arial" w:hAnsi="Arial" w:cs="Arial"/>
                <w:b/>
                <w:sz w:val="22"/>
                <w:szCs w:val="22"/>
              </w:rPr>
              <w:t>“)</w:t>
            </w:r>
          </w:p>
        </w:tc>
        <w:tc>
          <w:tcPr>
            <w:tcW w:w="5554" w:type="dxa"/>
          </w:tcPr>
          <w:p w14:paraId="713AA496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C21D8" w14:textId="77777777" w:rsidR="004B7689" w:rsidRPr="005C6D64" w:rsidRDefault="004B7689" w:rsidP="004B7689">
      <w:pPr>
        <w:tabs>
          <w:tab w:val="num" w:pos="1077"/>
        </w:tabs>
        <w:spacing w:before="120"/>
        <w:ind w:left="357"/>
        <w:rPr>
          <w:rFonts w:ascii="Arial" w:hAnsi="Arial" w:cs="Arial"/>
          <w:sz w:val="22"/>
          <w:szCs w:val="22"/>
        </w:rPr>
      </w:pPr>
    </w:p>
    <w:p w14:paraId="302B2AE5" w14:textId="77777777" w:rsidR="004B7689" w:rsidRPr="005C6D64" w:rsidRDefault="004B7689" w:rsidP="004B7689">
      <w:pPr>
        <w:tabs>
          <w:tab w:val="left" w:pos="1701"/>
          <w:tab w:val="left" w:pos="4678"/>
        </w:tabs>
        <w:ind w:left="426"/>
        <w:rPr>
          <w:rFonts w:ascii="Arial" w:hAnsi="Arial" w:cs="Arial"/>
          <w:b/>
          <w:snapToGrid w:val="0"/>
          <w:sz w:val="22"/>
          <w:szCs w:val="22"/>
        </w:rPr>
      </w:pPr>
    </w:p>
    <w:p w14:paraId="03195B5A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II.</w:t>
      </w:r>
    </w:p>
    <w:p w14:paraId="7ED23C18" w14:textId="77777777" w:rsidR="004B7689" w:rsidRPr="005C6D64" w:rsidRDefault="000A0BAD" w:rsidP="004B7689">
      <w:pPr>
        <w:pStyle w:val="Nadpis7"/>
        <w:keepNext w:val="0"/>
        <w:tabs>
          <w:tab w:val="clear" w:pos="1701"/>
          <w:tab w:val="clear" w:pos="4678"/>
        </w:tabs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Předmět smlouvy </w:t>
      </w:r>
    </w:p>
    <w:p w14:paraId="625871F6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</w:p>
    <w:p w14:paraId="314A9983" w14:textId="2BCC514C" w:rsidR="000739E8" w:rsidRDefault="00BF7516" w:rsidP="00BF7516">
      <w:pPr>
        <w:numPr>
          <w:ilvl w:val="1"/>
          <w:numId w:val="19"/>
        </w:num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E46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273E4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475CD" w:rsidRPr="00273E46">
        <w:rPr>
          <w:rFonts w:ascii="Arial" w:eastAsia="Calibri" w:hAnsi="Arial" w:cs="Arial"/>
          <w:sz w:val="22"/>
          <w:szCs w:val="22"/>
          <w:lang w:eastAsia="en-US"/>
        </w:rPr>
        <w:t xml:space="preserve">oprava </w:t>
      </w:r>
      <w:r w:rsidR="000739E8">
        <w:rPr>
          <w:rFonts w:ascii="Arial" w:eastAsia="Calibri" w:hAnsi="Arial" w:cs="Arial"/>
          <w:sz w:val="22"/>
          <w:szCs w:val="22"/>
          <w:lang w:eastAsia="en-US"/>
        </w:rPr>
        <w:t xml:space="preserve">audiovizuálního systému v aule </w:t>
      </w:r>
      <w:r w:rsidR="00273E46" w:rsidRPr="00273E46">
        <w:rPr>
          <w:rFonts w:ascii="Arial" w:eastAsia="Calibri" w:hAnsi="Arial" w:cs="Arial"/>
          <w:sz w:val="22"/>
          <w:szCs w:val="22"/>
          <w:lang w:eastAsia="en-US"/>
        </w:rPr>
        <w:t>v objektu B Střední školy polytechnické, Jílová, příspěvková organizace na adrese: Jílová 162/38 v Brně – Štýřicích.</w:t>
      </w:r>
      <w:r w:rsidR="000739E8">
        <w:rPr>
          <w:rFonts w:ascii="Arial" w:eastAsia="Calibri" w:hAnsi="Arial" w:cs="Arial"/>
          <w:sz w:val="22"/>
          <w:szCs w:val="22"/>
          <w:lang w:eastAsia="en-US"/>
        </w:rPr>
        <w:t xml:space="preserve"> Záměrem je zachovat všechna stávající funkční za</w:t>
      </w:r>
      <w:r w:rsidR="00AB6421">
        <w:rPr>
          <w:rFonts w:ascii="Arial" w:eastAsia="Calibri" w:hAnsi="Arial" w:cs="Arial"/>
          <w:sz w:val="22"/>
          <w:szCs w:val="22"/>
          <w:lang w:eastAsia="en-US"/>
        </w:rPr>
        <w:t xml:space="preserve">řízení a nahradit zařízení již </w:t>
      </w:r>
      <w:r w:rsidR="000739E8">
        <w:rPr>
          <w:rFonts w:ascii="Arial" w:eastAsia="Calibri" w:hAnsi="Arial" w:cs="Arial"/>
          <w:sz w:val="22"/>
          <w:szCs w:val="22"/>
          <w:lang w:eastAsia="en-US"/>
        </w:rPr>
        <w:t xml:space="preserve">nefunkční. </w:t>
      </w:r>
    </w:p>
    <w:p w14:paraId="7618C3E7" w14:textId="0587227E" w:rsidR="00BF7516" w:rsidRPr="00273E46" w:rsidRDefault="00BF7516" w:rsidP="000739E8">
      <w:p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E46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je: </w:t>
      </w:r>
      <w:r w:rsidR="00942FD7" w:rsidRPr="00273E46">
        <w:rPr>
          <w:rFonts w:ascii="Arial" w:eastAsia="Calibri" w:hAnsi="Arial" w:cs="Arial"/>
          <w:sz w:val="22"/>
          <w:szCs w:val="22"/>
          <w:lang w:eastAsia="en-US"/>
        </w:rPr>
        <w:t xml:space="preserve">demontáž a recyklace </w:t>
      </w:r>
      <w:r w:rsidR="00AB6421">
        <w:rPr>
          <w:rFonts w:ascii="Arial" w:eastAsia="Calibri" w:hAnsi="Arial" w:cs="Arial"/>
          <w:sz w:val="22"/>
          <w:szCs w:val="22"/>
          <w:lang w:eastAsia="en-US"/>
        </w:rPr>
        <w:t>p</w:t>
      </w:r>
      <w:r w:rsidR="00273E46">
        <w:rPr>
          <w:rFonts w:ascii="Arial" w:eastAsia="Calibri" w:hAnsi="Arial" w:cs="Arial"/>
          <w:sz w:val="22"/>
          <w:szCs w:val="22"/>
          <w:lang w:eastAsia="en-US"/>
        </w:rPr>
        <w:t xml:space="preserve">rvků </w:t>
      </w:r>
      <w:r w:rsidR="00AB6421">
        <w:rPr>
          <w:rFonts w:ascii="Arial" w:eastAsia="Calibri" w:hAnsi="Arial" w:cs="Arial"/>
          <w:sz w:val="22"/>
          <w:szCs w:val="22"/>
          <w:lang w:eastAsia="en-US"/>
        </w:rPr>
        <w:t>nefunkčních</w:t>
      </w:r>
      <w:r w:rsidR="00E951C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273E46">
        <w:rPr>
          <w:rFonts w:ascii="Arial" w:eastAsia="Calibri" w:hAnsi="Arial" w:cs="Arial"/>
          <w:sz w:val="22"/>
          <w:szCs w:val="22"/>
          <w:lang w:eastAsia="en-US"/>
        </w:rPr>
        <w:t>dodávka a instalace nových kabelů</w:t>
      </w:r>
      <w:r w:rsidR="00E951C0">
        <w:rPr>
          <w:rFonts w:ascii="Arial" w:eastAsia="Calibri" w:hAnsi="Arial" w:cs="Arial"/>
          <w:sz w:val="22"/>
          <w:szCs w:val="22"/>
          <w:lang w:eastAsia="en-US"/>
        </w:rPr>
        <w:t xml:space="preserve"> distribuce video signálu</w:t>
      </w:r>
      <w:r w:rsidR="00273E46">
        <w:rPr>
          <w:rFonts w:ascii="Arial" w:eastAsia="Calibri" w:hAnsi="Arial" w:cs="Arial"/>
          <w:sz w:val="22"/>
          <w:szCs w:val="22"/>
          <w:lang w:eastAsia="en-US"/>
        </w:rPr>
        <w:t>, dodávka a instalace</w:t>
      </w:r>
      <w:r w:rsidR="00AB6421">
        <w:rPr>
          <w:rFonts w:ascii="Arial" w:eastAsia="Calibri" w:hAnsi="Arial" w:cs="Arial"/>
          <w:sz w:val="22"/>
          <w:szCs w:val="22"/>
          <w:lang w:eastAsia="en-US"/>
        </w:rPr>
        <w:t xml:space="preserve"> nové řídící jednotky včetně měněných</w:t>
      </w:r>
      <w:r w:rsidR="00273E46">
        <w:rPr>
          <w:rFonts w:ascii="Arial" w:eastAsia="Calibri" w:hAnsi="Arial" w:cs="Arial"/>
          <w:sz w:val="22"/>
          <w:szCs w:val="22"/>
          <w:lang w:eastAsia="en-US"/>
        </w:rPr>
        <w:t xml:space="preserve"> koncových prvků, jejich zapojení do systému, zprovoznění, odborné odzkoušení, zaškolení obsluhy a elektro revize, k</w:t>
      </w:r>
      <w:r w:rsidR="000F3882" w:rsidRPr="00273E46">
        <w:rPr>
          <w:rFonts w:ascii="Arial" w:eastAsia="Calibri" w:hAnsi="Arial" w:cs="Arial"/>
          <w:sz w:val="22"/>
          <w:szCs w:val="22"/>
          <w:lang w:eastAsia="en-US"/>
        </w:rPr>
        <w:t xml:space="preserve">teré jsou podkladem pro převzetí díla. </w:t>
      </w:r>
      <w:r w:rsidR="000E3E29" w:rsidRPr="00273E46">
        <w:rPr>
          <w:rFonts w:ascii="Arial" w:eastAsia="Calibri" w:hAnsi="Arial" w:cs="Arial"/>
          <w:b/>
          <w:sz w:val="22"/>
          <w:szCs w:val="22"/>
          <w:lang w:eastAsia="en-US"/>
        </w:rPr>
        <w:t>Zhotovitel</w:t>
      </w:r>
      <w:r w:rsidRPr="00273E46">
        <w:rPr>
          <w:rFonts w:ascii="Arial" w:hAnsi="Arial" w:cs="Arial"/>
          <w:b/>
          <w:bCs/>
          <w:sz w:val="22"/>
          <w:szCs w:val="22"/>
        </w:rPr>
        <w:t xml:space="preserve"> prohlašuje, že</w:t>
      </w:r>
      <w:r w:rsidR="007E1BA6" w:rsidRPr="00273E46">
        <w:rPr>
          <w:rFonts w:ascii="Arial" w:hAnsi="Arial" w:cs="Arial"/>
          <w:b/>
          <w:bCs/>
          <w:sz w:val="22"/>
          <w:szCs w:val="22"/>
        </w:rPr>
        <w:t xml:space="preserve"> </w:t>
      </w:r>
      <w:r w:rsidR="000F3882" w:rsidRPr="00273E46">
        <w:rPr>
          <w:rFonts w:ascii="Arial" w:hAnsi="Arial" w:cs="Arial"/>
          <w:b/>
          <w:bCs/>
          <w:sz w:val="22"/>
          <w:szCs w:val="22"/>
        </w:rPr>
        <w:t>prostory</w:t>
      </w:r>
      <w:r w:rsidRPr="00273E46">
        <w:rPr>
          <w:rFonts w:ascii="Arial" w:hAnsi="Arial" w:cs="Arial"/>
          <w:b/>
          <w:bCs/>
          <w:sz w:val="22"/>
          <w:szCs w:val="22"/>
        </w:rPr>
        <w:t xml:space="preserve"> </w:t>
      </w:r>
      <w:r w:rsidR="003044C4" w:rsidRPr="00273E46">
        <w:rPr>
          <w:rFonts w:ascii="Arial" w:hAnsi="Arial" w:cs="Arial"/>
          <w:b/>
          <w:bCs/>
          <w:sz w:val="22"/>
          <w:szCs w:val="22"/>
        </w:rPr>
        <w:t xml:space="preserve">před samotným podáním nabídky osobně </w:t>
      </w:r>
      <w:r w:rsidRPr="00273E46">
        <w:rPr>
          <w:rFonts w:ascii="Arial" w:hAnsi="Arial" w:cs="Arial"/>
          <w:b/>
          <w:bCs/>
          <w:sz w:val="22"/>
          <w:szCs w:val="22"/>
        </w:rPr>
        <w:t>shlédl</w:t>
      </w:r>
      <w:r w:rsidR="003044C4" w:rsidRPr="00273E4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C7FCD9D" w14:textId="064CF21E" w:rsidR="007E1BA6" w:rsidRDefault="007E1BA6" w:rsidP="00D3652F">
      <w:pPr>
        <w:pStyle w:val="Zkladntextodsazen"/>
        <w:numPr>
          <w:ilvl w:val="1"/>
          <w:numId w:val="19"/>
        </w:numPr>
        <w:shd w:val="clear" w:color="auto" w:fill="FFFFFF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E1BA6">
        <w:rPr>
          <w:rFonts w:ascii="Arial" w:hAnsi="Arial" w:cs="Arial"/>
          <w:sz w:val="22"/>
          <w:szCs w:val="22"/>
        </w:rPr>
        <w:t xml:space="preserve">Zhotovitel zabezpečí na svůj náklad a své nebezpečí i všechna související plnění a práce,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374DF0BA" w14:textId="7AD0FE46" w:rsidR="007E1BA6" w:rsidRDefault="007E1BA6" w:rsidP="007E1BA6">
      <w:pPr>
        <w:pStyle w:val="Zkladntextodsazen"/>
        <w:shd w:val="clear" w:color="auto" w:fill="FFFFFF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E1BA6">
        <w:rPr>
          <w:rFonts w:ascii="Arial" w:hAnsi="Arial" w:cs="Arial"/>
          <w:sz w:val="22"/>
          <w:szCs w:val="22"/>
        </w:rPr>
        <w:t xml:space="preserve">pokud není v této smlouvě stanoveno jinak. Jedná se například o  </w:t>
      </w:r>
    </w:p>
    <w:p w14:paraId="48FD12CF" w14:textId="26D70276" w:rsidR="007E1BA6" w:rsidRDefault="007E1BA6" w:rsidP="007E1BA6">
      <w:pPr>
        <w:pStyle w:val="Zkladntextodsazen"/>
        <w:shd w:val="clear" w:color="auto" w:fill="FFFFFF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E1BA6">
        <w:rPr>
          <w:rFonts w:ascii="Arial" w:hAnsi="Arial" w:cs="Arial"/>
          <w:sz w:val="22"/>
          <w:szCs w:val="22"/>
        </w:rPr>
        <w:t xml:space="preserve">zajištění případných dopravních a jiných opatření vyvolaných </w:t>
      </w:r>
      <w:r w:rsidR="00BA783E">
        <w:rPr>
          <w:rFonts w:ascii="Arial" w:hAnsi="Arial" w:cs="Arial"/>
          <w:sz w:val="22"/>
          <w:szCs w:val="22"/>
        </w:rPr>
        <w:t>pracemi</w:t>
      </w:r>
      <w:r w:rsidRPr="007E1BA6">
        <w:rPr>
          <w:rFonts w:ascii="Arial" w:hAnsi="Arial" w:cs="Arial"/>
          <w:sz w:val="22"/>
          <w:szCs w:val="22"/>
        </w:rPr>
        <w:t xml:space="preserve">, projednání přepravní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506DD4F" w14:textId="441FA3C7" w:rsidR="007E1BA6" w:rsidRDefault="007E1BA6" w:rsidP="007E1BA6">
      <w:pPr>
        <w:pStyle w:val="Zkladntextodsazen"/>
        <w:shd w:val="clear" w:color="auto" w:fill="FFFFFF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E1BA6">
        <w:rPr>
          <w:rFonts w:ascii="Arial" w:hAnsi="Arial" w:cs="Arial"/>
          <w:sz w:val="22"/>
          <w:szCs w:val="22"/>
        </w:rPr>
        <w:t xml:space="preserve">trasy. </w:t>
      </w:r>
    </w:p>
    <w:p w14:paraId="0CDAD17D" w14:textId="77777777" w:rsidR="00D3652F" w:rsidRPr="007E1BA6" w:rsidRDefault="00D3652F" w:rsidP="007E1BA6">
      <w:pPr>
        <w:pStyle w:val="Zkladntextodsazen"/>
        <w:shd w:val="clear" w:color="auto" w:fill="FFFFFF"/>
        <w:spacing w:line="240" w:lineRule="atLeast"/>
        <w:ind w:firstLine="0"/>
        <w:jc w:val="both"/>
        <w:rPr>
          <w:rFonts w:ascii="Arial" w:hAnsi="Arial" w:cs="Arial"/>
          <w:sz w:val="22"/>
          <w:szCs w:val="22"/>
        </w:rPr>
      </w:pPr>
    </w:p>
    <w:p w14:paraId="2F207772" w14:textId="09983B9C" w:rsidR="004B7689" w:rsidRDefault="00D3652F" w:rsidP="00BF7516">
      <w:pPr>
        <w:numPr>
          <w:ilvl w:val="1"/>
          <w:numId w:val="19"/>
        </w:num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Objednatel se zavazuje dílo převzít a zaplatit níže sjednanou cenu díla.</w:t>
      </w:r>
    </w:p>
    <w:p w14:paraId="0B931414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lastRenderedPageBreak/>
        <w:t>III.</w:t>
      </w:r>
    </w:p>
    <w:p w14:paraId="2475F791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Doba plnění</w:t>
      </w:r>
    </w:p>
    <w:p w14:paraId="5CA74745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661ADB" w14:textId="2D4B3E76" w:rsidR="00140899" w:rsidRDefault="00CB6404" w:rsidP="00A75C82">
      <w:pPr>
        <w:spacing w:after="100" w:line="276" w:lineRule="auto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75C82">
        <w:rPr>
          <w:rFonts w:ascii="Arial" w:hAnsi="Arial" w:cs="Arial"/>
          <w:sz w:val="22"/>
          <w:szCs w:val="22"/>
          <w:lang w:eastAsia="x-none"/>
        </w:rPr>
        <w:t xml:space="preserve">1. </w:t>
      </w:r>
      <w:r w:rsidR="008828C1">
        <w:rPr>
          <w:rFonts w:ascii="Arial" w:hAnsi="Arial" w:cs="Arial"/>
          <w:sz w:val="22"/>
          <w:szCs w:val="22"/>
          <w:lang w:eastAsia="x-none"/>
        </w:rPr>
        <w:t xml:space="preserve">Zhotovitel 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 xml:space="preserve">se zavazuje dodat 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 xml:space="preserve">a předat 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>objednat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>e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>li</w:t>
      </w:r>
      <w:r w:rsidR="00BA7D1B" w:rsidRPr="005C6D64">
        <w:rPr>
          <w:rFonts w:ascii="Arial" w:hAnsi="Arial" w:cs="Arial"/>
          <w:sz w:val="22"/>
          <w:szCs w:val="22"/>
          <w:lang w:val="x-none" w:eastAsia="x-none"/>
        </w:rPr>
        <w:t xml:space="preserve"> předmět </w:t>
      </w:r>
      <w:r w:rsidR="00187493" w:rsidRPr="005C6D64">
        <w:rPr>
          <w:rFonts w:ascii="Arial" w:hAnsi="Arial" w:cs="Arial"/>
          <w:sz w:val="22"/>
          <w:szCs w:val="22"/>
          <w:lang w:val="x-none" w:eastAsia="x-none"/>
        </w:rPr>
        <w:t>díla</w:t>
      </w:r>
      <w:r w:rsidR="00187493" w:rsidRPr="005C6D6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75C82">
        <w:rPr>
          <w:rFonts w:ascii="Arial" w:hAnsi="Arial" w:cs="Arial"/>
          <w:sz w:val="22"/>
          <w:szCs w:val="22"/>
          <w:lang w:eastAsia="x-none"/>
        </w:rPr>
        <w:t xml:space="preserve">nejpozději </w:t>
      </w:r>
      <w:r w:rsidR="00187493" w:rsidRPr="005C6D64">
        <w:rPr>
          <w:rFonts w:ascii="Arial" w:hAnsi="Arial" w:cs="Arial"/>
          <w:sz w:val="22"/>
          <w:szCs w:val="22"/>
          <w:lang w:eastAsia="x-none"/>
        </w:rPr>
        <w:t>do</w:t>
      </w:r>
      <w:r w:rsidR="00D6420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73E46">
        <w:rPr>
          <w:rFonts w:ascii="Arial" w:hAnsi="Arial" w:cs="Arial"/>
          <w:sz w:val="22"/>
          <w:szCs w:val="22"/>
          <w:lang w:eastAsia="x-none"/>
        </w:rPr>
        <w:t>20</w:t>
      </w:r>
      <w:r w:rsidR="005206FF">
        <w:rPr>
          <w:rFonts w:ascii="Arial" w:hAnsi="Arial" w:cs="Arial"/>
          <w:sz w:val="22"/>
          <w:szCs w:val="22"/>
          <w:lang w:eastAsia="x-none"/>
        </w:rPr>
        <w:t>. 12. 2023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>.</w:t>
      </w:r>
      <w:r w:rsidR="00954F13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2020EF8B" w14:textId="354FB0CA" w:rsidR="00BA7D1B" w:rsidRPr="00A75C82" w:rsidRDefault="00CB6404" w:rsidP="00A75C82">
      <w:pPr>
        <w:spacing w:after="100" w:line="276" w:lineRule="auto"/>
        <w:jc w:val="both"/>
        <w:rPr>
          <w:rFonts w:ascii="Arial" w:hAnsi="Arial" w:cs="Arial"/>
          <w:sz w:val="22"/>
          <w:szCs w:val="22"/>
          <w:highlight w:val="yellow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75C82">
        <w:rPr>
          <w:rFonts w:ascii="Arial" w:hAnsi="Arial" w:cs="Arial"/>
          <w:sz w:val="22"/>
          <w:szCs w:val="22"/>
          <w:lang w:eastAsia="x-none"/>
        </w:rPr>
        <w:t>2.</w:t>
      </w:r>
      <w:r w:rsidR="000C2309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BA7D1B" w:rsidRPr="00A75C82">
        <w:rPr>
          <w:rFonts w:ascii="Arial" w:hAnsi="Arial" w:cs="Arial"/>
          <w:sz w:val="22"/>
          <w:szCs w:val="22"/>
          <w:lang w:eastAsia="x-none"/>
        </w:rPr>
        <w:t xml:space="preserve">Realizace díla se předpokládá od </w:t>
      </w:r>
      <w:r w:rsidR="005206FF">
        <w:rPr>
          <w:rFonts w:ascii="Arial" w:hAnsi="Arial" w:cs="Arial"/>
          <w:sz w:val="22"/>
          <w:szCs w:val="22"/>
          <w:lang w:eastAsia="x-none"/>
        </w:rPr>
        <w:t>listopadu 2023, po nabytí účinnosti smlouvy</w:t>
      </w:r>
      <w:r w:rsidR="00BA7D1B" w:rsidRPr="00A75C82">
        <w:rPr>
          <w:rFonts w:ascii="Arial" w:hAnsi="Arial" w:cs="Arial"/>
          <w:sz w:val="22"/>
          <w:szCs w:val="22"/>
          <w:lang w:eastAsia="x-none"/>
        </w:rPr>
        <w:t>.</w:t>
      </w:r>
    </w:p>
    <w:p w14:paraId="2A9272E0" w14:textId="77777777" w:rsidR="004B7689" w:rsidRPr="005C6D64" w:rsidRDefault="004B7689" w:rsidP="004B7689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4F4DCAE0" w14:textId="77777777" w:rsidR="00140899" w:rsidRPr="005C6D64" w:rsidRDefault="004B7689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IV.</w:t>
      </w:r>
      <w:r w:rsidR="00140899"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766CC27F" w14:textId="7809EAB1" w:rsidR="00140899" w:rsidRDefault="00140899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2F7D7566" w14:textId="77777777" w:rsidR="00187493" w:rsidRPr="005C6D64" w:rsidRDefault="00187493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5C4E999A" w14:textId="6691BAC7" w:rsidR="00F23623" w:rsidRPr="009A47AB" w:rsidRDefault="00F23623" w:rsidP="00F23623">
      <w:pPr>
        <w:pStyle w:val="Zkladntextodsazen"/>
        <w:ind w:firstLine="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9A47AB">
        <w:rPr>
          <w:rFonts w:ascii="Arial" w:hAnsi="Arial" w:cs="Arial"/>
          <w:sz w:val="22"/>
          <w:szCs w:val="22"/>
        </w:rPr>
        <w:t xml:space="preserve">Místem plnění je objekt Střední škola polytechnické Brno, Jílová, příspěvková organizace: </w:t>
      </w:r>
      <w:r w:rsidR="00273E46">
        <w:rPr>
          <w:rFonts w:ascii="Arial" w:hAnsi="Arial" w:cs="Arial"/>
          <w:sz w:val="22"/>
          <w:szCs w:val="22"/>
        </w:rPr>
        <w:t>objekt B</w:t>
      </w:r>
      <w:r w:rsidR="00277584">
        <w:rPr>
          <w:rFonts w:ascii="Arial" w:hAnsi="Arial" w:cs="Arial"/>
          <w:sz w:val="22"/>
          <w:szCs w:val="22"/>
        </w:rPr>
        <w:t xml:space="preserve"> 2NP</w:t>
      </w:r>
      <w:r w:rsidR="00273E46">
        <w:rPr>
          <w:rFonts w:ascii="Arial" w:hAnsi="Arial" w:cs="Arial"/>
          <w:sz w:val="22"/>
          <w:szCs w:val="22"/>
        </w:rPr>
        <w:t xml:space="preserve">, </w:t>
      </w:r>
      <w:r w:rsidR="00277584">
        <w:rPr>
          <w:rFonts w:ascii="Arial" w:hAnsi="Arial" w:cs="Arial"/>
          <w:sz w:val="22"/>
          <w:szCs w:val="22"/>
        </w:rPr>
        <w:t xml:space="preserve">místnost 2.03, 2.04 a 2.05 </w:t>
      </w:r>
      <w:r w:rsidR="00273E46">
        <w:rPr>
          <w:rFonts w:ascii="Arial" w:hAnsi="Arial" w:cs="Arial"/>
          <w:sz w:val="22"/>
          <w:szCs w:val="22"/>
        </w:rPr>
        <w:t>Jílová 162/38</w:t>
      </w:r>
      <w:r w:rsidR="00277584">
        <w:rPr>
          <w:rFonts w:ascii="Arial" w:hAnsi="Arial" w:cs="Arial"/>
          <w:sz w:val="22"/>
          <w:szCs w:val="22"/>
        </w:rPr>
        <w:t xml:space="preserve"> Brno - Štýřice</w:t>
      </w:r>
      <w:r w:rsidR="000F3882">
        <w:rPr>
          <w:rFonts w:ascii="Arial" w:hAnsi="Arial" w:cs="Arial"/>
          <w:sz w:val="22"/>
          <w:szCs w:val="22"/>
        </w:rPr>
        <w:t xml:space="preserve">. </w:t>
      </w:r>
      <w:r w:rsidRPr="009A47AB">
        <w:rPr>
          <w:rFonts w:ascii="Arial" w:hAnsi="Arial" w:cs="Arial"/>
          <w:bCs/>
          <w:sz w:val="22"/>
          <w:szCs w:val="22"/>
        </w:rPr>
        <w:t xml:space="preserve"> </w:t>
      </w:r>
    </w:p>
    <w:p w14:paraId="10C317AB" w14:textId="77777777" w:rsidR="007E3E89" w:rsidRPr="005C6D64" w:rsidRDefault="007E3E89" w:rsidP="00140899">
      <w:pPr>
        <w:jc w:val="both"/>
        <w:rPr>
          <w:rFonts w:ascii="Arial" w:hAnsi="Arial" w:cs="Arial"/>
          <w:sz w:val="22"/>
          <w:szCs w:val="22"/>
        </w:rPr>
      </w:pPr>
    </w:p>
    <w:p w14:paraId="3A7721C5" w14:textId="77777777" w:rsidR="004B7689" w:rsidRPr="005C6D64" w:rsidRDefault="0014089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V.</w:t>
      </w:r>
    </w:p>
    <w:p w14:paraId="0757488E" w14:textId="77777777" w:rsidR="004B7689" w:rsidRPr="005C6D64" w:rsidRDefault="004B768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Cena díla</w:t>
      </w:r>
    </w:p>
    <w:p w14:paraId="3A8715BA" w14:textId="77777777" w:rsidR="004B7689" w:rsidRPr="005C6D64" w:rsidRDefault="004B768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B594581" w14:textId="6F87D108" w:rsidR="004B7689" w:rsidRPr="005C6D64" w:rsidRDefault="004B7689" w:rsidP="004B7689">
      <w:pPr>
        <w:pStyle w:val="Zkladntextodsazen"/>
        <w:numPr>
          <w:ilvl w:val="0"/>
          <w:numId w:val="7"/>
        </w:numPr>
        <w:tabs>
          <w:tab w:val="clear" w:pos="0"/>
          <w:tab w:val="num" w:pos="426"/>
        </w:tabs>
        <w:ind w:left="709" w:hanging="709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Cena díla je sjednána na částku </w:t>
      </w:r>
      <w:r w:rsidR="00DB7216">
        <w:rPr>
          <w:rFonts w:ascii="Arial" w:hAnsi="Arial" w:cs="Arial"/>
          <w:sz w:val="22"/>
          <w:szCs w:val="22"/>
        </w:rPr>
        <w:t>428 200,-</w:t>
      </w:r>
      <w:r w:rsidRPr="005C6D64">
        <w:rPr>
          <w:rFonts w:ascii="Arial" w:hAnsi="Arial" w:cs="Arial"/>
          <w:sz w:val="22"/>
          <w:szCs w:val="22"/>
        </w:rPr>
        <w:t xml:space="preserve"> Kč bez DPH, přičemž </w:t>
      </w:r>
      <w:r w:rsidRPr="005C6D64">
        <w:rPr>
          <w:rFonts w:ascii="Arial" w:hAnsi="Arial" w:cs="Arial"/>
          <w:sz w:val="22"/>
          <w:szCs w:val="22"/>
        </w:rPr>
        <w:br/>
        <w:t xml:space="preserve">cena včetně DPH činí </w:t>
      </w:r>
      <w:r w:rsidR="00DB7216">
        <w:rPr>
          <w:rFonts w:ascii="Arial" w:hAnsi="Arial" w:cs="Arial"/>
          <w:sz w:val="22"/>
          <w:szCs w:val="22"/>
        </w:rPr>
        <w:t>518 122,-</w:t>
      </w:r>
      <w:r w:rsidRPr="005C6D64">
        <w:rPr>
          <w:rFonts w:ascii="Arial" w:hAnsi="Arial" w:cs="Arial"/>
          <w:sz w:val="22"/>
          <w:szCs w:val="22"/>
        </w:rPr>
        <w:t xml:space="preserve"> Kč, </w:t>
      </w:r>
      <w:r w:rsidRPr="005C6D64">
        <w:rPr>
          <w:rFonts w:ascii="Arial" w:hAnsi="Arial" w:cs="Arial"/>
          <w:sz w:val="22"/>
          <w:szCs w:val="22"/>
        </w:rPr>
        <w:br/>
        <w:t xml:space="preserve">sazba DPH činí         </w:t>
      </w:r>
      <w:r w:rsidR="00DB7216">
        <w:rPr>
          <w:rFonts w:ascii="Arial" w:hAnsi="Arial" w:cs="Arial"/>
          <w:sz w:val="22"/>
          <w:szCs w:val="22"/>
        </w:rPr>
        <w:t>21</w:t>
      </w:r>
      <w:r w:rsidRPr="005C6D64">
        <w:rPr>
          <w:rFonts w:ascii="Arial" w:hAnsi="Arial" w:cs="Arial"/>
          <w:sz w:val="22"/>
          <w:szCs w:val="22"/>
        </w:rPr>
        <w:t xml:space="preserve"> %, </w:t>
      </w:r>
      <w:r w:rsidRPr="005C6D64">
        <w:rPr>
          <w:rFonts w:ascii="Arial" w:hAnsi="Arial" w:cs="Arial"/>
          <w:sz w:val="22"/>
          <w:szCs w:val="22"/>
        </w:rPr>
        <w:br/>
        <w:t xml:space="preserve">výše DPH činí         </w:t>
      </w:r>
      <w:r w:rsidR="00DB7216">
        <w:rPr>
          <w:rFonts w:ascii="Arial" w:hAnsi="Arial" w:cs="Arial"/>
          <w:sz w:val="22"/>
          <w:szCs w:val="22"/>
        </w:rPr>
        <w:t>89 922</w:t>
      </w:r>
      <w:r w:rsidRPr="005C6D64">
        <w:rPr>
          <w:rFonts w:ascii="Arial" w:hAnsi="Arial" w:cs="Arial"/>
          <w:sz w:val="22"/>
          <w:szCs w:val="22"/>
        </w:rPr>
        <w:t xml:space="preserve"> Kč.</w:t>
      </w:r>
    </w:p>
    <w:p w14:paraId="5ACC43E6" w14:textId="77777777" w:rsidR="004B7689" w:rsidRPr="005C6D64" w:rsidRDefault="004B7689" w:rsidP="004B768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955A6E5" w14:textId="77777777" w:rsidR="004B7689" w:rsidRPr="005C6D64" w:rsidRDefault="004B7689" w:rsidP="004B7689">
      <w:pPr>
        <w:pStyle w:val="Zkladntextodsazen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Uvedená cena je cena nejvýše přípustná. </w:t>
      </w:r>
      <w:r w:rsidRPr="005C6D64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15F07EF4" w14:textId="2096B3CF" w:rsidR="00140899" w:rsidRPr="005C6D64" w:rsidRDefault="004B7689" w:rsidP="001F43E1">
      <w:pPr>
        <w:pStyle w:val="Zkladntextodsazen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Sjednaná cena </w:t>
      </w:r>
      <w:r w:rsidR="00214D57">
        <w:rPr>
          <w:rFonts w:ascii="Arial" w:hAnsi="Arial" w:cs="Arial"/>
          <w:sz w:val="22"/>
          <w:szCs w:val="22"/>
        </w:rPr>
        <w:t xml:space="preserve">zahrnuje veškeré náklady </w:t>
      </w:r>
      <w:r w:rsidR="00CB6404">
        <w:rPr>
          <w:rFonts w:ascii="Arial" w:hAnsi="Arial" w:cs="Arial"/>
          <w:sz w:val="22"/>
          <w:szCs w:val="22"/>
        </w:rPr>
        <w:t>zhotovi</w:t>
      </w:r>
      <w:r w:rsidRPr="005C6D64">
        <w:rPr>
          <w:rFonts w:ascii="Arial" w:hAnsi="Arial" w:cs="Arial"/>
          <w:sz w:val="22"/>
          <w:szCs w:val="22"/>
        </w:rPr>
        <w:t>tele související s provedením díla</w:t>
      </w:r>
      <w:r w:rsidR="00140899" w:rsidRPr="005C6D64">
        <w:rPr>
          <w:rFonts w:ascii="Arial" w:hAnsi="Arial" w:cs="Arial"/>
          <w:sz w:val="22"/>
          <w:szCs w:val="22"/>
        </w:rPr>
        <w:t>.</w:t>
      </w:r>
    </w:p>
    <w:p w14:paraId="15B12985" w14:textId="77777777" w:rsidR="004B7689" w:rsidRPr="005C6D64" w:rsidRDefault="004B7689" w:rsidP="004B7689">
      <w:pPr>
        <w:pStyle w:val="Zkladntextodsazen"/>
        <w:tabs>
          <w:tab w:val="left" w:pos="426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</w:p>
    <w:p w14:paraId="489298C6" w14:textId="77777777" w:rsidR="004B7689" w:rsidRPr="005C6D64" w:rsidRDefault="004B7689" w:rsidP="004B7689">
      <w:pPr>
        <w:pStyle w:val="Odstavecseseznamem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</w:t>
      </w:r>
      <w:r w:rsidR="00BA7D1B" w:rsidRPr="005C6D64">
        <w:rPr>
          <w:rFonts w:ascii="Arial" w:hAnsi="Arial" w:cs="Arial"/>
          <w:b/>
          <w:snapToGrid w:val="0"/>
          <w:sz w:val="22"/>
          <w:szCs w:val="22"/>
        </w:rPr>
        <w:t>I</w:t>
      </w:r>
      <w:r w:rsidRPr="005C6D64">
        <w:rPr>
          <w:rFonts w:ascii="Arial" w:hAnsi="Arial" w:cs="Arial"/>
          <w:b/>
          <w:snapToGrid w:val="0"/>
          <w:sz w:val="22"/>
          <w:szCs w:val="22"/>
        </w:rPr>
        <w:t>. Platební podmínky</w:t>
      </w:r>
    </w:p>
    <w:p w14:paraId="3AFBCC61" w14:textId="77777777" w:rsidR="004B7689" w:rsidRPr="005C6D64" w:rsidRDefault="004B7689" w:rsidP="004B7689">
      <w:pPr>
        <w:jc w:val="both"/>
        <w:rPr>
          <w:rFonts w:ascii="Arial" w:hAnsi="Arial" w:cs="Arial"/>
          <w:sz w:val="22"/>
          <w:szCs w:val="22"/>
        </w:rPr>
      </w:pPr>
    </w:p>
    <w:p w14:paraId="68DC8704" w14:textId="3578AB4B" w:rsidR="00BA7D1B" w:rsidRPr="005C6D64" w:rsidRDefault="00BA7D1B" w:rsidP="00BA7D1B">
      <w:pPr>
        <w:keepNext/>
        <w:numPr>
          <w:ilvl w:val="0"/>
          <w:numId w:val="21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Cel</w:t>
      </w:r>
      <w:r w:rsidR="009A47AB">
        <w:rPr>
          <w:rFonts w:ascii="Arial" w:hAnsi="Arial" w:cs="Arial"/>
          <w:bCs/>
          <w:sz w:val="22"/>
          <w:szCs w:val="22"/>
          <w:lang w:val="x-none" w:eastAsia="x-none"/>
        </w:rPr>
        <w:t>ková  cena předmětu díla bude objednatelem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o dodání, instalaci a předáním díla.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ceny je potvrzený protokol o předání bez vad a nedodělků</w:t>
      </w:r>
      <w:r w:rsidR="009A47AB">
        <w:rPr>
          <w:rFonts w:ascii="Arial" w:hAnsi="Arial" w:cs="Arial"/>
          <w:bCs/>
          <w:sz w:val="22"/>
          <w:szCs w:val="22"/>
          <w:lang w:eastAsia="x-none"/>
        </w:rPr>
        <w:t xml:space="preserve"> s příslušnými revizemi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1369F5">
        <w:rPr>
          <w:rFonts w:ascii="Arial" w:hAnsi="Arial" w:cs="Arial"/>
          <w:bCs/>
          <w:sz w:val="22"/>
          <w:szCs w:val="22"/>
          <w:lang w:eastAsia="x-none"/>
        </w:rPr>
        <w:t xml:space="preserve">a zkouškami,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a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daňový doklad –</w:t>
      </w: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předmětu díla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14:paraId="6F34A63A" w14:textId="77777777" w:rsidR="00BA7D1B" w:rsidRPr="005C6D64" w:rsidRDefault="00BA7D1B" w:rsidP="00BA7D1B">
      <w:pPr>
        <w:numPr>
          <w:ilvl w:val="0"/>
          <w:numId w:val="2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69F5">
        <w:rPr>
          <w:rFonts w:ascii="Arial" w:eastAsia="Calibri" w:hAnsi="Arial" w:cs="Arial"/>
          <w:b/>
          <w:bCs/>
          <w:sz w:val="22"/>
          <w:szCs w:val="22"/>
          <w:lang w:eastAsia="en-US"/>
        </w:rPr>
        <w:t>Splatnost daňového dokladu – faktury je 30 dnů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od jeho doručení kupujícímu. Za den doručení daňového dokladu – faktury se pokládá den uvedený na otisku doručovacího razítka podatelny kupujícího.</w:t>
      </w:r>
    </w:p>
    <w:p w14:paraId="51D9EFFD" w14:textId="65DDE626" w:rsidR="00BA7D1B" w:rsidRPr="005C6D64" w:rsidRDefault="00BA7D1B" w:rsidP="00BA7D1B">
      <w:pPr>
        <w:numPr>
          <w:ilvl w:val="0"/>
          <w:numId w:val="2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O</w:t>
      </w:r>
      <w:r w:rsidR="00EE2EEF">
        <w:rPr>
          <w:rFonts w:ascii="Arial" w:eastAsia="Calibri" w:hAnsi="Arial" w:cs="Arial"/>
          <w:sz w:val="22"/>
          <w:szCs w:val="22"/>
          <w:lang w:eastAsia="en-US"/>
        </w:rPr>
        <w:t>bjednatel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si vyhrazuje právo před uplynutím lhůty splatnosti vrátit daňový doklad – fakturu dodavateli,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30D88C8F" w14:textId="3058B694" w:rsidR="00BA7D1B" w:rsidRPr="005C6D64" w:rsidRDefault="00BA7D1B" w:rsidP="00BA7D1B">
      <w:pPr>
        <w:numPr>
          <w:ilvl w:val="0"/>
          <w:numId w:val="21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 xml:space="preserve">  O</w:t>
      </w:r>
      <w:r w:rsidR="00187493">
        <w:rPr>
          <w:rFonts w:ascii="Arial" w:eastAsia="Calibri" w:hAnsi="Arial" w:cs="Arial"/>
          <w:iCs/>
          <w:sz w:val="22"/>
          <w:szCs w:val="22"/>
          <w:lang w:eastAsia="en-US"/>
        </w:rPr>
        <w:t>bjednatel</w:t>
      </w: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 xml:space="preserve"> prohlašuje, že</w:t>
      </w:r>
    </w:p>
    <w:p w14:paraId="7E952702" w14:textId="77777777" w:rsidR="00BA7D1B" w:rsidRPr="005C6D64" w:rsidRDefault="00BA7D1B" w:rsidP="00BA7D1B">
      <w:pPr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3B06687F" w14:textId="77777777" w:rsidR="00BA7D1B" w:rsidRPr="005C6D64" w:rsidRDefault="00BA7D1B" w:rsidP="00BA7D1B">
      <w:pPr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5307635E" w14:textId="1468B5B7" w:rsidR="005C6D64" w:rsidRPr="00F30834" w:rsidRDefault="00BA7D1B" w:rsidP="005C6D64">
      <w:pPr>
        <w:numPr>
          <w:ilvl w:val="0"/>
          <w:numId w:val="22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</w:t>
      </w:r>
    </w:p>
    <w:p w14:paraId="5D7BFC31" w14:textId="77777777" w:rsidR="004B7689" w:rsidRPr="005C6D64" w:rsidRDefault="004B7689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VII.</w:t>
      </w:r>
    </w:p>
    <w:p w14:paraId="7886C4FB" w14:textId="383E38BC" w:rsidR="004B7689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Povinnosti objednatele</w:t>
      </w:r>
      <w:r w:rsidR="000E3E29">
        <w:rPr>
          <w:rFonts w:ascii="Arial" w:hAnsi="Arial" w:cs="Arial"/>
          <w:b/>
          <w:snapToGrid w:val="0"/>
          <w:sz w:val="22"/>
          <w:szCs w:val="22"/>
        </w:rPr>
        <w:t xml:space="preserve"> a zhotovitele</w:t>
      </w:r>
    </w:p>
    <w:p w14:paraId="644926E1" w14:textId="77777777" w:rsidR="00187493" w:rsidRPr="005C6D64" w:rsidRDefault="00187493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3FC193" w14:textId="461427EC" w:rsidR="00BA7D1B" w:rsidRDefault="00BA7D1B" w:rsidP="00BA7D1B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Závazek </w:t>
      </w:r>
      <w:r w:rsidR="000E3E29">
        <w:rPr>
          <w:rFonts w:ascii="Arial" w:eastAsia="Calibri" w:hAnsi="Arial" w:cs="Arial"/>
          <w:sz w:val="22"/>
          <w:szCs w:val="22"/>
          <w:lang w:eastAsia="en-US"/>
        </w:rPr>
        <w:t>zhotovitele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je předat předmět díla </w:t>
      </w:r>
      <w:r w:rsidR="00187493" w:rsidRPr="005C6D64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216D7">
        <w:rPr>
          <w:rFonts w:ascii="Arial" w:eastAsia="Calibri" w:hAnsi="Arial" w:cs="Arial"/>
          <w:sz w:val="22"/>
          <w:szCs w:val="22"/>
          <w:lang w:eastAsia="en-US"/>
        </w:rPr>
        <w:t>b</w:t>
      </w:r>
      <w:r w:rsidR="00187493">
        <w:rPr>
          <w:rFonts w:ascii="Arial" w:eastAsia="Calibri" w:hAnsi="Arial" w:cs="Arial"/>
          <w:sz w:val="22"/>
          <w:szCs w:val="22"/>
          <w:lang w:eastAsia="en-US"/>
        </w:rPr>
        <w:t>jednateli</w:t>
      </w:r>
      <w:r w:rsidR="00187493" w:rsidRPr="005C6D64">
        <w:rPr>
          <w:rFonts w:ascii="Arial" w:eastAsia="Calibri" w:hAnsi="Arial" w:cs="Arial"/>
          <w:sz w:val="22"/>
          <w:szCs w:val="22"/>
          <w:lang w:eastAsia="en-US"/>
        </w:rPr>
        <w:t xml:space="preserve"> bez</w:t>
      </w:r>
      <w:r w:rsidR="001874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4B8">
        <w:rPr>
          <w:rFonts w:ascii="Arial" w:eastAsia="Calibri" w:hAnsi="Arial" w:cs="Arial"/>
          <w:sz w:val="22"/>
          <w:szCs w:val="22"/>
          <w:lang w:eastAsia="en-US"/>
        </w:rPr>
        <w:t xml:space="preserve">vad a </w:t>
      </w:r>
      <w:r w:rsidR="001369F5">
        <w:rPr>
          <w:rFonts w:ascii="Arial" w:eastAsia="Calibri" w:hAnsi="Arial" w:cs="Arial"/>
          <w:sz w:val="22"/>
          <w:szCs w:val="22"/>
          <w:lang w:eastAsia="en-US"/>
        </w:rPr>
        <w:t xml:space="preserve">nedodělků </w:t>
      </w:r>
      <w:r w:rsidR="00421E30" w:rsidRPr="005C6D64">
        <w:rPr>
          <w:rFonts w:ascii="Arial" w:eastAsia="Calibri" w:hAnsi="Arial" w:cs="Arial"/>
          <w:sz w:val="22"/>
          <w:szCs w:val="22"/>
          <w:lang w:eastAsia="en-US"/>
        </w:rPr>
        <w:t>dle požadavků uvedených v zadávací dokumentaci k tomuto dílu.</w:t>
      </w:r>
    </w:p>
    <w:p w14:paraId="59F20FEC" w14:textId="6EFCC400" w:rsidR="00BA7D1B" w:rsidRPr="00A578C0" w:rsidRDefault="00BA7D1B" w:rsidP="00A578C0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578C0">
        <w:rPr>
          <w:rFonts w:ascii="Arial" w:eastAsia="Calibri" w:hAnsi="Arial" w:cs="Arial"/>
          <w:sz w:val="22"/>
          <w:szCs w:val="22"/>
          <w:lang w:eastAsia="en-US"/>
        </w:rPr>
        <w:lastRenderedPageBreak/>
        <w:t>Při</w:t>
      </w:r>
      <w:r w:rsidR="00421E30" w:rsidRPr="00A578C0">
        <w:rPr>
          <w:rFonts w:ascii="Arial" w:eastAsia="Calibri" w:hAnsi="Arial" w:cs="Arial"/>
          <w:sz w:val="22"/>
          <w:szCs w:val="22"/>
          <w:lang w:eastAsia="en-US"/>
        </w:rPr>
        <w:t xml:space="preserve"> předání a převzetí předmětu díla je vyhotoven předávací protokol</w:t>
      </w:r>
      <w:r w:rsidR="00E80047">
        <w:rPr>
          <w:rFonts w:ascii="Arial" w:eastAsia="Calibri" w:hAnsi="Arial" w:cs="Arial"/>
          <w:sz w:val="22"/>
          <w:szCs w:val="22"/>
          <w:lang w:eastAsia="en-US"/>
        </w:rPr>
        <w:t xml:space="preserve"> s případným uvedením vad a termínem jejich odstranění. </w:t>
      </w:r>
      <w:r w:rsidR="009814B8" w:rsidRPr="00A578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659C3AD" w14:textId="2A2C881C" w:rsidR="004B7689" w:rsidRPr="005C6D64" w:rsidRDefault="000E3E29" w:rsidP="00421E30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se zavazuje řádně a včas provést </w:t>
      </w:r>
      <w:r w:rsidR="004B7689" w:rsidRPr="005C6D64">
        <w:rPr>
          <w:rFonts w:ascii="Arial" w:hAnsi="Arial" w:cs="Arial"/>
          <w:sz w:val="22"/>
          <w:szCs w:val="22"/>
        </w:rPr>
        <w:t xml:space="preserve">na svůj náklad a své nebezpečí 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>dílo uvedené v čl. II. smlouvy v termínech sjednaných v čl. III. smlouvy a způsobem v souladu s</w:t>
      </w:r>
      <w:r w:rsidR="001369F5">
        <w:rPr>
          <w:rFonts w:ascii="Arial" w:hAnsi="Arial" w:cs="Arial"/>
          <w:snapToGrid w:val="0"/>
          <w:sz w:val="22"/>
          <w:szCs w:val="22"/>
        </w:rPr>
        <w:t> podmínkami zadávací dokumentace</w:t>
      </w:r>
      <w:r>
        <w:rPr>
          <w:rFonts w:ascii="Arial" w:hAnsi="Arial" w:cs="Arial"/>
          <w:snapToGrid w:val="0"/>
          <w:sz w:val="22"/>
          <w:szCs w:val="22"/>
        </w:rPr>
        <w:t>. Zhotovitel</w:t>
      </w:r>
      <w:r w:rsidR="004B7689" w:rsidRPr="005C6D64">
        <w:rPr>
          <w:rFonts w:ascii="Arial" w:hAnsi="Arial" w:cs="Arial"/>
          <w:sz w:val="22"/>
          <w:szCs w:val="22"/>
        </w:rPr>
        <w:t xml:space="preserve"> při provádění díla postupuje samostatně, </w:t>
      </w:r>
      <w:r w:rsidR="001369F5">
        <w:rPr>
          <w:rFonts w:ascii="Arial" w:hAnsi="Arial" w:cs="Arial"/>
          <w:sz w:val="22"/>
          <w:szCs w:val="22"/>
        </w:rPr>
        <w:t>a je vázán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i případnými dalšími pokyny objednatele. S</w:t>
      </w:r>
      <w:r w:rsidR="004B7689" w:rsidRPr="005C6D64">
        <w:rPr>
          <w:rFonts w:ascii="Arial" w:hAnsi="Arial" w:cs="Arial"/>
          <w:sz w:val="22"/>
          <w:szCs w:val="22"/>
        </w:rPr>
        <w:t xml:space="preserve">mluvní strany výslovně prohlašují, </w:t>
      </w:r>
      <w:r w:rsidR="005849BA" w:rsidRPr="005C6D64">
        <w:rPr>
          <w:rFonts w:ascii="Arial" w:hAnsi="Arial" w:cs="Arial"/>
          <w:sz w:val="22"/>
          <w:szCs w:val="22"/>
        </w:rPr>
        <w:t xml:space="preserve">že </w:t>
      </w:r>
      <w:r w:rsidR="001369F5">
        <w:rPr>
          <w:rFonts w:ascii="Arial" w:hAnsi="Arial" w:cs="Arial"/>
          <w:sz w:val="22"/>
          <w:szCs w:val="22"/>
        </w:rPr>
        <w:t>podmínky dodávky v zadávací dokumentaci</w:t>
      </w:r>
      <w:r w:rsidR="007D2C02">
        <w:rPr>
          <w:rFonts w:ascii="Arial" w:hAnsi="Arial" w:cs="Arial"/>
          <w:sz w:val="22"/>
          <w:szCs w:val="22"/>
        </w:rPr>
        <w:t xml:space="preserve"> a </w:t>
      </w:r>
      <w:r w:rsidR="00314E9B">
        <w:rPr>
          <w:rFonts w:ascii="Arial" w:hAnsi="Arial" w:cs="Arial"/>
          <w:sz w:val="22"/>
          <w:szCs w:val="22"/>
        </w:rPr>
        <w:t>P</w:t>
      </w:r>
      <w:r w:rsidR="007D2C02">
        <w:rPr>
          <w:rFonts w:ascii="Arial" w:hAnsi="Arial" w:cs="Arial"/>
          <w:sz w:val="22"/>
          <w:szCs w:val="22"/>
        </w:rPr>
        <w:t>řílo</w:t>
      </w:r>
      <w:r w:rsidR="00314E9B">
        <w:rPr>
          <w:rFonts w:ascii="Arial" w:hAnsi="Arial" w:cs="Arial"/>
          <w:sz w:val="22"/>
          <w:szCs w:val="22"/>
        </w:rPr>
        <w:t>ze č.</w:t>
      </w:r>
      <w:r w:rsidR="007D2C02">
        <w:rPr>
          <w:rFonts w:ascii="Arial" w:hAnsi="Arial" w:cs="Arial"/>
          <w:sz w:val="22"/>
          <w:szCs w:val="22"/>
        </w:rPr>
        <w:t>2</w:t>
      </w:r>
      <w:r w:rsidR="00314E9B">
        <w:rPr>
          <w:rFonts w:ascii="Arial" w:hAnsi="Arial" w:cs="Arial"/>
          <w:sz w:val="22"/>
          <w:szCs w:val="22"/>
        </w:rPr>
        <w:t>a Technická specifikace a Příloze č. 2b Požadavky na dodávané produkty</w:t>
      </w:r>
      <w:r w:rsidR="001369F5">
        <w:rPr>
          <w:rFonts w:ascii="Arial" w:hAnsi="Arial" w:cs="Arial"/>
          <w:sz w:val="22"/>
          <w:szCs w:val="22"/>
        </w:rPr>
        <w:t xml:space="preserve"> </w:t>
      </w:r>
      <w:r w:rsidR="004B7689" w:rsidRPr="005C6D64">
        <w:rPr>
          <w:rFonts w:ascii="Arial" w:hAnsi="Arial" w:cs="Arial"/>
          <w:sz w:val="22"/>
          <w:szCs w:val="22"/>
        </w:rPr>
        <w:t>považují při plnění svých povinností z této smlouvy za závazn</w:t>
      </w:r>
      <w:r w:rsidR="007D2C02">
        <w:rPr>
          <w:rFonts w:ascii="Arial" w:hAnsi="Arial" w:cs="Arial"/>
          <w:sz w:val="22"/>
          <w:szCs w:val="22"/>
        </w:rPr>
        <w:t>é.</w:t>
      </w:r>
    </w:p>
    <w:p w14:paraId="2CB48FC0" w14:textId="01D8A0B3" w:rsidR="004B7689" w:rsidRPr="005C6D64" w:rsidRDefault="004B7689" w:rsidP="00CE41DA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Objednatel se zavazuje v době realizace díla podle čl. III. této smlouvy umožnit </w:t>
      </w:r>
      <w:r w:rsidR="00177081">
        <w:rPr>
          <w:rFonts w:ascii="Arial" w:hAnsi="Arial" w:cs="Arial"/>
          <w:snapToGrid w:val="0"/>
          <w:sz w:val="22"/>
          <w:szCs w:val="22"/>
        </w:rPr>
        <w:t>zhotovi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teli (včetně zaměstnanců </w:t>
      </w:r>
      <w:r w:rsidR="00177081">
        <w:rPr>
          <w:rFonts w:ascii="Arial" w:hAnsi="Arial" w:cs="Arial"/>
          <w:snapToGrid w:val="0"/>
          <w:sz w:val="22"/>
          <w:szCs w:val="22"/>
        </w:rPr>
        <w:t>zhotovitele</w:t>
      </w:r>
      <w:r w:rsidRPr="005C6D64">
        <w:rPr>
          <w:rFonts w:ascii="Arial" w:hAnsi="Arial" w:cs="Arial"/>
          <w:snapToGrid w:val="0"/>
          <w:sz w:val="22"/>
          <w:szCs w:val="22"/>
        </w:rPr>
        <w:t>, kteří se budou podílet na zhotovení díla, případně jiných osob, které se budou podílet na zhotovení díla) vstup</w:t>
      </w:r>
      <w:r w:rsidR="005849BA" w:rsidRPr="005C6D64">
        <w:rPr>
          <w:rFonts w:ascii="Arial" w:hAnsi="Arial" w:cs="Arial"/>
          <w:snapToGrid w:val="0"/>
          <w:sz w:val="22"/>
          <w:szCs w:val="22"/>
        </w:rPr>
        <w:t xml:space="preserve"> do prostor poskytnutých </w:t>
      </w:r>
      <w:r w:rsidR="00177081">
        <w:rPr>
          <w:rFonts w:ascii="Arial" w:hAnsi="Arial" w:cs="Arial"/>
          <w:snapToGrid w:val="0"/>
          <w:sz w:val="22"/>
          <w:szCs w:val="22"/>
        </w:rPr>
        <w:t>zhotoviteli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v</w:t>
      </w:r>
      <w:r w:rsidR="00177081">
        <w:rPr>
          <w:rFonts w:ascii="Arial" w:hAnsi="Arial" w:cs="Arial"/>
          <w:snapToGrid w:val="0"/>
          <w:sz w:val="22"/>
          <w:szCs w:val="22"/>
        </w:rPr>
        <w:t xml:space="preserve"> budově </w:t>
      </w:r>
      <w:r w:rsidR="007D2C02">
        <w:rPr>
          <w:rFonts w:ascii="Arial" w:hAnsi="Arial" w:cs="Arial"/>
          <w:snapToGrid w:val="0"/>
          <w:sz w:val="22"/>
          <w:szCs w:val="22"/>
        </w:rPr>
        <w:t>B, Jílová 162/38, Brno - Štýřice</w:t>
      </w:r>
      <w:r w:rsidRPr="005C6D64">
        <w:rPr>
          <w:rFonts w:ascii="Arial" w:hAnsi="Arial" w:cs="Arial"/>
          <w:snapToGrid w:val="0"/>
          <w:sz w:val="22"/>
          <w:szCs w:val="22"/>
        </w:rPr>
        <w:t>, a řádné provádění díl</w:t>
      </w:r>
      <w:r w:rsidR="005849BA" w:rsidRPr="005C6D64">
        <w:rPr>
          <w:rFonts w:ascii="Arial" w:hAnsi="Arial" w:cs="Arial"/>
          <w:snapToGrid w:val="0"/>
          <w:sz w:val="22"/>
          <w:szCs w:val="22"/>
        </w:rPr>
        <w:t xml:space="preserve">a, včetně zásobování materiálem. </w:t>
      </w:r>
      <w:r w:rsidR="00177081">
        <w:rPr>
          <w:rFonts w:ascii="Arial" w:hAnsi="Arial" w:cs="Arial"/>
          <w:snapToGrid w:val="0"/>
          <w:sz w:val="22"/>
          <w:szCs w:val="22"/>
        </w:rPr>
        <w:t>Zhotovite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l se zavazuje k uvedenému účelu využívat pouze trasy stanovené mu objednatelem při předání staveniště. </w:t>
      </w:r>
    </w:p>
    <w:p w14:paraId="25FB92AA" w14:textId="08CECB7F" w:rsidR="004B7689" w:rsidRPr="005C6D64" w:rsidRDefault="004B7689" w:rsidP="00445C6F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Objednatel je po celou dobu zhotovování díla jeh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o vlastníkem, přičemž </w:t>
      </w:r>
      <w:r w:rsidR="00177081">
        <w:rPr>
          <w:rFonts w:ascii="Arial" w:hAnsi="Arial" w:cs="Arial"/>
          <w:snapToGrid w:val="0"/>
          <w:sz w:val="22"/>
          <w:szCs w:val="22"/>
        </w:rPr>
        <w:t>zhotovitel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nese nebezpečí škody na zhotovovaném díle. </w:t>
      </w:r>
    </w:p>
    <w:p w14:paraId="3F365C66" w14:textId="77777777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Objednatel se zavazuje řádně a včas dokončené dílo bez vad a nedodělků protokolárně převzít a zaplatit sjednanou cenu díla.</w:t>
      </w:r>
    </w:p>
    <w:p w14:paraId="23838A53" w14:textId="77777777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Objednatel je oprávněn kontrolovat provádění díla. </w:t>
      </w:r>
    </w:p>
    <w:p w14:paraId="085E60C1" w14:textId="62B3DEB8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Dílo nebo jeho část vykazující prokazatelný ne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soulad s technickou specifikací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či pokyny objednatele</w:t>
      </w:r>
      <w:r w:rsidR="009D2F61">
        <w:rPr>
          <w:rFonts w:ascii="Arial" w:hAnsi="Arial" w:cs="Arial"/>
          <w:snapToGrid w:val="0"/>
          <w:sz w:val="22"/>
          <w:szCs w:val="22"/>
        </w:rPr>
        <w:t>,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 je </w:t>
      </w:r>
      <w:r w:rsidR="00177081">
        <w:rPr>
          <w:rFonts w:ascii="Arial" w:hAnsi="Arial" w:cs="Arial"/>
          <w:snapToGrid w:val="0"/>
          <w:sz w:val="22"/>
          <w:szCs w:val="22"/>
        </w:rPr>
        <w:t>zhotovitel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p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ovinen na žádost objednatele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v 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přiměřené lhůtě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odstranit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7B29459" w14:textId="0B9367BE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Materiály dodané </w:t>
      </w:r>
      <w:r w:rsidR="00177081">
        <w:rPr>
          <w:rFonts w:ascii="Arial" w:hAnsi="Arial" w:cs="Arial"/>
          <w:snapToGrid w:val="0"/>
          <w:sz w:val="22"/>
          <w:szCs w:val="22"/>
        </w:rPr>
        <w:t>zhotovitelem</w:t>
      </w:r>
      <w:r w:rsidRPr="005C6D64">
        <w:rPr>
          <w:rFonts w:ascii="Arial" w:hAnsi="Arial" w:cs="Arial"/>
          <w:snapToGrid w:val="0"/>
          <w:sz w:val="22"/>
          <w:szCs w:val="22"/>
        </w:rPr>
        <w:t>, které neo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dpovídají technické specifikaci</w:t>
      </w:r>
      <w:r w:rsidR="005D297B">
        <w:rPr>
          <w:rFonts w:ascii="Arial" w:hAnsi="Arial" w:cs="Arial"/>
          <w:snapToGrid w:val="0"/>
          <w:sz w:val="22"/>
          <w:szCs w:val="22"/>
        </w:rPr>
        <w:t xml:space="preserve"> – příloha č.2a a příloha č.2b</w:t>
      </w:r>
      <w:r w:rsidRPr="005C6D64">
        <w:rPr>
          <w:rFonts w:ascii="Arial" w:hAnsi="Arial" w:cs="Arial"/>
          <w:snapToGrid w:val="0"/>
          <w:sz w:val="22"/>
          <w:szCs w:val="22"/>
        </w:rPr>
        <w:t>, musí být z díla ve lhůtě stanovené objednatelem odstraněny a nahra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zeny bezvadnými materiály dle technické specifikace</w:t>
      </w:r>
      <w:r w:rsidRPr="005C6D64">
        <w:rPr>
          <w:rFonts w:ascii="Arial" w:hAnsi="Arial" w:cs="Arial"/>
          <w:snapToGrid w:val="0"/>
          <w:sz w:val="22"/>
          <w:szCs w:val="22"/>
        </w:rPr>
        <w:t>.</w:t>
      </w:r>
    </w:p>
    <w:p w14:paraId="08F1D1B5" w14:textId="1F7AC203" w:rsidR="004B7689" w:rsidRDefault="00177081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je povinen na svůj náklad udržovat pořádek a čistotu ve všech částech budovy</w:t>
      </w:r>
      <w:r w:rsidR="004B7689" w:rsidRPr="005C6D64">
        <w:rPr>
          <w:rFonts w:ascii="Arial" w:hAnsi="Arial" w:cs="Arial"/>
          <w:sz w:val="22"/>
          <w:szCs w:val="22"/>
        </w:rPr>
        <w:t>.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</w:t>
      </w:r>
      <w:r w:rsidR="004B7689" w:rsidRPr="005C6D64">
        <w:rPr>
          <w:rFonts w:ascii="Arial" w:hAnsi="Arial" w:cs="Arial"/>
          <w:sz w:val="22"/>
          <w:szCs w:val="22"/>
        </w:rPr>
        <w:t xml:space="preserve">Zároveň bude </w:t>
      </w:r>
      <w:r w:rsidR="009D2F61">
        <w:rPr>
          <w:rFonts w:ascii="Arial" w:hAnsi="Arial" w:cs="Arial"/>
          <w:sz w:val="22"/>
          <w:szCs w:val="22"/>
        </w:rPr>
        <w:t>dodava</w:t>
      </w:r>
      <w:r w:rsidR="004B7689" w:rsidRPr="005C6D64">
        <w:rPr>
          <w:rFonts w:ascii="Arial" w:hAnsi="Arial" w:cs="Arial"/>
          <w:sz w:val="22"/>
          <w:szCs w:val="22"/>
        </w:rPr>
        <w:t>tel průběžně, v souladu s právními předpisy České republiky o nakládání s odpady, zajišťovat likvidaci odpadů vzniklých v sou</w:t>
      </w:r>
      <w:r w:rsidR="00445C6F" w:rsidRPr="005C6D64">
        <w:rPr>
          <w:rFonts w:ascii="Arial" w:hAnsi="Arial" w:cs="Arial"/>
          <w:sz w:val="22"/>
          <w:szCs w:val="22"/>
        </w:rPr>
        <w:t xml:space="preserve">vislosti se zhotovováním </w:t>
      </w:r>
      <w:r w:rsidR="0091287F" w:rsidRPr="005C6D64">
        <w:rPr>
          <w:rFonts w:ascii="Arial" w:hAnsi="Arial" w:cs="Arial"/>
          <w:sz w:val="22"/>
          <w:szCs w:val="22"/>
        </w:rPr>
        <w:t>díla.</w:t>
      </w:r>
    </w:p>
    <w:p w14:paraId="4006C925" w14:textId="199B26BB" w:rsidR="004B7689" w:rsidRPr="005C6D64" w:rsidRDefault="00177081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="004B7689" w:rsidRPr="00CE41DA">
        <w:rPr>
          <w:rFonts w:ascii="Arial" w:hAnsi="Arial" w:cs="Arial"/>
          <w:snapToGrid w:val="0"/>
          <w:sz w:val="22"/>
          <w:szCs w:val="22"/>
        </w:rPr>
        <w:t xml:space="preserve"> o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dpovídá za bezpečnost a ochranu zdraví při práci všech osob v prostoru staveniště a zabezpečí, aby osoby podílející se na zhotovení díla a pohybující se po staveništi byly vybaveny ochrannými pracovními pomůckami a řádně proškoleny v oblasti bezpečnosti a ochrany zdraví při práci. </w:t>
      </w:r>
    </w:p>
    <w:p w14:paraId="2434E5AA" w14:textId="1CCB1FFD" w:rsidR="00C13BFF" w:rsidRPr="00160559" w:rsidRDefault="009D2F61" w:rsidP="00B5762F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4B7689" w:rsidRPr="005C6D64">
        <w:rPr>
          <w:rFonts w:ascii="Arial" w:hAnsi="Arial" w:cs="Arial"/>
          <w:sz w:val="22"/>
          <w:szCs w:val="22"/>
        </w:rPr>
        <w:t xml:space="preserve"> poskytuje záruku na dílo </w:t>
      </w:r>
      <w:r w:rsidR="00D707F7" w:rsidRPr="00D707F7">
        <w:rPr>
          <w:rFonts w:ascii="Arial" w:hAnsi="Arial" w:cs="Arial"/>
          <w:b/>
          <w:bCs/>
          <w:sz w:val="22"/>
          <w:szCs w:val="22"/>
        </w:rPr>
        <w:t>2</w:t>
      </w:r>
      <w:r w:rsidR="00277B84">
        <w:rPr>
          <w:rFonts w:ascii="Arial" w:hAnsi="Arial" w:cs="Arial"/>
          <w:b/>
          <w:bCs/>
          <w:sz w:val="22"/>
          <w:szCs w:val="22"/>
        </w:rPr>
        <w:t>4</w:t>
      </w:r>
      <w:r w:rsidR="004B7689" w:rsidRPr="00D707F7">
        <w:rPr>
          <w:rFonts w:ascii="Arial" w:hAnsi="Arial" w:cs="Arial"/>
          <w:b/>
          <w:bCs/>
          <w:sz w:val="22"/>
          <w:szCs w:val="22"/>
        </w:rPr>
        <w:t xml:space="preserve"> měsíců</w:t>
      </w:r>
      <w:r w:rsidR="004B7689" w:rsidRPr="005C6D64">
        <w:rPr>
          <w:rFonts w:ascii="Arial" w:hAnsi="Arial" w:cs="Arial"/>
          <w:b/>
          <w:sz w:val="22"/>
          <w:szCs w:val="22"/>
        </w:rPr>
        <w:t>.</w:t>
      </w:r>
    </w:p>
    <w:p w14:paraId="7B9009F6" w14:textId="5FDB098B" w:rsidR="00160559" w:rsidRDefault="00160559" w:rsidP="00160559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09F7FA" w14:textId="3796F79D" w:rsidR="00160559" w:rsidRDefault="00160559" w:rsidP="00160559">
      <w:pPr>
        <w:spacing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35A61F8C" w14:textId="41150BB6" w:rsidR="00907E56" w:rsidRDefault="00907E56" w:rsidP="00160559">
      <w:pPr>
        <w:spacing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5F6F1464" w14:textId="77777777" w:rsidR="00907E56" w:rsidRPr="00160559" w:rsidRDefault="00907E56" w:rsidP="00160559">
      <w:pPr>
        <w:spacing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38E9871F" w14:textId="15E1EFDE" w:rsidR="00160559" w:rsidRPr="00C13BFF" w:rsidRDefault="00160559" w:rsidP="00160559">
      <w:pPr>
        <w:pStyle w:val="Bezmezer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Pr="00C13BFF">
        <w:rPr>
          <w:rFonts w:ascii="Arial" w:hAnsi="Arial" w:cs="Arial"/>
          <w:b/>
          <w:bCs/>
          <w:sz w:val="22"/>
          <w:szCs w:val="22"/>
        </w:rPr>
        <w:t>VIII.</w:t>
      </w:r>
    </w:p>
    <w:p w14:paraId="71F17BDD" w14:textId="64420A62" w:rsidR="00160559" w:rsidRDefault="00160559" w:rsidP="00160559">
      <w:pPr>
        <w:pStyle w:val="Bezmezer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Předávání a přejímání díla</w:t>
      </w:r>
    </w:p>
    <w:p w14:paraId="549542D1" w14:textId="7D31375F" w:rsidR="00160559" w:rsidRDefault="00160559" w:rsidP="00160559">
      <w:pPr>
        <w:pStyle w:val="Bezmezer"/>
        <w:ind w:left="360"/>
        <w:rPr>
          <w:rFonts w:ascii="Arial" w:hAnsi="Arial" w:cs="Arial"/>
          <w:b/>
          <w:bCs/>
          <w:sz w:val="22"/>
          <w:szCs w:val="22"/>
        </w:rPr>
      </w:pPr>
    </w:p>
    <w:p w14:paraId="6F0D763B" w14:textId="77777777" w:rsidR="00160559" w:rsidRPr="006F0F36" w:rsidRDefault="00160559" w:rsidP="00160559">
      <w:pPr>
        <w:tabs>
          <w:tab w:val="num" w:pos="426"/>
        </w:tabs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727D9E55" w14:textId="77777777" w:rsidR="00160559" w:rsidRPr="00160559" w:rsidRDefault="00160559" w:rsidP="0016055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60559">
        <w:rPr>
          <w:rFonts w:ascii="Arial" w:hAnsi="Arial" w:cs="Arial"/>
          <w:sz w:val="22"/>
          <w:szCs w:val="22"/>
        </w:rPr>
        <w:t>Závazek zhotovitele provést dílo je splněn jeho řádným dokončením a předáním dokončeného díla objednateli. Dílo se považuje za řádně dokončené, nevykazuje-li vady a nedodělky a předloží-li zhotovitel všechny dokumenty stanovené touto smlouvu a příp. dalšími právními předpisy.</w:t>
      </w:r>
    </w:p>
    <w:p w14:paraId="5830081B" w14:textId="77777777" w:rsidR="00160559" w:rsidRPr="00160559" w:rsidRDefault="00160559" w:rsidP="0016055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B3DCEF" w14:textId="77777777" w:rsidR="00160559" w:rsidRPr="00160559" w:rsidRDefault="00160559" w:rsidP="00160559">
      <w:pPr>
        <w:numPr>
          <w:ilvl w:val="0"/>
          <w:numId w:val="2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60559">
        <w:rPr>
          <w:rFonts w:ascii="Arial" w:hAnsi="Arial" w:cs="Arial"/>
          <w:sz w:val="22"/>
          <w:szCs w:val="22"/>
        </w:rPr>
        <w:t xml:space="preserve">Zhotovitel se zavazuje vyzvat objednatele písemně nejméně 2 pracovní dny předem k předání a převzetí díla. </w:t>
      </w:r>
    </w:p>
    <w:p w14:paraId="202F9099" w14:textId="77777777" w:rsidR="00160559" w:rsidRPr="00160559" w:rsidRDefault="00160559" w:rsidP="00160559">
      <w:pPr>
        <w:pStyle w:val="Odstavecseseznamem"/>
        <w:rPr>
          <w:rFonts w:ascii="Arial" w:hAnsi="Arial" w:cs="Arial"/>
          <w:sz w:val="22"/>
          <w:szCs w:val="22"/>
        </w:rPr>
      </w:pPr>
    </w:p>
    <w:p w14:paraId="5BCAF3E7" w14:textId="77777777" w:rsidR="00160559" w:rsidRPr="00160559" w:rsidRDefault="00160559" w:rsidP="00160559">
      <w:pPr>
        <w:numPr>
          <w:ilvl w:val="0"/>
          <w:numId w:val="2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60559">
        <w:rPr>
          <w:rFonts w:ascii="Arial" w:hAnsi="Arial" w:cs="Arial"/>
          <w:sz w:val="22"/>
          <w:szCs w:val="22"/>
        </w:rPr>
        <w:t xml:space="preserve">Dílo je převzato zápisem podepsaným oprávněnými zástupci obou smluvních stran. </w:t>
      </w:r>
    </w:p>
    <w:p w14:paraId="13FBD936" w14:textId="77777777" w:rsidR="00160559" w:rsidRPr="00160559" w:rsidRDefault="00160559" w:rsidP="00160559">
      <w:pPr>
        <w:pStyle w:val="Odstavecseseznamem"/>
        <w:rPr>
          <w:rFonts w:ascii="Arial" w:hAnsi="Arial" w:cs="Arial"/>
          <w:sz w:val="22"/>
          <w:szCs w:val="22"/>
        </w:rPr>
      </w:pPr>
    </w:p>
    <w:p w14:paraId="3FC89C7F" w14:textId="77777777" w:rsidR="00160559" w:rsidRPr="00160559" w:rsidRDefault="00160559" w:rsidP="00160559">
      <w:pPr>
        <w:numPr>
          <w:ilvl w:val="0"/>
          <w:numId w:val="2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60559">
        <w:rPr>
          <w:rFonts w:ascii="Arial" w:hAnsi="Arial" w:cs="Arial"/>
          <w:sz w:val="22"/>
          <w:szCs w:val="22"/>
        </w:rPr>
        <w:t>V případě, že objednatel odmítne dílo převzít, sepíší obě strany zápis, v němž uvedou svá stanoviska a jejich odůvodnění a dohodnou náhradní termín předání a převzetí díla včetně způsobu odstranění zjištěných vad a nedodělků. O předání a převzetí díla v náhradním termínu sepíší strany přejímací zápis s náležitostmi podle předchozího odstavce. Tím není dotčena povinnost zhotovitele dokončit a předat dílo objednateli v termínu dle čl. III. této smlouvy.</w:t>
      </w:r>
    </w:p>
    <w:p w14:paraId="0E28909A" w14:textId="77777777" w:rsidR="00160559" w:rsidRPr="00160559" w:rsidRDefault="00160559" w:rsidP="00160559">
      <w:pPr>
        <w:pStyle w:val="Odstavecseseznamem"/>
        <w:rPr>
          <w:rFonts w:ascii="Arial" w:hAnsi="Arial" w:cs="Arial"/>
          <w:sz w:val="22"/>
          <w:szCs w:val="22"/>
        </w:rPr>
      </w:pPr>
    </w:p>
    <w:p w14:paraId="45401CF7" w14:textId="77777777" w:rsidR="00160559" w:rsidRPr="00160559" w:rsidRDefault="00160559" w:rsidP="00160559">
      <w:pPr>
        <w:numPr>
          <w:ilvl w:val="0"/>
          <w:numId w:val="2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60559">
        <w:rPr>
          <w:rFonts w:ascii="Arial" w:hAnsi="Arial" w:cs="Arial"/>
          <w:sz w:val="22"/>
          <w:szCs w:val="22"/>
        </w:rPr>
        <w:t>Zhotovitel je povinen do 7 dnů ode dne předání a převzetí díla vyklidit staveniště a prostory, které mu objednatel poskytl k uskladnění materiálu. Za vyklizené se pokládá staveniště upravené na náklady zhotovitele do původního stavu. Skladovací prostory se pokládají za vyklizené, pokud se v nich nenachází žádné věci zhotovitele a jsou uvedeny do stavu, ve kterém objednatel zhotoviteli předmětné prostory poskytl.</w:t>
      </w:r>
    </w:p>
    <w:p w14:paraId="47A41256" w14:textId="77777777" w:rsidR="00160559" w:rsidRPr="00160559" w:rsidRDefault="00160559" w:rsidP="00160559">
      <w:pPr>
        <w:jc w:val="both"/>
        <w:rPr>
          <w:rFonts w:ascii="Arial" w:hAnsi="Arial" w:cs="Arial"/>
          <w:sz w:val="22"/>
          <w:szCs w:val="22"/>
        </w:rPr>
      </w:pPr>
    </w:p>
    <w:p w14:paraId="7C604894" w14:textId="346A946D" w:rsidR="00160559" w:rsidRDefault="00160559" w:rsidP="00160559">
      <w:pPr>
        <w:jc w:val="both"/>
        <w:rPr>
          <w:rFonts w:ascii="Calibri" w:hAnsi="Calibri" w:cs="Calibri"/>
          <w:sz w:val="22"/>
          <w:szCs w:val="22"/>
        </w:rPr>
      </w:pPr>
    </w:p>
    <w:p w14:paraId="0CCEFF6C" w14:textId="2ED19910" w:rsidR="00160559" w:rsidRPr="00C13BFF" w:rsidRDefault="00160559" w:rsidP="00160559">
      <w:pPr>
        <w:pStyle w:val="Bezmezer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Pr="00C13BFF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C13BFF">
        <w:rPr>
          <w:rFonts w:ascii="Arial" w:hAnsi="Arial" w:cs="Arial"/>
          <w:b/>
          <w:bCs/>
          <w:sz w:val="22"/>
          <w:szCs w:val="22"/>
        </w:rPr>
        <w:t>.</w:t>
      </w:r>
    </w:p>
    <w:p w14:paraId="7C29943E" w14:textId="77777777" w:rsidR="00160559" w:rsidRDefault="00160559" w:rsidP="00160559">
      <w:pPr>
        <w:pStyle w:val="Bezmezer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Předávání a přejímání díla</w:t>
      </w:r>
    </w:p>
    <w:p w14:paraId="14CD3FB8" w14:textId="5770C04B" w:rsidR="00160559" w:rsidRDefault="00160559" w:rsidP="00160559">
      <w:pPr>
        <w:pStyle w:val="Nadpis2"/>
        <w:keepLines w:val="0"/>
        <w:spacing w:before="0"/>
        <w:ind w:left="862"/>
        <w:rPr>
          <w:rFonts w:ascii="Calibri" w:hAnsi="Calibri"/>
          <w:sz w:val="28"/>
          <w:szCs w:val="28"/>
        </w:rPr>
      </w:pPr>
    </w:p>
    <w:p w14:paraId="21122354" w14:textId="77777777" w:rsidR="00160559" w:rsidRPr="00907E56" w:rsidRDefault="00160559" w:rsidP="00160559">
      <w:pPr>
        <w:pStyle w:val="Nadpis2"/>
        <w:ind w:left="862"/>
        <w:rPr>
          <w:rFonts w:ascii="Calibri" w:hAnsi="Calibri"/>
          <w:color w:val="auto"/>
          <w:sz w:val="28"/>
          <w:szCs w:val="28"/>
        </w:rPr>
      </w:pPr>
    </w:p>
    <w:p w14:paraId="4FE20ACE" w14:textId="16628B79" w:rsidR="00160559" w:rsidRPr="00907E56" w:rsidRDefault="00160559" w:rsidP="0016055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07E56">
        <w:rPr>
          <w:rFonts w:ascii="Arial" w:hAnsi="Arial" w:cs="Arial"/>
          <w:sz w:val="22"/>
          <w:szCs w:val="22"/>
        </w:rPr>
        <w:t xml:space="preserve">Zhotovitel se zavazuje, že dílo bude mít obvyklé vlastnosti bezvadného díla obdobného charakteru jako dílo dle této smlouvy, zejména bude mít vlastnosti stanovené technickými normami, které se vztahují k materiálům a pracím prováděným na základě této smlouvy a bude způsobilé k neomezenému užívání k účelu dle této smlouvy. Zhotovitel poskytuje objednateli záruku, že tyto vlastnosti bude mít dílo po dobu </w:t>
      </w:r>
      <w:r w:rsidR="001543C9" w:rsidRPr="00907E56">
        <w:rPr>
          <w:rFonts w:ascii="Arial" w:hAnsi="Arial" w:cs="Arial"/>
          <w:sz w:val="22"/>
          <w:szCs w:val="22"/>
        </w:rPr>
        <w:t>2</w:t>
      </w:r>
      <w:r w:rsidR="00277B84" w:rsidRPr="00907E56">
        <w:rPr>
          <w:rFonts w:ascii="Arial" w:hAnsi="Arial" w:cs="Arial"/>
          <w:sz w:val="22"/>
          <w:szCs w:val="22"/>
        </w:rPr>
        <w:t>4</w:t>
      </w:r>
      <w:r w:rsidRPr="00907E56">
        <w:rPr>
          <w:rFonts w:ascii="Arial" w:hAnsi="Arial" w:cs="Arial"/>
          <w:sz w:val="22"/>
          <w:szCs w:val="22"/>
        </w:rPr>
        <w:t xml:space="preserve"> měsíců ode dne jeho převzetí objednatelem.</w:t>
      </w:r>
    </w:p>
    <w:p w14:paraId="2DC57101" w14:textId="77777777" w:rsidR="00160559" w:rsidRPr="00160559" w:rsidRDefault="00160559" w:rsidP="0016055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A8D09FC" w14:textId="77777777" w:rsidR="00160559" w:rsidRPr="00160559" w:rsidRDefault="00160559" w:rsidP="00160559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160559">
        <w:rPr>
          <w:rFonts w:ascii="Arial" w:hAnsi="Arial" w:cs="Arial"/>
          <w:sz w:val="22"/>
          <w:szCs w:val="22"/>
        </w:rPr>
        <w:t>Zhotovitel odpovídá za kvalitu materiálů dodaných a použitých k provedení díla, za vhodnost jejich použití a kvalitu provedených stavebních prací.</w:t>
      </w:r>
      <w:r w:rsidRPr="00160559">
        <w:rPr>
          <w:rFonts w:ascii="Arial" w:hAnsi="Arial" w:cs="Arial"/>
          <w:i/>
          <w:sz w:val="22"/>
          <w:szCs w:val="22"/>
        </w:rPr>
        <w:t xml:space="preserve"> </w:t>
      </w:r>
    </w:p>
    <w:p w14:paraId="5FC4BB1F" w14:textId="77777777" w:rsidR="00160559" w:rsidRPr="00160559" w:rsidRDefault="00160559" w:rsidP="00160559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194B8568" w14:textId="11B2F121" w:rsidR="00160559" w:rsidRPr="00160559" w:rsidRDefault="00160559" w:rsidP="00160559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160559">
        <w:rPr>
          <w:rFonts w:ascii="Arial" w:hAnsi="Arial" w:cs="Arial"/>
          <w:sz w:val="22"/>
          <w:szCs w:val="22"/>
        </w:rPr>
        <w:t>Nároky z vad zjištěných po předání a převzetí je objednatel oprávněn uplatnit u zhotovitele reklamací bez zbytečného odkladu poté, co vady zjistí, nejpozději však v záruční lhůtě sjednané podle odst. 1., a to písemnou formou. V reklamaci je objednatel povinen vady popsat, popřípadě uvést, jak se projevují.</w:t>
      </w:r>
      <w:r w:rsidRPr="00160559">
        <w:rPr>
          <w:rFonts w:ascii="Arial" w:hAnsi="Arial" w:cs="Arial"/>
          <w:i/>
          <w:sz w:val="22"/>
          <w:szCs w:val="22"/>
        </w:rPr>
        <w:t xml:space="preserve"> </w:t>
      </w:r>
      <w:r w:rsidRPr="00160559">
        <w:rPr>
          <w:rFonts w:ascii="Arial" w:hAnsi="Arial" w:cs="Arial"/>
          <w:sz w:val="22"/>
          <w:szCs w:val="22"/>
        </w:rPr>
        <w:t>Záruční doba se prodlužuje o dobu, kdy probíhá reklamační řízení.</w:t>
      </w:r>
    </w:p>
    <w:p w14:paraId="6426237B" w14:textId="77777777" w:rsidR="00160559" w:rsidRPr="00160559" w:rsidRDefault="00160559" w:rsidP="00160559">
      <w:pPr>
        <w:pStyle w:val="Bezmezer"/>
        <w:ind w:left="360"/>
        <w:rPr>
          <w:rFonts w:ascii="Arial" w:hAnsi="Arial" w:cs="Arial"/>
          <w:b/>
          <w:bCs/>
          <w:sz w:val="22"/>
          <w:szCs w:val="22"/>
        </w:rPr>
      </w:pPr>
    </w:p>
    <w:p w14:paraId="7E076C73" w14:textId="77777777" w:rsidR="00160559" w:rsidRPr="00B5762F" w:rsidRDefault="00160559" w:rsidP="00160559">
      <w:p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9975CE2" w14:textId="39D14985" w:rsidR="004B7689" w:rsidRPr="00C13BFF" w:rsidRDefault="00160559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X.</w:t>
      </w:r>
    </w:p>
    <w:p w14:paraId="5ED318DA" w14:textId="55F76559" w:rsidR="004B7689" w:rsidRPr="00C13BFF" w:rsidRDefault="004B7689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13BFF">
        <w:rPr>
          <w:rFonts w:ascii="Arial" w:hAnsi="Arial" w:cs="Arial"/>
          <w:b/>
          <w:bCs/>
          <w:sz w:val="22"/>
          <w:szCs w:val="22"/>
        </w:rPr>
        <w:t>Smluvní pokuty</w:t>
      </w:r>
    </w:p>
    <w:p w14:paraId="0EF7EEE3" w14:textId="77777777" w:rsidR="00C13BFF" w:rsidRPr="005C6D64" w:rsidRDefault="00C13BFF" w:rsidP="004B7689">
      <w:pPr>
        <w:tabs>
          <w:tab w:val="num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636D395C" w14:textId="6B9FA5AE" w:rsidR="004B7689" w:rsidRPr="005C6D64" w:rsidRDefault="00E025D0" w:rsidP="004B7689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je oprávněn požadovat na </w:t>
      </w:r>
      <w:r>
        <w:rPr>
          <w:rFonts w:ascii="Arial" w:hAnsi="Arial" w:cs="Arial"/>
          <w:snapToGrid w:val="0"/>
          <w:sz w:val="22"/>
          <w:szCs w:val="22"/>
        </w:rPr>
        <w:t>objednateli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zaplacení dále uvedených smluvních pokut a </w:t>
      </w:r>
      <w:r>
        <w:rPr>
          <w:rFonts w:ascii="Arial" w:hAnsi="Arial" w:cs="Arial"/>
          <w:snapToGrid w:val="0"/>
          <w:sz w:val="22"/>
          <w:szCs w:val="22"/>
        </w:rPr>
        <w:t>objednatel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se zavazuje </w:t>
      </w:r>
      <w:r>
        <w:rPr>
          <w:rFonts w:ascii="Arial" w:hAnsi="Arial" w:cs="Arial"/>
          <w:snapToGrid w:val="0"/>
          <w:sz w:val="22"/>
          <w:szCs w:val="22"/>
        </w:rPr>
        <w:t>zhotovi</w:t>
      </w:r>
      <w:r w:rsidR="00C13BFF">
        <w:rPr>
          <w:rFonts w:ascii="Arial" w:hAnsi="Arial" w:cs="Arial"/>
          <w:snapToGrid w:val="0"/>
          <w:sz w:val="22"/>
          <w:szCs w:val="22"/>
        </w:rPr>
        <w:t>teli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zaplatit tyto smluvní pokuty uváděny bez DPH:</w:t>
      </w:r>
    </w:p>
    <w:p w14:paraId="703E7A47" w14:textId="7BAE0FF1" w:rsidR="004B7689" w:rsidRPr="005C6D64" w:rsidRDefault="004B7689" w:rsidP="00445C6F">
      <w:pPr>
        <w:pStyle w:val="Odstavecseseznamem"/>
        <w:numPr>
          <w:ilvl w:val="0"/>
          <w:numId w:val="22"/>
        </w:numPr>
        <w:tabs>
          <w:tab w:val="num" w:pos="18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v případě prodlení s úhradou řádně vystavené faktury </w:t>
      </w:r>
      <w:r w:rsidR="00E025D0">
        <w:rPr>
          <w:rFonts w:ascii="Arial" w:hAnsi="Arial" w:cs="Arial"/>
          <w:snapToGrid w:val="0"/>
          <w:sz w:val="22"/>
          <w:szCs w:val="22"/>
        </w:rPr>
        <w:t>zhotovi</w:t>
      </w:r>
      <w:r w:rsidR="009D2F61">
        <w:rPr>
          <w:rFonts w:ascii="Arial" w:hAnsi="Arial" w:cs="Arial"/>
          <w:snapToGrid w:val="0"/>
          <w:sz w:val="22"/>
          <w:szCs w:val="22"/>
        </w:rPr>
        <w:t>telem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smluvní pokutu ve </w:t>
      </w:r>
      <w:r w:rsidR="009D2F61" w:rsidRPr="005C6D64">
        <w:rPr>
          <w:rFonts w:ascii="Arial" w:hAnsi="Arial" w:cs="Arial"/>
          <w:snapToGrid w:val="0"/>
          <w:sz w:val="22"/>
          <w:szCs w:val="22"/>
        </w:rPr>
        <w:t>výši 0</w:t>
      </w:r>
      <w:r w:rsidRPr="005C6D64">
        <w:rPr>
          <w:rFonts w:ascii="Arial" w:hAnsi="Arial" w:cs="Arial"/>
          <w:snapToGrid w:val="0"/>
          <w:sz w:val="22"/>
          <w:szCs w:val="22"/>
        </w:rPr>
        <w:t>,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05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% z dlužné částky za každý jednotlivý den prodlení po termínu splatnosti faktury až do doby zaplacení dlužné částky,</w:t>
      </w:r>
    </w:p>
    <w:p w14:paraId="27E5D94D" w14:textId="40D67A26" w:rsidR="004B7689" w:rsidRPr="005C6D64" w:rsidRDefault="004B7689" w:rsidP="004B7689">
      <w:pPr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Objednatel </w:t>
      </w:r>
      <w:r w:rsidR="00E025D0">
        <w:rPr>
          <w:rFonts w:ascii="Arial" w:hAnsi="Arial" w:cs="Arial"/>
          <w:snapToGrid w:val="0"/>
          <w:sz w:val="22"/>
          <w:szCs w:val="22"/>
        </w:rPr>
        <w:t>je oprávněn požadovat na zhotoviteli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zaplacení dále uve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dených smluvních pokut a </w:t>
      </w:r>
      <w:r w:rsidR="00E025D0">
        <w:rPr>
          <w:rFonts w:ascii="Arial" w:hAnsi="Arial" w:cs="Arial"/>
          <w:snapToGrid w:val="0"/>
          <w:sz w:val="22"/>
          <w:szCs w:val="22"/>
        </w:rPr>
        <w:t>zhotovitel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se zavazuje objednateli zaplatit tyto smluvní pokuty:</w:t>
      </w:r>
    </w:p>
    <w:p w14:paraId="37CE1AD7" w14:textId="7CB5BF73" w:rsidR="004B7689" w:rsidRPr="005C6D64" w:rsidRDefault="004B7689" w:rsidP="004B7689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ind w:left="1080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v případě prodlení s dokončením nebo předáním díla smluvní pokutu 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ve </w:t>
      </w:r>
      <w:r w:rsidR="009D2F61" w:rsidRPr="005C6D64">
        <w:rPr>
          <w:rFonts w:ascii="Arial" w:hAnsi="Arial" w:cs="Arial"/>
          <w:snapToGrid w:val="0"/>
          <w:sz w:val="22"/>
          <w:szCs w:val="22"/>
        </w:rPr>
        <w:t xml:space="preserve">výši </w:t>
      </w:r>
      <w:r w:rsidR="00E025D0">
        <w:rPr>
          <w:rFonts w:ascii="Arial" w:hAnsi="Arial" w:cs="Arial"/>
          <w:snapToGrid w:val="0"/>
          <w:sz w:val="22"/>
          <w:szCs w:val="22"/>
        </w:rPr>
        <w:t>0,05%z ceny díla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za každý započatý den prodlení,</w:t>
      </w:r>
    </w:p>
    <w:p w14:paraId="78E888F6" w14:textId="2564A621" w:rsidR="004B7689" w:rsidRPr="005C6D64" w:rsidRDefault="004B7689" w:rsidP="004B7689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ind w:left="1080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0,</w:t>
      </w:r>
      <w:r w:rsidR="00E025D0">
        <w:rPr>
          <w:rFonts w:ascii="Arial" w:hAnsi="Arial" w:cs="Arial"/>
          <w:snapToGrid w:val="0"/>
          <w:sz w:val="22"/>
          <w:szCs w:val="22"/>
        </w:rPr>
        <w:t>05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% z ceny díla za každý započatý den prodlení s odstraněním vady reklamované v záruční době, pokud objednatel požadoval její odstranění;</w:t>
      </w:r>
    </w:p>
    <w:p w14:paraId="0BDB43ED" w14:textId="6A45C9EF" w:rsidR="004B7689" w:rsidRPr="005C6D64" w:rsidRDefault="004B7689" w:rsidP="004B7689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lastRenderedPageBreak/>
        <w:t xml:space="preserve">Smluvní pokuty jsou splatné do </w:t>
      </w:r>
      <w:r w:rsidR="009D2F61" w:rsidRPr="005C6D64">
        <w:rPr>
          <w:rFonts w:ascii="Arial" w:hAnsi="Arial" w:cs="Arial"/>
          <w:snapToGrid w:val="0"/>
          <w:sz w:val="22"/>
          <w:szCs w:val="22"/>
        </w:rPr>
        <w:t>30</w:t>
      </w:r>
      <w:r w:rsidR="00C53C63">
        <w:rPr>
          <w:rFonts w:ascii="Arial" w:hAnsi="Arial" w:cs="Arial"/>
          <w:snapToGrid w:val="0"/>
          <w:sz w:val="22"/>
          <w:szCs w:val="22"/>
        </w:rPr>
        <w:t xml:space="preserve">-ti </w:t>
      </w:r>
      <w:r w:rsidRPr="005C6D64">
        <w:rPr>
          <w:rFonts w:ascii="Arial" w:hAnsi="Arial" w:cs="Arial"/>
          <w:snapToGrid w:val="0"/>
          <w:sz w:val="22"/>
          <w:szCs w:val="22"/>
        </w:rPr>
        <w:t>dnů ode dne, kdy povinná strana převezme výzvu oprávněné smluvní strany k zaplacení oprávněně požadované smluvní pokuty.</w:t>
      </w:r>
      <w:r w:rsidRPr="005C6D64" w:rsidDel="003B5731">
        <w:rPr>
          <w:rFonts w:ascii="Arial" w:hAnsi="Arial" w:cs="Arial"/>
          <w:snapToGrid w:val="0"/>
          <w:sz w:val="22"/>
          <w:szCs w:val="22"/>
        </w:rPr>
        <w:t xml:space="preserve"> 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Smluvní pokuty můžou být </w:t>
      </w:r>
      <w:r w:rsidR="00F830EF">
        <w:rPr>
          <w:rFonts w:ascii="Arial" w:hAnsi="Arial" w:cs="Arial"/>
          <w:snapToGrid w:val="0"/>
          <w:sz w:val="22"/>
          <w:szCs w:val="22"/>
        </w:rPr>
        <w:t>zhotoviteli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započteny proti fakturaci vystavené po řádném dokončení díla a předání bez vad a nedodělků.</w:t>
      </w:r>
    </w:p>
    <w:p w14:paraId="75C986A1" w14:textId="77777777" w:rsidR="004B7689" w:rsidRPr="005C6D64" w:rsidRDefault="004B7689" w:rsidP="004B7689">
      <w:pPr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Zaplacením smluvní pokuty není dotčeno právo objednatele na náhradu škody v celém rozsahu.</w:t>
      </w:r>
    </w:p>
    <w:p w14:paraId="4F3EBCC8" w14:textId="77777777" w:rsidR="004B7689" w:rsidRPr="005C6D64" w:rsidRDefault="004B7689" w:rsidP="004B768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4DD2CE2" w14:textId="77777777" w:rsidR="004B7689" w:rsidRPr="005C6D64" w:rsidRDefault="004B7689" w:rsidP="004B768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40FA6FB" w14:textId="32309139" w:rsidR="004B7689" w:rsidRPr="005C6D64" w:rsidRDefault="00C13BFF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X</w:t>
      </w:r>
      <w:r w:rsidR="00490D09">
        <w:rPr>
          <w:rFonts w:ascii="Arial" w:hAnsi="Arial" w:cs="Arial"/>
          <w:b/>
          <w:snapToGrid w:val="0"/>
          <w:sz w:val="22"/>
          <w:szCs w:val="22"/>
        </w:rPr>
        <w:t>I</w:t>
      </w:r>
      <w:r w:rsidR="004B7689" w:rsidRPr="005C6D64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0785AC9A" w14:textId="00D9707B" w:rsidR="00445C6F" w:rsidRDefault="00445C6F" w:rsidP="00445C6F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30BCBEC1" w14:textId="77777777" w:rsidR="00C13BFF" w:rsidRPr="005C6D64" w:rsidRDefault="00C13BFF" w:rsidP="00445C6F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E3B3303" w14:textId="77777777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020D43B" w14:textId="4FC01C4D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Vzhledem k veřejnoprávnímu charakteru </w:t>
      </w:r>
      <w:r w:rsidR="000F447E">
        <w:rPr>
          <w:rFonts w:ascii="Arial" w:eastAsia="Calibri" w:hAnsi="Arial" w:cs="Arial"/>
          <w:sz w:val="22"/>
          <w:szCs w:val="22"/>
          <w:lang w:eastAsia="en-US"/>
        </w:rPr>
        <w:t>objednatele zhotovitel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svým podpisem pod touto smlouvou mimo jiné uděluje </w:t>
      </w:r>
      <w:r w:rsidR="000F447E">
        <w:rPr>
          <w:rFonts w:ascii="Arial" w:eastAsia="Calibri" w:hAnsi="Arial" w:cs="Arial"/>
          <w:sz w:val="22"/>
          <w:szCs w:val="22"/>
          <w:lang w:eastAsia="en-US"/>
        </w:rPr>
        <w:t xml:space="preserve">objednateli 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767AA29D" w14:textId="263F421C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</w:t>
      </w:r>
      <w:r w:rsidR="005C6D64" w:rsidRPr="005C6D64">
        <w:rPr>
          <w:rFonts w:ascii="Arial" w:eastAsia="Calibri" w:hAnsi="Arial" w:cs="Arial"/>
          <w:sz w:val="22"/>
          <w:szCs w:val="22"/>
          <w:lang w:eastAsia="en-US"/>
        </w:rPr>
        <w:t>hotovení smlouvy obdrží objednatel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, jed</w:t>
      </w:r>
      <w:r w:rsidR="005C6D64" w:rsidRPr="005C6D64">
        <w:rPr>
          <w:rFonts w:ascii="Arial" w:eastAsia="Calibri" w:hAnsi="Arial" w:cs="Arial"/>
          <w:sz w:val="22"/>
          <w:szCs w:val="22"/>
          <w:lang w:eastAsia="en-US"/>
        </w:rPr>
        <w:t xml:space="preserve">no vyhotovení obdrží </w:t>
      </w:r>
      <w:r w:rsidR="000F447E">
        <w:rPr>
          <w:rFonts w:ascii="Arial" w:eastAsia="Calibri" w:hAnsi="Arial" w:cs="Arial"/>
          <w:sz w:val="22"/>
          <w:szCs w:val="22"/>
          <w:lang w:eastAsia="en-US"/>
        </w:rPr>
        <w:t>zhotovitel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BD504D" w14:textId="1255FB46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</w:t>
      </w:r>
      <w:r w:rsidR="00277B84">
        <w:rPr>
          <w:rFonts w:ascii="Arial" w:eastAsia="Calibri" w:hAnsi="Arial" w:cs="Arial"/>
          <w:sz w:val="22"/>
          <w:szCs w:val="22"/>
          <w:lang w:eastAsia="en-US"/>
        </w:rPr>
        <w:t>Výzva, oceněný n</w:t>
      </w:r>
      <w:r w:rsidR="00B6691E">
        <w:rPr>
          <w:rFonts w:ascii="Arial" w:eastAsia="Calibri" w:hAnsi="Arial" w:cs="Arial"/>
          <w:sz w:val="22"/>
          <w:szCs w:val="22"/>
          <w:lang w:eastAsia="en-US"/>
        </w:rPr>
        <w:t>abídkový list</w:t>
      </w:r>
      <w:r w:rsidR="00277B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6691E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277B84">
        <w:rPr>
          <w:rFonts w:ascii="Arial" w:eastAsia="Calibri" w:hAnsi="Arial" w:cs="Arial"/>
          <w:sz w:val="22"/>
          <w:szCs w:val="22"/>
          <w:lang w:eastAsia="en-US"/>
        </w:rPr>
        <w:t>Schéma jednotlivých zón</w:t>
      </w:r>
      <w:r w:rsidR="000F447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EBE9022" w14:textId="77777777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5C6D64">
        <w:rPr>
          <w:rFonts w:ascii="Arial" w:hAnsi="Arial" w:cs="Arial"/>
          <w:sz w:val="22"/>
          <w:szCs w:val="22"/>
        </w:rPr>
        <w:t>zástupci obou smluvních stran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FAC5358" w14:textId="71A76394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D64">
        <w:rPr>
          <w:rFonts w:ascii="Arial" w:hAnsi="Arial" w:cs="Arial"/>
          <w:sz w:val="22"/>
          <w:szCs w:val="22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</w:t>
      </w:r>
      <w:r w:rsidR="000F447E">
        <w:rPr>
          <w:rFonts w:ascii="Arial" w:hAnsi="Arial" w:cs="Arial"/>
          <w:sz w:val="22"/>
          <w:szCs w:val="22"/>
        </w:rPr>
        <w:t>objednatel</w:t>
      </w:r>
      <w:r w:rsidRPr="005C6D64">
        <w:rPr>
          <w:rFonts w:ascii="Arial" w:hAnsi="Arial" w:cs="Arial"/>
          <w:sz w:val="22"/>
          <w:szCs w:val="22"/>
        </w:rPr>
        <w:t>.</w:t>
      </w:r>
    </w:p>
    <w:p w14:paraId="110665DC" w14:textId="23D616C5" w:rsidR="00445C6F" w:rsidRDefault="00445C6F" w:rsidP="00445C6F">
      <w:pPr>
        <w:numPr>
          <w:ilvl w:val="0"/>
          <w:numId w:val="24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p w14:paraId="3D7E6B62" w14:textId="77777777" w:rsidR="004B7689" w:rsidRPr="005C6D64" w:rsidRDefault="004B7689" w:rsidP="004B768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EA6CDD" w14:textId="77777777" w:rsidR="004B7689" w:rsidRPr="005C6D64" w:rsidRDefault="004B7689" w:rsidP="004B768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5F2117" w14:textId="77777777" w:rsidR="004B7689" w:rsidRPr="005C6D64" w:rsidRDefault="004B7689" w:rsidP="004B7689">
      <w:pPr>
        <w:tabs>
          <w:tab w:val="num" w:pos="426"/>
        </w:tabs>
        <w:rPr>
          <w:rFonts w:ascii="Arial" w:hAnsi="Arial" w:cs="Arial"/>
          <w:snapToGrid w:val="0"/>
          <w:sz w:val="22"/>
          <w:szCs w:val="22"/>
        </w:rPr>
      </w:pPr>
    </w:p>
    <w:tbl>
      <w:tblPr>
        <w:tblW w:w="9212" w:type="dxa"/>
        <w:tblInd w:w="567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4B7689" w:rsidRPr="005C6D64" w14:paraId="11105466" w14:textId="77777777" w:rsidTr="00F72CB4">
        <w:tc>
          <w:tcPr>
            <w:tcW w:w="4606" w:type="dxa"/>
          </w:tcPr>
          <w:p w14:paraId="45856225" w14:textId="4A22D0E6" w:rsidR="004B7689" w:rsidRPr="005C6D64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</w:t>
            </w:r>
            <w:r w:rsidR="004B7689" w:rsidRPr="005C6D64">
              <w:rPr>
                <w:rFonts w:ascii="Arial" w:hAnsi="Arial" w:cs="Arial"/>
                <w:snapToGrid w:val="0"/>
                <w:sz w:val="22"/>
                <w:szCs w:val="22"/>
              </w:rPr>
              <w:t>V Brně dne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………………</w:t>
            </w:r>
          </w:p>
        </w:tc>
        <w:tc>
          <w:tcPr>
            <w:tcW w:w="4606" w:type="dxa"/>
          </w:tcPr>
          <w:p w14:paraId="5A6AACB9" w14:textId="27A3A14B" w:rsidR="004B7689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V </w:t>
            </w:r>
            <w:r w:rsidR="00B5762F">
              <w:rPr>
                <w:rFonts w:ascii="Arial" w:hAnsi="Arial" w:cs="Arial"/>
                <w:snapToGrid w:val="0"/>
                <w:sz w:val="22"/>
                <w:szCs w:val="22"/>
              </w:rPr>
              <w:t>………………</w:t>
            </w: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dne </w:t>
            </w:r>
            <w:r w:rsidR="00B5762F">
              <w:rPr>
                <w:rFonts w:ascii="Arial" w:hAnsi="Arial" w:cs="Arial"/>
                <w:snapToGrid w:val="0"/>
                <w:sz w:val="22"/>
                <w:szCs w:val="22"/>
              </w:rPr>
              <w:t>………………</w:t>
            </w:r>
          </w:p>
          <w:p w14:paraId="4B6F8EFD" w14:textId="77777777" w:rsidR="00B5762F" w:rsidRPr="005C6D64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9710D19" w14:textId="77777777" w:rsidR="004B7689" w:rsidRPr="005C6D64" w:rsidRDefault="004B7689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B7689" w:rsidRPr="005C6D64" w14:paraId="1E7429EF" w14:textId="77777777" w:rsidTr="00F72CB4">
        <w:tc>
          <w:tcPr>
            <w:tcW w:w="4606" w:type="dxa"/>
          </w:tcPr>
          <w:p w14:paraId="7607D990" w14:textId="77777777" w:rsidR="00B5762F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7F5540A" w14:textId="77777777" w:rsidR="00B5762F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A47C190" w14:textId="26326FBC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……………………………………..</w:t>
            </w:r>
          </w:p>
          <w:p w14:paraId="6DD98BE6" w14:textId="77777777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za objednatele</w:t>
            </w:r>
          </w:p>
          <w:p w14:paraId="4DD8E78C" w14:textId="6E18FAF1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</w:t>
            </w:r>
            <w:r w:rsidR="000F447E">
              <w:rPr>
                <w:rFonts w:ascii="Arial" w:hAnsi="Arial" w:cs="Arial"/>
                <w:snapToGrid w:val="0"/>
                <w:sz w:val="22"/>
                <w:szCs w:val="22"/>
              </w:rPr>
              <w:t>Ing. Vladimír Bohdálek</w:t>
            </w:r>
          </w:p>
          <w:p w14:paraId="1537BC68" w14:textId="77777777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ředitel</w:t>
            </w:r>
          </w:p>
          <w:p w14:paraId="16438D64" w14:textId="77777777" w:rsidR="004B7689" w:rsidRPr="005C6D64" w:rsidRDefault="004B7689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894043A" w14:textId="77777777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DAF3FF1" w14:textId="77777777" w:rsidR="00B5762F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2173092D" w14:textId="19A5EE2F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……………………………………..</w:t>
            </w:r>
          </w:p>
          <w:p w14:paraId="5533D099" w14:textId="09759BE2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za </w:t>
            </w:r>
            <w:r w:rsidR="000F447E">
              <w:rPr>
                <w:rFonts w:ascii="Arial" w:hAnsi="Arial" w:cs="Arial"/>
                <w:snapToGrid w:val="0"/>
                <w:sz w:val="22"/>
                <w:szCs w:val="22"/>
              </w:rPr>
              <w:t>zhotovitele</w:t>
            </w:r>
          </w:p>
          <w:p w14:paraId="3FD661D6" w14:textId="77777777" w:rsidR="004B7689" w:rsidRPr="005C6D64" w:rsidRDefault="004B7689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E2F6700" w14:textId="77777777" w:rsidR="00060263" w:rsidRPr="005C6D64" w:rsidRDefault="00060263">
      <w:pPr>
        <w:rPr>
          <w:rFonts w:ascii="Arial" w:hAnsi="Arial" w:cs="Arial"/>
          <w:sz w:val="22"/>
          <w:szCs w:val="22"/>
        </w:rPr>
      </w:pPr>
    </w:p>
    <w:sectPr w:rsidR="00060263" w:rsidRPr="005C6D64" w:rsidSect="00D12EB3">
      <w:pgSz w:w="11906" w:h="16838"/>
      <w:pgMar w:top="1134" w:right="1418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215E" w14:textId="77777777" w:rsidR="00A7669B" w:rsidRDefault="001217E8">
      <w:r>
        <w:separator/>
      </w:r>
    </w:p>
  </w:endnote>
  <w:endnote w:type="continuationSeparator" w:id="0">
    <w:p w14:paraId="4912ACA6" w14:textId="77777777" w:rsidR="00A7669B" w:rsidRDefault="0012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F655B" w14:textId="77777777" w:rsidR="00A7669B" w:rsidRDefault="001217E8">
      <w:r>
        <w:separator/>
      </w:r>
    </w:p>
  </w:footnote>
  <w:footnote w:type="continuationSeparator" w:id="0">
    <w:p w14:paraId="01ECD93C" w14:textId="77777777" w:rsidR="00A7669B" w:rsidRDefault="0012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6EB"/>
    <w:multiLevelType w:val="hybridMultilevel"/>
    <w:tmpl w:val="0010D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362E0"/>
    <w:multiLevelType w:val="hybridMultilevel"/>
    <w:tmpl w:val="8052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4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E1590"/>
    <w:multiLevelType w:val="hybridMultilevel"/>
    <w:tmpl w:val="3A508826"/>
    <w:lvl w:ilvl="0" w:tplc="79566E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327C"/>
    <w:multiLevelType w:val="hybridMultilevel"/>
    <w:tmpl w:val="8D462F22"/>
    <w:lvl w:ilvl="0" w:tplc="EEDC3188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75BDB"/>
    <w:multiLevelType w:val="multilevel"/>
    <w:tmpl w:val="12E2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86E6C"/>
    <w:multiLevelType w:val="hybridMultilevel"/>
    <w:tmpl w:val="756C4732"/>
    <w:lvl w:ilvl="0" w:tplc="C90442E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A931435"/>
    <w:multiLevelType w:val="hybridMultilevel"/>
    <w:tmpl w:val="962EF040"/>
    <w:lvl w:ilvl="0" w:tplc="8042ECC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C4B4E"/>
    <w:multiLevelType w:val="hybridMultilevel"/>
    <w:tmpl w:val="F3DE17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020A4"/>
    <w:multiLevelType w:val="hybridMultilevel"/>
    <w:tmpl w:val="B56C84EA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711AF"/>
    <w:multiLevelType w:val="hybridMultilevel"/>
    <w:tmpl w:val="597EA5C0"/>
    <w:lvl w:ilvl="0" w:tplc="61C8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4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64437"/>
    <w:multiLevelType w:val="hybridMultilevel"/>
    <w:tmpl w:val="7FF67478"/>
    <w:lvl w:ilvl="0" w:tplc="7B9A4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E3AAC"/>
    <w:multiLevelType w:val="hybridMultilevel"/>
    <w:tmpl w:val="29761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0"/>
  </w:num>
  <w:num w:numId="2">
    <w:abstractNumId w:val="26"/>
  </w:num>
  <w:num w:numId="3">
    <w:abstractNumId w:val="6"/>
  </w:num>
  <w:num w:numId="4">
    <w:abstractNumId w:val="12"/>
  </w:num>
  <w:num w:numId="5">
    <w:abstractNumId w:val="22"/>
  </w:num>
  <w:num w:numId="6">
    <w:abstractNumId w:val="14"/>
  </w:num>
  <w:num w:numId="7">
    <w:abstractNumId w:val="5"/>
  </w:num>
  <w:num w:numId="8">
    <w:abstractNumId w:val="28"/>
  </w:num>
  <w:num w:numId="9">
    <w:abstractNumId w:val="23"/>
  </w:num>
  <w:num w:numId="10">
    <w:abstractNumId w:val="20"/>
  </w:num>
  <w:num w:numId="11">
    <w:abstractNumId w:val="19"/>
  </w:num>
  <w:num w:numId="12">
    <w:abstractNumId w:val="24"/>
  </w:num>
  <w:num w:numId="13">
    <w:abstractNumId w:val="17"/>
  </w:num>
  <w:num w:numId="14">
    <w:abstractNumId w:val="11"/>
  </w:num>
  <w:num w:numId="15">
    <w:abstractNumId w:val="4"/>
  </w:num>
  <w:num w:numId="16">
    <w:abstractNumId w:val="0"/>
  </w:num>
  <w:num w:numId="17">
    <w:abstractNumId w:val="1"/>
  </w:num>
  <w:num w:numId="18">
    <w:abstractNumId w:val="7"/>
  </w:num>
  <w:num w:numId="19">
    <w:abstractNumId w:val="25"/>
  </w:num>
  <w:num w:numId="20">
    <w:abstractNumId w:val="8"/>
  </w:num>
  <w:num w:numId="21">
    <w:abstractNumId w:val="9"/>
  </w:num>
  <w:num w:numId="22">
    <w:abstractNumId w:val="15"/>
  </w:num>
  <w:num w:numId="23">
    <w:abstractNumId w:val="18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9"/>
    <w:rsid w:val="00060263"/>
    <w:rsid w:val="00065C90"/>
    <w:rsid w:val="00073495"/>
    <w:rsid w:val="000739E8"/>
    <w:rsid w:val="000855DD"/>
    <w:rsid w:val="000A0BAD"/>
    <w:rsid w:val="000B1389"/>
    <w:rsid w:val="000C2309"/>
    <w:rsid w:val="000E3E29"/>
    <w:rsid w:val="000F3882"/>
    <w:rsid w:val="000F447E"/>
    <w:rsid w:val="001217E8"/>
    <w:rsid w:val="001369F5"/>
    <w:rsid w:val="00140899"/>
    <w:rsid w:val="001543C9"/>
    <w:rsid w:val="00160559"/>
    <w:rsid w:val="00177081"/>
    <w:rsid w:val="00185043"/>
    <w:rsid w:val="00187493"/>
    <w:rsid w:val="00214D57"/>
    <w:rsid w:val="00252594"/>
    <w:rsid w:val="00273E46"/>
    <w:rsid w:val="00277584"/>
    <w:rsid w:val="00277B84"/>
    <w:rsid w:val="002824A2"/>
    <w:rsid w:val="003044C4"/>
    <w:rsid w:val="00314E9B"/>
    <w:rsid w:val="00411C8E"/>
    <w:rsid w:val="00421E30"/>
    <w:rsid w:val="004309C4"/>
    <w:rsid w:val="00445C6F"/>
    <w:rsid w:val="004464F7"/>
    <w:rsid w:val="00490040"/>
    <w:rsid w:val="00490D09"/>
    <w:rsid w:val="004B7689"/>
    <w:rsid w:val="005206FF"/>
    <w:rsid w:val="005849BA"/>
    <w:rsid w:val="005B381E"/>
    <w:rsid w:val="005C6D64"/>
    <w:rsid w:val="005D297B"/>
    <w:rsid w:val="006D50E6"/>
    <w:rsid w:val="007572FA"/>
    <w:rsid w:val="00761781"/>
    <w:rsid w:val="007D2C02"/>
    <w:rsid w:val="007E1BA6"/>
    <w:rsid w:val="007E3E89"/>
    <w:rsid w:val="007E47F9"/>
    <w:rsid w:val="00807E1F"/>
    <w:rsid w:val="00831BE6"/>
    <w:rsid w:val="008828C1"/>
    <w:rsid w:val="00907E56"/>
    <w:rsid w:val="0091287F"/>
    <w:rsid w:val="00942FD7"/>
    <w:rsid w:val="00954F13"/>
    <w:rsid w:val="009814B8"/>
    <w:rsid w:val="009914D0"/>
    <w:rsid w:val="009A47AB"/>
    <w:rsid w:val="009D2F61"/>
    <w:rsid w:val="009E7597"/>
    <w:rsid w:val="00A216D7"/>
    <w:rsid w:val="00A578C0"/>
    <w:rsid w:val="00A75C82"/>
    <w:rsid w:val="00A7669B"/>
    <w:rsid w:val="00A936A0"/>
    <w:rsid w:val="00AB2F26"/>
    <w:rsid w:val="00AB6421"/>
    <w:rsid w:val="00B5588E"/>
    <w:rsid w:val="00B5762F"/>
    <w:rsid w:val="00B63F13"/>
    <w:rsid w:val="00B6691E"/>
    <w:rsid w:val="00BA783E"/>
    <w:rsid w:val="00BA7D1B"/>
    <w:rsid w:val="00BF7516"/>
    <w:rsid w:val="00C13BFF"/>
    <w:rsid w:val="00C53C63"/>
    <w:rsid w:val="00CB6404"/>
    <w:rsid w:val="00CE41DA"/>
    <w:rsid w:val="00D1108C"/>
    <w:rsid w:val="00D30086"/>
    <w:rsid w:val="00D3652F"/>
    <w:rsid w:val="00D6420A"/>
    <w:rsid w:val="00D707F7"/>
    <w:rsid w:val="00DB7216"/>
    <w:rsid w:val="00DE7EF0"/>
    <w:rsid w:val="00E025D0"/>
    <w:rsid w:val="00E475CD"/>
    <w:rsid w:val="00E676D1"/>
    <w:rsid w:val="00E80047"/>
    <w:rsid w:val="00E93497"/>
    <w:rsid w:val="00E951C0"/>
    <w:rsid w:val="00ED21B9"/>
    <w:rsid w:val="00EE2EEF"/>
    <w:rsid w:val="00F23623"/>
    <w:rsid w:val="00F30834"/>
    <w:rsid w:val="00F830EF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1C07"/>
  <w15:chartTrackingRefBased/>
  <w15:docId w15:val="{8242561D-6452-4D5F-B2BE-DB5A8AB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5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4B7689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B7689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4B768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7689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4B7689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7689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7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7689"/>
    <w:pPr>
      <w:ind w:left="720"/>
      <w:contextualSpacing/>
    </w:pPr>
  </w:style>
  <w:style w:type="paragraph" w:customStyle="1" w:styleId="Normln0">
    <w:name w:val="Normální~"/>
    <w:basedOn w:val="Normln"/>
    <w:rsid w:val="004B7689"/>
    <w:pPr>
      <w:widowControl w:val="0"/>
    </w:pPr>
    <w:rPr>
      <w:szCs w:val="20"/>
    </w:rPr>
  </w:style>
  <w:style w:type="paragraph" w:styleId="Bezmezer">
    <w:name w:val="No Spacing"/>
    <w:uiPriority w:val="1"/>
    <w:qFormat/>
    <w:rsid w:val="00C1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6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5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2023-11-29T07:09:00Z</dcterms:created>
  <dcterms:modified xsi:type="dcterms:W3CDTF">2023-11-29T07:09:00Z</dcterms:modified>
</cp:coreProperties>
</file>