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DODATEK Č. </w:t>
      </w:r>
      <w:r>
        <w:rPr>
          <w:b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KE SMLOUVĚ O NÁJMU PROSTORU ZE DNE </w:t>
      </w:r>
      <w:r>
        <w:rPr>
          <w:b/>
          <w:sz w:val="28"/>
          <w:szCs w:val="28"/>
        </w:rPr>
        <w:t>04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>.2018</w:t>
      </w:r>
    </w:p>
    <w:p w14:paraId="00000002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03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b/>
          <w:color w:val="000000"/>
        </w:rPr>
        <w:t>Smluvní strany</w:t>
      </w:r>
    </w:p>
    <w:p w14:paraId="00000004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05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proofErr w:type="spellStart"/>
      <w:r>
        <w:rPr>
          <w:b/>
          <w:color w:val="000000"/>
        </w:rPr>
        <w:t>Naturfyt</w:t>
      </w:r>
      <w:proofErr w:type="spellEnd"/>
      <w:r>
        <w:rPr>
          <w:b/>
          <w:color w:val="000000"/>
        </w:rPr>
        <w:t xml:space="preserve"> – Bio, s.r.o., IČ: 27849431,</w:t>
      </w:r>
    </w:p>
    <w:p w14:paraId="00000006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 sídlem Beskydská 1301/2, 790 01 Jeseník,</w:t>
      </w:r>
    </w:p>
    <w:p w14:paraId="00000007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14:paraId="00000008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oddíl C, vložka 43399,</w:t>
      </w:r>
    </w:p>
    <w:p w14:paraId="00000009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 xml:space="preserve">. PharmDr. Rodanem </w:t>
      </w:r>
      <w:proofErr w:type="spellStart"/>
      <w:r>
        <w:rPr>
          <w:color w:val="000000"/>
        </w:rPr>
        <w:t>Hojgrem</w:t>
      </w:r>
      <w:proofErr w:type="spellEnd"/>
      <w:r>
        <w:rPr>
          <w:color w:val="000000"/>
        </w:rPr>
        <w:t>, prokuristou</w:t>
      </w:r>
    </w:p>
    <w:p w14:paraId="0000000A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(dále též jen </w:t>
      </w:r>
      <w:r>
        <w:rPr>
          <w:b/>
          <w:color w:val="000000"/>
        </w:rPr>
        <w:t>„pronajímatel”),</w:t>
      </w:r>
    </w:p>
    <w:p w14:paraId="0000000B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0000000C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</w:t>
      </w:r>
    </w:p>
    <w:p w14:paraId="0000000D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0000000E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ind w:right="484"/>
        <w:rPr>
          <w:color w:val="000000"/>
        </w:rPr>
      </w:pPr>
      <w:r>
        <w:rPr>
          <w:b/>
          <w:color w:val="000000"/>
        </w:rPr>
        <w:t>Vlastivědné muzeum Jesenicka, příspěvková organizace, IČ: 64095410,</w:t>
      </w:r>
    </w:p>
    <w:p w14:paraId="0000000F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 sídlem Zámecké náměstí 120/1, 790 01 Jeseník,</w:t>
      </w:r>
    </w:p>
    <w:p w14:paraId="00000010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14:paraId="00000011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oddíl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>, vložka 725,</w:t>
      </w:r>
    </w:p>
    <w:p w14:paraId="00000012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ind w:right="484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 xml:space="preserve">. Mgr. Pavlem </w:t>
      </w:r>
      <w:proofErr w:type="spellStart"/>
      <w:r>
        <w:rPr>
          <w:color w:val="000000"/>
        </w:rPr>
        <w:t>Rušarem</w:t>
      </w:r>
      <w:proofErr w:type="spellEnd"/>
      <w:r>
        <w:rPr>
          <w:color w:val="000000"/>
        </w:rPr>
        <w:t>, ředitelem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3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(dále též jen </w:t>
      </w:r>
      <w:r>
        <w:rPr>
          <w:b/>
          <w:color w:val="000000"/>
        </w:rPr>
        <w:t>„nájemce“)</w:t>
      </w:r>
    </w:p>
    <w:p w14:paraId="00000014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00000015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pronajímatel a nájemce společně jako „</w:t>
      </w:r>
      <w:r>
        <w:rPr>
          <w:b/>
          <w:color w:val="000000"/>
        </w:rPr>
        <w:t>smluvní strany</w:t>
      </w:r>
      <w:r>
        <w:rPr>
          <w:color w:val="000000"/>
        </w:rPr>
        <w:t>“</w:t>
      </w:r>
    </w:p>
    <w:p w14:paraId="00000016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17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 xml:space="preserve">uzavřely níže uvedeného dne, měsíce a roku tento Dodatek č. </w:t>
      </w:r>
      <w:r>
        <w:t>7</w:t>
      </w:r>
      <w:r>
        <w:rPr>
          <w:color w:val="000000"/>
        </w:rPr>
        <w:t xml:space="preserve">) </w:t>
      </w:r>
    </w:p>
    <w:p w14:paraId="00000018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 xml:space="preserve">ke smlouvě o nájmu </w:t>
      </w:r>
      <w:proofErr w:type="gramStart"/>
      <w:r>
        <w:rPr>
          <w:color w:val="000000"/>
        </w:rPr>
        <w:t>prostoru  ze</w:t>
      </w:r>
      <w:proofErr w:type="gramEnd"/>
      <w:r>
        <w:rPr>
          <w:color w:val="000000"/>
        </w:rPr>
        <w:t xml:space="preserve">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.2018, včetně všech platných dodatků (dále jen „</w:t>
      </w:r>
      <w:r>
        <w:rPr>
          <w:b/>
          <w:color w:val="000000"/>
        </w:rPr>
        <w:t>dodatek</w:t>
      </w:r>
      <w:r>
        <w:rPr>
          <w:color w:val="000000"/>
        </w:rPr>
        <w:t>“)</w:t>
      </w:r>
      <w:r>
        <w:t xml:space="preserve"> </w:t>
      </w:r>
      <w:r>
        <w:rPr>
          <w:color w:val="000000"/>
        </w:rPr>
        <w:t>podle příslušných ustanovení zákona č. 89/2012 Sb., občanský zákoník, ve znění pozdějších pře</w:t>
      </w:r>
      <w:r>
        <w:rPr>
          <w:color w:val="000000"/>
        </w:rPr>
        <w:t>dpisů (dále jen „</w:t>
      </w:r>
      <w:r>
        <w:rPr>
          <w:b/>
          <w:color w:val="000000"/>
        </w:rPr>
        <w:t>občanský zákoník</w:t>
      </w:r>
      <w:r>
        <w:rPr>
          <w:color w:val="000000"/>
        </w:rPr>
        <w:t xml:space="preserve">“) </w:t>
      </w:r>
    </w:p>
    <w:p w14:paraId="00000019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1A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I. Úvodní ustanovení</w:t>
      </w:r>
      <w:r>
        <w:rPr>
          <w:color w:val="000000"/>
        </w:rPr>
        <w:t xml:space="preserve"> </w:t>
      </w:r>
    </w:p>
    <w:p w14:paraId="0000001B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"/>
        <w:jc w:val="both"/>
        <w:rPr>
          <w:color w:val="000000"/>
        </w:rPr>
      </w:pPr>
      <w:r>
        <w:rPr>
          <w:color w:val="000000"/>
        </w:rPr>
        <w:t xml:space="preserve">Účelem tohoto dodatku č. </w:t>
      </w:r>
      <w:r>
        <w:t>7</w:t>
      </w:r>
      <w:r>
        <w:rPr>
          <w:color w:val="000000"/>
        </w:rPr>
        <w:t xml:space="preserve">) ke smlouvě o nájmu prostoru ze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 je upravit další vzájemná práva a povinnosti smluvních stran po dobu trvání této smlouvy v souvislosti s nájmem prostorů, které budou sloužit k provozování předmětu činnosti nájemce.</w:t>
      </w:r>
    </w:p>
    <w:p w14:paraId="0000001C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spacing w:after="120"/>
        <w:ind w:left="540" w:hanging="540"/>
        <w:jc w:val="both"/>
        <w:rPr>
          <w:color w:val="000000"/>
        </w:rPr>
      </w:pPr>
    </w:p>
    <w:p w14:paraId="0000001D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II.  Předmět dodatku</w:t>
      </w:r>
    </w:p>
    <w:p w14:paraId="0000001E" w14:textId="77777777" w:rsidR="00A511FF" w:rsidRDefault="000D5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b/>
          <w:color w:val="000000"/>
        </w:rPr>
      </w:pPr>
      <w:r>
        <w:rPr>
          <w:b/>
        </w:rPr>
        <w:t>Smluvní strany se dohodly, že se výše měsíčních záloh na elektrickou energii, uzavřená v čl. IV., odst. 2 smlouvy, mění od 1.12.2023 na 35.000,-- Kč měsíčně.</w:t>
      </w:r>
    </w:p>
    <w:p w14:paraId="0000001F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spacing w:after="120"/>
        <w:ind w:left="1060"/>
        <w:jc w:val="both"/>
        <w:rPr>
          <w:b/>
        </w:rPr>
      </w:pPr>
    </w:p>
    <w:p w14:paraId="00000020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III. Závěrečná ustanovení</w:t>
      </w:r>
    </w:p>
    <w:p w14:paraId="00000021" w14:textId="77777777" w:rsidR="00A511FF" w:rsidRDefault="000D50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 xml:space="preserve">Tento dodatek č. </w:t>
      </w:r>
      <w:r>
        <w:t>7</w:t>
      </w:r>
      <w:r>
        <w:rPr>
          <w:color w:val="000000"/>
        </w:rPr>
        <w:t xml:space="preserve">) nabývá platnosti i účinnosti dnem jeho podpisu a je vyhotoven ve dvou identických stejnopisech, z nichž každý z účastníků obdrží po jednom vyhotovení. </w:t>
      </w:r>
      <w:r>
        <w:t>Smluvní strany prohlašují, že obsah tohoto dodatku nepovažují za obchodní tajemství dle § 504 zákona č.</w:t>
      </w:r>
      <w:r>
        <w:t xml:space="preserve"> 89/2012 Sb., občanský zákoník a souhlasí s případným zveřejněním jeho textu v souladu s ustanovením zákona č. 106/1999 Sb., o svobodném přístupu k informacím, ve znění pozdějších předpisů. Tento dodatek bude uveřejněn v registru smluv dle zákona č. 340/20</w:t>
      </w:r>
      <w:r>
        <w:t>15 Sb., o zvláštních podmínkách účinnosti některých smluv, uveřejňování těchto smluv a o registru smluv (zákon o registru smluv), ve znění pozdějších předpisů. Uveřejnění tohoto dodatku v registru smluv zajistí nájemce.</w:t>
      </w:r>
    </w:p>
    <w:p w14:paraId="00000022" w14:textId="77777777" w:rsidR="00A511FF" w:rsidRDefault="000D50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Smluvní strany závěrem shodně prohla</w:t>
      </w:r>
      <w:r>
        <w:rPr>
          <w:color w:val="000000"/>
        </w:rPr>
        <w:t>šují, že si tento dodatek přečetly, na jeho obsahu se dohodly, že byl sepsána a uzavřen podle jejich pravé a svobodné vůle, určitě, vážně a srozumitelně, nikoli zneužívaje t</w:t>
      </w:r>
      <w:r>
        <w:rPr>
          <w:color w:val="000000"/>
          <w:highlight w:val="white"/>
        </w:rPr>
        <w:t>ísně, nezkušenosti, rozumové slabosti, rozrušení nebo lehkomyslnosti druhé strany</w:t>
      </w:r>
      <w:r>
        <w:rPr>
          <w:color w:val="000000"/>
        </w:rPr>
        <w:t xml:space="preserve"> a</w:t>
      </w:r>
      <w:r>
        <w:rPr>
          <w:color w:val="000000"/>
        </w:rPr>
        <w:t>ni za jinak nápadně jednostranně nevýhodných podmínek. Strany rovněž prohlašují, že nejsou omezeni právními předpisy, rozhodnutím soudu nebo rozhodnutím státního orgánu ve své smluvní volnosti.</w:t>
      </w:r>
    </w:p>
    <w:p w14:paraId="00000023" w14:textId="77777777" w:rsidR="00A511FF" w:rsidRDefault="000D50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>Současně smluvní strany svými podpisy stvrzují, že veškeré úda</w:t>
      </w:r>
      <w:r>
        <w:rPr>
          <w:color w:val="000000"/>
        </w:rPr>
        <w:t>je uvedené v tomto dodatku jsou pravdivé a že jsou si vědomy právních důsledků nepravdivých údajů</w:t>
      </w:r>
    </w:p>
    <w:p w14:paraId="00000024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***</w:t>
      </w:r>
    </w:p>
    <w:p w14:paraId="00000025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center"/>
        <w:rPr>
          <w:b/>
        </w:rPr>
      </w:pPr>
      <w:r>
        <w:rPr>
          <w:b/>
          <w:color w:val="000000"/>
        </w:rPr>
        <w:t xml:space="preserve">V Jeseníku dne </w:t>
      </w:r>
      <w:r>
        <w:rPr>
          <w:b/>
        </w:rPr>
        <w:t>15.11.2023</w:t>
      </w:r>
    </w:p>
    <w:p w14:paraId="00000026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center"/>
        <w:rPr>
          <w:b/>
        </w:rPr>
      </w:pPr>
    </w:p>
    <w:p w14:paraId="00000027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center"/>
        <w:rPr>
          <w:b/>
        </w:rPr>
      </w:pPr>
    </w:p>
    <w:p w14:paraId="00000028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9" w14:textId="77777777" w:rsidR="00A511FF" w:rsidRDefault="00A511FF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ab/>
      </w:r>
      <w:r>
        <w:tab/>
      </w:r>
    </w:p>
    <w:p w14:paraId="0000002B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color w:val="000000"/>
        </w:rPr>
        <w:t>………………………………</w:t>
      </w:r>
      <w:r>
        <w:tab/>
      </w:r>
      <w:r>
        <w:tab/>
      </w:r>
      <w:r>
        <w:tab/>
      </w:r>
      <w:r>
        <w:rPr>
          <w:color w:val="000000"/>
        </w:rPr>
        <w:t xml:space="preserve"> ……………………………….</w:t>
      </w:r>
    </w:p>
    <w:p w14:paraId="0000002C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b/>
          <w:color w:val="000000"/>
        </w:rPr>
        <w:t xml:space="preserve">       </w:t>
      </w:r>
      <w:proofErr w:type="spellStart"/>
      <w:r>
        <w:rPr>
          <w:b/>
          <w:color w:val="000000"/>
        </w:rPr>
        <w:t>Naturfyt</w:t>
      </w:r>
      <w:proofErr w:type="spellEnd"/>
      <w:r>
        <w:rPr>
          <w:b/>
          <w:color w:val="000000"/>
        </w:rPr>
        <w:t xml:space="preserve"> – Bio, s.r.o. </w:t>
      </w:r>
      <w:r>
        <w:rPr>
          <w:b/>
        </w:rPr>
        <w:tab/>
      </w:r>
      <w:r>
        <w:rPr>
          <w:b/>
        </w:rPr>
        <w:tab/>
      </w:r>
      <w:r>
        <w:rPr>
          <w:b/>
          <w:color w:val="000000"/>
        </w:rPr>
        <w:t>Vlastivědné muzeum Jesenicka, příspěvková</w:t>
      </w:r>
      <w:r>
        <w:rPr>
          <w:b/>
        </w:rPr>
        <w:t xml:space="preserve"> </w:t>
      </w:r>
      <w:r>
        <w:rPr>
          <w:b/>
          <w:color w:val="000000"/>
        </w:rPr>
        <w:t>organizace</w:t>
      </w:r>
    </w:p>
    <w:p w14:paraId="0000002D" w14:textId="77777777" w:rsidR="00A511FF" w:rsidRDefault="000D509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            (pronajímatel) </w:t>
      </w:r>
      <w:r>
        <w:rPr>
          <w:color w:val="000000"/>
        </w:rPr>
        <w:tab/>
        <w:t xml:space="preserve">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nájemce)</w:t>
      </w:r>
    </w:p>
    <w:sectPr w:rsidR="00A511FF">
      <w:headerReference w:type="default" r:id="rId7"/>
      <w:footerReference w:type="even" r:id="rId8"/>
      <w:footerReference w:type="default" r:id="rId9"/>
      <w:pgSz w:w="11906" w:h="16838"/>
      <w:pgMar w:top="963" w:right="963" w:bottom="963" w:left="96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732A2" w14:textId="77777777" w:rsidR="000D509D" w:rsidRDefault="000D509D">
      <w:r>
        <w:separator/>
      </w:r>
    </w:p>
  </w:endnote>
  <w:endnote w:type="continuationSeparator" w:id="0">
    <w:p w14:paraId="12C82769" w14:textId="77777777" w:rsidR="000D509D" w:rsidRDefault="000D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A511FF" w:rsidRDefault="000D5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1" w14:textId="77777777" w:rsidR="00A511FF" w:rsidRDefault="00A51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EC06D2C" w:rsidR="00A511FF" w:rsidRDefault="000D5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73EF8">
      <w:rPr>
        <w:color w:val="000000"/>
      </w:rPr>
      <w:fldChar w:fldCharType="separate"/>
    </w:r>
    <w:r w:rsidR="00873EF8">
      <w:rPr>
        <w:noProof/>
        <w:color w:val="000000"/>
      </w:rPr>
      <w:t>1</w:t>
    </w:r>
    <w:r>
      <w:rPr>
        <w:color w:val="000000"/>
      </w:rPr>
      <w:fldChar w:fldCharType="end"/>
    </w:r>
  </w:p>
  <w:p w14:paraId="00000033" w14:textId="77777777" w:rsidR="00A511FF" w:rsidRDefault="00A51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CFB15" w14:textId="77777777" w:rsidR="000D509D" w:rsidRDefault="000D509D">
      <w:r>
        <w:separator/>
      </w:r>
    </w:p>
  </w:footnote>
  <w:footnote w:type="continuationSeparator" w:id="0">
    <w:p w14:paraId="4036E6DF" w14:textId="77777777" w:rsidR="000D509D" w:rsidRDefault="000D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A511FF" w:rsidRDefault="00A51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0000002F" w14:textId="77777777" w:rsidR="00A511FF" w:rsidRDefault="00A511F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451C"/>
    <w:multiLevelType w:val="multilevel"/>
    <w:tmpl w:val="F522A4E8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bullet"/>
      <w:lvlText w:val="o"/>
      <w:lvlJc w:val="left"/>
      <w:pPr>
        <w:ind w:left="723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C4625"/>
    <w:multiLevelType w:val="multilevel"/>
    <w:tmpl w:val="840E70D2"/>
    <w:lvl w:ilvl="0">
      <w:start w:val="6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54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9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980" w:hanging="144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FF"/>
    <w:rsid w:val="000D509D"/>
    <w:rsid w:val="00873EF8"/>
    <w:rsid w:val="00A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342F5-9FD7-4AEB-9783-C8898BD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2023-11-28T11:14:00Z</dcterms:created>
  <dcterms:modified xsi:type="dcterms:W3CDTF">2023-11-28T11:14:00Z</dcterms:modified>
</cp:coreProperties>
</file>