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D955" w14:textId="0DE04C2B" w:rsidR="00B14D05" w:rsidRDefault="00B14D05" w:rsidP="00666E3E">
      <w:pPr>
        <w:pStyle w:val="Nadpis1"/>
        <w:spacing w:before="120" w:after="120" w:line="240" w:lineRule="auto"/>
        <w:jc w:val="center"/>
        <w:rPr>
          <w:bCs/>
          <w:sz w:val="32"/>
        </w:rPr>
      </w:pPr>
      <w:bookmarkStart w:id="0" w:name="_Toc140141199"/>
      <w:r w:rsidRPr="00100BD2">
        <w:rPr>
          <w:bCs/>
          <w:sz w:val="32"/>
        </w:rPr>
        <w:t>Smlouva o poskytování služeb energetického managementu</w:t>
      </w:r>
      <w:r w:rsidR="00666E3E" w:rsidRPr="00100BD2">
        <w:rPr>
          <w:bCs/>
          <w:sz w:val="32"/>
        </w:rPr>
        <w:t xml:space="preserve"> </w:t>
      </w:r>
      <w:r w:rsidR="00BA5DA1">
        <w:rPr>
          <w:bCs/>
          <w:sz w:val="32"/>
        </w:rPr>
        <w:t>17</w:t>
      </w:r>
      <w:r w:rsidR="00AB03B2">
        <w:rPr>
          <w:bCs/>
          <w:sz w:val="32"/>
        </w:rPr>
        <w:t>/2023/RR/Hyn</w:t>
      </w:r>
      <w:bookmarkEnd w:id="0"/>
    </w:p>
    <w:p w14:paraId="47344D12" w14:textId="77777777" w:rsidR="00B14D05" w:rsidRPr="00E6339A" w:rsidRDefault="00B14D05" w:rsidP="00B14D05">
      <w:pPr>
        <w:spacing w:line="240" w:lineRule="auto"/>
        <w:rPr>
          <w:b/>
        </w:rPr>
      </w:pPr>
      <w:r w:rsidRPr="00E6339A">
        <w:t>(dále jen „</w:t>
      </w:r>
      <w:r w:rsidRPr="0084536B">
        <w:rPr>
          <w:b/>
          <w:bCs/>
        </w:rPr>
        <w:t>smlouva</w:t>
      </w:r>
      <w:r w:rsidRPr="00E6339A">
        <w:t>“)</w:t>
      </w:r>
    </w:p>
    <w:p w14:paraId="405C6B5E" w14:textId="77777777" w:rsidR="00A03B4A" w:rsidRPr="00A03B4A" w:rsidRDefault="00A03B4A" w:rsidP="00A03B4A">
      <w:pPr>
        <w:spacing w:after="0" w:line="240" w:lineRule="auto"/>
        <w:ind w:left="4678" w:hanging="4252"/>
        <w:rPr>
          <w:rFonts w:cstheme="minorHAnsi"/>
          <w:b/>
          <w:lang w:eastAsia="ar-SA"/>
        </w:rPr>
      </w:pPr>
      <w:r w:rsidRPr="00A03B4A">
        <w:rPr>
          <w:rFonts w:cstheme="minorHAnsi"/>
          <w:b/>
          <w:lang w:eastAsia="ar-SA"/>
        </w:rPr>
        <w:t xml:space="preserve">1. Objednatelem </w:t>
      </w:r>
      <w:r w:rsidRPr="00A03B4A">
        <w:rPr>
          <w:rFonts w:cstheme="minorHAnsi"/>
          <w:lang w:eastAsia="ar-SA"/>
        </w:rPr>
        <w:tab/>
      </w:r>
      <w:r w:rsidRPr="00A03B4A">
        <w:rPr>
          <w:rFonts w:cstheme="minorHAnsi"/>
          <w:b/>
          <w:lang w:eastAsia="ar-SA"/>
        </w:rPr>
        <w:t xml:space="preserve">Město Bílovec </w:t>
      </w:r>
    </w:p>
    <w:p w14:paraId="348FC21A" w14:textId="77777777" w:rsidR="00A03B4A" w:rsidRPr="00A03B4A" w:rsidRDefault="00A03B4A" w:rsidP="00A03B4A">
      <w:pPr>
        <w:spacing w:after="0" w:line="240" w:lineRule="auto"/>
        <w:ind w:left="4678" w:hanging="4252"/>
        <w:rPr>
          <w:rFonts w:cstheme="minorHAnsi"/>
          <w:b/>
          <w:lang w:eastAsia="ar-SA"/>
        </w:rPr>
      </w:pPr>
      <w:r w:rsidRPr="00A03B4A">
        <w:rPr>
          <w:rFonts w:cstheme="minorHAnsi"/>
          <w:b/>
          <w:lang w:eastAsia="ar-SA"/>
        </w:rPr>
        <w:tab/>
        <w:t>Slezské nám. 1, 743 01 Bílovec</w:t>
      </w:r>
    </w:p>
    <w:p w14:paraId="0A1627D4" w14:textId="543DEC45" w:rsidR="00A03B4A" w:rsidRPr="00A03B4A" w:rsidRDefault="00A03B4A" w:rsidP="00A03B4A">
      <w:pPr>
        <w:spacing w:after="0" w:line="240" w:lineRule="auto"/>
        <w:ind w:left="4678" w:hanging="4252"/>
        <w:rPr>
          <w:rFonts w:cstheme="minorHAnsi"/>
        </w:rPr>
      </w:pPr>
      <w:r w:rsidRPr="00A03B4A">
        <w:rPr>
          <w:rFonts w:cstheme="minorHAnsi"/>
          <w:lang w:eastAsia="ar-SA"/>
        </w:rPr>
        <w:t>Zastoupení ve věcech smluvních:</w:t>
      </w:r>
      <w:r w:rsidRPr="00A03B4A">
        <w:rPr>
          <w:rFonts w:cstheme="minorHAnsi"/>
          <w:lang w:eastAsia="ar-SA"/>
        </w:rPr>
        <w:tab/>
      </w:r>
      <w:r w:rsidRPr="00A03B4A">
        <w:rPr>
          <w:rFonts w:cstheme="minorHAnsi"/>
        </w:rPr>
        <w:t>M</w:t>
      </w:r>
      <w:r w:rsidR="00A95729">
        <w:rPr>
          <w:rFonts w:cstheme="minorHAnsi"/>
        </w:rPr>
        <w:t>artin Holub</w:t>
      </w:r>
      <w:r w:rsidRPr="00A03B4A">
        <w:rPr>
          <w:rFonts w:cstheme="minorHAnsi"/>
        </w:rPr>
        <w:t xml:space="preserve"> – starosta města</w:t>
      </w:r>
    </w:p>
    <w:p w14:paraId="0F02B554" w14:textId="04891CB5" w:rsidR="00A03B4A" w:rsidRPr="00A03B4A" w:rsidRDefault="00A03B4A" w:rsidP="00A95729">
      <w:pPr>
        <w:spacing w:after="0" w:line="240" w:lineRule="auto"/>
        <w:ind w:left="4678" w:right="-172" w:hanging="4252"/>
        <w:rPr>
          <w:rFonts w:cstheme="minorHAnsi"/>
          <w:b/>
        </w:rPr>
      </w:pPr>
      <w:r w:rsidRPr="00A03B4A">
        <w:rPr>
          <w:rFonts w:cstheme="minorHAnsi"/>
        </w:rPr>
        <w:tab/>
      </w:r>
      <w:r w:rsidR="00A95729">
        <w:rPr>
          <w:rFonts w:cstheme="minorHAnsi"/>
        </w:rPr>
        <w:t>Ing. arch. Tereza Gr</w:t>
      </w:r>
      <w:r w:rsidR="00DF4A17">
        <w:rPr>
          <w:rFonts w:cstheme="minorHAnsi"/>
        </w:rPr>
        <w:t>a</w:t>
      </w:r>
      <w:r w:rsidR="00A95729">
        <w:rPr>
          <w:rFonts w:cstheme="minorHAnsi"/>
        </w:rPr>
        <w:t>bcová</w:t>
      </w:r>
      <w:r w:rsidR="00DF4A17">
        <w:rPr>
          <w:rFonts w:cstheme="minorHAnsi"/>
        </w:rPr>
        <w:t xml:space="preserve"> Hozová</w:t>
      </w:r>
      <w:r w:rsidRPr="00A03B4A">
        <w:rPr>
          <w:rFonts w:cstheme="minorHAnsi"/>
        </w:rPr>
        <w:t xml:space="preserve"> – místostarost</w:t>
      </w:r>
      <w:r w:rsidR="00A95729">
        <w:rPr>
          <w:rFonts w:cstheme="minorHAnsi"/>
        </w:rPr>
        <w:t>k</w:t>
      </w:r>
      <w:r w:rsidRPr="00A03B4A">
        <w:rPr>
          <w:rFonts w:cstheme="minorHAnsi"/>
        </w:rPr>
        <w:t xml:space="preserve">a </w:t>
      </w:r>
    </w:p>
    <w:p w14:paraId="6AC16D64" w14:textId="77777777" w:rsidR="00A03B4A" w:rsidRPr="00A03B4A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03B4A">
        <w:rPr>
          <w:rFonts w:cstheme="minorHAnsi"/>
          <w:lang w:eastAsia="ar-SA"/>
        </w:rPr>
        <w:t xml:space="preserve">Bankovní spojení: </w:t>
      </w:r>
      <w:r w:rsidRPr="00A03B4A">
        <w:rPr>
          <w:rFonts w:cstheme="minorHAnsi"/>
          <w:lang w:eastAsia="ar-SA"/>
        </w:rPr>
        <w:tab/>
        <w:t>Česká spořitelna a.s., pobočka Bílovec</w:t>
      </w:r>
    </w:p>
    <w:p w14:paraId="198E9442" w14:textId="2EF32CDA" w:rsidR="00A03B4A" w:rsidRPr="00A03B4A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03B4A">
        <w:rPr>
          <w:rFonts w:cstheme="minorHAnsi"/>
          <w:lang w:eastAsia="ar-SA"/>
        </w:rPr>
        <w:t xml:space="preserve">Číslo účtu: </w:t>
      </w:r>
      <w:r w:rsidRPr="00A03B4A">
        <w:rPr>
          <w:rFonts w:cstheme="minorHAnsi"/>
          <w:lang w:eastAsia="ar-SA"/>
        </w:rPr>
        <w:tab/>
      </w:r>
    </w:p>
    <w:p w14:paraId="0DDA7648" w14:textId="77777777" w:rsidR="00A03B4A" w:rsidRPr="00A03B4A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03B4A">
        <w:rPr>
          <w:rFonts w:cstheme="minorHAnsi"/>
          <w:lang w:eastAsia="ar-SA"/>
        </w:rPr>
        <w:t xml:space="preserve">IČO: </w:t>
      </w:r>
      <w:r w:rsidRPr="00A03B4A">
        <w:rPr>
          <w:rFonts w:cstheme="minorHAnsi"/>
          <w:lang w:eastAsia="ar-SA"/>
        </w:rPr>
        <w:tab/>
        <w:t>00297755</w:t>
      </w:r>
    </w:p>
    <w:p w14:paraId="10F85484" w14:textId="77777777" w:rsidR="00A03B4A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03B4A">
        <w:rPr>
          <w:rFonts w:cstheme="minorHAnsi"/>
          <w:lang w:eastAsia="ar-SA"/>
        </w:rPr>
        <w:t xml:space="preserve">DIČ: </w:t>
      </w:r>
      <w:r w:rsidRPr="00A03B4A">
        <w:rPr>
          <w:rFonts w:cstheme="minorHAnsi"/>
          <w:lang w:eastAsia="ar-SA"/>
        </w:rPr>
        <w:tab/>
        <w:t>CZ00297755</w:t>
      </w:r>
    </w:p>
    <w:p w14:paraId="785CBFAB" w14:textId="420C7DBD" w:rsidR="00BA5DA1" w:rsidRPr="00A03B4A" w:rsidRDefault="00BA5DA1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Telefon:</w:t>
      </w:r>
      <w:r>
        <w:rPr>
          <w:rFonts w:cstheme="minorHAnsi"/>
          <w:lang w:eastAsia="ar-SA"/>
        </w:rPr>
        <w:tab/>
      </w:r>
    </w:p>
    <w:p w14:paraId="21CF13D0" w14:textId="74408DA1" w:rsidR="00A03B4A" w:rsidRPr="00A03B4A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03B4A">
        <w:rPr>
          <w:rFonts w:cstheme="minorHAnsi"/>
          <w:lang w:eastAsia="ar-SA"/>
        </w:rPr>
        <w:t xml:space="preserve">E-mail: </w:t>
      </w:r>
      <w:r w:rsidRPr="00A03B4A">
        <w:rPr>
          <w:rFonts w:cstheme="minorHAnsi"/>
          <w:lang w:eastAsia="ar-SA"/>
        </w:rPr>
        <w:tab/>
      </w:r>
    </w:p>
    <w:p w14:paraId="2037CD75" w14:textId="77777777" w:rsidR="00A03B4A" w:rsidRPr="00A03B4A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03B4A">
        <w:rPr>
          <w:rFonts w:cstheme="minorHAnsi"/>
          <w:lang w:eastAsia="ar-SA"/>
        </w:rPr>
        <w:t>(dále jen objednatel)</w:t>
      </w:r>
    </w:p>
    <w:p w14:paraId="17D1D281" w14:textId="77777777" w:rsidR="00A03B4A" w:rsidRPr="00BA5DA1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b/>
          <w:bCs/>
          <w:lang w:eastAsia="ar-SA"/>
        </w:rPr>
      </w:pPr>
    </w:p>
    <w:p w14:paraId="67855FE6" w14:textId="494F8AB9" w:rsidR="00A03B4A" w:rsidRPr="00BA5DA1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b/>
          <w:bCs/>
          <w:lang w:eastAsia="ar-SA"/>
        </w:rPr>
      </w:pPr>
      <w:r w:rsidRPr="00BA5DA1">
        <w:rPr>
          <w:rFonts w:cstheme="minorHAnsi"/>
          <w:b/>
          <w:bCs/>
          <w:lang w:eastAsia="ar-SA"/>
        </w:rPr>
        <w:t xml:space="preserve">2. Poskytovatel </w:t>
      </w:r>
      <w:r w:rsidRPr="00BA5DA1">
        <w:rPr>
          <w:rFonts w:cstheme="minorHAnsi"/>
          <w:b/>
          <w:bCs/>
          <w:lang w:eastAsia="ar-SA"/>
        </w:rPr>
        <w:tab/>
      </w:r>
      <w:r w:rsidR="00BA5DA1" w:rsidRPr="00BA5DA1">
        <w:rPr>
          <w:rFonts w:cstheme="minorHAnsi"/>
          <w:b/>
          <w:bCs/>
          <w:lang w:eastAsia="ar-SA"/>
        </w:rPr>
        <w:t>Amper Savings, a.s.</w:t>
      </w:r>
    </w:p>
    <w:p w14:paraId="02BCEDE0" w14:textId="6E155927" w:rsidR="00A03B4A" w:rsidRPr="00BA5DA1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b/>
          <w:bCs/>
          <w:lang w:eastAsia="ar-SA"/>
        </w:rPr>
      </w:pPr>
      <w:r w:rsidRPr="00BA5DA1">
        <w:rPr>
          <w:rFonts w:cstheme="minorHAnsi"/>
          <w:b/>
          <w:bCs/>
          <w:lang w:eastAsia="ar-SA"/>
        </w:rPr>
        <w:tab/>
      </w:r>
      <w:r w:rsidR="00BA5DA1" w:rsidRPr="00BA5DA1">
        <w:rPr>
          <w:rFonts w:cstheme="minorHAnsi"/>
          <w:b/>
          <w:bCs/>
          <w:lang w:eastAsia="ar-SA"/>
        </w:rPr>
        <w:t>Vídeňská 134/102, 619 00 Brno</w:t>
      </w:r>
    </w:p>
    <w:p w14:paraId="24FE4C65" w14:textId="77A253C2" w:rsidR="00A03B4A" w:rsidRPr="00AB03B2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 xml:space="preserve">Zastoupení ve věcech smluvních: </w:t>
      </w:r>
      <w:r w:rsidRPr="00AB03B2">
        <w:rPr>
          <w:rFonts w:cstheme="minorHAnsi"/>
          <w:lang w:eastAsia="ar-SA"/>
        </w:rPr>
        <w:tab/>
      </w:r>
      <w:r w:rsidR="00BA5DA1">
        <w:rPr>
          <w:rFonts w:cstheme="minorHAnsi"/>
          <w:lang w:eastAsia="ar-SA"/>
        </w:rPr>
        <w:t>Ing. Martin Nádeníček – předseda představenstva</w:t>
      </w:r>
    </w:p>
    <w:p w14:paraId="1665E585" w14:textId="331BFB49" w:rsidR="00A03B4A" w:rsidRPr="00AB03B2" w:rsidRDefault="00A03B4A" w:rsidP="00A03B4A">
      <w:pPr>
        <w:suppressAutoHyphens/>
        <w:spacing w:after="0" w:line="240" w:lineRule="auto"/>
        <w:ind w:left="4678" w:right="-853" w:hanging="4252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>Bankovní spojení:</w:t>
      </w:r>
      <w:r w:rsidR="00BA5DA1">
        <w:rPr>
          <w:rFonts w:cstheme="minorHAnsi"/>
          <w:lang w:eastAsia="ar-SA"/>
        </w:rPr>
        <w:tab/>
        <w:t>Komerční banka, a.s.</w:t>
      </w:r>
    </w:p>
    <w:p w14:paraId="5E22D9E9" w14:textId="6E7221C1" w:rsidR="00A03B4A" w:rsidRPr="00AB03B2" w:rsidRDefault="00A03B4A" w:rsidP="00A03B4A">
      <w:pPr>
        <w:suppressAutoHyphens/>
        <w:spacing w:after="0" w:line="240" w:lineRule="auto"/>
        <w:ind w:left="4678" w:hanging="4252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 xml:space="preserve">Číslo účtu : </w:t>
      </w:r>
      <w:r w:rsidR="00BA5DA1">
        <w:rPr>
          <w:rFonts w:cstheme="minorHAnsi"/>
          <w:lang w:eastAsia="ar-SA"/>
        </w:rPr>
        <w:tab/>
      </w:r>
    </w:p>
    <w:p w14:paraId="7A0E9B21" w14:textId="32FD921D" w:rsidR="00A03B4A" w:rsidRPr="00AB03B2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 xml:space="preserve">IČO: </w:t>
      </w:r>
      <w:r w:rsidRPr="00AB03B2">
        <w:rPr>
          <w:rFonts w:cstheme="minorHAnsi"/>
          <w:lang w:eastAsia="ar-SA"/>
        </w:rPr>
        <w:tab/>
      </w:r>
      <w:r w:rsidR="00BA5DA1">
        <w:rPr>
          <w:rFonts w:cstheme="minorHAnsi"/>
          <w:lang w:eastAsia="ar-SA"/>
        </w:rPr>
        <w:t>01428357</w:t>
      </w:r>
    </w:p>
    <w:p w14:paraId="1D6238E0" w14:textId="40F78DF6" w:rsidR="00A03B4A" w:rsidRPr="00AB03B2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 xml:space="preserve">DIČ: </w:t>
      </w:r>
      <w:r w:rsidRPr="00AB03B2">
        <w:rPr>
          <w:rFonts w:cstheme="minorHAnsi"/>
          <w:lang w:eastAsia="ar-SA"/>
        </w:rPr>
        <w:tab/>
      </w:r>
      <w:r w:rsidR="00BA5DA1">
        <w:rPr>
          <w:rFonts w:cstheme="minorHAnsi"/>
          <w:lang w:eastAsia="ar-SA"/>
        </w:rPr>
        <w:t>CZ01428357</w:t>
      </w:r>
    </w:p>
    <w:p w14:paraId="5C2CB4D4" w14:textId="1A87FFEF" w:rsidR="00A03B4A" w:rsidRPr="00AB03B2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 xml:space="preserve">Telefon: </w:t>
      </w:r>
      <w:r w:rsidRPr="00AB03B2">
        <w:rPr>
          <w:rFonts w:cstheme="minorHAnsi"/>
          <w:lang w:eastAsia="ar-SA"/>
        </w:rPr>
        <w:tab/>
      </w:r>
    </w:p>
    <w:p w14:paraId="3A21FF7C" w14:textId="6B864EC0" w:rsidR="00A03B4A" w:rsidRPr="00AB03B2" w:rsidRDefault="00A03B4A" w:rsidP="00A03B4A">
      <w:pPr>
        <w:suppressAutoHyphens/>
        <w:spacing w:after="0" w:line="240" w:lineRule="auto"/>
        <w:ind w:left="4678" w:hanging="4252"/>
        <w:jc w:val="both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 xml:space="preserve">E-mail: </w:t>
      </w:r>
      <w:r w:rsidRPr="00AB03B2">
        <w:rPr>
          <w:rFonts w:cstheme="minorHAnsi"/>
          <w:lang w:eastAsia="ar-SA"/>
        </w:rPr>
        <w:tab/>
      </w:r>
    </w:p>
    <w:p w14:paraId="4553030D" w14:textId="458ADA3E" w:rsidR="00A03B4A" w:rsidRPr="00A03B4A" w:rsidRDefault="00A03B4A" w:rsidP="00A03B4A">
      <w:pPr>
        <w:suppressAutoHyphens/>
        <w:spacing w:after="0" w:line="240" w:lineRule="auto"/>
        <w:ind w:left="426"/>
        <w:jc w:val="both"/>
        <w:rPr>
          <w:rFonts w:cstheme="minorHAnsi"/>
          <w:lang w:eastAsia="ar-SA"/>
        </w:rPr>
      </w:pPr>
      <w:r w:rsidRPr="00AB03B2">
        <w:rPr>
          <w:rFonts w:cstheme="minorHAnsi"/>
          <w:lang w:eastAsia="ar-SA"/>
        </w:rPr>
        <w:t>Společnost je zapsána v obchodním rejstříku vedeném Krajského soudu v </w:t>
      </w:r>
      <w:r w:rsidR="00BA5DA1">
        <w:rPr>
          <w:rFonts w:cstheme="minorHAnsi"/>
          <w:lang w:eastAsia="ar-SA"/>
        </w:rPr>
        <w:t>Brně</w:t>
      </w:r>
      <w:r w:rsidRPr="00AB03B2">
        <w:rPr>
          <w:rFonts w:cstheme="minorHAnsi"/>
          <w:lang w:eastAsia="ar-SA"/>
        </w:rPr>
        <w:t>, oddíl </w:t>
      </w:r>
      <w:r w:rsidR="00BA5DA1">
        <w:rPr>
          <w:rFonts w:cstheme="minorHAnsi"/>
          <w:lang w:eastAsia="ar-SA"/>
        </w:rPr>
        <w:t>B,</w:t>
      </w:r>
      <w:r w:rsidRPr="00AB03B2">
        <w:rPr>
          <w:rFonts w:cstheme="minorHAnsi"/>
          <w:lang w:eastAsia="ar-SA"/>
        </w:rPr>
        <w:t xml:space="preserve"> vložka</w:t>
      </w:r>
      <w:r w:rsidR="005445DB">
        <w:rPr>
          <w:rFonts w:cstheme="minorHAnsi"/>
          <w:lang w:eastAsia="ar-SA"/>
        </w:rPr>
        <w:t> 8144.</w:t>
      </w:r>
    </w:p>
    <w:p w14:paraId="722728A7" w14:textId="7971D0C1" w:rsidR="00B14D05" w:rsidRPr="00A03B4A" w:rsidRDefault="00A03B4A" w:rsidP="00A03B4A">
      <w:pPr>
        <w:pStyle w:val="Bezmezer"/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A03B4A">
        <w:rPr>
          <w:rFonts w:asciiTheme="minorHAnsi" w:hAnsiTheme="minorHAnsi" w:cstheme="minorHAnsi"/>
          <w:lang w:eastAsia="ar-SA"/>
        </w:rPr>
        <w:t>(dále jen poskytovatel)</w:t>
      </w:r>
    </w:p>
    <w:p w14:paraId="634F8042" w14:textId="77777777" w:rsidR="00B14D05" w:rsidRPr="00E6339A" w:rsidRDefault="00B14D05" w:rsidP="00A03B4A">
      <w:pPr>
        <w:pStyle w:val="Bezmezer"/>
        <w:tabs>
          <w:tab w:val="left" w:pos="1701"/>
        </w:tabs>
        <w:jc w:val="both"/>
        <w:rPr>
          <w:rFonts w:asciiTheme="minorHAnsi" w:hAnsiTheme="minorHAnsi"/>
        </w:rPr>
      </w:pPr>
      <w:r w:rsidRPr="00A03B4A">
        <w:rPr>
          <w:rFonts w:asciiTheme="minorHAnsi" w:hAnsiTheme="minorHAnsi" w:cstheme="minorHAnsi"/>
        </w:rPr>
        <w:t>(společně dále jen „</w:t>
      </w:r>
      <w:r w:rsidRPr="00A03B4A">
        <w:rPr>
          <w:rFonts w:asciiTheme="minorHAnsi" w:hAnsiTheme="minorHAnsi" w:cstheme="minorHAnsi"/>
          <w:b/>
        </w:rPr>
        <w:t>smluvní</w:t>
      </w:r>
      <w:r w:rsidRPr="00E6339A">
        <w:rPr>
          <w:rFonts w:asciiTheme="minorHAnsi" w:hAnsiTheme="minorHAnsi"/>
          <w:b/>
        </w:rPr>
        <w:t xml:space="preserve"> strany</w:t>
      </w:r>
      <w:r w:rsidRPr="00E6339A">
        <w:rPr>
          <w:rFonts w:asciiTheme="minorHAnsi" w:hAnsiTheme="minorHAnsi"/>
        </w:rPr>
        <w:t>“)</w:t>
      </w:r>
    </w:p>
    <w:p w14:paraId="7BF84BE6" w14:textId="77777777" w:rsidR="00B14D05" w:rsidRPr="00E6339A" w:rsidRDefault="00B14D05" w:rsidP="00B14D05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</w:rPr>
      </w:pPr>
    </w:p>
    <w:p w14:paraId="7F84B448" w14:textId="77777777" w:rsidR="00B14D05" w:rsidRPr="00E6339A" w:rsidRDefault="00B14D05" w:rsidP="00B14D05">
      <w:pPr>
        <w:pStyle w:val="Bezmezer"/>
        <w:tabs>
          <w:tab w:val="left" w:pos="1701"/>
        </w:tabs>
        <w:ind w:right="1361"/>
        <w:jc w:val="both"/>
        <w:rPr>
          <w:rFonts w:asciiTheme="minorHAnsi" w:hAnsiTheme="minorHAnsi"/>
        </w:rPr>
      </w:pPr>
    </w:p>
    <w:p w14:paraId="21052691" w14:textId="77777777" w:rsidR="00B14D05" w:rsidRPr="00E6339A" w:rsidRDefault="00B14D05" w:rsidP="00B14D05">
      <w:pPr>
        <w:pStyle w:val="Bezmezer"/>
        <w:numPr>
          <w:ilvl w:val="0"/>
          <w:numId w:val="10"/>
        </w:numPr>
        <w:tabs>
          <w:tab w:val="left" w:pos="1701"/>
        </w:tabs>
        <w:ind w:left="709" w:right="1361" w:hanging="709"/>
        <w:jc w:val="both"/>
        <w:rPr>
          <w:rFonts w:asciiTheme="minorHAnsi" w:hAnsiTheme="minorHAnsi"/>
          <w:b/>
        </w:rPr>
      </w:pPr>
      <w:r w:rsidRPr="00E6339A">
        <w:rPr>
          <w:rFonts w:asciiTheme="minorHAnsi" w:hAnsiTheme="minorHAnsi"/>
          <w:b/>
        </w:rPr>
        <w:t>Předmět smlouvy</w:t>
      </w:r>
    </w:p>
    <w:p w14:paraId="5DA55E9E" w14:textId="77777777" w:rsidR="00B14D05" w:rsidRPr="00E6339A" w:rsidRDefault="00B14D05" w:rsidP="00B14D05">
      <w:pPr>
        <w:pStyle w:val="Bezmezer"/>
        <w:tabs>
          <w:tab w:val="left" w:pos="1701"/>
        </w:tabs>
        <w:ind w:left="709" w:right="1361" w:hanging="709"/>
        <w:jc w:val="both"/>
        <w:rPr>
          <w:rFonts w:asciiTheme="minorHAnsi" w:hAnsiTheme="minorHAnsi"/>
          <w:b/>
        </w:rPr>
      </w:pPr>
    </w:p>
    <w:p w14:paraId="2C2BBA5A" w14:textId="77777777" w:rsidR="00B14D05" w:rsidRPr="00E6339A" w:rsidRDefault="00B14D05" w:rsidP="00E7145F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Předmětem této smlouvy je poskytování služeb </w:t>
      </w:r>
      <w:r>
        <w:t xml:space="preserve">aktivního </w:t>
      </w:r>
      <w:r w:rsidRPr="00E6339A">
        <w:t xml:space="preserve">energetického managementu </w:t>
      </w:r>
      <w:r>
        <w:t>Poskytovatelem a spolupráce při komplexním řízení energetiky v objektech a zařízeních</w:t>
      </w:r>
      <w:r w:rsidRPr="00E6339A">
        <w:t xml:space="preserve"> Objednatele. Tyto služby jsou blíže specifikovány v článku č. 2.</w:t>
      </w:r>
      <w:r>
        <w:t xml:space="preserve"> a současně Přílohou č. 1 – Seznamem řešených objektů.</w:t>
      </w:r>
    </w:p>
    <w:p w14:paraId="2498D834" w14:textId="77777777" w:rsidR="00B14D05" w:rsidRPr="00E6339A" w:rsidRDefault="00B14D05" w:rsidP="00B14D05">
      <w:pPr>
        <w:pStyle w:val="Bezmezer"/>
        <w:numPr>
          <w:ilvl w:val="0"/>
          <w:numId w:val="10"/>
        </w:numPr>
        <w:tabs>
          <w:tab w:val="left" w:pos="1701"/>
        </w:tabs>
        <w:ind w:left="709" w:right="1361" w:hanging="709"/>
        <w:jc w:val="both"/>
      </w:pPr>
      <w:r w:rsidRPr="00E6339A">
        <w:rPr>
          <w:b/>
        </w:rPr>
        <w:t>Specifikace předmětu smlouvy</w:t>
      </w:r>
    </w:p>
    <w:p w14:paraId="16AAFDA3" w14:textId="77777777" w:rsidR="00B14D05" w:rsidRPr="00E6339A" w:rsidRDefault="00B14D05" w:rsidP="00B14D05">
      <w:pPr>
        <w:pStyle w:val="Bezmezer"/>
        <w:tabs>
          <w:tab w:val="left" w:pos="1701"/>
        </w:tabs>
        <w:ind w:left="709" w:right="1361" w:hanging="709"/>
        <w:jc w:val="both"/>
      </w:pPr>
    </w:p>
    <w:p w14:paraId="38D11947" w14:textId="77777777" w:rsidR="00B14D05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V rámci plnění předmětu smlouvy má Poskytovatel zejména tyto povinnosti:</w:t>
      </w:r>
    </w:p>
    <w:p w14:paraId="48C38213" w14:textId="77777777" w:rsidR="00B14D05" w:rsidRPr="00F94F84" w:rsidRDefault="00B14D05" w:rsidP="00B14D05">
      <w:pPr>
        <w:pStyle w:val="Odstavecseseznamem"/>
        <w:numPr>
          <w:ilvl w:val="0"/>
          <w:numId w:val="12"/>
        </w:numPr>
        <w:tabs>
          <w:tab w:val="left" w:pos="1531"/>
          <w:tab w:val="left" w:pos="2325"/>
        </w:tabs>
        <w:suppressAutoHyphens/>
        <w:spacing w:before="120" w:after="0" w:line="240" w:lineRule="auto"/>
        <w:jc w:val="both"/>
        <w:rPr>
          <w:rFonts w:ascii="Calibri" w:hAnsi="Calibri"/>
          <w:u w:val="single"/>
        </w:rPr>
      </w:pPr>
      <w:r w:rsidRPr="00F94F84">
        <w:rPr>
          <w:rFonts w:ascii="Calibri" w:hAnsi="Calibri"/>
          <w:u w:val="single"/>
        </w:rPr>
        <w:t xml:space="preserve">Zajišťovat technickou podporu provozním manažerům na straně Objednatele v jeho objektech, </w:t>
      </w:r>
      <w:r>
        <w:rPr>
          <w:rFonts w:ascii="Calibri" w:hAnsi="Calibri"/>
          <w:u w:val="single"/>
        </w:rPr>
        <w:t>v následujících oblastech</w:t>
      </w:r>
      <w:r w:rsidRPr="00F94F84">
        <w:rPr>
          <w:rFonts w:ascii="Calibri" w:hAnsi="Calibri"/>
          <w:u w:val="single"/>
        </w:rPr>
        <w:t>:</w:t>
      </w:r>
    </w:p>
    <w:p w14:paraId="0F61DF1C" w14:textId="77777777" w:rsidR="00B14D05" w:rsidRPr="00D467CD" w:rsidRDefault="00B14D05" w:rsidP="00B14D05">
      <w:pPr>
        <w:pStyle w:val="Bodyodstavce"/>
        <w:numPr>
          <w:ilvl w:val="0"/>
          <w:numId w:val="7"/>
        </w:numPr>
        <w:ind w:left="113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>spolupráce v oblasti optimalizace energetického hospodářství s využitím podpory stávajících dodavatelů Objednatele,</w:t>
      </w:r>
    </w:p>
    <w:p w14:paraId="38B8DE3C" w14:textId="77777777" w:rsidR="00B14D05" w:rsidRDefault="00B14D05" w:rsidP="00B14D05">
      <w:pPr>
        <w:pStyle w:val="Bodyodstavce"/>
        <w:numPr>
          <w:ilvl w:val="0"/>
          <w:numId w:val="7"/>
        </w:numPr>
        <w:ind w:left="113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F94F84">
        <w:rPr>
          <w:rFonts w:asciiTheme="minorHAnsi" w:eastAsiaTheme="minorHAnsi" w:hAnsiTheme="minorHAnsi" w:cstheme="minorBidi"/>
          <w:szCs w:val="22"/>
          <w:lang w:eastAsia="en-US"/>
        </w:rPr>
        <w:t>předkládat Objednateli návrhy opatření, jenž zajistí úspory energií a provozních nákladů</w:t>
      </w:r>
      <w:r>
        <w:rPr>
          <w:rFonts w:asciiTheme="minorHAnsi" w:eastAsiaTheme="minorHAnsi" w:hAnsiTheme="minorHAnsi" w:cstheme="minorBidi"/>
          <w:szCs w:val="22"/>
          <w:lang w:eastAsia="en-US"/>
        </w:rPr>
        <w:t>,</w:t>
      </w:r>
    </w:p>
    <w:p w14:paraId="27326BF4" w14:textId="77777777" w:rsidR="00B14D05" w:rsidRPr="00F94F84" w:rsidRDefault="00B14D05" w:rsidP="00B14D05">
      <w:pPr>
        <w:pStyle w:val="Bodyodstavce"/>
        <w:numPr>
          <w:ilvl w:val="0"/>
          <w:numId w:val="7"/>
        </w:numPr>
        <w:ind w:left="113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F94F84">
        <w:rPr>
          <w:rFonts w:asciiTheme="minorHAnsi" w:eastAsiaTheme="minorHAnsi" w:hAnsiTheme="minorHAnsi" w:cstheme="minorBidi"/>
          <w:szCs w:val="22"/>
          <w:lang w:eastAsia="en-US"/>
        </w:rPr>
        <w:t>aktivní přístup při vyhledávání potenciálu úspor nákladů Objednatele v oblasti energetiky (elektrická energie, zemní plyn, teplo, voda, provozní náklady) ve spolupráci s</w:t>
      </w:r>
      <w:r>
        <w:rPr>
          <w:rFonts w:asciiTheme="minorHAnsi" w:eastAsiaTheme="minorHAnsi" w:hAnsiTheme="minorHAnsi" w:cstheme="minorBidi"/>
          <w:szCs w:val="22"/>
          <w:lang w:eastAsia="en-US"/>
        </w:rPr>
        <w:t> pověřenými zástupci a</w:t>
      </w:r>
      <w:r w:rsidRPr="00F94F84">
        <w:rPr>
          <w:rFonts w:asciiTheme="minorHAnsi" w:eastAsiaTheme="minorHAnsi" w:hAnsiTheme="minorHAnsi" w:cstheme="minorBidi"/>
          <w:szCs w:val="22"/>
          <w:lang w:eastAsia="en-US"/>
        </w:rPr>
        <w:t xml:space="preserve"> provozním personálem Objednatele,</w:t>
      </w:r>
    </w:p>
    <w:p w14:paraId="54644668" w14:textId="77777777" w:rsidR="00B14D05" w:rsidRPr="00D467CD" w:rsidRDefault="00B14D05" w:rsidP="00B14D05">
      <w:pPr>
        <w:pStyle w:val="Bodyodstavce"/>
        <w:numPr>
          <w:ilvl w:val="0"/>
          <w:numId w:val="7"/>
        </w:numPr>
        <w:ind w:left="1134" w:hanging="357"/>
        <w:rPr>
          <w:rFonts w:asciiTheme="minorHAnsi" w:eastAsiaTheme="minorHAnsi" w:hAnsiTheme="minorHAnsi" w:cstheme="minorBidi"/>
          <w:szCs w:val="22"/>
          <w:lang w:eastAsia="en-US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lastRenderedPageBreak/>
        <w:t>optimalizace nastavení rezervovaných příkonů, kapacit a denních či hodinových maxim energií v odběrných místech,</w:t>
      </w:r>
    </w:p>
    <w:p w14:paraId="25EDEAA9" w14:textId="77777777" w:rsidR="00B14D05" w:rsidRPr="00D467CD" w:rsidRDefault="00B14D05" w:rsidP="00B14D05">
      <w:pPr>
        <w:pStyle w:val="Bodyodstavce"/>
        <w:numPr>
          <w:ilvl w:val="0"/>
          <w:numId w:val="7"/>
        </w:numPr>
        <w:ind w:left="1134"/>
        <w:rPr>
          <w:rFonts w:asciiTheme="minorHAnsi" w:eastAsiaTheme="minorHAnsi" w:hAnsiTheme="minorHAnsi" w:cstheme="minorBidi"/>
          <w:szCs w:val="22"/>
          <w:lang w:eastAsia="en-US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>posouzení nákladů souvisejících s energetickým provozem Objednatele,</w:t>
      </w:r>
    </w:p>
    <w:p w14:paraId="335017EF" w14:textId="77777777" w:rsidR="00B14D05" w:rsidRPr="001460DB" w:rsidRDefault="00B14D05" w:rsidP="00B14D05">
      <w:pPr>
        <w:pStyle w:val="Bodyodstavce"/>
        <w:numPr>
          <w:ilvl w:val="0"/>
          <w:numId w:val="7"/>
        </w:numPr>
        <w:spacing w:after="0"/>
        <w:ind w:left="1134" w:hanging="357"/>
        <w:rPr>
          <w:szCs w:val="22"/>
        </w:rPr>
      </w:pPr>
      <w:r w:rsidRPr="00D467CD">
        <w:rPr>
          <w:rFonts w:asciiTheme="minorHAnsi" w:eastAsiaTheme="minorHAnsi" w:hAnsiTheme="minorHAnsi" w:cstheme="minorBidi"/>
          <w:szCs w:val="22"/>
          <w:lang w:eastAsia="en-US"/>
        </w:rPr>
        <w:t>součinnost při výběru dodavatelů souvisejících s energetickým provozem, kde cílem je podpora při porovnání ekonomicko-provozních návrhů řešení s rozhodnutím na straně Objednatele</w:t>
      </w:r>
    </w:p>
    <w:p w14:paraId="22B2EAB1" w14:textId="77777777" w:rsidR="00B14D05" w:rsidRPr="00323083" w:rsidRDefault="00B14D05" w:rsidP="00B14D05">
      <w:pPr>
        <w:pStyle w:val="Bodyodstavce"/>
        <w:numPr>
          <w:ilvl w:val="0"/>
          <w:numId w:val="0"/>
        </w:numPr>
        <w:spacing w:after="0"/>
        <w:ind w:left="1134"/>
        <w:rPr>
          <w:szCs w:val="22"/>
        </w:rPr>
      </w:pPr>
    </w:p>
    <w:p w14:paraId="44E24AFD" w14:textId="77777777" w:rsidR="00B14D05" w:rsidRPr="00323083" w:rsidRDefault="00B14D05" w:rsidP="00B14D0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 w:rsidRPr="00323083">
        <w:rPr>
          <w:u w:val="single"/>
        </w:rPr>
        <w:t>Podpora plnění legislativních povinností dle zákona č.406/2000 Sb.</w:t>
      </w:r>
      <w:r>
        <w:rPr>
          <w:u w:val="single"/>
        </w:rPr>
        <w:t xml:space="preserve"> </w:t>
      </w:r>
      <w:r w:rsidRPr="00323083">
        <w:rPr>
          <w:u w:val="single"/>
        </w:rPr>
        <w:t>(novelizace č.3/2020 Sb.)</w:t>
      </w:r>
    </w:p>
    <w:p w14:paraId="386398B6" w14:textId="3D33E1FB" w:rsidR="00B14D05" w:rsidRPr="00323083" w:rsidRDefault="00B14D05" w:rsidP="00B14D05">
      <w:pPr>
        <w:pStyle w:val="Bodyodstavce"/>
        <w:numPr>
          <w:ilvl w:val="0"/>
          <w:numId w:val="15"/>
        </w:numPr>
        <w:spacing w:after="0"/>
        <w:rPr>
          <w:szCs w:val="22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S</w:t>
      </w:r>
      <w:r w:rsidRPr="00D467CD">
        <w:rPr>
          <w:rFonts w:asciiTheme="minorHAnsi" w:eastAsiaTheme="minorHAnsi" w:hAnsiTheme="minorHAnsi" w:cstheme="minorBidi"/>
          <w:szCs w:val="22"/>
          <w:lang w:eastAsia="en-US"/>
        </w:rPr>
        <w:t>polupráce při zajištění legislativních povinností vyplývajících ze zákona o hospodaření s</w:t>
      </w:r>
      <w:r w:rsidR="00614EF2">
        <w:rPr>
          <w:rFonts w:asciiTheme="minorHAnsi" w:eastAsiaTheme="minorHAnsi" w:hAnsiTheme="minorHAnsi" w:cstheme="minorBidi"/>
          <w:szCs w:val="22"/>
          <w:lang w:eastAsia="en-US"/>
        </w:rPr>
        <w:t> </w:t>
      </w:r>
      <w:r w:rsidRPr="00D467CD">
        <w:rPr>
          <w:rFonts w:asciiTheme="minorHAnsi" w:eastAsiaTheme="minorHAnsi" w:hAnsiTheme="minorHAnsi" w:cstheme="minorBidi"/>
          <w:szCs w:val="22"/>
          <w:lang w:eastAsia="en-US"/>
        </w:rPr>
        <w:t>energií č.406/2000Sb v aktuálním znění</w:t>
      </w:r>
      <w:r w:rsidRPr="00323083">
        <w:rPr>
          <w:rFonts w:ascii="Calibri" w:hAnsi="Calibri"/>
        </w:rPr>
        <w:t>.</w:t>
      </w:r>
      <w:r w:rsidRPr="00323083">
        <w:rPr>
          <w:rFonts w:ascii="Calibri" w:hAnsi="Calibri"/>
          <w:b/>
          <w:bCs/>
        </w:rPr>
        <w:t xml:space="preserve"> </w:t>
      </w:r>
    </w:p>
    <w:p w14:paraId="5FE65EEC" w14:textId="77777777" w:rsidR="00B14D05" w:rsidRPr="00373726" w:rsidRDefault="00B14D05" w:rsidP="00B14D05">
      <w:pPr>
        <w:pStyle w:val="Bodyodstavce"/>
        <w:numPr>
          <w:ilvl w:val="0"/>
          <w:numId w:val="0"/>
        </w:numPr>
        <w:spacing w:after="0"/>
        <w:ind w:left="1134"/>
        <w:rPr>
          <w:szCs w:val="22"/>
        </w:rPr>
      </w:pPr>
    </w:p>
    <w:p w14:paraId="23D477A7" w14:textId="77777777" w:rsidR="00B14D05" w:rsidRPr="007E1FB6" w:rsidRDefault="00B14D05" w:rsidP="00B14D05">
      <w:pPr>
        <w:pStyle w:val="Odstavecseseznamem"/>
        <w:numPr>
          <w:ilvl w:val="0"/>
          <w:numId w:val="12"/>
        </w:numPr>
        <w:tabs>
          <w:tab w:val="left" w:pos="1531"/>
          <w:tab w:val="left" w:pos="2325"/>
        </w:tabs>
        <w:suppressAutoHyphens/>
        <w:spacing w:after="0" w:line="24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Metodicky vést a vytvářet d</w:t>
      </w:r>
      <w:r w:rsidRPr="007E1FB6">
        <w:rPr>
          <w:rFonts w:ascii="Calibri" w:hAnsi="Calibri"/>
          <w:u w:val="single"/>
        </w:rPr>
        <w:t xml:space="preserve">ohledový systém MaR k aktivní účasti při optimalizaci a sledování spotřeby energií v objektech města </w:t>
      </w:r>
    </w:p>
    <w:p w14:paraId="28FEF512" w14:textId="77777777" w:rsidR="00B14D05" w:rsidRPr="00343E6D" w:rsidRDefault="00B14D05" w:rsidP="00B14D05">
      <w:pPr>
        <w:pStyle w:val="Odstavecseseznamem"/>
        <w:numPr>
          <w:ilvl w:val="0"/>
          <w:numId w:val="14"/>
        </w:numPr>
        <w:tabs>
          <w:tab w:val="left" w:pos="1531"/>
          <w:tab w:val="left" w:pos="2325"/>
        </w:tabs>
        <w:suppressAutoHyphens/>
        <w:spacing w:after="0" w:line="240" w:lineRule="auto"/>
        <w:jc w:val="both"/>
        <w:rPr>
          <w:rFonts w:ascii="Calibri" w:hAnsi="Calibri"/>
        </w:rPr>
      </w:pPr>
      <w:r w:rsidRPr="00343E6D">
        <w:rPr>
          <w:rFonts w:ascii="Calibri" w:hAnsi="Calibri"/>
        </w:rPr>
        <w:t xml:space="preserve">Spolupracovat a směřovat Objednatele v rámci postupného rozšíření jednotného „dispečerského“ systému, který bude základním nástrojem energetického managementu pro monitorování a optimalizaci energetického hospodářství města. Postupně v rámci samostatných, při využití stávajících dodavatelů či jiných souvisejících realizačních akcí koordinovat možnosti dopojení objektů do centrálního dispečinku energetika města, tj. vytvoření systematického a jednotného dispečerského prostředí </w:t>
      </w:r>
      <w:r w:rsidRPr="007E1FB6">
        <w:t>umožňující monitoring, ovládání a optimalizaci energetického hospodářství</w:t>
      </w:r>
      <w:r w:rsidRPr="00343E6D">
        <w:rPr>
          <w:rFonts w:ascii="Calibri" w:hAnsi="Calibri"/>
        </w:rPr>
        <w:t>.</w:t>
      </w:r>
    </w:p>
    <w:p w14:paraId="580C7E3E" w14:textId="77777777" w:rsidR="00B14D05" w:rsidRPr="00343E6D" w:rsidRDefault="00B14D05" w:rsidP="00B14D05">
      <w:pPr>
        <w:pStyle w:val="Odstavecseseznamem"/>
        <w:numPr>
          <w:ilvl w:val="0"/>
          <w:numId w:val="14"/>
        </w:numPr>
        <w:tabs>
          <w:tab w:val="left" w:pos="1531"/>
          <w:tab w:val="left" w:pos="2325"/>
        </w:tabs>
        <w:suppressAutoHyphens/>
        <w:spacing w:after="0" w:line="240" w:lineRule="auto"/>
        <w:jc w:val="both"/>
        <w:rPr>
          <w:rFonts w:ascii="Calibri" w:hAnsi="Calibri"/>
        </w:rPr>
      </w:pPr>
      <w:r w:rsidRPr="00343E6D">
        <w:rPr>
          <w:rFonts w:ascii="Calibri" w:hAnsi="Calibri"/>
        </w:rPr>
        <w:t>Náklady na vybudování centrálního dispečinku (investice do technologií a SW systému MaR) nejsou předmětem této smlouvy. Tyto bude možné stanovit až na základě specifikace konkrétního zařízení a souvisejících úprav stávajících technologií a řídícího systému – vyplyne z analýz a podkladů získaných v rámci poskytované služby EM.</w:t>
      </w:r>
    </w:p>
    <w:p w14:paraId="7253EE08" w14:textId="77777777" w:rsidR="00B14D05" w:rsidRDefault="00B14D05" w:rsidP="00B14D05">
      <w:pPr>
        <w:tabs>
          <w:tab w:val="left" w:pos="1531"/>
          <w:tab w:val="left" w:pos="2325"/>
        </w:tabs>
        <w:suppressAutoHyphens/>
        <w:spacing w:after="0" w:line="240" w:lineRule="auto"/>
        <w:ind w:left="709"/>
        <w:jc w:val="both"/>
        <w:rPr>
          <w:rFonts w:ascii="Calibri" w:hAnsi="Calibri"/>
        </w:rPr>
      </w:pPr>
    </w:p>
    <w:p w14:paraId="18DF9D1F" w14:textId="77777777" w:rsidR="00B14D05" w:rsidRPr="007E1FB6" w:rsidRDefault="00B14D05" w:rsidP="00B14D05">
      <w:pPr>
        <w:pStyle w:val="Odstavecseseznamem"/>
        <w:numPr>
          <w:ilvl w:val="0"/>
          <w:numId w:val="12"/>
        </w:numPr>
        <w:tabs>
          <w:tab w:val="left" w:pos="1531"/>
          <w:tab w:val="left" w:pos="2325"/>
        </w:tabs>
        <w:suppressAutoHyphens/>
        <w:spacing w:before="120" w:after="0" w:line="240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7E1FB6">
        <w:rPr>
          <w:rFonts w:ascii="Calibri" w:hAnsi="Calibri"/>
          <w:u w:val="single"/>
        </w:rPr>
        <w:t>Koordin</w:t>
      </w:r>
      <w:r>
        <w:rPr>
          <w:rFonts w:ascii="Calibri" w:hAnsi="Calibri"/>
          <w:u w:val="single"/>
        </w:rPr>
        <w:t>ovat</w:t>
      </w:r>
      <w:r w:rsidRPr="007E1FB6">
        <w:rPr>
          <w:rFonts w:ascii="Calibri" w:hAnsi="Calibri"/>
          <w:u w:val="single"/>
        </w:rPr>
        <w:t xml:space="preserve"> investiční akc</w:t>
      </w:r>
      <w:r>
        <w:rPr>
          <w:rFonts w:ascii="Calibri" w:hAnsi="Calibri"/>
          <w:u w:val="single"/>
        </w:rPr>
        <w:t>e</w:t>
      </w:r>
      <w:r w:rsidRPr="007E1FB6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 xml:space="preserve">města </w:t>
      </w:r>
      <w:r w:rsidRPr="007E1FB6">
        <w:rPr>
          <w:rFonts w:ascii="Calibri" w:hAnsi="Calibri"/>
          <w:u w:val="single"/>
        </w:rPr>
        <w:t>z pohledu systémů TZB a dohledu energetika města</w:t>
      </w:r>
    </w:p>
    <w:p w14:paraId="559B7D9C" w14:textId="368A2C33" w:rsidR="00B14D05" w:rsidRPr="00D467CD" w:rsidRDefault="00B14D05" w:rsidP="00B14D05">
      <w:pPr>
        <w:pStyle w:val="Odstavecseseznamem"/>
        <w:numPr>
          <w:ilvl w:val="0"/>
          <w:numId w:val="16"/>
        </w:numPr>
        <w:tabs>
          <w:tab w:val="left" w:pos="1531"/>
          <w:tab w:val="left" w:pos="2325"/>
        </w:tabs>
        <w:suppressAutoHyphens/>
        <w:spacing w:before="120" w:after="0" w:line="240" w:lineRule="auto"/>
        <w:contextualSpacing w:val="0"/>
        <w:jc w:val="both"/>
        <w:rPr>
          <w:rFonts w:ascii="Calibri" w:hAnsi="Calibri"/>
        </w:rPr>
      </w:pPr>
      <w:r w:rsidRPr="00D467CD">
        <w:rPr>
          <w:rFonts w:ascii="Calibri" w:hAnsi="Calibri"/>
        </w:rPr>
        <w:t xml:space="preserve">Energetický management jako součást pracovních skupin pro připravované projekty města, které v sobě obsahují část týkající se energetiky </w:t>
      </w:r>
      <w:r w:rsidRPr="00D9643D">
        <w:rPr>
          <w:rFonts w:ascii="Calibri" w:hAnsi="Calibri"/>
        </w:rPr>
        <w:t xml:space="preserve">(například rekonstrukce </w:t>
      </w:r>
      <w:r w:rsidR="00D9643D" w:rsidRPr="00D9643D">
        <w:rPr>
          <w:rFonts w:ascii="Calibri" w:hAnsi="Calibri"/>
        </w:rPr>
        <w:t>zdroje vytápění, ohřevu TV, trafostanice</w:t>
      </w:r>
      <w:r w:rsidRPr="00D9643D">
        <w:rPr>
          <w:rFonts w:ascii="Calibri" w:hAnsi="Calibri"/>
        </w:rPr>
        <w:t>, využití obnovitelných zdrojů pro odběrná místa města atd.).</w:t>
      </w:r>
      <w:r w:rsidRPr="00D467CD">
        <w:rPr>
          <w:rFonts w:ascii="Calibri" w:hAnsi="Calibri"/>
        </w:rPr>
        <w:t xml:space="preserve"> Cílem je zejména koordinace nabízených/projektovaných technologií </w:t>
      </w:r>
      <w:r w:rsidRPr="00D467CD">
        <w:t>s ohledem na nutné investiční a budoucí provozní náklady, životní cyklus osazovaných technologií a začlenění do jednotného energetického dispečinku.</w:t>
      </w:r>
    </w:p>
    <w:p w14:paraId="492EB139" w14:textId="77777777" w:rsidR="00B14D05" w:rsidRDefault="00B14D05" w:rsidP="00B14D05">
      <w:pPr>
        <w:pStyle w:val="Odstavecseseznamem"/>
        <w:numPr>
          <w:ilvl w:val="0"/>
          <w:numId w:val="16"/>
        </w:numPr>
        <w:tabs>
          <w:tab w:val="left" w:pos="1531"/>
          <w:tab w:val="left" w:pos="2325"/>
        </w:tabs>
        <w:suppressAutoHyphens/>
        <w:spacing w:after="120" w:line="240" w:lineRule="auto"/>
        <w:contextualSpacing w:val="0"/>
        <w:jc w:val="both"/>
        <w:rPr>
          <w:rFonts w:ascii="Calibri" w:hAnsi="Calibri"/>
        </w:rPr>
      </w:pPr>
      <w:r w:rsidRPr="00D467CD">
        <w:rPr>
          <w:rFonts w:ascii="Calibri" w:hAnsi="Calibri"/>
        </w:rPr>
        <w:t>Činnost Poskytovatele bude v rozsahu definovaným dohodou smluvních stran v závislosti na náročnosti jednotlivých projektů.</w:t>
      </w:r>
    </w:p>
    <w:p w14:paraId="1F51B299" w14:textId="77777777" w:rsidR="00B14D05" w:rsidRPr="00ED452E" w:rsidRDefault="00B14D05" w:rsidP="00B14D05">
      <w:pPr>
        <w:pStyle w:val="Odstavecseseznamem"/>
        <w:tabs>
          <w:tab w:val="left" w:pos="1531"/>
          <w:tab w:val="left" w:pos="2325"/>
        </w:tabs>
        <w:suppressAutoHyphens/>
        <w:spacing w:after="120" w:line="240" w:lineRule="auto"/>
        <w:ind w:left="714"/>
        <w:contextualSpacing w:val="0"/>
        <w:jc w:val="both"/>
        <w:rPr>
          <w:rFonts w:ascii="Calibri" w:hAnsi="Calibri"/>
        </w:rPr>
      </w:pPr>
    </w:p>
    <w:p w14:paraId="1C3D57B9" w14:textId="77777777" w:rsidR="00B14D05" w:rsidRDefault="00B14D05" w:rsidP="00B14D05">
      <w:pPr>
        <w:pStyle w:val="Odstavecseseznamem"/>
        <w:numPr>
          <w:ilvl w:val="0"/>
          <w:numId w:val="12"/>
        </w:numPr>
        <w:tabs>
          <w:tab w:val="left" w:pos="1531"/>
          <w:tab w:val="left" w:pos="2325"/>
        </w:tabs>
        <w:suppressAutoHyphens/>
        <w:spacing w:before="120" w:after="0" w:line="240" w:lineRule="auto"/>
        <w:ind w:left="714" w:hanging="357"/>
        <w:contextualSpacing w:val="0"/>
        <w:jc w:val="both"/>
        <w:rPr>
          <w:rFonts w:ascii="Calibri" w:hAnsi="Calibri"/>
          <w:u w:val="single"/>
        </w:rPr>
      </w:pPr>
      <w:r w:rsidRPr="00D467CD">
        <w:rPr>
          <w:rFonts w:ascii="Calibri" w:hAnsi="Calibri"/>
          <w:u w:val="single"/>
        </w:rPr>
        <w:t>S</w:t>
      </w:r>
      <w:r>
        <w:rPr>
          <w:rFonts w:ascii="Calibri" w:hAnsi="Calibri"/>
          <w:u w:val="single"/>
        </w:rPr>
        <w:t>polupracovat</w:t>
      </w:r>
      <w:r w:rsidRPr="00D467CD">
        <w:rPr>
          <w:rFonts w:ascii="Calibri" w:hAnsi="Calibri"/>
          <w:u w:val="single"/>
        </w:rPr>
        <w:t xml:space="preserve"> na přípravě rozvojových a koncepčních projektech v oblasti energetiky včetně případného poradenství se zaměřením na maximalizaci využití současných i budoucích dotačních prostředků z oblasti zvyšování energetické účinnosti a dekarbonizace.</w:t>
      </w:r>
    </w:p>
    <w:p w14:paraId="785B1A43" w14:textId="5BF2A69F" w:rsidR="00B14D05" w:rsidRPr="00343E6D" w:rsidRDefault="00B14D05" w:rsidP="00B14D05">
      <w:pPr>
        <w:pStyle w:val="Odstavecseseznamem"/>
        <w:numPr>
          <w:ilvl w:val="0"/>
          <w:numId w:val="17"/>
        </w:numPr>
        <w:tabs>
          <w:tab w:val="left" w:pos="1531"/>
          <w:tab w:val="left" w:pos="2325"/>
        </w:tabs>
        <w:suppressAutoHyphens/>
        <w:spacing w:after="0" w:line="240" w:lineRule="auto"/>
        <w:jc w:val="both"/>
        <w:rPr>
          <w:rFonts w:ascii="Calibri" w:hAnsi="Calibri"/>
        </w:rPr>
      </w:pPr>
      <w:r w:rsidRPr="00343E6D">
        <w:rPr>
          <w:rFonts w:ascii="Calibri" w:hAnsi="Calibri"/>
        </w:rPr>
        <w:t>Spolupracovat s Objednatelem na rozvojových činnostech v oblasti energetiky města a</w:t>
      </w:r>
      <w:r w:rsidR="00614EF2">
        <w:rPr>
          <w:rFonts w:ascii="Calibri" w:hAnsi="Calibri"/>
        </w:rPr>
        <w:t> </w:t>
      </w:r>
      <w:r w:rsidRPr="00343E6D">
        <w:rPr>
          <w:rFonts w:ascii="Calibri" w:hAnsi="Calibri"/>
        </w:rPr>
        <w:t>doporučovat Objednateli vhodné způsoby přístupu k modernizaci s ohledem na aktuální dotační výzvy či moderní trendy v přístupu k danému řešení (EPC, EC, PD&amp;B). Příkladem jsou například projekty související s možností využití dotačních programů (například Modernizační fond – využití obnovitelných zdrojů energie, OPŽP apod.)</w:t>
      </w:r>
    </w:p>
    <w:p w14:paraId="5A0B762C" w14:textId="77777777" w:rsidR="00B14D05" w:rsidRPr="00D467CD" w:rsidRDefault="00B14D05" w:rsidP="00B14D05">
      <w:pPr>
        <w:pStyle w:val="Odstavecseseznamem"/>
        <w:numPr>
          <w:ilvl w:val="0"/>
          <w:numId w:val="17"/>
        </w:numPr>
        <w:tabs>
          <w:tab w:val="left" w:pos="1531"/>
          <w:tab w:val="left" w:pos="2325"/>
        </w:tabs>
        <w:suppressAutoHyphens/>
        <w:spacing w:after="120" w:line="240" w:lineRule="auto"/>
        <w:contextualSpacing w:val="0"/>
        <w:jc w:val="both"/>
        <w:rPr>
          <w:rFonts w:ascii="Calibri" w:hAnsi="Calibri"/>
        </w:rPr>
      </w:pPr>
      <w:r w:rsidRPr="00D467CD">
        <w:rPr>
          <w:rFonts w:ascii="Calibri" w:hAnsi="Calibri"/>
        </w:rPr>
        <w:t>Činnost Poskytovatele bude v rozsahu definovaným dohodou smluvních stran v závislosti na náročnosti jednotlivých projektů.</w:t>
      </w:r>
    </w:p>
    <w:p w14:paraId="04C15D50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</w:pPr>
      <w:r w:rsidRPr="00E6339A">
        <w:rPr>
          <w:b/>
        </w:rPr>
        <w:t>Cena a platební podmínky</w:t>
      </w:r>
    </w:p>
    <w:p w14:paraId="09258C0D" w14:textId="7FA006AD" w:rsidR="00B14D05" w:rsidRPr="00D9643D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Cena za poskytování služeb Poskytovatele dle odstavce 2.1 se sjednává ve výši </w:t>
      </w:r>
      <w:r w:rsidR="005445DB">
        <w:t>774 000,-</w:t>
      </w:r>
      <w:r w:rsidRPr="00D9643D">
        <w:t xml:space="preserve"> Kč/rok (slovy: </w:t>
      </w:r>
      <w:r w:rsidR="005445DB">
        <w:t>sedm set sedmdesát čtyři tisíc</w:t>
      </w:r>
      <w:r w:rsidRPr="00D9643D">
        <w:t xml:space="preserve"> korun českých) bez DPH.</w:t>
      </w:r>
    </w:p>
    <w:p w14:paraId="007A74DE" w14:textId="2869C1CF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lastRenderedPageBreak/>
        <w:t xml:space="preserve">Poskytovatel je oprávněn vystavit </w:t>
      </w:r>
      <w:r w:rsidR="00A95729">
        <w:t xml:space="preserve">měsíční </w:t>
      </w:r>
      <w:r w:rsidRPr="00E6339A">
        <w:t>fakturu ve výši </w:t>
      </w:r>
      <w:r w:rsidR="00A95729">
        <w:t xml:space="preserve">1/12 roční ceny tedy </w:t>
      </w:r>
      <w:r w:rsidR="00945142">
        <w:t>64.500,-</w:t>
      </w:r>
      <w:r w:rsidR="00A95729">
        <w:t xml:space="preserve"> </w:t>
      </w:r>
      <w:r w:rsidRPr="00D9643D">
        <w:t>Kč/</w:t>
      </w:r>
      <w:r w:rsidRPr="00E6339A">
        <w:t xml:space="preserve">měsíc (slovy: </w:t>
      </w:r>
      <w:r w:rsidR="005445DB">
        <w:t>šedesát čtyři tisíc pět set</w:t>
      </w:r>
      <w:r w:rsidRPr="00E6339A">
        <w:t xml:space="preserve"> korun českých) bez DPH vždy nejdříve k poslednímu dni aktuálního měsíce, ve kterém byly poskytovány služby.</w:t>
      </w:r>
    </w:p>
    <w:p w14:paraId="74E20737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Splatnost faktur se sjednává v délce 30 dnů od data vystavení.</w:t>
      </w:r>
    </w:p>
    <w:p w14:paraId="1E3BCD62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Faktury za poskytnuté služby budou splňovat všechny zákonem stanovené náležitosti daňového dokladu.</w:t>
      </w:r>
    </w:p>
    <w:p w14:paraId="7742E61D" w14:textId="77777777" w:rsidR="00B14D05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V případě prodlení s úhradou faktur je Objednatel povinen uhradit Poskytovateli úrok z prodlení ve výši 0,05</w:t>
      </w:r>
      <w:r>
        <w:t xml:space="preserve"> </w:t>
      </w:r>
      <w:r w:rsidRPr="00E6339A">
        <w:t>% z dlužné částky za každý den prodlení.</w:t>
      </w:r>
    </w:p>
    <w:p w14:paraId="259589EE" w14:textId="77777777" w:rsidR="00B14D05" w:rsidRPr="00E6339A" w:rsidRDefault="00B14D05" w:rsidP="00B14D05">
      <w:pPr>
        <w:spacing w:line="240" w:lineRule="auto"/>
        <w:rPr>
          <w:b/>
        </w:rPr>
      </w:pPr>
    </w:p>
    <w:p w14:paraId="74D92329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Návrhy úsporných opatření, vyhodnocování a rozdělení dosažených úspor</w:t>
      </w:r>
    </w:p>
    <w:p w14:paraId="4926C279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V souladu s odstavcem 2.1 se Poskytovatel zavazuje předkládat Objednateli návrhy investičních i neinvestičních opatření vedoucích k dosažení úspor energií či provozních nákladů.</w:t>
      </w:r>
    </w:p>
    <w:p w14:paraId="6EFF690E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Každý jednotlivý návrh úsporného opatření bude projednán a případně odsouhlasen smluvními stranami vč. výše související investice a plánovaných úspor, jež budou definovány v samostatném dodatku k této smlouvě. </w:t>
      </w:r>
    </w:p>
    <w:p w14:paraId="576E3AC4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Základem pro stanovení garantovaných úspor všech návrhů úsporných opatření (tzv. referenční rok) bude rok </w:t>
      </w:r>
      <w:r w:rsidRPr="00D9643D">
        <w:t>2022</w:t>
      </w:r>
      <w:r>
        <w:t>, resp. poslední ucelený rok před zahájením poskytování služeb pro vyhodnocení přínosu</w:t>
      </w:r>
      <w:r w:rsidRPr="00E6339A">
        <w:t>.</w:t>
      </w:r>
    </w:p>
    <w:p w14:paraId="3AD154A2" w14:textId="77777777" w:rsidR="00B14D05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V případě potřeby investice do úsporného opatření se </w:t>
      </w:r>
      <w:r>
        <w:t xml:space="preserve">smluvní </w:t>
      </w:r>
      <w:r w:rsidRPr="00E6339A">
        <w:t xml:space="preserve">strany dohodnou na způsobu pořízení této investice s ohledem na její výši a předpokládanou návratnost opatření. </w:t>
      </w:r>
    </w:p>
    <w:p w14:paraId="0BA8A61E" w14:textId="77777777" w:rsidR="00B14D05" w:rsidRPr="00E6339A" w:rsidRDefault="00B14D05" w:rsidP="00B14D05">
      <w:pPr>
        <w:spacing w:after="200" w:line="240" w:lineRule="auto"/>
        <w:ind w:left="709"/>
        <w:jc w:val="both"/>
      </w:pPr>
    </w:p>
    <w:p w14:paraId="5FF98984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 xml:space="preserve">Místo </w:t>
      </w:r>
      <w:r>
        <w:rPr>
          <w:b/>
        </w:rPr>
        <w:t xml:space="preserve">a formát </w:t>
      </w:r>
      <w:r w:rsidRPr="00E6339A">
        <w:rPr>
          <w:b/>
        </w:rPr>
        <w:t>plnění</w:t>
      </w:r>
    </w:p>
    <w:p w14:paraId="031D64C6" w14:textId="1674B895" w:rsidR="00B14D05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Místem plnění této smlouvy je </w:t>
      </w:r>
      <w:r>
        <w:t xml:space="preserve">město </w:t>
      </w:r>
      <w:r w:rsidR="00D9643D">
        <w:t>Bílovec</w:t>
      </w:r>
      <w:r>
        <w:t xml:space="preserve"> –</w:t>
      </w:r>
      <w:r w:rsidRPr="00E6339A">
        <w:t xml:space="preserve"> </w:t>
      </w:r>
      <w:r>
        <w:t xml:space="preserve">specificky </w:t>
      </w:r>
      <w:r w:rsidRPr="00E6339A">
        <w:t xml:space="preserve">objekty Objednatele </w:t>
      </w:r>
      <w:r>
        <w:t>dle seznamu uvedeného v Příloze 1 této smlouvy. Tento seznam lze modifikovat vzájemnou dohodou zúčastněných stran – písemnou formou jako dodatek smlouvy.</w:t>
      </w:r>
    </w:p>
    <w:p w14:paraId="19AFAEEA" w14:textId="77777777" w:rsidR="00B14D05" w:rsidRDefault="00B14D05" w:rsidP="00B14D05">
      <w:pPr>
        <w:numPr>
          <w:ilvl w:val="1"/>
          <w:numId w:val="10"/>
        </w:numPr>
        <w:spacing w:after="0" w:line="240" w:lineRule="auto"/>
        <w:ind w:left="709" w:hanging="709"/>
        <w:jc w:val="both"/>
      </w:pPr>
      <w:r>
        <w:t>Strany se dohodli, že nebude-li stanoveno jinak, je předpokladem platformy prováděných činnosti formát pravidelných pracovních schůzek, a to:</w:t>
      </w:r>
    </w:p>
    <w:p w14:paraId="03D5F638" w14:textId="77777777" w:rsidR="00B14D05" w:rsidRDefault="00B14D05" w:rsidP="00B14D05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>technických osob Objednatele s projektovým manažerem Poskytovatele – na měsíční bázi (případně častěji, je-li opodstatnění).</w:t>
      </w:r>
    </w:p>
    <w:p w14:paraId="42537718" w14:textId="77777777" w:rsidR="00B14D05" w:rsidRDefault="00B14D05" w:rsidP="00B14D05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>rozšířená pracovní skupina (širší zastoupení nominovaných zástupců) – na kvartální bázi.</w:t>
      </w:r>
    </w:p>
    <w:p w14:paraId="170CA8C4" w14:textId="77777777" w:rsidR="00B14D05" w:rsidRPr="00077DB9" w:rsidRDefault="00B14D05" w:rsidP="00B14D05">
      <w:pPr>
        <w:spacing w:after="0" w:line="240" w:lineRule="auto"/>
        <w:ind w:left="709"/>
        <w:jc w:val="both"/>
        <w:rPr>
          <w:sz w:val="12"/>
          <w:szCs w:val="12"/>
        </w:rPr>
      </w:pPr>
    </w:p>
    <w:p w14:paraId="5BB320E6" w14:textId="77777777" w:rsidR="00B14D05" w:rsidRDefault="00B14D05" w:rsidP="00B14D05">
      <w:pPr>
        <w:spacing w:after="0" w:line="240" w:lineRule="auto"/>
        <w:ind w:left="709"/>
        <w:jc w:val="both"/>
      </w:pPr>
      <w:r>
        <w:t>Bude veden harmonogram prováděných činností s prioritizací. Z kvartálních jednání bude zpracován zápis – stranou Poskytovatele.</w:t>
      </w:r>
    </w:p>
    <w:p w14:paraId="0201EC27" w14:textId="77777777" w:rsidR="00B14D05" w:rsidRDefault="00B14D05" w:rsidP="00B14D05">
      <w:pPr>
        <w:spacing w:after="200" w:line="240" w:lineRule="auto"/>
        <w:ind w:left="709"/>
        <w:jc w:val="both"/>
      </w:pPr>
    </w:p>
    <w:p w14:paraId="1ECD4A6B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Náhrada škody</w:t>
      </w:r>
    </w:p>
    <w:p w14:paraId="44ACB1D5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Objednatel prohlašuje, že objekty Objednatele jsou řádně pojištěny proti všem živelním rizikům do výše jejich znovupořízení a zavazuje se toto pojištění po celou dobu trvání této smlouvy udržovat.</w:t>
      </w:r>
    </w:p>
    <w:p w14:paraId="302F0362" w14:textId="77777777" w:rsidR="00B14D05" w:rsidRPr="005460EF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t>Poskytovatel prohlašuje, že je ke dni uzavření této smlouvy pojištěn pro případ odpovědnosti za škodu na pojistnou částku ve výši 10.000.000,- Kč (slovy deset milionů korun českých) a zavazuje se toto pojištění po celou dobu trvání této smlouvy udržovat.</w:t>
      </w:r>
    </w:p>
    <w:p w14:paraId="16A199A0" w14:textId="77777777" w:rsidR="00B14D05" w:rsidRPr="00E6339A" w:rsidRDefault="00B14D05" w:rsidP="00B14D05">
      <w:pPr>
        <w:spacing w:after="200" w:line="240" w:lineRule="auto"/>
        <w:jc w:val="both"/>
        <w:rPr>
          <w:b/>
        </w:rPr>
      </w:pPr>
    </w:p>
    <w:p w14:paraId="508F4C7E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Kontaktní osoby</w:t>
      </w:r>
    </w:p>
    <w:p w14:paraId="24764E8C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Kontaktní osoby Objednatele:</w:t>
      </w:r>
    </w:p>
    <w:p w14:paraId="69B0235A" w14:textId="77777777" w:rsidR="00B14D05" w:rsidRDefault="00B14D05" w:rsidP="00B14D05">
      <w:pPr>
        <w:pStyle w:val="Odstavecseseznamem"/>
        <w:spacing w:after="200" w:line="240" w:lineRule="auto"/>
        <w:jc w:val="both"/>
      </w:pPr>
      <w:r w:rsidRPr="00EB0F01">
        <w:rPr>
          <w:b/>
          <w:bCs/>
        </w:rPr>
        <w:t>Primární kontakt</w:t>
      </w:r>
      <w:r>
        <w:t xml:space="preserve"> – osoba odpovědná za koordinační činnost v rámci EM:</w:t>
      </w:r>
    </w:p>
    <w:p w14:paraId="0444B123" w14:textId="77777777" w:rsidR="00B14D05" w:rsidRPr="00164167" w:rsidRDefault="00B14D05" w:rsidP="00B14D05">
      <w:pPr>
        <w:pStyle w:val="Odstavecseseznamem"/>
        <w:spacing w:after="200" w:line="240" w:lineRule="auto"/>
        <w:ind w:left="709"/>
        <w:jc w:val="both"/>
      </w:pPr>
    </w:p>
    <w:p w14:paraId="5A4C3539" w14:textId="77777777" w:rsidR="00B14D05" w:rsidRPr="00164167" w:rsidRDefault="00B14D05" w:rsidP="00B14D05">
      <w:pPr>
        <w:pStyle w:val="Odstavecseseznamem"/>
        <w:spacing w:after="200" w:line="240" w:lineRule="auto"/>
        <w:ind w:left="709"/>
        <w:jc w:val="both"/>
      </w:pPr>
      <w:r w:rsidRPr="00164167">
        <w:t>ve věcech smluvních:</w:t>
      </w:r>
    </w:p>
    <w:p w14:paraId="565353E3" w14:textId="77777777" w:rsidR="00B14D05" w:rsidRPr="00164167" w:rsidRDefault="00B14D05" w:rsidP="00B14D05">
      <w:pPr>
        <w:pStyle w:val="Odstavecseseznamem"/>
        <w:spacing w:after="200" w:line="240" w:lineRule="auto"/>
        <w:ind w:left="1417" w:hanging="709"/>
        <w:jc w:val="both"/>
      </w:pPr>
    </w:p>
    <w:p w14:paraId="55C61497" w14:textId="343BD583" w:rsidR="00B14D05" w:rsidRPr="00164167" w:rsidRDefault="00B14D05" w:rsidP="00B14D05">
      <w:pPr>
        <w:pStyle w:val="Odstavecseseznamem"/>
        <w:spacing w:after="200" w:line="240" w:lineRule="auto"/>
        <w:ind w:left="709"/>
        <w:jc w:val="both"/>
      </w:pPr>
      <w:r w:rsidRPr="00164167">
        <w:t>ve věcech technických:</w:t>
      </w:r>
    </w:p>
    <w:p w14:paraId="2B10B8A0" w14:textId="36D8A70F" w:rsidR="00B14D05" w:rsidRPr="00E6339A" w:rsidRDefault="00B14D05" w:rsidP="00B14D05">
      <w:pPr>
        <w:pStyle w:val="Odstavecseseznamem"/>
        <w:spacing w:after="200" w:line="240" w:lineRule="auto"/>
        <w:ind w:left="1417" w:hanging="709"/>
        <w:jc w:val="both"/>
      </w:pPr>
    </w:p>
    <w:p w14:paraId="3B87AED0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Kontaktní osoby Poskytovatele:</w:t>
      </w:r>
    </w:p>
    <w:p w14:paraId="5F4A2F7D" w14:textId="4990C8AA" w:rsidR="00B14D05" w:rsidRDefault="00B14D05" w:rsidP="00B14D05">
      <w:pPr>
        <w:pStyle w:val="Odstavecseseznamem"/>
        <w:spacing w:after="200" w:line="240" w:lineRule="auto"/>
        <w:jc w:val="both"/>
      </w:pPr>
      <w:r w:rsidRPr="00EB0F01">
        <w:rPr>
          <w:b/>
          <w:bCs/>
        </w:rPr>
        <w:t>Primární kontakt</w:t>
      </w:r>
      <w:r>
        <w:t xml:space="preserve"> – specialista odpovědný za výkon EM:</w:t>
      </w:r>
      <w:r w:rsidR="00D9643D">
        <w:t xml:space="preserve"> </w:t>
      </w:r>
    </w:p>
    <w:p w14:paraId="4C157721" w14:textId="77777777" w:rsidR="00B14D05" w:rsidRPr="00B1397F" w:rsidRDefault="00B14D05" w:rsidP="00B14D05">
      <w:pPr>
        <w:pStyle w:val="Odstavecseseznamem"/>
        <w:spacing w:after="200" w:line="240" w:lineRule="auto"/>
        <w:jc w:val="both"/>
      </w:pPr>
    </w:p>
    <w:p w14:paraId="6E880C5F" w14:textId="1844DD86" w:rsidR="00B14D05" w:rsidRPr="00B1397F" w:rsidRDefault="00B14D05" w:rsidP="00B14D05">
      <w:pPr>
        <w:pStyle w:val="Odstavecseseznamem"/>
        <w:spacing w:after="200" w:line="240" w:lineRule="auto"/>
        <w:jc w:val="both"/>
      </w:pPr>
      <w:r w:rsidRPr="00B1397F">
        <w:t>ve věcech obchodních:</w:t>
      </w:r>
    </w:p>
    <w:p w14:paraId="2833093D" w14:textId="77777777" w:rsidR="00B14D05" w:rsidRPr="00B1397F" w:rsidRDefault="00B14D05" w:rsidP="00B14D05">
      <w:pPr>
        <w:pStyle w:val="Odstavecseseznamem"/>
        <w:spacing w:after="200" w:line="240" w:lineRule="auto"/>
        <w:ind w:left="1417" w:hanging="709"/>
        <w:jc w:val="both"/>
      </w:pPr>
    </w:p>
    <w:p w14:paraId="48F62CD2" w14:textId="77777777" w:rsidR="00B14D05" w:rsidRPr="00B1397F" w:rsidRDefault="00B14D05" w:rsidP="00B14D05">
      <w:pPr>
        <w:pStyle w:val="Odstavecseseznamem"/>
        <w:spacing w:after="200" w:line="240" w:lineRule="auto"/>
        <w:jc w:val="both"/>
      </w:pPr>
      <w:r w:rsidRPr="00B1397F">
        <w:t>ve věcech technických:</w:t>
      </w:r>
    </w:p>
    <w:p w14:paraId="6A3BB83C" w14:textId="77777777" w:rsidR="00B14D05" w:rsidRPr="00B1397F" w:rsidRDefault="00B14D05" w:rsidP="00B14D05">
      <w:pPr>
        <w:pStyle w:val="Odstavecseseznamem"/>
        <w:spacing w:after="200" w:line="240" w:lineRule="auto"/>
        <w:jc w:val="both"/>
      </w:pPr>
    </w:p>
    <w:p w14:paraId="1017CE96" w14:textId="55F4B8A3" w:rsidR="00B14D05" w:rsidRPr="00B1397F" w:rsidRDefault="00B14D05" w:rsidP="00B14D05">
      <w:pPr>
        <w:pStyle w:val="Odstavecseseznamem"/>
        <w:spacing w:after="200" w:line="240" w:lineRule="auto"/>
        <w:jc w:val="both"/>
      </w:pPr>
      <w:r w:rsidRPr="00B1397F">
        <w:t xml:space="preserve">ve věcech </w:t>
      </w:r>
      <w:r w:rsidR="00B1397F" w:rsidRPr="00B1397F">
        <w:t xml:space="preserve">smluvních a </w:t>
      </w:r>
      <w:r w:rsidRPr="00B1397F">
        <w:t>ekonomických:</w:t>
      </w:r>
    </w:p>
    <w:p w14:paraId="7C5CFC79" w14:textId="4791A56C" w:rsidR="00B14D05" w:rsidRPr="00E6339A" w:rsidRDefault="00B14D05" w:rsidP="00B14D05">
      <w:pPr>
        <w:pStyle w:val="Odstavecseseznamem"/>
        <w:spacing w:after="200" w:line="240" w:lineRule="auto"/>
        <w:ind w:left="1417" w:hanging="709"/>
        <w:jc w:val="both"/>
      </w:pPr>
    </w:p>
    <w:p w14:paraId="164E9FB3" w14:textId="77777777" w:rsidR="00B14D05" w:rsidRPr="00E6339A" w:rsidRDefault="00B14D05" w:rsidP="00B14D05">
      <w:pPr>
        <w:numPr>
          <w:ilvl w:val="1"/>
          <w:numId w:val="10"/>
        </w:numPr>
        <w:spacing w:line="240" w:lineRule="auto"/>
        <w:ind w:left="709" w:hanging="709"/>
        <w:jc w:val="both"/>
      </w:pPr>
      <w:r w:rsidRPr="00E6339A">
        <w:t>Kontaktní osoby je možno měnit či doplňovat jednostranně oběma smluvními stranami odesláním písemného oznámení.</w:t>
      </w:r>
    </w:p>
    <w:p w14:paraId="615165AD" w14:textId="53ACB03E" w:rsidR="00B14D05" w:rsidRDefault="00B14D05" w:rsidP="00B14D05"/>
    <w:p w14:paraId="0AB67AEA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Nabytí platnosti a délka trvání smlouvy</w:t>
      </w:r>
    </w:p>
    <w:p w14:paraId="1596070D" w14:textId="7F973762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Tato smlouva nabývá platnosti podpisem smluvních stran</w:t>
      </w:r>
      <w:r w:rsidR="00A95729">
        <w:t xml:space="preserve"> a </w:t>
      </w:r>
      <w:r w:rsidR="003B7B19">
        <w:t xml:space="preserve">účinnosti </w:t>
      </w:r>
      <w:r w:rsidR="00A95729">
        <w:t>zveřejněním v registru smluv</w:t>
      </w:r>
      <w:r w:rsidRPr="00E6339A">
        <w:t>.</w:t>
      </w:r>
    </w:p>
    <w:p w14:paraId="6D291720" w14:textId="77777777" w:rsidR="003B7B19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 xml:space="preserve">Tato smlouva se uzavírá na dobu </w:t>
      </w:r>
      <w:r w:rsidR="003B7B19" w:rsidRPr="0060453C">
        <w:rPr>
          <w:b/>
          <w:bCs/>
        </w:rPr>
        <w:t>dvou let</w:t>
      </w:r>
      <w:r w:rsidR="003B7B19">
        <w:t>.</w:t>
      </w:r>
    </w:p>
    <w:p w14:paraId="37993F5C" w14:textId="5D1797D8" w:rsidR="00B14D05" w:rsidRPr="003B7B19" w:rsidRDefault="003B7B19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  <w:rPr>
          <w:rFonts w:cstheme="minorHAnsi"/>
        </w:rPr>
      </w:pPr>
      <w:r w:rsidRPr="003B7B19">
        <w:rPr>
          <w:rFonts w:cstheme="minorHAnsi"/>
        </w:rPr>
        <w:t>Zahájení prací bude na základě výzvy objednatele</w:t>
      </w:r>
      <w:r w:rsidR="00B14D05" w:rsidRPr="003B7B19">
        <w:rPr>
          <w:rFonts w:cstheme="minorHAnsi"/>
        </w:rPr>
        <w:t>.</w:t>
      </w:r>
    </w:p>
    <w:p w14:paraId="0D208AC3" w14:textId="619B705A" w:rsidR="00B14D05" w:rsidRPr="003B7B19" w:rsidRDefault="003B7B19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  <w:rPr>
          <w:rFonts w:cstheme="minorHAnsi"/>
        </w:rPr>
      </w:pPr>
      <w:r w:rsidRPr="003B7B19">
        <w:rPr>
          <w:rFonts w:cstheme="minorHAnsi"/>
          <w:lang w:eastAsia="ar-SA"/>
        </w:rPr>
        <w:t>Nastanou-li u některé ze smluvních stran skutečnosti bránící řádnému plnění smlouvy, je povinna to bez zbytečného odkladu oznámit druhé straně.</w:t>
      </w:r>
    </w:p>
    <w:p w14:paraId="58328945" w14:textId="77777777" w:rsidR="003B7B19" w:rsidRPr="003B7B19" w:rsidRDefault="003B7B19" w:rsidP="003B7B19">
      <w:pPr>
        <w:numPr>
          <w:ilvl w:val="1"/>
          <w:numId w:val="10"/>
        </w:numPr>
        <w:spacing w:before="120" w:after="120" w:line="240" w:lineRule="auto"/>
        <w:ind w:left="709" w:hanging="709"/>
        <w:jc w:val="both"/>
        <w:rPr>
          <w:rFonts w:cstheme="minorHAnsi"/>
        </w:rPr>
      </w:pPr>
      <w:r w:rsidRPr="003B7B19">
        <w:rPr>
          <w:rFonts w:cstheme="minorHAnsi"/>
          <w:lang w:eastAsia="ar-SA"/>
        </w:rPr>
        <w:t>Smluvní strany mohou od této smlouvy odstoupit, pokud druhá ze smluvních stran podstatným způsobem porušuje tuto smlouvu a ani po písemné výzvě a poskytnutí přiměřené doby nedojde k nápravě situace.</w:t>
      </w:r>
    </w:p>
    <w:p w14:paraId="15D8AF76" w14:textId="2F0E71DA" w:rsidR="003B7B19" w:rsidRPr="003B7B19" w:rsidRDefault="003B7B19" w:rsidP="003B7B19">
      <w:pPr>
        <w:numPr>
          <w:ilvl w:val="1"/>
          <w:numId w:val="10"/>
        </w:numPr>
        <w:spacing w:before="120" w:after="120" w:line="240" w:lineRule="auto"/>
        <w:ind w:left="709" w:hanging="709"/>
        <w:jc w:val="both"/>
        <w:rPr>
          <w:rFonts w:cstheme="minorHAnsi"/>
        </w:rPr>
      </w:pPr>
      <w:r w:rsidRPr="003B7B19">
        <w:rPr>
          <w:rFonts w:cstheme="minorHAnsi"/>
          <w:lang w:eastAsia="ar-SA"/>
        </w:rPr>
        <w:t>Objednatel je navíc oprávněn odstoupit, pokud nastane některá z níže uvedených skutečností:</w:t>
      </w:r>
    </w:p>
    <w:p w14:paraId="4497DA1A" w14:textId="6565B580" w:rsidR="003B7B19" w:rsidRPr="00BB7994" w:rsidRDefault="003B7B19" w:rsidP="00BB7994">
      <w:pPr>
        <w:spacing w:before="120" w:after="120" w:line="240" w:lineRule="auto"/>
        <w:ind w:left="709"/>
        <w:jc w:val="both"/>
        <w:rPr>
          <w:rFonts w:cstheme="minorHAnsi"/>
        </w:rPr>
      </w:pPr>
      <w:r w:rsidRPr="00BB7994">
        <w:rPr>
          <w:rFonts w:cstheme="minorHAnsi"/>
          <w:lang w:eastAsia="ar-SA"/>
        </w:rPr>
        <w:t>Zhotovitel neprovádí dílo dohodnutým způsobem nebo v rozporu se zadávací dokumentací nebo obecně platnými normami a platnými předpisy. Objednatel je povinen písemně vyzvat zhotovitele k odstranění oprávněných vad při provádění díla a poskytnout mu nejméně 10.</w:t>
      </w:r>
      <w:r w:rsidR="0060453C" w:rsidRPr="00BB7994">
        <w:rPr>
          <w:rFonts w:cstheme="minorHAnsi"/>
          <w:lang w:eastAsia="ar-SA"/>
        </w:rPr>
        <w:t> </w:t>
      </w:r>
      <w:r w:rsidRPr="00BB7994">
        <w:rPr>
          <w:rFonts w:cstheme="minorHAnsi"/>
          <w:lang w:eastAsia="ar-SA"/>
        </w:rPr>
        <w:t>denní lhůtu (dle povahy vady) k odstranění s upozorněním, že pokud nebude sjednána náprava, od smlouvy po uplynutí lhůty odstoupí. Takto může být odstoupeno od smlouvy o dílo i</w:t>
      </w:r>
      <w:r w:rsidR="0060453C" w:rsidRPr="00BB7994">
        <w:rPr>
          <w:rFonts w:cstheme="minorHAnsi"/>
          <w:lang w:eastAsia="ar-SA"/>
        </w:rPr>
        <w:t> </w:t>
      </w:r>
      <w:r w:rsidRPr="00BB7994">
        <w:rPr>
          <w:rFonts w:cstheme="minorHAnsi"/>
          <w:lang w:eastAsia="ar-SA"/>
        </w:rPr>
        <w:t>v</w:t>
      </w:r>
      <w:r w:rsidR="0060453C" w:rsidRPr="00BB7994">
        <w:rPr>
          <w:rFonts w:cstheme="minorHAnsi"/>
          <w:lang w:eastAsia="ar-SA"/>
        </w:rPr>
        <w:t> </w:t>
      </w:r>
      <w:r w:rsidRPr="00BB7994">
        <w:rPr>
          <w:rFonts w:cstheme="minorHAnsi"/>
          <w:lang w:eastAsia="ar-SA"/>
        </w:rPr>
        <w:t>průběhu provádění díla.</w:t>
      </w:r>
    </w:p>
    <w:p w14:paraId="43A2BC07" w14:textId="34224D0F" w:rsidR="003B7B19" w:rsidRPr="003B7B19" w:rsidRDefault="003B7B19" w:rsidP="003B7B19">
      <w:pPr>
        <w:numPr>
          <w:ilvl w:val="1"/>
          <w:numId w:val="10"/>
        </w:numPr>
        <w:spacing w:before="120" w:after="120" w:line="240" w:lineRule="auto"/>
        <w:ind w:left="709" w:hanging="709"/>
        <w:jc w:val="both"/>
        <w:rPr>
          <w:rFonts w:cstheme="minorHAnsi"/>
        </w:rPr>
      </w:pPr>
      <w:r w:rsidRPr="003B7B19">
        <w:rPr>
          <w:rFonts w:cstheme="minorHAnsi"/>
          <w:lang w:eastAsia="ar-SA"/>
        </w:rPr>
        <w:t>Odstoupení od smlouvy musí být písemné a musí být doručeno druhé smluvní straně. Odstoupení od smlouvy se nedotýká nároku oprávněné smluvní strany na smluvní pokuty.</w:t>
      </w:r>
    </w:p>
    <w:p w14:paraId="34780241" w14:textId="77777777" w:rsidR="00B14D05" w:rsidRPr="00E6339A" w:rsidRDefault="00B14D05" w:rsidP="00B14D05">
      <w:pPr>
        <w:spacing w:after="200" w:line="240" w:lineRule="auto"/>
        <w:ind w:left="709" w:hanging="709"/>
        <w:contextualSpacing/>
        <w:jc w:val="both"/>
      </w:pPr>
    </w:p>
    <w:p w14:paraId="7AFB3FEA" w14:textId="77777777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lastRenderedPageBreak/>
        <w:t>Spory a jejich řešení</w:t>
      </w:r>
    </w:p>
    <w:p w14:paraId="13CFFF14" w14:textId="77777777" w:rsidR="00B14D05" w:rsidRPr="00E6339A" w:rsidRDefault="00B14D05" w:rsidP="000000E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Smluvní strany se budou snažit urovnat všechny spory, které vyplynou z této smlouvy nebo v souvislosti s ní především oboustrannou dohodou.</w:t>
      </w:r>
    </w:p>
    <w:p w14:paraId="2D795A8A" w14:textId="77777777" w:rsidR="00B14D05" w:rsidRPr="00E6339A" w:rsidRDefault="00B14D05" w:rsidP="000000E5">
      <w:pPr>
        <w:numPr>
          <w:ilvl w:val="1"/>
          <w:numId w:val="10"/>
        </w:numPr>
        <w:spacing w:line="240" w:lineRule="auto"/>
        <w:ind w:left="709" w:hanging="709"/>
        <w:jc w:val="both"/>
      </w:pPr>
      <w:r w:rsidRPr="00E6339A">
        <w:t>Na právní vztahy, výslovně v této smlouvě neupravené, se přiměřeně použijí ustanovení Občanského zákoníku.</w:t>
      </w:r>
    </w:p>
    <w:p w14:paraId="2393236C" w14:textId="77777777" w:rsidR="00B14D05" w:rsidRPr="00E6339A" w:rsidRDefault="00B14D05" w:rsidP="00B14D05">
      <w:pPr>
        <w:spacing w:line="240" w:lineRule="auto"/>
        <w:ind w:left="709"/>
        <w:jc w:val="both"/>
      </w:pPr>
    </w:p>
    <w:p w14:paraId="038DB169" w14:textId="1B775916" w:rsidR="00147C1A" w:rsidRPr="00147C1A" w:rsidRDefault="00147C1A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rFonts w:cstheme="minorHAnsi"/>
          <w:b/>
          <w:sz w:val="20"/>
          <w:szCs w:val="20"/>
        </w:rPr>
      </w:pPr>
      <w:r w:rsidRPr="00147C1A">
        <w:rPr>
          <w:rFonts w:cstheme="minorHAnsi"/>
          <w:b/>
        </w:rPr>
        <w:t>Informační doložka dle GDPR</w:t>
      </w:r>
    </w:p>
    <w:p w14:paraId="17B51A07" w14:textId="77777777" w:rsidR="000000E5" w:rsidRPr="000000E5" w:rsidRDefault="000000E5" w:rsidP="000000E5">
      <w:pPr>
        <w:pStyle w:val="Odstavecseseznamem"/>
        <w:numPr>
          <w:ilvl w:val="0"/>
          <w:numId w:val="36"/>
        </w:numPr>
        <w:spacing w:after="200" w:line="240" w:lineRule="auto"/>
        <w:ind w:left="709" w:hanging="709"/>
        <w:contextualSpacing w:val="0"/>
        <w:jc w:val="both"/>
        <w:rPr>
          <w:rFonts w:cstheme="minorHAnsi"/>
        </w:rPr>
      </w:pPr>
      <w:r w:rsidRPr="000000E5">
        <w:rPr>
          <w:rFonts w:cstheme="minorHAnsi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19B4467A" w14:textId="77777777" w:rsidR="000000E5" w:rsidRPr="000000E5" w:rsidRDefault="000000E5" w:rsidP="000000E5">
      <w:pPr>
        <w:pStyle w:val="Odstavecseseznamem"/>
        <w:numPr>
          <w:ilvl w:val="0"/>
          <w:numId w:val="36"/>
        </w:numPr>
        <w:spacing w:after="200" w:line="240" w:lineRule="auto"/>
        <w:ind w:left="709" w:hanging="709"/>
        <w:contextualSpacing w:val="0"/>
        <w:jc w:val="both"/>
        <w:rPr>
          <w:rFonts w:cstheme="minorHAnsi"/>
        </w:rPr>
      </w:pPr>
      <w:r w:rsidRPr="000000E5">
        <w:rPr>
          <w:rFonts w:cstheme="minorHAnsi"/>
        </w:rPr>
        <w:t xml:space="preserve">Osobní údaje smluvní strany budou zpracovávat/využívat pouze z důvodu </w:t>
      </w:r>
      <w:r w:rsidRPr="000000E5">
        <w:rPr>
          <w:rFonts w:cstheme="minorHAnsi"/>
          <w:bCs/>
        </w:rPr>
        <w:t xml:space="preserve">plnění této </w:t>
      </w:r>
      <w:r w:rsidRPr="000000E5">
        <w:rPr>
          <w:rFonts w:cstheme="minorHAnsi"/>
        </w:rPr>
        <w:t>smlouvy</w:t>
      </w:r>
      <w:r w:rsidRPr="000000E5">
        <w:rPr>
          <w:rFonts w:cstheme="minorHAnsi"/>
          <w:bCs/>
        </w:rPr>
        <w:t xml:space="preserve">. Zpracovávat/využívat se bude jméno, příjemní, funkční zařazení ve vztahu k smluvní straně, </w:t>
      </w:r>
      <w:r w:rsidRPr="000000E5">
        <w:rPr>
          <w:rFonts w:cstheme="minorHAnsi"/>
        </w:rPr>
        <w:t>kompetence</w:t>
      </w:r>
      <w:r w:rsidRPr="000000E5">
        <w:rPr>
          <w:rFonts w:cstheme="minorHAnsi"/>
          <w:bCs/>
        </w:rPr>
        <w:t xml:space="preserve">, telefon, emailová adresa. </w:t>
      </w:r>
      <w:r w:rsidRPr="000000E5">
        <w:rPr>
          <w:rFonts w:cstheme="minorHAnsi"/>
        </w:rPr>
        <w:t>Osobní údaje nebudou poskytnuty třetím osobám ze zemí mimo EU a EHP.</w:t>
      </w:r>
    </w:p>
    <w:p w14:paraId="3400782F" w14:textId="1FBD5318" w:rsidR="000000E5" w:rsidRPr="000000E5" w:rsidRDefault="000000E5" w:rsidP="000000E5">
      <w:pPr>
        <w:pStyle w:val="Odstavecseseznamem"/>
        <w:numPr>
          <w:ilvl w:val="0"/>
          <w:numId w:val="36"/>
        </w:numPr>
        <w:spacing w:after="200" w:line="240" w:lineRule="auto"/>
        <w:ind w:left="709" w:hanging="709"/>
        <w:contextualSpacing w:val="0"/>
        <w:jc w:val="both"/>
        <w:rPr>
          <w:rFonts w:cstheme="minorHAnsi"/>
        </w:rPr>
      </w:pPr>
      <w:r w:rsidRPr="000000E5">
        <w:rPr>
          <w:rFonts w:cstheme="minorHAnsi"/>
        </w:rPr>
        <w:t>Osobní údaje zaměstnanců a spolupracovníků jedné smluvní strany budou druhou smluvní stranou zpracovávány/využívány po dobu trvání této smlouvy, nebo po dobu nezbytnou k plnění archivačních povinností podle platných právních předpisů, nejméně po dobu, kdy se plní smlouva a dále pak 5 let od jejího ukončení,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 dané smluvní strany buďto písemnou formou doporučeným dopisem, zaslaným na adresu jeho sídla, či elektronickou formou.</w:t>
      </w:r>
    </w:p>
    <w:p w14:paraId="110F6FF4" w14:textId="77777777" w:rsidR="000000E5" w:rsidRPr="000000E5" w:rsidRDefault="000000E5" w:rsidP="000000E5">
      <w:pPr>
        <w:pStyle w:val="Odstavecseseznamem"/>
        <w:numPr>
          <w:ilvl w:val="0"/>
          <w:numId w:val="36"/>
        </w:numPr>
        <w:spacing w:after="200" w:line="240" w:lineRule="auto"/>
        <w:ind w:left="709" w:hanging="709"/>
        <w:contextualSpacing w:val="0"/>
        <w:jc w:val="both"/>
        <w:rPr>
          <w:rFonts w:cstheme="minorHAnsi"/>
        </w:rPr>
      </w:pPr>
      <w:r w:rsidRPr="000000E5">
        <w:rPr>
          <w:rFonts w:cstheme="minorHAnsi"/>
        </w:rPr>
        <w:t>Poskytnutí osobních údajů je požadováno z důvodu, že jsou nezbytné pro plnění závazků ze smlouvy, případně jejich poskytnutí vyžaduje zákon. Důsledkem neposkytnutí údajů může být neuzavření smlouvy nebo nemožnost pokračovat v jejím plnění. Na základě zpracovávaných Osobních údajů nedochází k automatizovanému rozhodování, ani k profilování.</w:t>
      </w:r>
    </w:p>
    <w:p w14:paraId="1846A50E" w14:textId="77777777" w:rsidR="000000E5" w:rsidRPr="000000E5" w:rsidRDefault="000000E5" w:rsidP="000000E5">
      <w:pPr>
        <w:pStyle w:val="Odstavecseseznamem"/>
        <w:numPr>
          <w:ilvl w:val="0"/>
          <w:numId w:val="36"/>
        </w:numPr>
        <w:spacing w:after="200" w:line="240" w:lineRule="auto"/>
        <w:ind w:left="709" w:hanging="709"/>
        <w:contextualSpacing w:val="0"/>
        <w:jc w:val="both"/>
        <w:rPr>
          <w:rFonts w:cstheme="minorHAnsi"/>
        </w:rPr>
      </w:pPr>
      <w:r w:rsidRPr="000000E5">
        <w:rPr>
          <w:rFonts w:cstheme="minorHAnsi"/>
        </w:rPr>
        <w:t>Obě smluvní strany jsou si vědomy povinností, které jim z GDPR plynou a zavazují se vzájemně povinnosti takto na ně kladené plnit, a to jak vůči sobě navzájem, tak vůči subjektům údajů samotným.</w:t>
      </w:r>
    </w:p>
    <w:p w14:paraId="160141AC" w14:textId="77777777" w:rsidR="00147C1A" w:rsidRPr="00147C1A" w:rsidRDefault="00147C1A" w:rsidP="00147C1A">
      <w:pPr>
        <w:spacing w:after="200" w:line="240" w:lineRule="auto"/>
        <w:jc w:val="both"/>
        <w:rPr>
          <w:rFonts w:cstheme="minorHAnsi"/>
          <w:b/>
          <w:sz w:val="20"/>
          <w:szCs w:val="20"/>
        </w:rPr>
      </w:pPr>
    </w:p>
    <w:p w14:paraId="64B56386" w14:textId="54E8C3B7" w:rsidR="00147C1A" w:rsidRPr="00147C1A" w:rsidRDefault="00147C1A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rFonts w:cstheme="minorHAnsi"/>
          <w:b/>
        </w:rPr>
      </w:pPr>
      <w:r w:rsidRPr="00147C1A">
        <w:rPr>
          <w:rFonts w:cstheme="minorHAnsi"/>
          <w:b/>
        </w:rPr>
        <w:t>Odpovědné veřejné zadávání</w:t>
      </w:r>
    </w:p>
    <w:p w14:paraId="014BF596" w14:textId="77777777" w:rsidR="00147C1A" w:rsidRPr="00147C1A" w:rsidRDefault="00147C1A" w:rsidP="000000E5">
      <w:pPr>
        <w:keepLines/>
        <w:numPr>
          <w:ilvl w:val="3"/>
          <w:numId w:val="28"/>
        </w:numPr>
        <w:tabs>
          <w:tab w:val="clear" w:pos="2880"/>
        </w:tabs>
        <w:suppressAutoHyphens/>
        <w:spacing w:after="200" w:line="240" w:lineRule="auto"/>
        <w:ind w:left="709" w:hanging="709"/>
        <w:jc w:val="both"/>
        <w:rPr>
          <w:rFonts w:cstheme="minorHAnsi"/>
          <w:bCs/>
        </w:rPr>
      </w:pPr>
      <w:r w:rsidRPr="00147C1A">
        <w:rPr>
          <w:rFonts w:cstheme="minorHAnsi"/>
          <w:bCs/>
        </w:rPr>
        <w:t>Zhotovitel je povinen zajistit legální zaměstnávání, férové a důstojné pracovní podmínky, odpovídající úroveň bezpečnosti práce pro všechny osoby, které se budou na plnění předmětu veřejné zakázky podílet a případně další požadavky na společenskou a environmentální odpovědnost a udržitelnost uvedené v obchodních a jiných smluvních podmínkách; splnění uvedených požadavků zajistí účastník i u svých poddodavatelů.</w:t>
      </w:r>
    </w:p>
    <w:p w14:paraId="5A191B30" w14:textId="77777777" w:rsidR="00147C1A" w:rsidRPr="00147C1A" w:rsidRDefault="00147C1A" w:rsidP="000000E5">
      <w:pPr>
        <w:keepLines/>
        <w:numPr>
          <w:ilvl w:val="3"/>
          <w:numId w:val="28"/>
        </w:numPr>
        <w:tabs>
          <w:tab w:val="clear" w:pos="2880"/>
        </w:tabs>
        <w:suppressAutoHyphens/>
        <w:spacing w:after="200" w:line="240" w:lineRule="auto"/>
        <w:ind w:left="709" w:hanging="709"/>
        <w:jc w:val="both"/>
        <w:rPr>
          <w:rFonts w:cstheme="minorHAnsi"/>
          <w:bCs/>
        </w:rPr>
      </w:pPr>
      <w:r w:rsidRPr="00147C1A">
        <w:rPr>
          <w:rFonts w:cstheme="minorHAnsi"/>
          <w:bCs/>
        </w:rPr>
        <w:t>Zhotovitel se podpisem smlouvy zavazuje, že zajistí:</w:t>
      </w:r>
    </w:p>
    <w:p w14:paraId="1034D3E9" w14:textId="15E9EF47" w:rsidR="00147C1A" w:rsidRPr="00147C1A" w:rsidRDefault="00147C1A" w:rsidP="00614EF2">
      <w:pPr>
        <w:keepLines/>
        <w:numPr>
          <w:ilvl w:val="1"/>
          <w:numId w:val="29"/>
        </w:numPr>
        <w:suppressAutoHyphens/>
        <w:spacing w:after="200" w:line="240" w:lineRule="auto"/>
        <w:ind w:left="993" w:hanging="284"/>
        <w:jc w:val="both"/>
        <w:rPr>
          <w:rFonts w:cstheme="minorHAnsi"/>
          <w:bCs/>
        </w:rPr>
      </w:pPr>
      <w:r w:rsidRPr="00147C1A">
        <w:rPr>
          <w:rFonts w:cstheme="minorHAnsi"/>
          <w:bCs/>
        </w:rPr>
        <w:t>plnění veškerých povinností vyplývající z právních předpisů České republiky, zejména pak z</w:t>
      </w:r>
      <w:r w:rsidR="00614EF2">
        <w:rPr>
          <w:rFonts w:cstheme="minorHAnsi"/>
          <w:bCs/>
        </w:rPr>
        <w:t> </w:t>
      </w:r>
      <w:r w:rsidRPr="00147C1A">
        <w:rPr>
          <w:rFonts w:cstheme="minorHAnsi"/>
          <w:bCs/>
        </w:rPr>
        <w:t>předpisů pracovněprávních, předpisů z oblasti zaměstnanosti a bezpečnosti ochrany zdraví při práci, a to vůči všem osobám, které se na plnění veřejné zakázky podílejí; plnění těchto povinností zajistí Zhotovitel/Dodavatel i u svých poddodavatelů,</w:t>
      </w:r>
    </w:p>
    <w:p w14:paraId="55B25DEC" w14:textId="286F9EA4" w:rsidR="00147C1A" w:rsidRPr="00147C1A" w:rsidRDefault="00147C1A" w:rsidP="00614EF2">
      <w:pPr>
        <w:keepLines/>
        <w:numPr>
          <w:ilvl w:val="1"/>
          <w:numId w:val="29"/>
        </w:numPr>
        <w:suppressAutoHyphens/>
        <w:spacing w:after="200" w:line="240" w:lineRule="auto"/>
        <w:ind w:left="993" w:hanging="284"/>
        <w:jc w:val="both"/>
        <w:rPr>
          <w:rFonts w:cstheme="minorHAnsi"/>
          <w:bCs/>
        </w:rPr>
      </w:pPr>
      <w:r w:rsidRPr="00147C1A">
        <w:rPr>
          <w:rFonts w:cstheme="minorHAnsi"/>
          <w:bCs/>
        </w:rPr>
        <w:lastRenderedPageBreak/>
        <w:t>sjednání a dodržování smluvních podmínek se svými poddodavateli srovnatelných s</w:t>
      </w:r>
      <w:r w:rsidR="00614EF2">
        <w:rPr>
          <w:rFonts w:cstheme="minorHAnsi"/>
          <w:bCs/>
        </w:rPr>
        <w:t> </w:t>
      </w:r>
      <w:r w:rsidRPr="00147C1A">
        <w:rPr>
          <w:rFonts w:cstheme="minorHAnsi"/>
          <w:bCs/>
        </w:rPr>
        <w:t xml:space="preserve">podmínkami sjednanými ve smlouvě na plnění veřejné zakázky, </w:t>
      </w:r>
    </w:p>
    <w:p w14:paraId="36C9FD21" w14:textId="77777777" w:rsidR="00147C1A" w:rsidRPr="00147C1A" w:rsidRDefault="00147C1A" w:rsidP="00614EF2">
      <w:pPr>
        <w:keepLines/>
        <w:numPr>
          <w:ilvl w:val="1"/>
          <w:numId w:val="29"/>
        </w:numPr>
        <w:suppressAutoHyphens/>
        <w:spacing w:after="200" w:line="240" w:lineRule="auto"/>
        <w:ind w:left="993" w:hanging="284"/>
        <w:jc w:val="both"/>
        <w:rPr>
          <w:rFonts w:cstheme="minorHAnsi"/>
          <w:bCs/>
        </w:rPr>
      </w:pPr>
      <w:r w:rsidRPr="00147C1A">
        <w:rPr>
          <w:rFonts w:cstheme="minorHAnsi"/>
          <w:bCs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</w:t>
      </w:r>
    </w:p>
    <w:p w14:paraId="1DB7F8ED" w14:textId="7E009F05" w:rsidR="00147C1A" w:rsidRPr="00147C1A" w:rsidRDefault="00147C1A" w:rsidP="000000E5">
      <w:pPr>
        <w:pStyle w:val="Odstavecseseznamem"/>
        <w:numPr>
          <w:ilvl w:val="0"/>
          <w:numId w:val="31"/>
        </w:numPr>
        <w:spacing w:after="200" w:line="240" w:lineRule="auto"/>
        <w:ind w:hanging="720"/>
        <w:rPr>
          <w:rFonts w:cstheme="minorHAnsi"/>
          <w:b/>
          <w:sz w:val="20"/>
          <w:szCs w:val="20"/>
        </w:rPr>
      </w:pPr>
      <w:r w:rsidRPr="00147C1A">
        <w:rPr>
          <w:rFonts w:cstheme="minorHAnsi"/>
          <w:bCs/>
        </w:rPr>
        <w:t>Nesplnění povinností Zhotovitele dle tohoto</w:t>
      </w:r>
      <w:r w:rsidRPr="00147C1A">
        <w:rPr>
          <w:rFonts w:cstheme="minorHAnsi"/>
          <w:bCs/>
          <w:szCs w:val="28"/>
        </w:rPr>
        <w:t xml:space="preserve"> ustanovení Smlouvy se považuje za podstatné porušení Smlouvy.</w:t>
      </w:r>
    </w:p>
    <w:p w14:paraId="5EC29E0E" w14:textId="49412F03" w:rsidR="00B14D05" w:rsidRPr="00E6339A" w:rsidRDefault="00B14D05" w:rsidP="00B14D05">
      <w:pPr>
        <w:numPr>
          <w:ilvl w:val="0"/>
          <w:numId w:val="10"/>
        </w:numPr>
        <w:spacing w:after="200" w:line="240" w:lineRule="auto"/>
        <w:ind w:left="709" w:hanging="709"/>
        <w:jc w:val="both"/>
        <w:rPr>
          <w:b/>
        </w:rPr>
      </w:pPr>
      <w:r w:rsidRPr="00E6339A">
        <w:rPr>
          <w:b/>
        </w:rPr>
        <w:t>Závěrečná ustanovení</w:t>
      </w:r>
    </w:p>
    <w:p w14:paraId="6B366549" w14:textId="77777777" w:rsidR="00B14D05" w:rsidRPr="00E6339A" w:rsidRDefault="00B14D05" w:rsidP="000000E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Smluvní strany prohlašují, že tato smlouva byla uzavřena po vzájemném projednání podle jejich pravé a svobodné vůle, určitě, vážně a srozumitelně. Autentičnost této smlouvy potvrzují svým podpisem.</w:t>
      </w:r>
    </w:p>
    <w:p w14:paraId="20D8986F" w14:textId="77777777" w:rsidR="00B14D05" w:rsidRPr="00E6339A" w:rsidRDefault="00B14D05" w:rsidP="00B14D05">
      <w:pPr>
        <w:numPr>
          <w:ilvl w:val="1"/>
          <w:numId w:val="10"/>
        </w:numPr>
        <w:spacing w:after="200" w:line="240" w:lineRule="auto"/>
        <w:ind w:left="709" w:hanging="709"/>
        <w:jc w:val="both"/>
      </w:pPr>
      <w:r w:rsidRPr="00E6339A">
        <w:t>Změny a doplňky této smlouvy mohou být činěny pouze formou písemného dodatku podepsaného oprávněnými zástupci smluvních stran.</w:t>
      </w:r>
    </w:p>
    <w:p w14:paraId="305C97FE" w14:textId="32F1524F" w:rsidR="00B14D05" w:rsidRDefault="00B14D05" w:rsidP="00B14D05">
      <w:pPr>
        <w:numPr>
          <w:ilvl w:val="1"/>
          <w:numId w:val="10"/>
        </w:numPr>
        <w:spacing w:line="240" w:lineRule="auto"/>
        <w:ind w:left="709" w:hanging="709"/>
        <w:jc w:val="both"/>
      </w:pPr>
      <w:r w:rsidRPr="00E6339A">
        <w:t xml:space="preserve">Tato smlouva je vyhotovena ve </w:t>
      </w:r>
      <w:r w:rsidR="00886AD4">
        <w:t>2</w:t>
      </w:r>
      <w:r w:rsidRPr="00E6339A">
        <w:t xml:space="preserve"> stejnopisech, přičemž každá ze smluvních stran obdrží 1</w:t>
      </w:r>
      <w:r w:rsidR="00614EF2">
        <w:t> </w:t>
      </w:r>
      <w:r w:rsidRPr="00E6339A">
        <w:t>stejnopis.</w:t>
      </w:r>
    </w:p>
    <w:p w14:paraId="7C7EEC4C" w14:textId="789E070A" w:rsidR="00A95729" w:rsidRPr="00A95729" w:rsidRDefault="00A95729" w:rsidP="00B14D05">
      <w:pPr>
        <w:numPr>
          <w:ilvl w:val="1"/>
          <w:numId w:val="10"/>
        </w:numPr>
        <w:spacing w:line="240" w:lineRule="auto"/>
        <w:ind w:left="709" w:hanging="709"/>
        <w:jc w:val="both"/>
        <w:rPr>
          <w:rFonts w:cstheme="minorHAnsi"/>
        </w:rPr>
      </w:pPr>
      <w:r w:rsidRPr="00A95729">
        <w:rPr>
          <w:rFonts w:cstheme="minorHAnsi"/>
        </w:rPr>
        <w:t>Smluvní strany berou na vědomí, že kupující je osobou dle ust. § 2 odst. 1 písm. n) zákona č.</w:t>
      </w:r>
      <w:r w:rsidR="00614EF2">
        <w:rPr>
          <w:rFonts w:cstheme="minorHAnsi"/>
        </w:rPr>
        <w:t> </w:t>
      </w:r>
      <w:r w:rsidRPr="00A95729">
        <w:rPr>
          <w:rFonts w:cstheme="minorHAnsi"/>
        </w:rPr>
        <w:t>340/2015 Sb., o registru smluv, kdy tato smlouva bude uveřejněna v registru smluv, a to dle §</w:t>
      </w:r>
      <w:r w:rsidR="00614EF2">
        <w:rPr>
          <w:rFonts w:cstheme="minorHAnsi"/>
        </w:rPr>
        <w:t> </w:t>
      </w:r>
      <w:r w:rsidRPr="00A95729">
        <w:rPr>
          <w:rFonts w:cstheme="minorHAnsi"/>
        </w:rPr>
        <w:t xml:space="preserve">5 zákona o registru smluv, za současného respektování výjimek v zákoně o registru smluv uvedených. Uveřejnění smlouvy provede </w:t>
      </w:r>
      <w:r>
        <w:rPr>
          <w:rFonts w:cstheme="minorHAnsi"/>
        </w:rPr>
        <w:t>objednatel</w:t>
      </w:r>
      <w:r w:rsidRPr="00A95729">
        <w:rPr>
          <w:rFonts w:cstheme="minorHAnsi"/>
        </w:rPr>
        <w:t xml:space="preserve"> v plném rozsahu s anonymizací nezbytných údajů.</w:t>
      </w:r>
    </w:p>
    <w:p w14:paraId="5740256A" w14:textId="2FEB2819" w:rsidR="00A95729" w:rsidRPr="00A95729" w:rsidRDefault="00A95729" w:rsidP="00A95729">
      <w:pPr>
        <w:numPr>
          <w:ilvl w:val="1"/>
          <w:numId w:val="10"/>
        </w:numPr>
        <w:spacing w:line="240" w:lineRule="auto"/>
        <w:ind w:left="709" w:hanging="709"/>
        <w:jc w:val="both"/>
        <w:rPr>
          <w:rFonts w:cstheme="minorHAnsi"/>
        </w:rPr>
      </w:pPr>
      <w:r w:rsidRPr="00A95729">
        <w:rPr>
          <w:rFonts w:cstheme="minorHAnsi"/>
        </w:rPr>
        <w:t>Smluvní strany prohlašují, že údaje uvedené v této smlouvě nejsou předmětem obchodního tajemství ani nejsou informacemi požívajícími ochrany důvěrnosti majetkových poměrů.</w:t>
      </w:r>
    </w:p>
    <w:p w14:paraId="3E996852" w14:textId="24665815" w:rsidR="00A95729" w:rsidRDefault="00A95729" w:rsidP="00B14D05">
      <w:pPr>
        <w:numPr>
          <w:ilvl w:val="1"/>
          <w:numId w:val="10"/>
        </w:numPr>
        <w:spacing w:line="240" w:lineRule="auto"/>
        <w:ind w:left="709" w:hanging="709"/>
        <w:jc w:val="both"/>
        <w:rPr>
          <w:rFonts w:cstheme="minorHAnsi"/>
        </w:rPr>
      </w:pPr>
      <w:r w:rsidRPr="00A95729">
        <w:rPr>
          <w:rFonts w:cstheme="minorHAnsi"/>
        </w:rPr>
        <w:t xml:space="preserve">Tato smlouva o dílo byla schválena na </w:t>
      </w:r>
      <w:r w:rsidR="000F1FC2">
        <w:rPr>
          <w:rFonts w:cstheme="minorHAnsi"/>
        </w:rPr>
        <w:t>28</w:t>
      </w:r>
      <w:r w:rsidRPr="00A95729">
        <w:rPr>
          <w:rFonts w:cstheme="minorHAnsi"/>
        </w:rPr>
        <w:t xml:space="preserve">. schůzí rady města Bílovec dne </w:t>
      </w:r>
      <w:r w:rsidR="00907927">
        <w:rPr>
          <w:rFonts w:cstheme="minorHAnsi"/>
        </w:rPr>
        <w:t>14.11.2023</w:t>
      </w:r>
      <w:r w:rsidRPr="00A95729">
        <w:rPr>
          <w:rFonts w:cstheme="minorHAnsi"/>
        </w:rPr>
        <w:t xml:space="preserve"> usnesením č.</w:t>
      </w:r>
      <w:r w:rsidR="00907927">
        <w:rPr>
          <w:rFonts w:cstheme="minorHAnsi"/>
        </w:rPr>
        <w:t xml:space="preserve"> RM/691/28/2023 bodem b).</w:t>
      </w:r>
      <w:r w:rsidRPr="00A95729">
        <w:rPr>
          <w:rFonts w:cstheme="minorHAnsi"/>
        </w:rPr>
        <w:t xml:space="preserve"> </w:t>
      </w:r>
    </w:p>
    <w:p w14:paraId="381A8817" w14:textId="73CB9097" w:rsidR="00A21743" w:rsidRDefault="00A21743" w:rsidP="00B14D05">
      <w:pPr>
        <w:numPr>
          <w:ilvl w:val="1"/>
          <w:numId w:val="10"/>
        </w:numPr>
        <w:spacing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Přílohy smlouvy</w:t>
      </w:r>
    </w:p>
    <w:p w14:paraId="651BDD6B" w14:textId="715267D9" w:rsidR="00A21743" w:rsidRPr="00F13C1A" w:rsidRDefault="00F13C1A" w:rsidP="00F13C1A">
      <w:pPr>
        <w:spacing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č. 1    </w:t>
      </w:r>
      <w:r w:rsidR="00A21743" w:rsidRPr="00F13C1A">
        <w:rPr>
          <w:rFonts w:cstheme="minorHAnsi"/>
        </w:rPr>
        <w:t>Seznam řešených objektů</w:t>
      </w:r>
    </w:p>
    <w:p w14:paraId="1B429A85" w14:textId="33B7C26D" w:rsidR="00A95729" w:rsidRDefault="00B14D05" w:rsidP="00B14D05">
      <w:pPr>
        <w:spacing w:line="240" w:lineRule="auto"/>
        <w:jc w:val="both"/>
      </w:pPr>
      <w:r w:rsidRPr="00E6339A">
        <w:t>V </w:t>
      </w:r>
      <w:r w:rsidR="00BB7994">
        <w:t>Brně</w:t>
      </w:r>
      <w:r w:rsidR="00A95729">
        <w:t xml:space="preserve"> </w:t>
      </w:r>
      <w:r w:rsidRPr="00E6339A">
        <w:t>dne</w:t>
      </w:r>
      <w:r w:rsidR="00907927">
        <w:t xml:space="preserve"> 20.11.2023</w:t>
      </w:r>
      <w:r w:rsidRPr="00E6339A">
        <w:t xml:space="preserve"> </w:t>
      </w:r>
      <w:r>
        <w:tab/>
      </w:r>
      <w:r>
        <w:tab/>
      </w:r>
      <w:r>
        <w:tab/>
      </w:r>
      <w:r>
        <w:tab/>
      </w:r>
      <w:r w:rsidR="00BB7994">
        <w:tab/>
      </w:r>
      <w:r>
        <w:tab/>
      </w:r>
      <w:r w:rsidRPr="001F02B9">
        <w:t>V </w:t>
      </w:r>
      <w:r w:rsidR="001F02B9" w:rsidRPr="001F02B9">
        <w:t>Bílovci</w:t>
      </w:r>
      <w:r w:rsidRPr="001F02B9">
        <w:t xml:space="preserve"> dne </w:t>
      </w:r>
      <w:r w:rsidR="00907927">
        <w:t>15.11.2023</w:t>
      </w:r>
    </w:p>
    <w:p w14:paraId="3686D81E" w14:textId="7F9BE8E5" w:rsidR="00B14D05" w:rsidRPr="00E6339A" w:rsidRDefault="00B14D05" w:rsidP="00B14D05">
      <w:pPr>
        <w:spacing w:line="240" w:lineRule="auto"/>
        <w:jc w:val="both"/>
      </w:pPr>
      <w:r w:rsidRPr="00E6339A">
        <w:t>Za Poskytovatele:</w:t>
      </w:r>
      <w:r w:rsidRPr="00E6339A">
        <w:tab/>
      </w:r>
      <w:r w:rsidRPr="00E6339A">
        <w:tab/>
      </w:r>
      <w:r w:rsidRPr="00E6339A">
        <w:tab/>
      </w:r>
      <w:r w:rsidRPr="00E6339A">
        <w:tab/>
      </w:r>
      <w:r w:rsidRPr="00E6339A">
        <w:tab/>
      </w:r>
      <w:r w:rsidRPr="00E6339A">
        <w:tab/>
        <w:t>Za Objednatele:</w:t>
      </w:r>
    </w:p>
    <w:p w14:paraId="3A767E5E" w14:textId="25AC2A5C" w:rsidR="00B14D05" w:rsidRDefault="00B14D05" w:rsidP="00B14D05">
      <w:pPr>
        <w:tabs>
          <w:tab w:val="left" w:pos="6349"/>
        </w:tabs>
        <w:jc w:val="both"/>
      </w:pPr>
    </w:p>
    <w:p w14:paraId="69DAD2E7" w14:textId="1315BEC6" w:rsidR="00907927" w:rsidRDefault="009C0D92" w:rsidP="00907927">
      <w:pPr>
        <w:jc w:val="both"/>
      </w:pPr>
      <w:r>
        <w:t>Ing. Martin Nádeníček</w:t>
      </w:r>
      <w:r w:rsidR="00907927">
        <w:tab/>
      </w:r>
      <w:r w:rsidR="00907927">
        <w:tab/>
      </w:r>
      <w:r w:rsidR="00907927">
        <w:tab/>
      </w:r>
      <w:r w:rsidR="00907927">
        <w:tab/>
      </w:r>
      <w:r w:rsidR="00907927">
        <w:tab/>
      </w:r>
      <w:r w:rsidR="00907927">
        <w:tab/>
        <w:t>Martin Holub</w:t>
      </w:r>
    </w:p>
    <w:p w14:paraId="5F37A71D" w14:textId="77777777" w:rsidR="00BB7994" w:rsidRDefault="00BB7994" w:rsidP="00B14D05">
      <w:pPr>
        <w:tabs>
          <w:tab w:val="left" w:pos="6349"/>
        </w:tabs>
        <w:jc w:val="both"/>
      </w:pPr>
    </w:p>
    <w:p w14:paraId="6EDAA114" w14:textId="77777777" w:rsidR="00B14D05" w:rsidRPr="00E6339A" w:rsidRDefault="00B14D05" w:rsidP="00B14D05">
      <w:pPr>
        <w:tabs>
          <w:tab w:val="left" w:pos="6349"/>
        </w:tabs>
        <w:jc w:val="both"/>
        <w:rPr>
          <w:b/>
        </w:rPr>
      </w:pPr>
      <w:r w:rsidRPr="00E6339A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                                                             ........................................</w:t>
      </w:r>
    </w:p>
    <w:p w14:paraId="27C0D42E" w14:textId="51502418" w:rsidR="00D22055" w:rsidRPr="0009088E" w:rsidRDefault="00D22055" w:rsidP="00A95729"/>
    <w:sectPr w:rsidR="00D22055" w:rsidRPr="0009088E" w:rsidSect="00E7145F">
      <w:pgSz w:w="11906" w:h="16838"/>
      <w:pgMar w:top="1135" w:right="851" w:bottom="141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4605" w14:textId="77777777" w:rsidR="000542D6" w:rsidRDefault="000542D6" w:rsidP="006D310A">
      <w:pPr>
        <w:spacing w:after="0" w:line="240" w:lineRule="auto"/>
      </w:pPr>
      <w:r>
        <w:separator/>
      </w:r>
    </w:p>
  </w:endnote>
  <w:endnote w:type="continuationSeparator" w:id="0">
    <w:p w14:paraId="464CA05A" w14:textId="77777777" w:rsidR="000542D6" w:rsidRDefault="000542D6" w:rsidP="006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A449" w14:textId="77777777" w:rsidR="000542D6" w:rsidRDefault="000542D6" w:rsidP="006D310A">
      <w:pPr>
        <w:spacing w:after="0" w:line="240" w:lineRule="auto"/>
      </w:pPr>
      <w:r>
        <w:separator/>
      </w:r>
    </w:p>
  </w:footnote>
  <w:footnote w:type="continuationSeparator" w:id="0">
    <w:p w14:paraId="612609A1" w14:textId="77777777" w:rsidR="000542D6" w:rsidRDefault="000542D6" w:rsidP="006D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DE"/>
    <w:multiLevelType w:val="hybridMultilevel"/>
    <w:tmpl w:val="B79A1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FA2"/>
    <w:multiLevelType w:val="hybridMultilevel"/>
    <w:tmpl w:val="BBE84F42"/>
    <w:lvl w:ilvl="0" w:tplc="2ED4D834">
      <w:start w:val="60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C05"/>
    <w:multiLevelType w:val="multilevel"/>
    <w:tmpl w:val="D1CC3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0D28F3"/>
    <w:multiLevelType w:val="hybridMultilevel"/>
    <w:tmpl w:val="C23C28C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64E0B2F"/>
    <w:multiLevelType w:val="hybridMultilevel"/>
    <w:tmpl w:val="8E64F42C"/>
    <w:lvl w:ilvl="0" w:tplc="303CD9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000925"/>
    <w:multiLevelType w:val="hybridMultilevel"/>
    <w:tmpl w:val="F0F697E8"/>
    <w:lvl w:ilvl="0" w:tplc="08E0DC80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1C2A"/>
    <w:multiLevelType w:val="hybridMultilevel"/>
    <w:tmpl w:val="7AC44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4763"/>
    <w:multiLevelType w:val="hybridMultilevel"/>
    <w:tmpl w:val="43D6FC00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4744861E">
      <w:start w:val="1"/>
      <w:numFmt w:val="decimal"/>
      <w:lvlText w:val="11.%4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CC28F8"/>
    <w:multiLevelType w:val="hybridMultilevel"/>
    <w:tmpl w:val="B8901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34F14"/>
    <w:multiLevelType w:val="hybridMultilevel"/>
    <w:tmpl w:val="096AA6E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B44353D"/>
    <w:multiLevelType w:val="multilevel"/>
    <w:tmpl w:val="D1CC3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CC7193"/>
    <w:multiLevelType w:val="hybridMultilevel"/>
    <w:tmpl w:val="AC4AFD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5290D"/>
    <w:multiLevelType w:val="hybridMultilevel"/>
    <w:tmpl w:val="2FDA2FCC"/>
    <w:lvl w:ilvl="0" w:tplc="303CD96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CD1802"/>
    <w:multiLevelType w:val="hybridMultilevel"/>
    <w:tmpl w:val="93C2F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E687A"/>
    <w:multiLevelType w:val="hybridMultilevel"/>
    <w:tmpl w:val="A704B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83190"/>
    <w:multiLevelType w:val="hybridMultilevel"/>
    <w:tmpl w:val="1B38BD1C"/>
    <w:lvl w:ilvl="0" w:tplc="303CD96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F209B2"/>
    <w:multiLevelType w:val="hybridMultilevel"/>
    <w:tmpl w:val="3FAC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5A7C"/>
    <w:multiLevelType w:val="hybridMultilevel"/>
    <w:tmpl w:val="1AF465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41B63"/>
    <w:multiLevelType w:val="hybridMultilevel"/>
    <w:tmpl w:val="C266762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99964A1"/>
    <w:multiLevelType w:val="hybridMultilevel"/>
    <w:tmpl w:val="C546A0C2"/>
    <w:lvl w:ilvl="0" w:tplc="303CD966"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0" w15:restartNumberingAfterBreak="0">
    <w:nsid w:val="3C27578D"/>
    <w:multiLevelType w:val="hybridMultilevel"/>
    <w:tmpl w:val="26EA3FB4"/>
    <w:lvl w:ilvl="0" w:tplc="9FEE0422">
      <w:start w:val="3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9487C"/>
    <w:multiLevelType w:val="hybridMultilevel"/>
    <w:tmpl w:val="EBBAC61E"/>
    <w:lvl w:ilvl="0" w:tplc="303CD9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504B58"/>
    <w:multiLevelType w:val="hybridMultilevel"/>
    <w:tmpl w:val="887C737E"/>
    <w:lvl w:ilvl="0" w:tplc="D174E1FA">
      <w:start w:val="1"/>
      <w:numFmt w:val="decimal"/>
      <w:lvlText w:val="10.1%1"/>
      <w:lvlJc w:val="left"/>
      <w:pPr>
        <w:ind w:left="1080" w:hanging="360"/>
      </w:pPr>
      <w:rPr>
        <w:rFonts w:cs="Times New Roman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B21C3"/>
    <w:multiLevelType w:val="hybridMultilevel"/>
    <w:tmpl w:val="C34CDA1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4A32742"/>
    <w:multiLevelType w:val="hybridMultilevel"/>
    <w:tmpl w:val="8F28937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993F88"/>
    <w:multiLevelType w:val="hybridMultilevel"/>
    <w:tmpl w:val="0EF6363C"/>
    <w:lvl w:ilvl="0" w:tplc="176A7B42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5A1938DA"/>
    <w:multiLevelType w:val="hybridMultilevel"/>
    <w:tmpl w:val="5DDE7990"/>
    <w:lvl w:ilvl="0" w:tplc="F4A88E18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7048"/>
    <w:multiLevelType w:val="multilevel"/>
    <w:tmpl w:val="7D50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color w:val="0070C0"/>
        <w:sz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1352E"/>
    <w:multiLevelType w:val="hybridMultilevel"/>
    <w:tmpl w:val="7AC4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25E80"/>
    <w:multiLevelType w:val="hybridMultilevel"/>
    <w:tmpl w:val="38E0604E"/>
    <w:lvl w:ilvl="0" w:tplc="BF105656">
      <w:start w:val="3"/>
      <w:numFmt w:val="decimal"/>
      <w:lvlText w:val="10.1%1"/>
      <w:lvlJc w:val="left"/>
      <w:pPr>
        <w:ind w:left="1080" w:hanging="360"/>
      </w:pPr>
      <w:rPr>
        <w:rFonts w:cs="Times New Roman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32C31"/>
    <w:multiLevelType w:val="hybridMultilevel"/>
    <w:tmpl w:val="020E1538"/>
    <w:lvl w:ilvl="0" w:tplc="FFFFFFFF">
      <w:start w:val="1"/>
      <w:numFmt w:val="lowerLetter"/>
      <w:pStyle w:val="Bodyodstavce"/>
      <w:lvlText w:val="%1."/>
      <w:lvlJc w:val="left"/>
      <w:pPr>
        <w:tabs>
          <w:tab w:val="num" w:pos="947"/>
        </w:tabs>
        <w:ind w:left="947" w:hanging="3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241D6A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6FA25B4A"/>
    <w:multiLevelType w:val="hybridMultilevel"/>
    <w:tmpl w:val="A704B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66AF5"/>
    <w:multiLevelType w:val="hybridMultilevel"/>
    <w:tmpl w:val="224E8E92"/>
    <w:lvl w:ilvl="0" w:tplc="2ED4D834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F016F"/>
    <w:multiLevelType w:val="hybridMultilevel"/>
    <w:tmpl w:val="50962250"/>
    <w:lvl w:ilvl="0" w:tplc="303CD966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9464771"/>
    <w:multiLevelType w:val="hybridMultilevel"/>
    <w:tmpl w:val="0A9A0DE2"/>
    <w:lvl w:ilvl="0" w:tplc="863E5880">
      <w:start w:val="1"/>
      <w:numFmt w:val="decimal"/>
      <w:lvlText w:val="11.%1"/>
      <w:lvlJc w:val="left"/>
      <w:pPr>
        <w:ind w:left="1080" w:hanging="360"/>
      </w:pPr>
      <w:rPr>
        <w:rFonts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D51F2"/>
    <w:multiLevelType w:val="hybridMultilevel"/>
    <w:tmpl w:val="E940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74378">
    <w:abstractNumId w:val="31"/>
  </w:num>
  <w:num w:numId="2" w16cid:durableId="219368916">
    <w:abstractNumId w:val="30"/>
  </w:num>
  <w:num w:numId="3" w16cid:durableId="186606220">
    <w:abstractNumId w:val="0"/>
  </w:num>
  <w:num w:numId="4" w16cid:durableId="69740387">
    <w:abstractNumId w:val="8"/>
  </w:num>
  <w:num w:numId="5" w16cid:durableId="742138659">
    <w:abstractNumId w:val="16"/>
  </w:num>
  <w:num w:numId="6" w16cid:durableId="963273084">
    <w:abstractNumId w:val="27"/>
  </w:num>
  <w:num w:numId="7" w16cid:durableId="1599480649">
    <w:abstractNumId w:val="19"/>
  </w:num>
  <w:num w:numId="8" w16cid:durableId="1062018925">
    <w:abstractNumId w:val="14"/>
  </w:num>
  <w:num w:numId="9" w16cid:durableId="421418229">
    <w:abstractNumId w:val="1"/>
  </w:num>
  <w:num w:numId="10" w16cid:durableId="47995521">
    <w:abstractNumId w:val="10"/>
  </w:num>
  <w:num w:numId="11" w16cid:durableId="399056329">
    <w:abstractNumId w:val="25"/>
  </w:num>
  <w:num w:numId="12" w16cid:durableId="778989162">
    <w:abstractNumId w:val="13"/>
  </w:num>
  <w:num w:numId="13" w16cid:durableId="1014038903">
    <w:abstractNumId w:val="32"/>
  </w:num>
  <w:num w:numId="14" w16cid:durableId="1382943297">
    <w:abstractNumId w:val="21"/>
  </w:num>
  <w:num w:numId="15" w16cid:durableId="477692481">
    <w:abstractNumId w:val="4"/>
  </w:num>
  <w:num w:numId="16" w16cid:durableId="787773692">
    <w:abstractNumId w:val="34"/>
  </w:num>
  <w:num w:numId="17" w16cid:durableId="747507742">
    <w:abstractNumId w:val="15"/>
  </w:num>
  <w:num w:numId="18" w16cid:durableId="330449891">
    <w:abstractNumId w:val="12"/>
  </w:num>
  <w:num w:numId="19" w16cid:durableId="1540508988">
    <w:abstractNumId w:val="17"/>
  </w:num>
  <w:num w:numId="20" w16cid:durableId="356664578">
    <w:abstractNumId w:val="33"/>
  </w:num>
  <w:num w:numId="21" w16cid:durableId="2132085609">
    <w:abstractNumId w:val="24"/>
  </w:num>
  <w:num w:numId="22" w16cid:durableId="172651446">
    <w:abstractNumId w:val="3"/>
  </w:num>
  <w:num w:numId="23" w16cid:durableId="1681004464">
    <w:abstractNumId w:val="9"/>
  </w:num>
  <w:num w:numId="24" w16cid:durableId="639573068">
    <w:abstractNumId w:val="23"/>
  </w:num>
  <w:num w:numId="25" w16cid:durableId="87894159">
    <w:abstractNumId w:val="18"/>
  </w:num>
  <w:num w:numId="26" w16cid:durableId="1266426044">
    <w:abstractNumId w:val="2"/>
  </w:num>
  <w:num w:numId="27" w16cid:durableId="1264876007">
    <w:abstractNumId w:val="28"/>
  </w:num>
  <w:num w:numId="28" w16cid:durableId="1918783075">
    <w:abstractNumId w:val="7"/>
  </w:num>
  <w:num w:numId="29" w16cid:durableId="1935434165">
    <w:abstractNumId w:val="36"/>
  </w:num>
  <w:num w:numId="30" w16cid:durableId="653333316">
    <w:abstractNumId w:val="26"/>
  </w:num>
  <w:num w:numId="31" w16cid:durableId="40134684">
    <w:abstractNumId w:val="20"/>
  </w:num>
  <w:num w:numId="32" w16cid:durableId="1102413194">
    <w:abstractNumId w:val="29"/>
  </w:num>
  <w:num w:numId="33" w16cid:durableId="1980067191">
    <w:abstractNumId w:val="22"/>
  </w:num>
  <w:num w:numId="34" w16cid:durableId="1894653313">
    <w:abstractNumId w:val="35"/>
  </w:num>
  <w:num w:numId="35" w16cid:durableId="1469854493">
    <w:abstractNumId w:val="11"/>
  </w:num>
  <w:num w:numId="36" w16cid:durableId="1791436642">
    <w:abstractNumId w:val="5"/>
  </w:num>
  <w:num w:numId="37" w16cid:durableId="58418866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0A"/>
    <w:rsid w:val="000000E5"/>
    <w:rsid w:val="000140BD"/>
    <w:rsid w:val="0002228F"/>
    <w:rsid w:val="000307FB"/>
    <w:rsid w:val="000542D6"/>
    <w:rsid w:val="000610E5"/>
    <w:rsid w:val="00063C55"/>
    <w:rsid w:val="0007169C"/>
    <w:rsid w:val="00073E11"/>
    <w:rsid w:val="00075D7D"/>
    <w:rsid w:val="000811CD"/>
    <w:rsid w:val="0009088E"/>
    <w:rsid w:val="00091298"/>
    <w:rsid w:val="000A16DE"/>
    <w:rsid w:val="000A51D1"/>
    <w:rsid w:val="000A7D25"/>
    <w:rsid w:val="000B3E1A"/>
    <w:rsid w:val="000B5CA3"/>
    <w:rsid w:val="000B740A"/>
    <w:rsid w:val="000C0DFA"/>
    <w:rsid w:val="000D528B"/>
    <w:rsid w:val="000D72EA"/>
    <w:rsid w:val="000E1D91"/>
    <w:rsid w:val="000E20F6"/>
    <w:rsid w:val="000E2B58"/>
    <w:rsid w:val="000F1FC2"/>
    <w:rsid w:val="000F3728"/>
    <w:rsid w:val="00100BD2"/>
    <w:rsid w:val="00101366"/>
    <w:rsid w:val="001013A4"/>
    <w:rsid w:val="0011109A"/>
    <w:rsid w:val="00115E77"/>
    <w:rsid w:val="001171BA"/>
    <w:rsid w:val="00124767"/>
    <w:rsid w:val="00125172"/>
    <w:rsid w:val="00127C6D"/>
    <w:rsid w:val="00136622"/>
    <w:rsid w:val="00146D79"/>
    <w:rsid w:val="00147C1A"/>
    <w:rsid w:val="00162A63"/>
    <w:rsid w:val="00164EF0"/>
    <w:rsid w:val="00172DBB"/>
    <w:rsid w:val="00173536"/>
    <w:rsid w:val="0018717B"/>
    <w:rsid w:val="00191F4D"/>
    <w:rsid w:val="00194B95"/>
    <w:rsid w:val="00197911"/>
    <w:rsid w:val="001A0515"/>
    <w:rsid w:val="001A1F57"/>
    <w:rsid w:val="001D3E0D"/>
    <w:rsid w:val="001D7E6C"/>
    <w:rsid w:val="001F02B9"/>
    <w:rsid w:val="001F1098"/>
    <w:rsid w:val="001F2D92"/>
    <w:rsid w:val="00204115"/>
    <w:rsid w:val="002169AA"/>
    <w:rsid w:val="00230AAD"/>
    <w:rsid w:val="00245D80"/>
    <w:rsid w:val="0025147D"/>
    <w:rsid w:val="002617CB"/>
    <w:rsid w:val="00267A61"/>
    <w:rsid w:val="002724D5"/>
    <w:rsid w:val="00274783"/>
    <w:rsid w:val="00274A1E"/>
    <w:rsid w:val="00291AEB"/>
    <w:rsid w:val="002926AD"/>
    <w:rsid w:val="00295075"/>
    <w:rsid w:val="002A1C52"/>
    <w:rsid w:val="002A695F"/>
    <w:rsid w:val="002B7E4C"/>
    <w:rsid w:val="002C1199"/>
    <w:rsid w:val="002C4DEF"/>
    <w:rsid w:val="002C57F5"/>
    <w:rsid w:val="002C7BCA"/>
    <w:rsid w:val="002D176D"/>
    <w:rsid w:val="002E2F9A"/>
    <w:rsid w:val="002E7278"/>
    <w:rsid w:val="00300BE0"/>
    <w:rsid w:val="00302F43"/>
    <w:rsid w:val="00306F60"/>
    <w:rsid w:val="0031224F"/>
    <w:rsid w:val="00323083"/>
    <w:rsid w:val="003266DC"/>
    <w:rsid w:val="00326CDB"/>
    <w:rsid w:val="00336600"/>
    <w:rsid w:val="00345A46"/>
    <w:rsid w:val="00351047"/>
    <w:rsid w:val="00352103"/>
    <w:rsid w:val="0035267D"/>
    <w:rsid w:val="003648ED"/>
    <w:rsid w:val="00365B90"/>
    <w:rsid w:val="003713C0"/>
    <w:rsid w:val="00373726"/>
    <w:rsid w:val="00375B66"/>
    <w:rsid w:val="003821C7"/>
    <w:rsid w:val="00383BE7"/>
    <w:rsid w:val="0038675E"/>
    <w:rsid w:val="00391207"/>
    <w:rsid w:val="00397414"/>
    <w:rsid w:val="003A20E7"/>
    <w:rsid w:val="003A2366"/>
    <w:rsid w:val="003B702F"/>
    <w:rsid w:val="003B790E"/>
    <w:rsid w:val="003B7B19"/>
    <w:rsid w:val="003E1184"/>
    <w:rsid w:val="003E62FA"/>
    <w:rsid w:val="003E7C78"/>
    <w:rsid w:val="003F093A"/>
    <w:rsid w:val="003F2E36"/>
    <w:rsid w:val="00400B27"/>
    <w:rsid w:val="00400D76"/>
    <w:rsid w:val="00400E5E"/>
    <w:rsid w:val="00411804"/>
    <w:rsid w:val="00432035"/>
    <w:rsid w:val="004462A4"/>
    <w:rsid w:val="00451072"/>
    <w:rsid w:val="00456BB0"/>
    <w:rsid w:val="0045708D"/>
    <w:rsid w:val="004661B3"/>
    <w:rsid w:val="004827AE"/>
    <w:rsid w:val="00484D67"/>
    <w:rsid w:val="00495BC8"/>
    <w:rsid w:val="004A3724"/>
    <w:rsid w:val="004A77AF"/>
    <w:rsid w:val="004C5FC2"/>
    <w:rsid w:val="004D1FE0"/>
    <w:rsid w:val="004E2770"/>
    <w:rsid w:val="004E551E"/>
    <w:rsid w:val="004E607C"/>
    <w:rsid w:val="004F0973"/>
    <w:rsid w:val="005014DC"/>
    <w:rsid w:val="0050513E"/>
    <w:rsid w:val="00507757"/>
    <w:rsid w:val="00520693"/>
    <w:rsid w:val="00543F20"/>
    <w:rsid w:val="005445DB"/>
    <w:rsid w:val="00545D57"/>
    <w:rsid w:val="005460EF"/>
    <w:rsid w:val="00551727"/>
    <w:rsid w:val="00563977"/>
    <w:rsid w:val="005641D9"/>
    <w:rsid w:val="00577C83"/>
    <w:rsid w:val="005953BF"/>
    <w:rsid w:val="0059547D"/>
    <w:rsid w:val="005B6ED8"/>
    <w:rsid w:val="005C53A7"/>
    <w:rsid w:val="005D1B21"/>
    <w:rsid w:val="005D2607"/>
    <w:rsid w:val="005D291C"/>
    <w:rsid w:val="005E207C"/>
    <w:rsid w:val="005E354F"/>
    <w:rsid w:val="00602B9F"/>
    <w:rsid w:val="0060453C"/>
    <w:rsid w:val="0061421A"/>
    <w:rsid w:val="00614EF2"/>
    <w:rsid w:val="006222D0"/>
    <w:rsid w:val="00647802"/>
    <w:rsid w:val="0065120F"/>
    <w:rsid w:val="00653AB5"/>
    <w:rsid w:val="00655635"/>
    <w:rsid w:val="00666E3E"/>
    <w:rsid w:val="00672741"/>
    <w:rsid w:val="00674160"/>
    <w:rsid w:val="0067442B"/>
    <w:rsid w:val="006756DA"/>
    <w:rsid w:val="0067672E"/>
    <w:rsid w:val="006772A9"/>
    <w:rsid w:val="006777E3"/>
    <w:rsid w:val="00694018"/>
    <w:rsid w:val="00694965"/>
    <w:rsid w:val="006A615B"/>
    <w:rsid w:val="006B154D"/>
    <w:rsid w:val="006B4709"/>
    <w:rsid w:val="006C2B67"/>
    <w:rsid w:val="006C7AAE"/>
    <w:rsid w:val="006D310A"/>
    <w:rsid w:val="006D4F0A"/>
    <w:rsid w:val="006E10E8"/>
    <w:rsid w:val="006F155C"/>
    <w:rsid w:val="006F3047"/>
    <w:rsid w:val="00703BC9"/>
    <w:rsid w:val="00710342"/>
    <w:rsid w:val="00711E3C"/>
    <w:rsid w:val="007164EE"/>
    <w:rsid w:val="0071729A"/>
    <w:rsid w:val="007234F6"/>
    <w:rsid w:val="00724157"/>
    <w:rsid w:val="007301F8"/>
    <w:rsid w:val="00730AD3"/>
    <w:rsid w:val="00732017"/>
    <w:rsid w:val="00747415"/>
    <w:rsid w:val="007607F2"/>
    <w:rsid w:val="00763741"/>
    <w:rsid w:val="00767078"/>
    <w:rsid w:val="00787F4F"/>
    <w:rsid w:val="00787FC9"/>
    <w:rsid w:val="007A2E10"/>
    <w:rsid w:val="007B0387"/>
    <w:rsid w:val="007C40A4"/>
    <w:rsid w:val="007C7B16"/>
    <w:rsid w:val="007D6F52"/>
    <w:rsid w:val="007E00EB"/>
    <w:rsid w:val="007E3E44"/>
    <w:rsid w:val="007E79CB"/>
    <w:rsid w:val="007F1651"/>
    <w:rsid w:val="0080213D"/>
    <w:rsid w:val="00812CED"/>
    <w:rsid w:val="00817FCB"/>
    <w:rsid w:val="0082600B"/>
    <w:rsid w:val="0084536B"/>
    <w:rsid w:val="0084659A"/>
    <w:rsid w:val="008474BA"/>
    <w:rsid w:val="008611CA"/>
    <w:rsid w:val="00864939"/>
    <w:rsid w:val="00867E65"/>
    <w:rsid w:val="00873017"/>
    <w:rsid w:val="00875198"/>
    <w:rsid w:val="008813B1"/>
    <w:rsid w:val="00886AD4"/>
    <w:rsid w:val="00886BE0"/>
    <w:rsid w:val="00886E59"/>
    <w:rsid w:val="008949E4"/>
    <w:rsid w:val="008A240A"/>
    <w:rsid w:val="008A5A03"/>
    <w:rsid w:val="008A7809"/>
    <w:rsid w:val="008A7816"/>
    <w:rsid w:val="008B6633"/>
    <w:rsid w:val="008C1871"/>
    <w:rsid w:val="008C2C8C"/>
    <w:rsid w:val="008C612E"/>
    <w:rsid w:val="008D7F70"/>
    <w:rsid w:val="008E7D7A"/>
    <w:rsid w:val="008F4272"/>
    <w:rsid w:val="00901598"/>
    <w:rsid w:val="00902654"/>
    <w:rsid w:val="00906967"/>
    <w:rsid w:val="00907927"/>
    <w:rsid w:val="009130BF"/>
    <w:rsid w:val="00913256"/>
    <w:rsid w:val="00922F53"/>
    <w:rsid w:val="00935E38"/>
    <w:rsid w:val="00945142"/>
    <w:rsid w:val="00956BEB"/>
    <w:rsid w:val="009727FA"/>
    <w:rsid w:val="00977205"/>
    <w:rsid w:val="00982A64"/>
    <w:rsid w:val="0099182F"/>
    <w:rsid w:val="009A755D"/>
    <w:rsid w:val="009A7F7A"/>
    <w:rsid w:val="009B553A"/>
    <w:rsid w:val="009C0D92"/>
    <w:rsid w:val="009C74AE"/>
    <w:rsid w:val="009D4915"/>
    <w:rsid w:val="009E1754"/>
    <w:rsid w:val="009F6A34"/>
    <w:rsid w:val="00A03B4A"/>
    <w:rsid w:val="00A10DD7"/>
    <w:rsid w:val="00A1143B"/>
    <w:rsid w:val="00A21743"/>
    <w:rsid w:val="00A243E9"/>
    <w:rsid w:val="00A42EDC"/>
    <w:rsid w:val="00A5250B"/>
    <w:rsid w:val="00A7099C"/>
    <w:rsid w:val="00A84E56"/>
    <w:rsid w:val="00A90EE5"/>
    <w:rsid w:val="00A93548"/>
    <w:rsid w:val="00A956B6"/>
    <w:rsid w:val="00A95729"/>
    <w:rsid w:val="00A965F5"/>
    <w:rsid w:val="00AB03B2"/>
    <w:rsid w:val="00AB2903"/>
    <w:rsid w:val="00AB2E91"/>
    <w:rsid w:val="00AB47DE"/>
    <w:rsid w:val="00AC4065"/>
    <w:rsid w:val="00AE088D"/>
    <w:rsid w:val="00AF283C"/>
    <w:rsid w:val="00AF3DE1"/>
    <w:rsid w:val="00AF73DE"/>
    <w:rsid w:val="00B05B04"/>
    <w:rsid w:val="00B07B86"/>
    <w:rsid w:val="00B1397F"/>
    <w:rsid w:val="00B14D05"/>
    <w:rsid w:val="00B310D8"/>
    <w:rsid w:val="00B42B1A"/>
    <w:rsid w:val="00B432E8"/>
    <w:rsid w:val="00B77E16"/>
    <w:rsid w:val="00B81E88"/>
    <w:rsid w:val="00B82FDB"/>
    <w:rsid w:val="00B94F67"/>
    <w:rsid w:val="00BA5DA1"/>
    <w:rsid w:val="00BB0184"/>
    <w:rsid w:val="00BB7994"/>
    <w:rsid w:val="00BC0F84"/>
    <w:rsid w:val="00BC2ECE"/>
    <w:rsid w:val="00BC323B"/>
    <w:rsid w:val="00BD7C09"/>
    <w:rsid w:val="00BE0127"/>
    <w:rsid w:val="00BE033D"/>
    <w:rsid w:val="00BE53A1"/>
    <w:rsid w:val="00BE720B"/>
    <w:rsid w:val="00BF10F7"/>
    <w:rsid w:val="00BF1F4C"/>
    <w:rsid w:val="00C02EA9"/>
    <w:rsid w:val="00C1284F"/>
    <w:rsid w:val="00C274C6"/>
    <w:rsid w:val="00C528A9"/>
    <w:rsid w:val="00C55887"/>
    <w:rsid w:val="00C95191"/>
    <w:rsid w:val="00C96222"/>
    <w:rsid w:val="00CB3B16"/>
    <w:rsid w:val="00CB3B25"/>
    <w:rsid w:val="00CB6CEB"/>
    <w:rsid w:val="00CD15CD"/>
    <w:rsid w:val="00D06FF5"/>
    <w:rsid w:val="00D14AB6"/>
    <w:rsid w:val="00D1744B"/>
    <w:rsid w:val="00D22055"/>
    <w:rsid w:val="00D23ABA"/>
    <w:rsid w:val="00D2766E"/>
    <w:rsid w:val="00D27DD3"/>
    <w:rsid w:val="00D33117"/>
    <w:rsid w:val="00D6247F"/>
    <w:rsid w:val="00D70F39"/>
    <w:rsid w:val="00D71532"/>
    <w:rsid w:val="00D74E0B"/>
    <w:rsid w:val="00D8294D"/>
    <w:rsid w:val="00D94512"/>
    <w:rsid w:val="00D95231"/>
    <w:rsid w:val="00D9643D"/>
    <w:rsid w:val="00DA74B1"/>
    <w:rsid w:val="00DA7BAF"/>
    <w:rsid w:val="00DB0084"/>
    <w:rsid w:val="00DC0AA7"/>
    <w:rsid w:val="00DC1098"/>
    <w:rsid w:val="00DD09AF"/>
    <w:rsid w:val="00DD35B4"/>
    <w:rsid w:val="00DF0D58"/>
    <w:rsid w:val="00DF4A17"/>
    <w:rsid w:val="00E036FF"/>
    <w:rsid w:val="00E03F1A"/>
    <w:rsid w:val="00E05B70"/>
    <w:rsid w:val="00E1644B"/>
    <w:rsid w:val="00E37C11"/>
    <w:rsid w:val="00E37D3A"/>
    <w:rsid w:val="00E44415"/>
    <w:rsid w:val="00E60AE4"/>
    <w:rsid w:val="00E6339A"/>
    <w:rsid w:val="00E67909"/>
    <w:rsid w:val="00E7145F"/>
    <w:rsid w:val="00E83176"/>
    <w:rsid w:val="00EA2BC4"/>
    <w:rsid w:val="00EA651F"/>
    <w:rsid w:val="00EA6E4E"/>
    <w:rsid w:val="00EB765F"/>
    <w:rsid w:val="00EC21B9"/>
    <w:rsid w:val="00EC392B"/>
    <w:rsid w:val="00ED4D3A"/>
    <w:rsid w:val="00EE6BE2"/>
    <w:rsid w:val="00EF1F15"/>
    <w:rsid w:val="00EF3FA3"/>
    <w:rsid w:val="00EF46C1"/>
    <w:rsid w:val="00EF4F7A"/>
    <w:rsid w:val="00F04B1D"/>
    <w:rsid w:val="00F135AD"/>
    <w:rsid w:val="00F13C1A"/>
    <w:rsid w:val="00F31BB5"/>
    <w:rsid w:val="00F41AB5"/>
    <w:rsid w:val="00F476A9"/>
    <w:rsid w:val="00F4780D"/>
    <w:rsid w:val="00F51F46"/>
    <w:rsid w:val="00F52AD6"/>
    <w:rsid w:val="00F54075"/>
    <w:rsid w:val="00F61230"/>
    <w:rsid w:val="00F877DA"/>
    <w:rsid w:val="00F94F84"/>
    <w:rsid w:val="00F95372"/>
    <w:rsid w:val="00FA72BA"/>
    <w:rsid w:val="00FB0F6B"/>
    <w:rsid w:val="00FB628D"/>
    <w:rsid w:val="00FC1472"/>
    <w:rsid w:val="00FD016D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DC525"/>
  <w15:docId w15:val="{31A5ADBE-4BD5-4721-A95F-37070FA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0E8"/>
    <w:pPr>
      <w:keepNext/>
      <w:keepLines/>
      <w:spacing w:before="240" w:after="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2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2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10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D310A"/>
  </w:style>
  <w:style w:type="paragraph" w:styleId="Zhlav">
    <w:name w:val="header"/>
    <w:basedOn w:val="Normln"/>
    <w:link w:val="ZhlavChar"/>
    <w:uiPriority w:val="99"/>
    <w:unhideWhenUsed/>
    <w:rsid w:val="006D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A"/>
  </w:style>
  <w:style w:type="paragraph" w:styleId="Zpat">
    <w:name w:val="footer"/>
    <w:basedOn w:val="Normln"/>
    <w:link w:val="ZpatChar"/>
    <w:uiPriority w:val="99"/>
    <w:unhideWhenUsed/>
    <w:rsid w:val="006D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A"/>
  </w:style>
  <w:style w:type="character" w:customStyle="1" w:styleId="Nadpis1Char">
    <w:name w:val="Nadpis 1 Char"/>
    <w:basedOn w:val="Standardnpsmoodstavce"/>
    <w:link w:val="Nadpis1"/>
    <w:uiPriority w:val="9"/>
    <w:rsid w:val="006E10E8"/>
    <w:rPr>
      <w:rFonts w:eastAsiaTheme="majorEastAsia" w:cstheme="majorBidi"/>
      <w:b/>
      <w:color w:val="000000" w:themeColor="text1"/>
      <w:sz w:val="34"/>
      <w:szCs w:val="32"/>
    </w:rPr>
  </w:style>
  <w:style w:type="character" w:styleId="Hypertextovodkaz">
    <w:name w:val="Hyperlink"/>
    <w:basedOn w:val="Standardnpsmoodstavce"/>
    <w:uiPriority w:val="99"/>
    <w:unhideWhenUsed/>
    <w:rsid w:val="006E10E8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E10E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8"/>
    <w:pPr>
      <w:spacing w:after="100" w:line="280" w:lineRule="atLeast"/>
    </w:pPr>
  </w:style>
  <w:style w:type="table" w:styleId="Mkatabulky">
    <w:name w:val="Table Grid"/>
    <w:basedOn w:val="Normlntabulka"/>
    <w:uiPriority w:val="39"/>
    <w:rsid w:val="006E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6E10E8"/>
  </w:style>
  <w:style w:type="paragraph" w:styleId="Titulek">
    <w:name w:val="caption"/>
    <w:basedOn w:val="Normln"/>
    <w:next w:val="Normln"/>
    <w:uiPriority w:val="5"/>
    <w:unhideWhenUsed/>
    <w:qFormat/>
    <w:rsid w:val="006E10E8"/>
    <w:pPr>
      <w:keepNext/>
      <w:spacing w:before="60" w:after="60" w:line="288" w:lineRule="auto"/>
    </w:pPr>
    <w:rPr>
      <w:rFonts w:ascii="Arial" w:hAnsi="Arial"/>
      <w:b/>
      <w:bCs/>
      <w:sz w:val="16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021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80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23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E62FA"/>
    <w:rPr>
      <w:color w:val="954F72"/>
      <w:u w:val="single"/>
    </w:rPr>
  </w:style>
  <w:style w:type="paragraph" w:customStyle="1" w:styleId="xl63">
    <w:name w:val="xl63"/>
    <w:basedOn w:val="Normln"/>
    <w:rsid w:val="003E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4">
    <w:name w:val="xl64"/>
    <w:basedOn w:val="Normln"/>
    <w:rsid w:val="003E62F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35E3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35E38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3526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6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6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6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6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6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633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odstavce">
    <w:name w:val="Body odstavce"/>
    <w:basedOn w:val="Normln"/>
    <w:rsid w:val="00E6339A"/>
    <w:pPr>
      <w:numPr>
        <w:numId w:val="2"/>
      </w:numPr>
      <w:spacing w:after="4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87301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adpis2CharChar">
    <w:name w:val="Nadpis 2 Char Char"/>
    <w:rsid w:val="002D176D"/>
    <w:rPr>
      <w:noProof w:val="0"/>
      <w:sz w:val="24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B0084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rsid w:val="00A03B4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03B4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47C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0527-A2D0-4DB7-81BE-D627D02E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2059</Words>
  <Characters>12151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Radim Kohoutek</dc:creator>
  <cp:lastModifiedBy>Ing. Iva Krzáková</cp:lastModifiedBy>
  <cp:revision>11</cp:revision>
  <cp:lastPrinted>2023-03-10T12:08:00Z</cp:lastPrinted>
  <dcterms:created xsi:type="dcterms:W3CDTF">2023-10-10T11:31:00Z</dcterms:created>
  <dcterms:modified xsi:type="dcterms:W3CDTF">2023-11-28T10:31:00Z</dcterms:modified>
</cp:coreProperties>
</file>