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55CC" w14:textId="473B74B0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827799">
        <w:t>Dodavatele</w:t>
      </w:r>
      <w:r>
        <w:t>:</w:t>
      </w:r>
    </w:p>
    <w:p w14:paraId="29E73160" w14:textId="255D044D" w:rsidR="006F3A0C" w:rsidRDefault="006A01DA" w:rsidP="0006306C">
      <w:pPr>
        <w:tabs>
          <w:tab w:val="right" w:pos="9072"/>
        </w:tabs>
      </w:pPr>
      <w:r w:rsidRPr="006A01DA">
        <w:t>S/82/2023</w:t>
      </w:r>
      <w:r>
        <w:t xml:space="preserve"> (</w:t>
      </w:r>
      <w:r w:rsidRPr="006A01DA">
        <w:t>č.</w:t>
      </w:r>
      <w:r w:rsidR="00472DE1">
        <w:t xml:space="preserve"> </w:t>
      </w:r>
      <w:r w:rsidRPr="006A01DA">
        <w:t>j.</w:t>
      </w:r>
      <w:r>
        <w:t xml:space="preserve"> </w:t>
      </w:r>
      <w:r w:rsidRPr="006A01DA">
        <w:t>SOU-821/2023</w:t>
      </w:r>
      <w:r>
        <w:t>)</w:t>
      </w:r>
      <w:r w:rsidR="006F3A0C">
        <w:tab/>
      </w:r>
      <w:r>
        <w:t>---</w:t>
      </w:r>
    </w:p>
    <w:p w14:paraId="235426E8" w14:textId="285EE4EA" w:rsidR="006F3A0C" w:rsidRPr="00DD1BBD" w:rsidRDefault="006F3A0C" w:rsidP="00266485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sz w:val="24"/>
          <w:szCs w:val="48"/>
        </w:rPr>
      </w:pPr>
      <w:r>
        <w:t>SMLOUVA</w:t>
      </w:r>
      <w:r w:rsidR="007F1974">
        <w:br/>
      </w:r>
      <w:r w:rsidR="00266485" w:rsidRPr="00DD1BBD">
        <w:rPr>
          <w:sz w:val="24"/>
          <w:szCs w:val="48"/>
        </w:rPr>
        <w:t xml:space="preserve">na provedení </w:t>
      </w:r>
      <w:r w:rsidR="00420DC9" w:rsidRPr="00420DC9">
        <w:rPr>
          <w:sz w:val="24"/>
          <w:szCs w:val="48"/>
        </w:rPr>
        <w:t>dotazníkového šetření</w:t>
      </w:r>
      <w:r w:rsidR="00420DC9">
        <w:rPr>
          <w:sz w:val="24"/>
          <w:szCs w:val="48"/>
        </w:rPr>
        <w:t xml:space="preserve"> ESS </w:t>
      </w:r>
      <w:proofErr w:type="spellStart"/>
      <w:r w:rsidR="00420DC9">
        <w:rPr>
          <w:sz w:val="24"/>
          <w:szCs w:val="48"/>
        </w:rPr>
        <w:t>Round</w:t>
      </w:r>
      <w:proofErr w:type="spellEnd"/>
      <w:r w:rsidR="00420DC9">
        <w:rPr>
          <w:sz w:val="24"/>
          <w:szCs w:val="48"/>
        </w:rPr>
        <w:t xml:space="preserve"> 11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24DB460A" w:rsidR="006F3A0C" w:rsidRPr="008B2F05" w:rsidRDefault="008E4848" w:rsidP="00D72675">
      <w:pPr>
        <w:ind w:left="2268"/>
        <w:rPr>
          <w:b/>
          <w:bCs/>
        </w:rPr>
      </w:pPr>
      <w:r w:rsidRPr="008E4848">
        <w:rPr>
          <w:b/>
          <w:bCs/>
        </w:rPr>
        <w:t>Sociologický ústav AV ČR, v. v. i.</w:t>
      </w:r>
    </w:p>
    <w:p w14:paraId="1CB1EB98" w14:textId="1163946E" w:rsidR="006F3A0C" w:rsidRDefault="006F3A0C" w:rsidP="00D72675">
      <w:pPr>
        <w:ind w:left="2268" w:hanging="2268"/>
      </w:pPr>
      <w:r>
        <w:t>se sídlem:</w:t>
      </w:r>
      <w:r>
        <w:tab/>
      </w:r>
      <w:r w:rsidR="008E4848" w:rsidRPr="008E4848">
        <w:t>Jilská 361/1, Praha 1 – Staré Město, PSČ 110 00</w:t>
      </w:r>
    </w:p>
    <w:p w14:paraId="70A7EB86" w14:textId="5E584CC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8E4848" w:rsidRPr="008E4848">
        <w:t>68378025 (CZ68378025)</w:t>
      </w:r>
    </w:p>
    <w:p w14:paraId="7503748E" w14:textId="1AFCC477" w:rsidR="006F3A0C" w:rsidRDefault="006F3A0C" w:rsidP="00D72675">
      <w:pPr>
        <w:ind w:left="2268" w:hanging="2268"/>
      </w:pPr>
      <w:r>
        <w:t>jehož zastupuje:</w:t>
      </w:r>
      <w:r>
        <w:tab/>
      </w:r>
      <w:r w:rsidR="008E4848" w:rsidRPr="008E4848">
        <w:t>Mgr. Jindřich Krejčí, Ph.D.,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1D899AF4" w:rsidR="006F3A0C" w:rsidRDefault="006F3A0C" w:rsidP="006F3A0C"/>
    <w:p w14:paraId="49A5FA1C" w14:textId="77777777" w:rsidR="00EA0C5B" w:rsidRPr="00691720" w:rsidRDefault="00EA0C5B" w:rsidP="00EA0C5B">
      <w:pPr>
        <w:ind w:left="2268"/>
        <w:rPr>
          <w:b/>
          <w:bCs/>
        </w:rPr>
      </w:pPr>
      <w:r w:rsidRPr="00494780">
        <w:rPr>
          <w:b/>
          <w:bCs/>
        </w:rPr>
        <w:t>SC &amp; C spol. s r.o.</w:t>
      </w:r>
    </w:p>
    <w:p w14:paraId="7F78E8B9" w14:textId="77777777" w:rsidR="00EA0C5B" w:rsidRPr="00494780" w:rsidRDefault="00EA0C5B" w:rsidP="00EA0C5B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494780">
        <w:rPr>
          <w:i/>
          <w:iCs/>
        </w:rPr>
        <w:t>u Městského soudu v</w:t>
      </w:r>
      <w:r>
        <w:rPr>
          <w:i/>
          <w:iCs/>
        </w:rPr>
        <w:t> </w:t>
      </w:r>
      <w:r w:rsidRPr="00494780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494780">
        <w:rPr>
          <w:i/>
          <w:iCs/>
        </w:rPr>
        <w:t>C 10104</w:t>
      </w:r>
    </w:p>
    <w:p w14:paraId="5C84F844" w14:textId="77777777" w:rsidR="00EA0C5B" w:rsidRDefault="00EA0C5B" w:rsidP="00EA0C5B">
      <w:pPr>
        <w:ind w:left="2268" w:hanging="2268"/>
      </w:pPr>
      <w:r>
        <w:t>se sídlem:</w:t>
      </w:r>
      <w:r>
        <w:tab/>
      </w:r>
      <w:r w:rsidRPr="00494780">
        <w:t xml:space="preserve">Krakovská 1392/7, </w:t>
      </w:r>
      <w:r>
        <w:t xml:space="preserve">Praha 1 – </w:t>
      </w:r>
      <w:r w:rsidRPr="00494780">
        <w:t>Nové Město</w:t>
      </w:r>
      <w:r>
        <w:t xml:space="preserve">, PSČ </w:t>
      </w:r>
      <w:r w:rsidRPr="00494780">
        <w:t>110 0</w:t>
      </w:r>
      <w:r>
        <w:t>0</w:t>
      </w:r>
    </w:p>
    <w:p w14:paraId="74353AAB" w14:textId="77777777" w:rsidR="00EA0C5B" w:rsidRDefault="00EA0C5B" w:rsidP="00EA0C5B">
      <w:pPr>
        <w:ind w:left="2268" w:hanging="2268"/>
      </w:pPr>
      <w:r>
        <w:t>IČO (DIČ)</w:t>
      </w:r>
      <w:r>
        <w:tab/>
      </w:r>
      <w:r w:rsidRPr="0080691C">
        <w:t>45280541</w:t>
      </w:r>
      <w:r>
        <w:t xml:space="preserve"> (</w:t>
      </w:r>
      <w:r w:rsidRPr="0080691C">
        <w:t>CZ45280541</w:t>
      </w:r>
      <w:r>
        <w:t>, plátce DPH)</w:t>
      </w:r>
    </w:p>
    <w:p w14:paraId="39189687" w14:textId="00DF3EF4" w:rsidR="00EA0C5B" w:rsidRDefault="00EA0C5B" w:rsidP="00EA0C5B">
      <w:pPr>
        <w:ind w:left="2268" w:hanging="2268"/>
      </w:pPr>
      <w:r>
        <w:t>bankovní spojení:</w:t>
      </w:r>
      <w:r>
        <w:tab/>
      </w:r>
      <w:proofErr w:type="spellStart"/>
      <w:r w:rsidR="001F119F">
        <w:t>xxx</w:t>
      </w:r>
      <w:proofErr w:type="spellEnd"/>
    </w:p>
    <w:p w14:paraId="7F537BCD" w14:textId="77777777" w:rsidR="00EA0C5B" w:rsidRDefault="00EA0C5B" w:rsidP="00EA0C5B">
      <w:pPr>
        <w:ind w:left="2268" w:hanging="2268"/>
      </w:pPr>
      <w:r>
        <w:t>jíž zastupují:</w:t>
      </w:r>
      <w:r>
        <w:tab/>
      </w:r>
      <w:r w:rsidRPr="00F04593">
        <w:t>Mgr. Jana Hamanová</w:t>
      </w:r>
      <w:r>
        <w:t xml:space="preserve"> a </w:t>
      </w:r>
      <w:r w:rsidRPr="00F04593">
        <w:t>RNDr. Riana Řeháková, jednatelk</w:t>
      </w:r>
      <w:r>
        <w:t>y</w:t>
      </w:r>
    </w:p>
    <w:p w14:paraId="6ABB402C" w14:textId="3B98DC38" w:rsidR="006F3A0C" w:rsidRPr="00262DB8" w:rsidRDefault="006F3A0C" w:rsidP="00262DB8">
      <w:pPr>
        <w:ind w:left="2268"/>
      </w:pPr>
      <w:r w:rsidRPr="00262DB8">
        <w:t>dále jen jako „</w:t>
      </w:r>
      <w:r w:rsidR="001E2D22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40F8C8B0" w14:textId="48483984" w:rsidR="006F3A0C" w:rsidRDefault="006F3A0C" w:rsidP="001C5F27">
      <w:pPr>
        <w:keepNext/>
        <w:jc w:val="center"/>
        <w:rPr>
          <w:b/>
          <w:bCs/>
        </w:rPr>
      </w:pPr>
      <w:r w:rsidRPr="00AA2565">
        <w:rPr>
          <w:b/>
          <w:bCs/>
        </w:rPr>
        <w:t>smlouvu</w:t>
      </w:r>
      <w:r w:rsidR="00FF66B3">
        <w:rPr>
          <w:b/>
          <w:bCs/>
        </w:rPr>
        <w:br/>
      </w:r>
      <w:r w:rsidR="000F12BC" w:rsidRPr="000F12BC">
        <w:rPr>
          <w:b/>
          <w:bCs/>
        </w:rPr>
        <w:t xml:space="preserve">na provedení dotazníkového šetření ESS </w:t>
      </w:r>
      <w:proofErr w:type="spellStart"/>
      <w:r w:rsidR="000F12BC" w:rsidRPr="000F12BC">
        <w:rPr>
          <w:b/>
          <w:bCs/>
        </w:rPr>
        <w:t>Round</w:t>
      </w:r>
      <w:proofErr w:type="spellEnd"/>
      <w:r w:rsidR="000F12BC" w:rsidRPr="000F12BC">
        <w:rPr>
          <w:b/>
          <w:bCs/>
        </w:rPr>
        <w:t xml:space="preserve"> 11</w:t>
      </w:r>
    </w:p>
    <w:p w14:paraId="2337E4B3" w14:textId="00A46E3D" w:rsidR="006F3A0C" w:rsidRDefault="006F3A0C" w:rsidP="00FA53B3">
      <w:pPr>
        <w:keepNext/>
        <w:jc w:val="center"/>
      </w:pPr>
      <w:r>
        <w:t xml:space="preserve">ve smyslu ustanovení </w:t>
      </w:r>
      <w:r w:rsidR="00923A94" w:rsidRPr="00923A94">
        <w:t>§ 1746 odst. 2</w:t>
      </w:r>
      <w:r>
        <w:t xml:space="preserve"> zákona č. 89/2012 Sb., občanského zákoníku</w:t>
      </w:r>
    </w:p>
    <w:p w14:paraId="324D7BEC" w14:textId="77777777" w:rsidR="006F3A0C" w:rsidRDefault="006F3A0C" w:rsidP="00391C7D">
      <w:pPr>
        <w:spacing w:after="240"/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10159D4B" w14:textId="35F543DE" w:rsidR="00A61E7A" w:rsidRDefault="00C24A7B" w:rsidP="00F627C0">
      <w:pPr>
        <w:pStyle w:val="Odstavecseseznamem"/>
      </w:pPr>
      <w:r>
        <w:t xml:space="preserve">Účelem této Smlouvy je </w:t>
      </w:r>
      <w:r w:rsidR="004E010E" w:rsidRPr="004E010E">
        <w:t xml:space="preserve">úprava práv a povinností Smluvních stran </w:t>
      </w:r>
      <w:r w:rsidR="006D7909">
        <w:t xml:space="preserve">pro </w:t>
      </w:r>
      <w:r w:rsidR="006D7909" w:rsidRPr="006D7909">
        <w:t xml:space="preserve">komplexní realizaci dotazníkového šetření obyvatel České republiky ve věku 15 let a starší bez horního věkového </w:t>
      </w:r>
      <w:r w:rsidR="006D7909" w:rsidRPr="00CD14BC">
        <w:t>omezení, trvale žijících v soukromých obydlích (rodinných domech a bytech), vybraných metodou pravděpodobnostního výběru</w:t>
      </w:r>
      <w:r w:rsidR="0082443E" w:rsidRPr="00CD14BC">
        <w:t>, rekrutovaných osobně tazateli a</w:t>
      </w:r>
      <w:r w:rsidR="00CD14BC" w:rsidRPr="00CD14BC">
        <w:t xml:space="preserve"> </w:t>
      </w:r>
      <w:r w:rsidR="0082443E" w:rsidRPr="00CD14BC">
        <w:t>vyšetřených standardizovaným dotazníkem metodou CAWI</w:t>
      </w:r>
      <w:r w:rsidR="00EB52BF" w:rsidRPr="00CD14BC">
        <w:t xml:space="preserve"> (prostřednictvím platformy ESS </w:t>
      </w:r>
      <w:proofErr w:type="spellStart"/>
      <w:r w:rsidR="00EB52BF" w:rsidRPr="00CD14BC">
        <w:t>DataCTRL</w:t>
      </w:r>
      <w:proofErr w:type="spellEnd"/>
      <w:r w:rsidR="00EB52BF" w:rsidRPr="00CD14BC">
        <w:t xml:space="preserve"> </w:t>
      </w:r>
      <w:proofErr w:type="spellStart"/>
      <w:r w:rsidR="00EB52BF" w:rsidRPr="00CD14BC">
        <w:t>tool</w:t>
      </w:r>
      <w:proofErr w:type="spellEnd"/>
      <w:r w:rsidR="00EB52BF" w:rsidRPr="00CD14BC">
        <w:t xml:space="preserve"> </w:t>
      </w:r>
      <w:proofErr w:type="spellStart"/>
      <w:r w:rsidR="00EB52BF" w:rsidRPr="00CD14BC">
        <w:t>suite</w:t>
      </w:r>
      <w:proofErr w:type="spellEnd"/>
      <w:r w:rsidR="00EB52BF" w:rsidRPr="00CD14BC">
        <w:t>)</w:t>
      </w:r>
      <w:r w:rsidR="0082443E" w:rsidRPr="00CD14BC">
        <w:t xml:space="preserve"> </w:t>
      </w:r>
      <w:r w:rsidR="00491EDE" w:rsidRPr="00CD14BC">
        <w:t>s</w:t>
      </w:r>
      <w:r w:rsidR="0015799D" w:rsidRPr="00CD14BC">
        <w:t xml:space="preserve"> </w:t>
      </w:r>
      <w:r w:rsidR="00491EDE" w:rsidRPr="00CD14BC">
        <w:t>názvem „</w:t>
      </w:r>
      <w:r w:rsidR="00491EDE" w:rsidRPr="00CD14BC">
        <w:rPr>
          <w:b/>
          <w:bCs/>
        </w:rPr>
        <w:t>ESS</w:t>
      </w:r>
      <w:r w:rsidR="002262C8" w:rsidRPr="00CD14BC">
        <w:rPr>
          <w:b/>
          <w:bCs/>
        </w:rPr>
        <w:t> </w:t>
      </w:r>
      <w:proofErr w:type="spellStart"/>
      <w:r w:rsidR="00491EDE" w:rsidRPr="00CD14BC">
        <w:rPr>
          <w:b/>
          <w:bCs/>
        </w:rPr>
        <w:t>Round</w:t>
      </w:r>
      <w:proofErr w:type="spellEnd"/>
      <w:r w:rsidR="00491EDE" w:rsidRPr="00CD14BC">
        <w:rPr>
          <w:b/>
          <w:bCs/>
        </w:rPr>
        <w:t xml:space="preserve"> 11</w:t>
      </w:r>
      <w:r w:rsidR="00491EDE" w:rsidRPr="00CD14BC">
        <w:t>“</w:t>
      </w:r>
      <w:r w:rsidR="006D7909" w:rsidRPr="00CD14BC">
        <w:t>, a</w:t>
      </w:r>
      <w:r w:rsidR="0082443E" w:rsidRPr="00CD14BC">
        <w:t> </w:t>
      </w:r>
      <w:r w:rsidR="006D7909" w:rsidRPr="00CD14BC">
        <w:t>to</w:t>
      </w:r>
      <w:r w:rsidR="0082443E" w:rsidRPr="00CD14BC">
        <w:t> </w:t>
      </w:r>
      <w:r w:rsidR="006D7909" w:rsidRPr="00CD14BC">
        <w:t>Dodavatelem pro Objednatele.</w:t>
      </w:r>
      <w:r w:rsidR="0082330B" w:rsidRPr="00CD14BC">
        <w:t xml:space="preserve"> Výsledky šetření</w:t>
      </w:r>
      <w:r w:rsidR="0082330B">
        <w:t xml:space="preserve"> budou poskytnuty </w:t>
      </w:r>
      <w:r w:rsidR="0082330B" w:rsidRPr="0082330B">
        <w:t>výzkumn</w:t>
      </w:r>
      <w:r w:rsidR="0082330B">
        <w:t>é</w:t>
      </w:r>
      <w:r w:rsidR="0082330B" w:rsidRPr="0082330B">
        <w:t xml:space="preserve"> infrastruktu</w:t>
      </w:r>
      <w:r w:rsidR="0082330B">
        <w:t>ře</w:t>
      </w:r>
      <w:r w:rsidR="0082330B" w:rsidRPr="0082330B">
        <w:t xml:space="preserve"> </w:t>
      </w:r>
      <w:proofErr w:type="spellStart"/>
      <w:r w:rsidR="0082330B" w:rsidRPr="0082330B">
        <w:t>European</w:t>
      </w:r>
      <w:proofErr w:type="spellEnd"/>
      <w:r w:rsidR="0082330B" w:rsidRPr="0082330B">
        <w:t xml:space="preserve"> </w:t>
      </w:r>
      <w:proofErr w:type="spellStart"/>
      <w:r w:rsidR="0082330B" w:rsidRPr="0082330B">
        <w:t>Social</w:t>
      </w:r>
      <w:proofErr w:type="spellEnd"/>
      <w:r w:rsidR="0082330B" w:rsidRPr="0082330B">
        <w:t xml:space="preserve"> </w:t>
      </w:r>
      <w:proofErr w:type="spellStart"/>
      <w:r w:rsidR="0082330B" w:rsidRPr="0082330B">
        <w:t>Survey</w:t>
      </w:r>
      <w:proofErr w:type="spellEnd"/>
      <w:r w:rsidR="003D67C1">
        <w:t xml:space="preserve"> (</w:t>
      </w:r>
      <w:r w:rsidR="003D67C1" w:rsidRPr="003D67C1">
        <w:t>https://www.europeansocialsurvey.org/</w:t>
      </w:r>
      <w:r w:rsidR="003D67C1">
        <w:t>)</w:t>
      </w:r>
      <w:r w:rsidR="0082330B">
        <w:t xml:space="preserve">, </w:t>
      </w:r>
      <w:r w:rsidR="000365F4">
        <w:t>do níž</w:t>
      </w:r>
      <w:r w:rsidR="00A4407E">
        <w:t xml:space="preserve"> </w:t>
      </w:r>
      <w:r w:rsidR="0082330B">
        <w:t xml:space="preserve">je Objednatel </w:t>
      </w:r>
      <w:r w:rsidR="006034BA">
        <w:t>zapojen</w:t>
      </w:r>
      <w:r w:rsidR="0082330B">
        <w:t>.</w:t>
      </w:r>
    </w:p>
    <w:p w14:paraId="3B16FEB9" w14:textId="29D1E320" w:rsidR="00341AAA" w:rsidRPr="00BA6711" w:rsidRDefault="00341AAA" w:rsidP="00341AAA">
      <w:pPr>
        <w:pStyle w:val="Odstavecseseznamem"/>
      </w:pPr>
      <w:r w:rsidRPr="00341AAA">
        <w:t>Rozsah a obsah práv a povinností Smluvních stran se řídí touto Smlouvou a příslušnými ustanoveními zákona č. 89/2012 Sb., občanského zákoníku, ve znění pozdějších předpisů (dále jen jako „</w:t>
      </w:r>
      <w:r w:rsidRPr="00341AAA">
        <w:rPr>
          <w:b/>
          <w:bCs/>
        </w:rPr>
        <w:t>občanský zákoník</w:t>
      </w:r>
      <w:r w:rsidRPr="00341AAA">
        <w:t>“), přičemž Smlouva je uzavřená podle ustanovení § 1746 odst. 2 občanského zákoníku jakožto smlouva inominátní, která vychází zejména ve vztahu k</w:t>
      </w:r>
      <w:r>
        <w:t> </w:t>
      </w:r>
      <w:r w:rsidRPr="00341AAA">
        <w:t xml:space="preserve">provedení předmětu ze smlouvy o dílo s nehmotným výsledkem [§ 2631 a násl. občanského </w:t>
      </w:r>
      <w:r w:rsidRPr="00BA6711">
        <w:t>zákoníku] a ve vztahu k právům duševního vlastnictví k</w:t>
      </w:r>
      <w:r w:rsidR="00DE181D" w:rsidRPr="00BA6711">
        <w:t> </w:t>
      </w:r>
      <w:r w:rsidRPr="00BA6711">
        <w:t>výsledkům</w:t>
      </w:r>
      <w:r w:rsidR="00DE181D" w:rsidRPr="00BA6711">
        <w:t xml:space="preserve"> z licenční smlouvy</w:t>
      </w:r>
      <w:r w:rsidRPr="00BA6711">
        <w:t xml:space="preserve"> [§ 2358 a násl. občanského zákoníku a zákona č. 121/2000 Sb., o právu autorském, o právech souvisejících s právem autorským a o změně některých zákonů, ve znění pozdějších předpisů (dále jen jako „</w:t>
      </w:r>
      <w:r w:rsidRPr="00BA6711">
        <w:rPr>
          <w:b/>
          <w:bCs/>
        </w:rPr>
        <w:t>autorský zákon</w:t>
      </w:r>
      <w:r w:rsidRPr="00BA6711">
        <w:t>“)].</w:t>
      </w:r>
    </w:p>
    <w:p w14:paraId="466DD8BA" w14:textId="75650826" w:rsidR="00C24A7B" w:rsidRDefault="00C24A7B" w:rsidP="00C24A7B">
      <w:pPr>
        <w:pStyle w:val="Odstavecseseznamem"/>
      </w:pPr>
      <w:r>
        <w:t>Smluvní strany prohlašují, že údaje uvedené v označení Smluvních stran jsou v souladu s</w:t>
      </w:r>
      <w:r w:rsidR="00D26F4C">
        <w:t> </w:t>
      </w:r>
      <w:r>
        <w:t>právní skutečností v době uzavření Smlouvy. Smluvní strany se zavazují, že změny dotčených údajů, k nimž dojde za účinnosti této Smlouvy, oznámí bez prodlení druhé Smluvní straně.</w:t>
      </w:r>
    </w:p>
    <w:p w14:paraId="7733CEFD" w14:textId="5F20F5C5" w:rsidR="00CF7CC2" w:rsidRDefault="00AD7CBF" w:rsidP="00AD7CBF">
      <w:pPr>
        <w:pStyle w:val="Odstavecseseznamem"/>
        <w:keepNext/>
      </w:pPr>
      <w:r>
        <w:t xml:space="preserve">Dodavatel </w:t>
      </w:r>
      <w:r w:rsidR="00CF7CC2">
        <w:t>prohlašuje, že</w:t>
      </w:r>
    </w:p>
    <w:p w14:paraId="1998A4EB" w14:textId="77777777" w:rsidR="00CF7CC2" w:rsidRDefault="00CF7CC2" w:rsidP="00CF7CC2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 a</w:t>
      </w:r>
    </w:p>
    <w:p w14:paraId="0FFB7928" w14:textId="7228F511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není osobou, na kterou se vztahují mezinárodní sankce podle zákona č. 69/2006 Sb., o</w:t>
      </w:r>
      <w:r w:rsidR="00BA6BCE">
        <w:t> </w:t>
      </w:r>
      <w:r w:rsidRPr="00D14979">
        <w:t>provádění mezinárodních sankcí upravujícího provádění mezinárodních sankcí, ve</w:t>
      </w:r>
      <w:r w:rsidR="00BA6BCE">
        <w:t> </w:t>
      </w:r>
      <w:r w:rsidRPr="00D14979">
        <w:t>znění pozdějších předpisů (dále jen jako „</w:t>
      </w:r>
      <w:r w:rsidRPr="007D78FB">
        <w:rPr>
          <w:b/>
          <w:bCs/>
        </w:rPr>
        <w:t>mezinárodní sankce</w:t>
      </w:r>
      <w:r w:rsidRPr="00D14979">
        <w:t>“);</w:t>
      </w:r>
    </w:p>
    <w:p w14:paraId="3D63A655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nevyužije k provádění předmětu Smlouvy poddodavatele, na kterého se vztahují mezinárodní sankce;</w:t>
      </w:r>
    </w:p>
    <w:p w14:paraId="32F0EA90" w14:textId="20B4ACDB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neposkytne prováděním předmětu Smlouvy činnost, na kterou se vztahují mezinárodní sankce;</w:t>
      </w:r>
      <w:r w:rsidR="004C33B0">
        <w:t xml:space="preserve"> ani</w:t>
      </w:r>
    </w:p>
    <w:p w14:paraId="5F636E6D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nepoužije ani nedodá při provádění předmětu Smlouvy komoditu ani materiál, na které se vztahují mezinárodní sankce.</w:t>
      </w:r>
    </w:p>
    <w:p w14:paraId="3DA5745D" w14:textId="22EECF03" w:rsidR="00656533" w:rsidRDefault="00656533" w:rsidP="00656533">
      <w:pPr>
        <w:pStyle w:val="Odstavecseseznamem"/>
      </w:pPr>
      <w:r>
        <w:t>Smlouva je uzavřena na základě zadávacího řízení ve smyslu zákona č. 134/2016 Sb., o zadávání veřejných zakázek, ve znění pozdějších předpisů (dále jen jako „</w:t>
      </w:r>
      <w:r w:rsidRPr="00656533">
        <w:rPr>
          <w:b/>
          <w:bCs/>
        </w:rPr>
        <w:t>ZZVZ</w:t>
      </w:r>
      <w:r>
        <w:t>“), k veřejné zakázce s názvem „</w:t>
      </w:r>
      <w:r w:rsidR="00801F2B" w:rsidRPr="00801F2B">
        <w:rPr>
          <w:i/>
          <w:iCs/>
        </w:rPr>
        <w:t xml:space="preserve">Realizace šetření ESS </w:t>
      </w:r>
      <w:proofErr w:type="spellStart"/>
      <w:r w:rsidR="00801F2B" w:rsidRPr="00801F2B">
        <w:rPr>
          <w:i/>
          <w:iCs/>
        </w:rPr>
        <w:t>Round</w:t>
      </w:r>
      <w:proofErr w:type="spellEnd"/>
      <w:r w:rsidR="00801F2B" w:rsidRPr="00801F2B">
        <w:rPr>
          <w:i/>
          <w:iCs/>
        </w:rPr>
        <w:t xml:space="preserve"> 11</w:t>
      </w:r>
      <w:r>
        <w:t>“ (dále jen jako „</w:t>
      </w:r>
      <w:r w:rsidRPr="008D532E">
        <w:rPr>
          <w:b/>
          <w:bCs/>
        </w:rPr>
        <w:t>Veřejná zakázka</w:t>
      </w:r>
      <w:r>
        <w:t>“), a</w:t>
      </w:r>
      <w:r w:rsidR="00B5447C">
        <w:t> </w:t>
      </w:r>
      <w:r>
        <w:t xml:space="preserve">rozhodnutí Objednatele ze dne </w:t>
      </w:r>
      <w:r w:rsidR="00EA0C5B">
        <w:t>23. 11. 2023</w:t>
      </w:r>
      <w:r>
        <w:t xml:space="preserve">, jímž rozhodl o výběru </w:t>
      </w:r>
      <w:r w:rsidR="00705B74">
        <w:t>Dodavatele</w:t>
      </w:r>
      <w:r>
        <w:t>.</w:t>
      </w:r>
    </w:p>
    <w:p w14:paraId="758E4FB8" w14:textId="06D1BB27" w:rsidR="00EA30D0" w:rsidRDefault="00EA30D0" w:rsidP="00F25B08">
      <w:pPr>
        <w:pStyle w:val="Odstavecseseznamem"/>
        <w:keepNext/>
      </w:pPr>
      <w:r>
        <w:t>Závaznými podklady pro uzavření Smlouvy a provedení jejího předmětu (dále jen jako „</w:t>
      </w:r>
      <w:r w:rsidRPr="00EA30D0">
        <w:rPr>
          <w:b/>
          <w:bCs/>
        </w:rPr>
        <w:t>Závazné podklady</w:t>
      </w:r>
      <w:r>
        <w:t xml:space="preserve">“) jsou, a to se </w:t>
      </w:r>
      <w:r w:rsidR="009B587C">
        <w:t>s</w:t>
      </w:r>
      <w:r>
        <w:t>estupným pořadím významnosti:</w:t>
      </w:r>
    </w:p>
    <w:p w14:paraId="6F954572" w14:textId="46236908" w:rsidR="00EA30D0" w:rsidRDefault="00EA30D0" w:rsidP="00EA30D0">
      <w:pPr>
        <w:pStyle w:val="Odstavecseseznamem"/>
        <w:numPr>
          <w:ilvl w:val="2"/>
          <w:numId w:val="2"/>
        </w:numPr>
      </w:pPr>
      <w:r>
        <w:t>zadávací podmínky Veřejné zakázky;</w:t>
      </w:r>
      <w:r w:rsidR="00050D82">
        <w:t xml:space="preserve"> a</w:t>
      </w:r>
    </w:p>
    <w:p w14:paraId="78740192" w14:textId="51CF56D4" w:rsidR="00EA30D0" w:rsidRDefault="00EA30D0" w:rsidP="00F627C0">
      <w:pPr>
        <w:pStyle w:val="Odstavecseseznamem"/>
        <w:numPr>
          <w:ilvl w:val="2"/>
          <w:numId w:val="2"/>
        </w:numPr>
      </w:pPr>
      <w:r>
        <w:lastRenderedPageBreak/>
        <w:t xml:space="preserve">nabídka </w:t>
      </w:r>
      <w:r w:rsidR="008C7D8A">
        <w:t>Dodavatele</w:t>
      </w:r>
      <w:r>
        <w:t xml:space="preserve"> podaná v zadávacím řízení k Veřejné zakázce.</w:t>
      </w:r>
    </w:p>
    <w:p w14:paraId="7FFE1C64" w14:textId="4D90311B" w:rsidR="00951762" w:rsidRDefault="00420B87" w:rsidP="00F627C0">
      <w:pPr>
        <w:pStyle w:val="Odstavecseseznamem"/>
      </w:pPr>
      <w:r>
        <w:t>Předmět Smlouvy je financován</w:t>
      </w:r>
      <w:r w:rsidR="00951762" w:rsidRPr="00951762">
        <w:t xml:space="preserve"> </w:t>
      </w:r>
      <w:r w:rsidR="00951762">
        <w:t>z prostředků účelové podpory velkých výzkumných infrastruktur v programu Projekty velkých výzkumných infrastruktur, jejímž poskytovatelem je Česká republika – Ministerstvo školství, mládeže a tělovýchovy se sídlem Karmelitská 529/5, Praha 1 – Malá Strana, PSČ 118 00, IČO 00022985. Název projektu je „</w:t>
      </w:r>
      <w:r w:rsidR="00951762" w:rsidRPr="00E3723F">
        <w:rPr>
          <w:b/>
          <w:bCs/>
        </w:rPr>
        <w:t xml:space="preserve">Český </w:t>
      </w:r>
      <w:proofErr w:type="spellStart"/>
      <w:r w:rsidR="00951762" w:rsidRPr="00E3723F">
        <w:rPr>
          <w:b/>
          <w:bCs/>
        </w:rPr>
        <w:t>sociálněvědní</w:t>
      </w:r>
      <w:proofErr w:type="spellEnd"/>
      <w:r w:rsidR="00951762" w:rsidRPr="00E3723F">
        <w:rPr>
          <w:b/>
          <w:bCs/>
        </w:rPr>
        <w:t xml:space="preserve"> datový archiv / Český národní uzel ESS</w:t>
      </w:r>
      <w:r w:rsidR="00951762">
        <w:t xml:space="preserve">“, akronym projektu je „CSDA/ESS-CZ“ a identifikační kód projektu je </w:t>
      </w:r>
      <w:r w:rsidR="00951762" w:rsidRPr="005526F6">
        <w:rPr>
          <w:b/>
          <w:bCs/>
        </w:rPr>
        <w:t>LM2023046</w:t>
      </w:r>
      <w:r w:rsidR="00F86F11">
        <w:t xml:space="preserve"> (dále jen jako „</w:t>
      </w:r>
      <w:r w:rsidR="00F86F11" w:rsidRPr="00F86F11">
        <w:rPr>
          <w:b/>
          <w:bCs/>
        </w:rPr>
        <w:t>Projekt</w:t>
      </w:r>
      <w:r w:rsidR="00F86F11">
        <w:t>“).</w:t>
      </w:r>
    </w:p>
    <w:p w14:paraId="33722E51" w14:textId="5EB9EE98" w:rsidR="00591891" w:rsidRDefault="00C94D14" w:rsidP="00724250">
      <w:pPr>
        <w:pStyle w:val="Nadpis1"/>
      </w:pPr>
      <w:r>
        <w:t>Předmět Smlouvy</w:t>
      </w:r>
    </w:p>
    <w:p w14:paraId="24A8161A" w14:textId="59B06A6B" w:rsidR="00521460" w:rsidRDefault="00086152" w:rsidP="00F627C0">
      <w:pPr>
        <w:pStyle w:val="Odstavecseseznamem"/>
      </w:pPr>
      <w:r>
        <w:t>Dodavatel</w:t>
      </w:r>
      <w:r w:rsidR="00461C46">
        <w:t xml:space="preserve"> se touto Smlouvou zavazuje pro Objednatele provést</w:t>
      </w:r>
      <w:r w:rsidR="0082330B">
        <w:t xml:space="preserve"> sběr dat </w:t>
      </w:r>
      <w:r w:rsidR="00A64BBB">
        <w:t>pro</w:t>
      </w:r>
      <w:r w:rsidR="00AB343F">
        <w:t xml:space="preserve"> dotazníkové</w:t>
      </w:r>
      <w:r w:rsidR="00A64BBB">
        <w:t xml:space="preserve"> šetření </w:t>
      </w:r>
      <w:r w:rsidR="00A64BBB" w:rsidRPr="00A64BBB">
        <w:t xml:space="preserve">ESS </w:t>
      </w:r>
      <w:proofErr w:type="spellStart"/>
      <w:r w:rsidR="00A64BBB" w:rsidRPr="00A64BBB">
        <w:t>Round</w:t>
      </w:r>
      <w:proofErr w:type="spellEnd"/>
      <w:r w:rsidR="00A64BBB" w:rsidRPr="00A64BBB">
        <w:t xml:space="preserve"> 11</w:t>
      </w:r>
      <w:r w:rsidR="00A64BBB">
        <w:t xml:space="preserve"> </w:t>
      </w:r>
      <w:r w:rsidR="00C34C95" w:rsidRPr="00997501">
        <w:t xml:space="preserve">a Objednatel se za to zavazuje </w:t>
      </w:r>
      <w:r w:rsidR="00510A00" w:rsidRPr="00997501">
        <w:t>Dodavateli</w:t>
      </w:r>
      <w:r w:rsidR="00C34C95" w:rsidRPr="00997501">
        <w:t xml:space="preserve"> zaplatit dále</w:t>
      </w:r>
      <w:r w:rsidR="00C34C95" w:rsidRPr="00C34C95">
        <w:t xml:space="preserve"> stanovenou odměnu</w:t>
      </w:r>
      <w:r w:rsidR="00C34C95">
        <w:t>.</w:t>
      </w:r>
    </w:p>
    <w:p w14:paraId="36375145" w14:textId="6574303A" w:rsidR="00521460" w:rsidRDefault="00BD5948" w:rsidP="00D23D3F">
      <w:pPr>
        <w:pStyle w:val="Odstavecseseznamem"/>
        <w:keepNext/>
      </w:pPr>
      <w:r>
        <w:t xml:space="preserve">Sběrem dat </w:t>
      </w:r>
      <w:r w:rsidR="006E6B02" w:rsidRPr="006E6B02">
        <w:t xml:space="preserve">pro </w:t>
      </w:r>
      <w:r w:rsidR="00A42F8E">
        <w:t xml:space="preserve">dotazníkové </w:t>
      </w:r>
      <w:r w:rsidR="006E6B02" w:rsidRPr="006E6B02">
        <w:t xml:space="preserve">šetření ESS </w:t>
      </w:r>
      <w:proofErr w:type="spellStart"/>
      <w:r w:rsidR="006E6B02" w:rsidRPr="006E6B02">
        <w:t>Round</w:t>
      </w:r>
      <w:proofErr w:type="spellEnd"/>
      <w:r w:rsidR="006E6B02" w:rsidRPr="006E6B02">
        <w:t xml:space="preserve"> 11</w:t>
      </w:r>
      <w:r>
        <w:t xml:space="preserve"> se rozumí</w:t>
      </w:r>
    </w:p>
    <w:p w14:paraId="2560865D" w14:textId="3646C32F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příprav</w:t>
      </w:r>
      <w:r w:rsidR="00793CFA" w:rsidRPr="00E10D3C">
        <w:t>a</w:t>
      </w:r>
      <w:r w:rsidRPr="00E10D3C">
        <w:t xml:space="preserve"> pravděpodobnostního výběru respondentů;</w:t>
      </w:r>
    </w:p>
    <w:p w14:paraId="53BAB518" w14:textId="06728BB1" w:rsidR="007252A2" w:rsidRPr="00E10D3C" w:rsidRDefault="007252A2" w:rsidP="005E3A6A">
      <w:pPr>
        <w:pStyle w:val="Odstavecseseznamem"/>
        <w:numPr>
          <w:ilvl w:val="2"/>
          <w:numId w:val="2"/>
        </w:numPr>
      </w:pPr>
      <w:r w:rsidRPr="00E10D3C">
        <w:t xml:space="preserve">příprava </w:t>
      </w:r>
      <w:r w:rsidR="000B63CE" w:rsidRPr="00E10D3C">
        <w:t>vstupní webové stránky šetření</w:t>
      </w:r>
      <w:r w:rsidRPr="00E10D3C">
        <w:t>;</w:t>
      </w:r>
    </w:p>
    <w:p w14:paraId="7DE9A64B" w14:textId="588B9AA3" w:rsidR="005E3A6A" w:rsidRPr="00E10D3C" w:rsidRDefault="00E636EB" w:rsidP="005E3A6A">
      <w:pPr>
        <w:pStyle w:val="Odstavecseseznamem"/>
        <w:numPr>
          <w:ilvl w:val="2"/>
          <w:numId w:val="2"/>
        </w:numPr>
      </w:pPr>
      <w:r w:rsidRPr="00E10D3C">
        <w:t>pilotáž online a papírového dotazníku (30 respondentů)</w:t>
      </w:r>
      <w:r w:rsidR="005E3A6A" w:rsidRPr="00E10D3C">
        <w:t>;</w:t>
      </w:r>
    </w:p>
    <w:p w14:paraId="079D8130" w14:textId="77777777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školení všech tazatelů (prezenční nebo prostřednictvím videokonference) a přípravu instrukcí pro tazatele;</w:t>
      </w:r>
    </w:p>
    <w:p w14:paraId="4071D53F" w14:textId="77777777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sběr dat pomocí výzkumných instrumentů podle výběrového designu;</w:t>
      </w:r>
    </w:p>
    <w:p w14:paraId="6A0E9E50" w14:textId="2E4CAAF2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kontrol</w:t>
      </w:r>
      <w:r w:rsidR="00C71F0B" w:rsidRPr="00E10D3C">
        <w:t>a</w:t>
      </w:r>
      <w:r w:rsidRPr="00E10D3C">
        <w:t xml:space="preserve"> dotazování a její záznam;</w:t>
      </w:r>
    </w:p>
    <w:p w14:paraId="4DDC4764" w14:textId="62D96AC9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elektronické monitorování průběhu kontaktování obydlí, respondentů a sběru dat umožňující týdenní aktualizaci vývoje terénu;</w:t>
      </w:r>
    </w:p>
    <w:p w14:paraId="5291D1F0" w14:textId="0FA0EF2C" w:rsidR="005E3A6A" w:rsidRPr="00E10D3C" w:rsidRDefault="005E3A6A" w:rsidP="005E3A6A">
      <w:pPr>
        <w:pStyle w:val="Odstavecseseznamem"/>
        <w:numPr>
          <w:ilvl w:val="2"/>
          <w:numId w:val="2"/>
        </w:numPr>
      </w:pPr>
      <w:r w:rsidRPr="00E10D3C">
        <w:t>pořízení, kontrol</w:t>
      </w:r>
      <w:r w:rsidR="00F11014" w:rsidRPr="00E10D3C">
        <w:t>a</w:t>
      </w:r>
      <w:r w:rsidRPr="00E10D3C">
        <w:t>, čištění a verifikac</w:t>
      </w:r>
      <w:r w:rsidR="00FE7045" w:rsidRPr="00E10D3C">
        <w:t>e</w:t>
      </w:r>
      <w:r w:rsidRPr="00E10D3C">
        <w:t xml:space="preserve"> datových souborů a kódování otevřených otázek.</w:t>
      </w:r>
    </w:p>
    <w:p w14:paraId="08369528" w14:textId="37DD0166" w:rsidR="0062602B" w:rsidRPr="00E10D3C" w:rsidRDefault="0062602B" w:rsidP="0062602B">
      <w:pPr>
        <w:pStyle w:val="Odstavecseseznamem"/>
        <w:numPr>
          <w:ilvl w:val="0"/>
          <w:numId w:val="0"/>
        </w:numPr>
        <w:ind w:left="709"/>
      </w:pPr>
      <w:r w:rsidRPr="00E10D3C">
        <w:t>Jedná se o činnosti</w:t>
      </w:r>
      <w:r w:rsidR="000044C0" w:rsidRPr="00E10D3C">
        <w:t xml:space="preserve"> dále</w:t>
      </w:r>
      <w:r w:rsidRPr="00E10D3C">
        <w:t xml:space="preserve"> specifikované v </w:t>
      </w:r>
      <w:r w:rsidR="00DA0D07" w:rsidRPr="00E10D3C">
        <w:t>dokument</w:t>
      </w:r>
      <w:r w:rsidR="00EA62C1" w:rsidRPr="00E10D3C">
        <w:t>ech</w:t>
      </w:r>
      <w:r w:rsidR="00DA0D07" w:rsidRPr="00E10D3C">
        <w:t xml:space="preserve"> „</w:t>
      </w:r>
      <w:proofErr w:type="spellStart"/>
      <w:r w:rsidR="00DA0D07" w:rsidRPr="00E10D3C">
        <w:rPr>
          <w:i/>
          <w:iCs/>
        </w:rPr>
        <w:t>Round</w:t>
      </w:r>
      <w:proofErr w:type="spellEnd"/>
      <w:r w:rsidR="00DA0D07" w:rsidRPr="00E10D3C">
        <w:rPr>
          <w:i/>
          <w:iCs/>
        </w:rPr>
        <w:t xml:space="preserve"> 11 </w:t>
      </w:r>
      <w:proofErr w:type="spellStart"/>
      <w:r w:rsidR="00DA0D07" w:rsidRPr="00E10D3C">
        <w:rPr>
          <w:i/>
          <w:iCs/>
        </w:rPr>
        <w:t>Survey</w:t>
      </w:r>
      <w:proofErr w:type="spellEnd"/>
      <w:r w:rsidR="00DA0D07" w:rsidRPr="00E10D3C">
        <w:rPr>
          <w:i/>
          <w:iCs/>
        </w:rPr>
        <w:t xml:space="preserve"> </w:t>
      </w:r>
      <w:proofErr w:type="spellStart"/>
      <w:r w:rsidR="00DA0D07" w:rsidRPr="00E10D3C">
        <w:rPr>
          <w:i/>
          <w:iCs/>
        </w:rPr>
        <w:t>Specification</w:t>
      </w:r>
      <w:proofErr w:type="spellEnd"/>
      <w:r w:rsidR="00DA0D07" w:rsidRPr="00E10D3C">
        <w:rPr>
          <w:i/>
          <w:iCs/>
        </w:rPr>
        <w:t xml:space="preserve"> </w:t>
      </w:r>
      <w:proofErr w:type="spellStart"/>
      <w:r w:rsidR="00DA0D07" w:rsidRPr="00E10D3C">
        <w:rPr>
          <w:i/>
          <w:iCs/>
        </w:rPr>
        <w:t>for</w:t>
      </w:r>
      <w:proofErr w:type="spellEnd"/>
      <w:r w:rsidR="00DA0D07" w:rsidRPr="00E10D3C">
        <w:rPr>
          <w:i/>
          <w:iCs/>
        </w:rPr>
        <w:t xml:space="preserve"> ESS ERIC </w:t>
      </w:r>
      <w:proofErr w:type="spellStart"/>
      <w:r w:rsidR="00DA0D07" w:rsidRPr="00E10D3C">
        <w:rPr>
          <w:i/>
          <w:iCs/>
        </w:rPr>
        <w:t>Member</w:t>
      </w:r>
      <w:proofErr w:type="spellEnd"/>
      <w:r w:rsidR="00DA0D07" w:rsidRPr="00E10D3C">
        <w:rPr>
          <w:i/>
          <w:iCs/>
        </w:rPr>
        <w:t xml:space="preserve">, </w:t>
      </w:r>
      <w:proofErr w:type="spellStart"/>
      <w:r w:rsidR="00DA0D07" w:rsidRPr="00E10D3C">
        <w:rPr>
          <w:i/>
          <w:iCs/>
        </w:rPr>
        <w:t>Observer</w:t>
      </w:r>
      <w:proofErr w:type="spellEnd"/>
      <w:r w:rsidR="00DA0D07" w:rsidRPr="00E10D3C">
        <w:rPr>
          <w:i/>
          <w:iCs/>
        </w:rPr>
        <w:t xml:space="preserve"> and </w:t>
      </w:r>
      <w:proofErr w:type="spellStart"/>
      <w:r w:rsidR="00DA0D07" w:rsidRPr="00E10D3C">
        <w:rPr>
          <w:i/>
          <w:iCs/>
        </w:rPr>
        <w:t>Guest</w:t>
      </w:r>
      <w:proofErr w:type="spellEnd"/>
      <w:r w:rsidR="00DA0D07" w:rsidRPr="00E10D3C">
        <w:rPr>
          <w:i/>
          <w:iCs/>
        </w:rPr>
        <w:t xml:space="preserve"> </w:t>
      </w:r>
      <w:proofErr w:type="spellStart"/>
      <w:r w:rsidR="00DA0D07" w:rsidRPr="00E10D3C">
        <w:rPr>
          <w:i/>
          <w:iCs/>
        </w:rPr>
        <w:t>Countries</w:t>
      </w:r>
      <w:proofErr w:type="spellEnd"/>
      <w:r w:rsidR="00DA0D07" w:rsidRPr="00E10D3C">
        <w:t>“</w:t>
      </w:r>
      <w:r w:rsidR="00C256C2" w:rsidRPr="00E10D3C">
        <w:t xml:space="preserve"> a „</w:t>
      </w:r>
      <w:r w:rsidR="00450FAD" w:rsidRPr="00E10D3C">
        <w:rPr>
          <w:i/>
          <w:iCs/>
        </w:rPr>
        <w:t xml:space="preserve">ESS </w:t>
      </w:r>
      <w:proofErr w:type="spellStart"/>
      <w:r w:rsidR="00450FAD" w:rsidRPr="00E10D3C">
        <w:rPr>
          <w:i/>
          <w:iCs/>
        </w:rPr>
        <w:t>Round</w:t>
      </w:r>
      <w:proofErr w:type="spellEnd"/>
      <w:r w:rsidR="00450FAD" w:rsidRPr="00E10D3C">
        <w:rPr>
          <w:i/>
          <w:iCs/>
        </w:rPr>
        <w:t xml:space="preserve"> 11 </w:t>
      </w:r>
      <w:proofErr w:type="spellStart"/>
      <w:r w:rsidR="00450FAD" w:rsidRPr="00E10D3C">
        <w:rPr>
          <w:i/>
          <w:iCs/>
        </w:rPr>
        <w:t>self-completion</w:t>
      </w:r>
      <w:proofErr w:type="spellEnd"/>
      <w:r w:rsidR="00450FAD" w:rsidRPr="00E10D3C">
        <w:rPr>
          <w:i/>
          <w:iCs/>
        </w:rPr>
        <w:t xml:space="preserve"> data </w:t>
      </w:r>
      <w:proofErr w:type="spellStart"/>
      <w:r w:rsidR="00450FAD" w:rsidRPr="00E10D3C">
        <w:rPr>
          <w:i/>
          <w:iCs/>
        </w:rPr>
        <w:t>collection</w:t>
      </w:r>
      <w:proofErr w:type="spellEnd"/>
      <w:r w:rsidR="00450FAD" w:rsidRPr="00E10D3C">
        <w:rPr>
          <w:i/>
          <w:iCs/>
        </w:rPr>
        <w:t xml:space="preserve"> </w:t>
      </w:r>
      <w:proofErr w:type="spellStart"/>
      <w:r w:rsidR="00450FAD" w:rsidRPr="00E10D3C">
        <w:rPr>
          <w:i/>
          <w:iCs/>
        </w:rPr>
        <w:t>protocol</w:t>
      </w:r>
      <w:proofErr w:type="spellEnd"/>
      <w:r w:rsidR="00C256C2" w:rsidRPr="00E10D3C">
        <w:t>“</w:t>
      </w:r>
      <w:r w:rsidRPr="00E10D3C">
        <w:t>.</w:t>
      </w:r>
      <w:r w:rsidR="00D414B5">
        <w:t xml:space="preserve"> Předmětem plnění není tisk dopisů, dotazníků ani </w:t>
      </w:r>
      <w:proofErr w:type="spellStart"/>
      <w:r w:rsidR="00D414B5">
        <w:t>reminderů</w:t>
      </w:r>
      <w:proofErr w:type="spellEnd"/>
      <w:r w:rsidR="00D414B5">
        <w:t xml:space="preserve">, ani poštovné a balné pro dopisy a </w:t>
      </w:r>
      <w:proofErr w:type="spellStart"/>
      <w:r w:rsidR="00D414B5">
        <w:t>remindery</w:t>
      </w:r>
      <w:proofErr w:type="spellEnd"/>
      <w:r w:rsidR="00D414B5">
        <w:t xml:space="preserve">. Objednatel si </w:t>
      </w:r>
      <w:r w:rsidR="003613BC">
        <w:t xml:space="preserve">však </w:t>
      </w:r>
      <w:r w:rsidR="00D414B5">
        <w:t>vyhrazuje právo</w:t>
      </w:r>
      <w:r w:rsidR="003613BC">
        <w:t xml:space="preserve"> tyto činnosti u Dodavatele objednat, a to za cenu v místě a čase obvyklou.</w:t>
      </w:r>
    </w:p>
    <w:p w14:paraId="0C42C1ED" w14:textId="77777777" w:rsidR="00CA0E5E" w:rsidRPr="00E10D3C" w:rsidRDefault="00CA0E5E" w:rsidP="00CA0E5E">
      <w:pPr>
        <w:pStyle w:val="Odstavecseseznamem"/>
        <w:keepNext/>
      </w:pPr>
      <w:r w:rsidRPr="00E10D3C">
        <w:t xml:space="preserve">Základní požadavky na realizaci dotazníkového šetření ESS </w:t>
      </w:r>
      <w:proofErr w:type="spellStart"/>
      <w:r w:rsidRPr="00E10D3C">
        <w:t>Round</w:t>
      </w:r>
      <w:proofErr w:type="spellEnd"/>
      <w:r w:rsidRPr="00E10D3C">
        <w:t xml:space="preserve"> 11 jsou následující</w:t>
      </w:r>
    </w:p>
    <w:p w14:paraId="781664E8" w14:textId="408892E5" w:rsidR="00CA0E5E" w:rsidRDefault="00CA0E5E" w:rsidP="00CA0E5E">
      <w:pPr>
        <w:pStyle w:val="Odstavecseseznamem"/>
        <w:numPr>
          <w:ilvl w:val="2"/>
          <w:numId w:val="2"/>
        </w:numPr>
      </w:pPr>
      <w:r w:rsidRPr="00CA0E5E">
        <w:rPr>
          <w:b/>
          <w:bCs/>
        </w:rPr>
        <w:t>Cílová populace</w:t>
      </w:r>
      <w:r>
        <w:t>: Obyvatelé České republiky ve věku 15 let a starší bez horního věkového omezení trvale žijící v soukromých obydlích (rodinných domech a bytech). Do výzkumu nebudou zahrnuti lidé bez domova, lidé žijící v zařízeních, v nestandardních obydlích a lidé žijící dlouhodobě v zahraničí.</w:t>
      </w:r>
    </w:p>
    <w:p w14:paraId="0E2A00E2" w14:textId="6D241296" w:rsidR="00CA0E5E" w:rsidRDefault="00CA0E5E" w:rsidP="00CA0E5E">
      <w:pPr>
        <w:pStyle w:val="Odstavecseseznamem"/>
        <w:numPr>
          <w:ilvl w:val="2"/>
          <w:numId w:val="2"/>
        </w:numPr>
      </w:pPr>
      <w:r w:rsidRPr="00CA0E5E">
        <w:rPr>
          <w:b/>
          <w:bCs/>
        </w:rPr>
        <w:t>Metoda výběru</w:t>
      </w:r>
      <w:r>
        <w:t>: Pravděpodobnostní výběrový postup s využitím Registru sčítacích obvodů a budov (RSO) a aktuálních statistických dat Č</w:t>
      </w:r>
      <w:r w:rsidR="00FD6B9F">
        <w:t>eského statistického úřadu</w:t>
      </w:r>
      <w:r>
        <w:t>:</w:t>
      </w:r>
    </w:p>
    <w:p w14:paraId="7C70A774" w14:textId="77777777" w:rsidR="00CA0E5E" w:rsidRDefault="00CA0E5E" w:rsidP="00751DC5">
      <w:pPr>
        <w:pStyle w:val="Odstavecseseznamem"/>
        <w:numPr>
          <w:ilvl w:val="3"/>
          <w:numId w:val="2"/>
        </w:numPr>
      </w:pPr>
      <w:r>
        <w:t>Česká republika bude rozdělena do strat podle kraje a velikosti sídel.</w:t>
      </w:r>
    </w:p>
    <w:p w14:paraId="08D506AE" w14:textId="77777777" w:rsidR="00CA0E5E" w:rsidRDefault="00CA0E5E" w:rsidP="00751DC5">
      <w:pPr>
        <w:pStyle w:val="Odstavecseseznamem"/>
        <w:numPr>
          <w:ilvl w:val="0"/>
          <w:numId w:val="0"/>
        </w:numPr>
        <w:ind w:left="2126"/>
      </w:pPr>
      <w:r>
        <w:t>Sousední základní sídelní jednotky (ZSJ) budou ve stratech seskupeny do trojic – základních výběrových jednotek (ZVJ).</w:t>
      </w:r>
    </w:p>
    <w:p w14:paraId="6F6DE64C" w14:textId="77777777" w:rsidR="00CA0E5E" w:rsidRDefault="00CA0E5E" w:rsidP="00751DC5">
      <w:pPr>
        <w:pStyle w:val="Odstavecseseznamem"/>
        <w:numPr>
          <w:ilvl w:val="3"/>
          <w:numId w:val="2"/>
        </w:numPr>
      </w:pPr>
      <w:r>
        <w:lastRenderedPageBreak/>
        <w:t>Bude vybráno 700 ZVJ.</w:t>
      </w:r>
    </w:p>
    <w:p w14:paraId="6628EE70" w14:textId="77777777" w:rsidR="00CA0E5E" w:rsidRPr="00E10D3C" w:rsidRDefault="00CA0E5E" w:rsidP="00751DC5">
      <w:pPr>
        <w:pStyle w:val="Odstavecseseznamem"/>
        <w:numPr>
          <w:ilvl w:val="3"/>
          <w:numId w:val="2"/>
        </w:numPr>
      </w:pPr>
      <w:r>
        <w:t xml:space="preserve">Respondent bude v obydlí vybrán metodou nejbližších příštích narozenin. Substituce výpadků návratnosti (respondent nebyl zastižen nebo odmítl </w:t>
      </w:r>
      <w:r w:rsidRPr="00E10D3C">
        <w:t>rozhovor apod.) není dovolena.</w:t>
      </w:r>
    </w:p>
    <w:p w14:paraId="4B503034" w14:textId="43525865" w:rsidR="00CA0E5E" w:rsidRPr="00E10D3C" w:rsidRDefault="00CA0E5E" w:rsidP="00CA0E5E">
      <w:pPr>
        <w:pStyle w:val="Odstavecseseznamem"/>
        <w:numPr>
          <w:ilvl w:val="2"/>
          <w:numId w:val="2"/>
        </w:numPr>
      </w:pPr>
      <w:r w:rsidRPr="00E10D3C">
        <w:rPr>
          <w:b/>
          <w:bCs/>
        </w:rPr>
        <w:t>Hrubý výběr</w:t>
      </w:r>
      <w:r w:rsidRPr="00E10D3C">
        <w:t xml:space="preserve">: V každé ZVJ bude náhodně vybráno </w:t>
      </w:r>
      <w:r w:rsidR="00E85C39" w:rsidRPr="00E10D3C">
        <w:t>9</w:t>
      </w:r>
      <w:r w:rsidRPr="00E10D3C">
        <w:t xml:space="preserve"> obydlí, celkem bude vybráno </w:t>
      </w:r>
      <w:r w:rsidR="00E85C39" w:rsidRPr="00E10D3C">
        <w:t>6</w:t>
      </w:r>
      <w:r w:rsidR="00727D2B" w:rsidRPr="00E10D3C">
        <w:t> </w:t>
      </w:r>
      <w:r w:rsidR="00E85C39" w:rsidRPr="00E10D3C">
        <w:t>3</w:t>
      </w:r>
      <w:r w:rsidRPr="00E10D3C">
        <w:t>00</w:t>
      </w:r>
      <w:r w:rsidR="00727D2B" w:rsidRPr="00E10D3C">
        <w:t> </w:t>
      </w:r>
      <w:r w:rsidRPr="00E10D3C">
        <w:t>obydlí.</w:t>
      </w:r>
    </w:p>
    <w:p w14:paraId="5E561BD9" w14:textId="4EBB7732" w:rsidR="00CA0E5E" w:rsidRPr="00E10D3C" w:rsidRDefault="00CA0E5E" w:rsidP="00CA0E5E">
      <w:pPr>
        <w:pStyle w:val="Odstavecseseznamem"/>
        <w:numPr>
          <w:ilvl w:val="2"/>
          <w:numId w:val="2"/>
        </w:numPr>
      </w:pPr>
      <w:r w:rsidRPr="00E10D3C">
        <w:rPr>
          <w:b/>
          <w:bCs/>
        </w:rPr>
        <w:t>Čistý výběr</w:t>
      </w:r>
      <w:r w:rsidRPr="00E10D3C">
        <w:t xml:space="preserve">: alespoň 2 </w:t>
      </w:r>
      <w:r w:rsidR="00E85C39" w:rsidRPr="00E10D3C">
        <w:t>10</w:t>
      </w:r>
      <w:r w:rsidRPr="00E10D3C">
        <w:t>4 dokončených</w:t>
      </w:r>
      <w:r w:rsidR="006B70BC" w:rsidRPr="00E10D3C">
        <w:t xml:space="preserve"> dotazníků</w:t>
      </w:r>
      <w:r w:rsidRPr="00E10D3C">
        <w:t>.</w:t>
      </w:r>
    </w:p>
    <w:p w14:paraId="4E87612B" w14:textId="77029FBA" w:rsidR="00F02AEF" w:rsidRPr="00E10D3C" w:rsidRDefault="00CA0E5E" w:rsidP="002A020B">
      <w:pPr>
        <w:pStyle w:val="Odstavecseseznamem"/>
        <w:numPr>
          <w:ilvl w:val="2"/>
          <w:numId w:val="2"/>
        </w:numPr>
        <w:rPr>
          <w:u w:val="dotted"/>
        </w:rPr>
      </w:pPr>
      <w:r w:rsidRPr="00E10D3C">
        <w:rPr>
          <w:b/>
          <w:bCs/>
        </w:rPr>
        <w:t>Metoda sběru dat</w:t>
      </w:r>
      <w:r w:rsidRPr="00E10D3C">
        <w:t xml:space="preserve">: </w:t>
      </w:r>
      <w:proofErr w:type="spellStart"/>
      <w:r w:rsidR="002E4D8E" w:rsidRPr="00E10D3C">
        <w:t>Rekrutace</w:t>
      </w:r>
      <w:proofErr w:type="spellEnd"/>
      <w:r w:rsidR="002E4D8E" w:rsidRPr="00E10D3C">
        <w:t xml:space="preserve"> náhodně vybraných domácností a v nich vhodných respondentů tazateli a následné samostatné vyplňování on-line</w:t>
      </w:r>
      <w:r w:rsidR="00E85C39" w:rsidRPr="00E10D3C">
        <w:t xml:space="preserve"> nebo papírových</w:t>
      </w:r>
      <w:r w:rsidR="002E4D8E" w:rsidRPr="00E10D3C">
        <w:t xml:space="preserve"> dotazníků respondenty (CAWI).</w:t>
      </w:r>
    </w:p>
    <w:p w14:paraId="4E893589" w14:textId="77777777" w:rsidR="000044C0" w:rsidRPr="00E10D3C" w:rsidRDefault="00CA0E5E" w:rsidP="00CA0E5E">
      <w:pPr>
        <w:pStyle w:val="Odstavecseseznamem"/>
        <w:numPr>
          <w:ilvl w:val="2"/>
          <w:numId w:val="2"/>
        </w:numPr>
      </w:pPr>
      <w:r w:rsidRPr="00E10D3C">
        <w:rPr>
          <w:b/>
          <w:bCs/>
        </w:rPr>
        <w:t>Výzkumné instrumenty</w:t>
      </w:r>
      <w:r w:rsidRPr="00E10D3C">
        <w:t>:</w:t>
      </w:r>
    </w:p>
    <w:p w14:paraId="02142DE1" w14:textId="36ED9DB9" w:rsidR="000044C0" w:rsidRPr="00E10D3C" w:rsidRDefault="00CA0E5E" w:rsidP="000044C0">
      <w:pPr>
        <w:pStyle w:val="Odstavecseseznamem"/>
        <w:numPr>
          <w:ilvl w:val="3"/>
          <w:numId w:val="2"/>
        </w:numPr>
      </w:pPr>
      <w:r w:rsidRPr="00E10D3C">
        <w:t>kontaktní formulář (</w:t>
      </w:r>
      <w:r w:rsidR="001846A9" w:rsidRPr="00E10D3C">
        <w:t>viz dokument „</w:t>
      </w:r>
      <w:r w:rsidR="00E85C39" w:rsidRPr="00E10D3C">
        <w:rPr>
          <w:i/>
          <w:iCs/>
        </w:rPr>
        <w:t xml:space="preserve">ESS </w:t>
      </w:r>
      <w:proofErr w:type="spellStart"/>
      <w:r w:rsidR="00E85C39" w:rsidRPr="00E10D3C">
        <w:rPr>
          <w:i/>
          <w:iCs/>
        </w:rPr>
        <w:t>Round</w:t>
      </w:r>
      <w:proofErr w:type="spellEnd"/>
      <w:r w:rsidR="00E85C39" w:rsidRPr="00E10D3C">
        <w:rPr>
          <w:i/>
          <w:iCs/>
        </w:rPr>
        <w:t xml:space="preserve"> 11 – </w:t>
      </w:r>
      <w:proofErr w:type="spellStart"/>
      <w:r w:rsidR="00E85C39" w:rsidRPr="00E10D3C">
        <w:rPr>
          <w:i/>
          <w:iCs/>
        </w:rPr>
        <w:t>self-completion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contact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form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for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countries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using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fieldworker-assisted</w:t>
      </w:r>
      <w:proofErr w:type="spellEnd"/>
      <w:r w:rsidR="00E85C39" w:rsidRPr="00E10D3C">
        <w:rPr>
          <w:i/>
          <w:iCs/>
        </w:rPr>
        <w:t xml:space="preserve"> </w:t>
      </w:r>
      <w:proofErr w:type="spellStart"/>
      <w:r w:rsidR="00E85C39" w:rsidRPr="00E10D3C">
        <w:rPr>
          <w:i/>
          <w:iCs/>
        </w:rPr>
        <w:t>approach</w:t>
      </w:r>
      <w:proofErr w:type="spellEnd"/>
      <w:r w:rsidR="001846A9" w:rsidRPr="00E10D3C">
        <w:t>“</w:t>
      </w:r>
      <w:r w:rsidRPr="00E10D3C">
        <w:t>) a</w:t>
      </w:r>
    </w:p>
    <w:p w14:paraId="2B1CDE5F" w14:textId="550D0A9E" w:rsidR="000044C0" w:rsidRDefault="00CA0E5E" w:rsidP="000044C0">
      <w:pPr>
        <w:pStyle w:val="Odstavecseseznamem"/>
        <w:numPr>
          <w:ilvl w:val="3"/>
          <w:numId w:val="2"/>
        </w:numPr>
      </w:pPr>
      <w:r w:rsidRPr="00E10D3C">
        <w:t xml:space="preserve">hlavní dotazník šetření ESS </w:t>
      </w:r>
      <w:proofErr w:type="spellStart"/>
      <w:r w:rsidRPr="00E10D3C">
        <w:t>Round</w:t>
      </w:r>
      <w:proofErr w:type="spellEnd"/>
      <w:r w:rsidRPr="00E10D3C">
        <w:t xml:space="preserve"> 11 (</w:t>
      </w:r>
      <w:r w:rsidR="001846A9" w:rsidRPr="00E10D3C">
        <w:t>viz dokument „</w:t>
      </w:r>
      <w:r w:rsidR="001846A9" w:rsidRPr="00E10D3C">
        <w:rPr>
          <w:i/>
          <w:iCs/>
        </w:rPr>
        <w:t xml:space="preserve">Source </w:t>
      </w:r>
      <w:proofErr w:type="spellStart"/>
      <w:r w:rsidR="001846A9" w:rsidRPr="00E10D3C">
        <w:rPr>
          <w:i/>
          <w:iCs/>
        </w:rPr>
        <w:t>Questionnaire</w:t>
      </w:r>
      <w:proofErr w:type="spellEnd"/>
      <w:r w:rsidR="001846A9" w:rsidRPr="000044C0">
        <w:rPr>
          <w:i/>
          <w:iCs/>
        </w:rPr>
        <w:t xml:space="preserve"> </w:t>
      </w:r>
      <w:proofErr w:type="spellStart"/>
      <w:r w:rsidR="001846A9" w:rsidRPr="000044C0">
        <w:rPr>
          <w:i/>
          <w:iCs/>
        </w:rPr>
        <w:t>Round</w:t>
      </w:r>
      <w:proofErr w:type="spellEnd"/>
      <w:r w:rsidR="001846A9" w:rsidRPr="000044C0">
        <w:rPr>
          <w:i/>
          <w:iCs/>
        </w:rPr>
        <w:t xml:space="preserve"> 11</w:t>
      </w:r>
      <w:r w:rsidR="001846A9" w:rsidRPr="001846A9">
        <w:t>“</w:t>
      </w:r>
      <w:r>
        <w:t>)</w:t>
      </w:r>
      <w:r w:rsidR="000044C0">
        <w:t>.</w:t>
      </w:r>
    </w:p>
    <w:p w14:paraId="7F5F2E4F" w14:textId="3AEC24D8" w:rsidR="00CA0E5E" w:rsidRDefault="002E5DBD" w:rsidP="000044C0">
      <w:pPr>
        <w:pStyle w:val="Odstavecseseznamem"/>
        <w:numPr>
          <w:ilvl w:val="0"/>
          <w:numId w:val="0"/>
        </w:numPr>
        <w:ind w:left="1418"/>
      </w:pPr>
      <w:r w:rsidRPr="002E5DBD">
        <w:t>Oba výzkumné instrumenty budou realizovány v českém jazyce.</w:t>
      </w:r>
    </w:p>
    <w:p w14:paraId="3B2E3C7F" w14:textId="33367A96" w:rsidR="00521460" w:rsidRDefault="00BD5948" w:rsidP="00D23D3F">
      <w:pPr>
        <w:pStyle w:val="Odstavecseseznamem"/>
        <w:keepNext/>
      </w:pPr>
      <w:r>
        <w:t>Předmět Smlouvy dále zahrnuje</w:t>
      </w:r>
    </w:p>
    <w:p w14:paraId="592CF16C" w14:textId="71595242" w:rsidR="00EC7C34" w:rsidRDefault="00F71172" w:rsidP="00477BAE">
      <w:pPr>
        <w:pStyle w:val="Odstavecseseznamem"/>
        <w:numPr>
          <w:ilvl w:val="2"/>
          <w:numId w:val="2"/>
        </w:numPr>
      </w:pPr>
      <w:r w:rsidRPr="00051388">
        <w:t xml:space="preserve">týdenní reportování </w:t>
      </w:r>
      <w:r w:rsidR="00EC7C34" w:rsidRPr="00051388">
        <w:t>Objednatel</w:t>
      </w:r>
      <w:r w:rsidR="00664CD5" w:rsidRPr="00051388">
        <w:t>i</w:t>
      </w:r>
      <w:r w:rsidR="00EC7C34" w:rsidRPr="00051388">
        <w:t xml:space="preserve"> </w:t>
      </w:r>
      <w:r w:rsidRPr="00051388">
        <w:t>o stavu</w:t>
      </w:r>
      <w:r w:rsidR="00EC7C34" w:rsidRPr="00051388">
        <w:t xml:space="preserve"> provádění předmětu Smlouvy, a to zejména</w:t>
      </w:r>
      <w:r w:rsidR="00EC7C34">
        <w:t xml:space="preserve"> sběru dat, stavu</w:t>
      </w:r>
      <w:r w:rsidRPr="00F71172">
        <w:t xml:space="preserve"> terénu</w:t>
      </w:r>
      <w:r w:rsidR="00EC7C34">
        <w:t xml:space="preserve"> apod.</w:t>
      </w:r>
      <w:r w:rsidR="00537045">
        <w:t>;</w:t>
      </w:r>
      <w:r w:rsidR="003064A1">
        <w:t xml:space="preserve"> a</w:t>
      </w:r>
    </w:p>
    <w:p w14:paraId="562B04A4" w14:textId="688DFE12" w:rsidR="00477BAE" w:rsidRDefault="00EF5DFD" w:rsidP="00477BAE">
      <w:pPr>
        <w:pStyle w:val="Odstavecseseznamem"/>
        <w:numPr>
          <w:ilvl w:val="2"/>
          <w:numId w:val="2"/>
        </w:numPr>
      </w:pPr>
      <w:r w:rsidRPr="00EF5DFD">
        <w:t>zajiš</w:t>
      </w:r>
      <w:r w:rsidR="002C1330">
        <w:t xml:space="preserve">ťování </w:t>
      </w:r>
      <w:r w:rsidR="00926349">
        <w:t xml:space="preserve">udělování </w:t>
      </w:r>
      <w:r w:rsidRPr="00EF5DFD">
        <w:t>souhlasu šetřených osob se zpracováním osobních údajů</w:t>
      </w:r>
      <w:r w:rsidR="004B190B">
        <w:t xml:space="preserve"> a jejich evidence</w:t>
      </w:r>
      <w:r w:rsidR="002C1330">
        <w:t>.</w:t>
      </w:r>
    </w:p>
    <w:p w14:paraId="39F87C31" w14:textId="77777777" w:rsidR="00BD5948" w:rsidRDefault="00BD5948" w:rsidP="00D23D3F">
      <w:pPr>
        <w:pStyle w:val="Odstavecseseznamem"/>
        <w:keepNext/>
      </w:pPr>
      <w:r>
        <w:t>Předmět Smlouvy je dále podrobně vymezen přílohami této Smlouvy, přičemž</w:t>
      </w:r>
    </w:p>
    <w:p w14:paraId="698F4EF8" w14:textId="321C7DBE" w:rsidR="00BD5948" w:rsidRPr="002679F0" w:rsidRDefault="00BD5948" w:rsidP="00BD5948">
      <w:pPr>
        <w:pStyle w:val="Odstavecseseznamem"/>
        <w:numPr>
          <w:ilvl w:val="2"/>
          <w:numId w:val="2"/>
        </w:numPr>
      </w:pPr>
      <w:r w:rsidRPr="002679F0">
        <w:t>požadavky Objednatele stanoví Smlouva a příloha č. 1</w:t>
      </w:r>
      <w:r w:rsidR="001C42E8" w:rsidRPr="002679F0">
        <w:t xml:space="preserve"> Smlouvy</w:t>
      </w:r>
      <w:r w:rsidRPr="002679F0">
        <w:t>;</w:t>
      </w:r>
    </w:p>
    <w:p w14:paraId="4A94389B" w14:textId="2A7061CE" w:rsidR="00BD5948" w:rsidRPr="002679F0" w:rsidRDefault="00BD5948" w:rsidP="00BD5948">
      <w:pPr>
        <w:pStyle w:val="Odstavecseseznamem"/>
        <w:numPr>
          <w:ilvl w:val="2"/>
          <w:numId w:val="2"/>
        </w:numPr>
      </w:pPr>
      <w:r w:rsidRPr="002679F0">
        <w:t xml:space="preserve">Dodavatelem vymezené parametry plnění předmětu Smlouvy stanoví příloha č. </w:t>
      </w:r>
      <w:r w:rsidR="00C56C01" w:rsidRPr="002679F0">
        <w:t>4</w:t>
      </w:r>
      <w:r w:rsidR="001C42E8" w:rsidRPr="002679F0">
        <w:t xml:space="preserve"> Smlouvy</w:t>
      </w:r>
      <w:r w:rsidRPr="002679F0">
        <w:t>;</w:t>
      </w:r>
      <w:r w:rsidR="00C21752" w:rsidRPr="002679F0">
        <w:t xml:space="preserve"> a</w:t>
      </w:r>
    </w:p>
    <w:p w14:paraId="567EAE0B" w14:textId="00EFAE15" w:rsidR="00BD5948" w:rsidRDefault="003421FE" w:rsidP="00BD5948">
      <w:pPr>
        <w:pStyle w:val="Odstavecseseznamem"/>
        <w:numPr>
          <w:ilvl w:val="2"/>
          <w:numId w:val="2"/>
        </w:numPr>
      </w:pPr>
      <w:r>
        <w:t>v případě rozporu mezi požadavky a parametry má přednost pro Objednatele vyšší nebo kvalitnější plnění, nestanoví-li Objednatel jinak (zejm. zřejmý omyl v psaní nebo počtech).</w:t>
      </w:r>
    </w:p>
    <w:p w14:paraId="6873AEFE" w14:textId="109780BF" w:rsidR="003D6C94" w:rsidRDefault="00EF5514" w:rsidP="00CB1B8B">
      <w:pPr>
        <w:pStyle w:val="Odstavecseseznamem"/>
        <w:keepNext/>
      </w:pPr>
      <w:r w:rsidRPr="00D919B7">
        <w:t>Výsledky provádění předmětu Smlouvy</w:t>
      </w:r>
      <w:r w:rsidR="00535491">
        <w:t xml:space="preserve"> (výstupy)</w:t>
      </w:r>
      <w:r w:rsidRPr="00D919B7">
        <w:t xml:space="preserve">, které </w:t>
      </w:r>
      <w:r w:rsidR="00C173E1" w:rsidRPr="00D919B7">
        <w:t>Dodavatel</w:t>
      </w:r>
      <w:r w:rsidRPr="00D919B7">
        <w:t xml:space="preserve"> dle postupu provádění </w:t>
      </w:r>
      <w:r w:rsidR="002B15F2" w:rsidRPr="00D919B7">
        <w:t>předmětu</w:t>
      </w:r>
      <w:r w:rsidR="002B15F2">
        <w:t xml:space="preserve"> </w:t>
      </w:r>
      <w:r>
        <w:t>Smlouvy předává Objednateli, jsou</w:t>
      </w:r>
      <w:r w:rsidR="00006C82">
        <w:t xml:space="preserve"> (</w:t>
      </w:r>
      <w:r w:rsidR="00006C82" w:rsidRPr="00006C82">
        <w:t>viz dokument „</w:t>
      </w:r>
      <w:r w:rsidR="00006C82" w:rsidRPr="008149E4">
        <w:rPr>
          <w:i/>
          <w:iCs/>
        </w:rPr>
        <w:t xml:space="preserve">ESS11 2023 Data </w:t>
      </w:r>
      <w:proofErr w:type="spellStart"/>
      <w:r w:rsidR="00006C82" w:rsidRPr="008149E4">
        <w:rPr>
          <w:i/>
          <w:iCs/>
        </w:rPr>
        <w:t>Protocol</w:t>
      </w:r>
      <w:proofErr w:type="spellEnd"/>
      <w:r w:rsidR="00006C82" w:rsidRPr="00006C82">
        <w:t>“</w:t>
      </w:r>
      <w:r w:rsidR="00006C82">
        <w:t>)</w:t>
      </w:r>
      <w:r>
        <w:t>:</w:t>
      </w:r>
    </w:p>
    <w:p w14:paraId="15A9B688" w14:textId="77777777" w:rsidR="00C01D4D" w:rsidRDefault="00C01D4D" w:rsidP="00C01D4D">
      <w:pPr>
        <w:pStyle w:val="Odstavecseseznamem"/>
        <w:numPr>
          <w:ilvl w:val="2"/>
          <w:numId w:val="2"/>
        </w:numPr>
      </w:pPr>
      <w:r>
        <w:t>datové soubory pořízené na základě kontaktního formuláře včetně dat z provedených kontrol;</w:t>
      </w:r>
    </w:p>
    <w:p w14:paraId="2ACC4DDC" w14:textId="3CC91A45" w:rsidR="00C01D4D" w:rsidRDefault="00C01D4D" w:rsidP="00C01D4D">
      <w:pPr>
        <w:pStyle w:val="Odstavecseseznamem"/>
        <w:numPr>
          <w:ilvl w:val="2"/>
          <w:numId w:val="2"/>
        </w:numPr>
      </w:pPr>
      <w:r>
        <w:t xml:space="preserve">datové soubory pořízené na základě hlavního dotazníku šetření ESS </w:t>
      </w:r>
      <w:proofErr w:type="spellStart"/>
      <w:r>
        <w:t>Round</w:t>
      </w:r>
      <w:proofErr w:type="spellEnd"/>
      <w:r>
        <w:t xml:space="preserve"> 11 (SPSS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s </w:t>
      </w:r>
      <w:proofErr w:type="spellStart"/>
      <w:r>
        <w:t>variable</w:t>
      </w:r>
      <w:proofErr w:type="spellEnd"/>
      <w:r>
        <w:t xml:space="preserve"> a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labels</w:t>
      </w:r>
      <w:proofErr w:type="spellEnd"/>
      <w:r>
        <w:t>) ve dvou verzích, a to (a) hrubá data s textovými záznamy v otevřených otázkách a (b) čistá data se zakódovanými odpověďmi na</w:t>
      </w:r>
      <w:r w:rsidR="0019695B">
        <w:t> </w:t>
      </w:r>
      <w:r>
        <w:t>otevřené otázky;</w:t>
      </w:r>
    </w:p>
    <w:p w14:paraId="7AD3AB36" w14:textId="77777777" w:rsidR="00C01D4D" w:rsidRDefault="00C01D4D" w:rsidP="00C01D4D">
      <w:pPr>
        <w:pStyle w:val="Odstavecseseznamem"/>
        <w:numPr>
          <w:ilvl w:val="2"/>
          <w:numId w:val="2"/>
        </w:numPr>
      </w:pPr>
      <w:r>
        <w:t xml:space="preserve">datový soubor výběrových pravděpodobností (SPSS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s </w:t>
      </w:r>
      <w:proofErr w:type="spellStart"/>
      <w:r>
        <w:t>variable</w:t>
      </w:r>
      <w:proofErr w:type="spellEnd"/>
      <w:r>
        <w:t xml:space="preserve"> a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labels</w:t>
      </w:r>
      <w:proofErr w:type="spellEnd"/>
      <w:r>
        <w:t>);</w:t>
      </w:r>
    </w:p>
    <w:p w14:paraId="255C42F6" w14:textId="49629F14" w:rsidR="00C01D4D" w:rsidRDefault="00C01D4D" w:rsidP="00C01D4D">
      <w:pPr>
        <w:pStyle w:val="Odstavecseseznamem"/>
        <w:numPr>
          <w:ilvl w:val="2"/>
          <w:numId w:val="2"/>
        </w:numPr>
      </w:pPr>
      <w:r>
        <w:lastRenderedPageBreak/>
        <w:t xml:space="preserve">soubor s odpověďmi na otevřené otázky (SPSS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s textovými proměnnými);</w:t>
      </w:r>
    </w:p>
    <w:p w14:paraId="08F483EB" w14:textId="77777777" w:rsidR="00C01D4D" w:rsidRDefault="00C01D4D" w:rsidP="00C01D4D">
      <w:pPr>
        <w:pStyle w:val="Odstavecseseznamem"/>
        <w:numPr>
          <w:ilvl w:val="2"/>
          <w:numId w:val="2"/>
        </w:numPr>
      </w:pPr>
      <w:r>
        <w:t>materiály ze školení tazatelů a instrukce pro tazatele (v 1 elektronickém vyhotovení);</w:t>
      </w:r>
    </w:p>
    <w:p w14:paraId="27758871" w14:textId="21751DD0" w:rsidR="00C01D4D" w:rsidRPr="00C634D2" w:rsidRDefault="00664763" w:rsidP="00C01D4D">
      <w:pPr>
        <w:pStyle w:val="Odstavecseseznamem"/>
        <w:numPr>
          <w:ilvl w:val="2"/>
          <w:numId w:val="2"/>
        </w:numPr>
      </w:pPr>
      <w:r w:rsidRPr="00C634D2">
        <w:t>CAPI programy (kontaktní dotazník);</w:t>
      </w:r>
      <w:r w:rsidR="00C01D4D" w:rsidRPr="00C634D2">
        <w:t xml:space="preserve"> a</w:t>
      </w:r>
    </w:p>
    <w:p w14:paraId="4203E571" w14:textId="5A91819D" w:rsidR="008845D7" w:rsidRDefault="00C01D4D" w:rsidP="00F627C0">
      <w:pPr>
        <w:pStyle w:val="Odstavecseseznamem"/>
        <w:numPr>
          <w:ilvl w:val="2"/>
          <w:numId w:val="2"/>
        </w:numPr>
      </w:pPr>
      <w:r>
        <w:t>informace pro vypracování technické zprávy 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Summary</w:t>
      </w:r>
      <w:proofErr w:type="spellEnd"/>
      <w:r>
        <w:t>).</w:t>
      </w:r>
    </w:p>
    <w:p w14:paraId="1B265BD9" w14:textId="46056D90" w:rsidR="00745C22" w:rsidRDefault="00C82FFB" w:rsidP="00745C22">
      <w:pPr>
        <w:pStyle w:val="Odstavecseseznamem"/>
        <w:numPr>
          <w:ilvl w:val="0"/>
          <w:numId w:val="0"/>
        </w:numPr>
        <w:ind w:left="709"/>
      </w:pPr>
      <w:r w:rsidRPr="00BC14DC">
        <w:t xml:space="preserve">Datové soubory pořízené na základě hlavního dotazníku šetření ESS </w:t>
      </w:r>
      <w:proofErr w:type="spellStart"/>
      <w:r w:rsidRPr="00BC14DC">
        <w:t>Round</w:t>
      </w:r>
      <w:proofErr w:type="spellEnd"/>
      <w:r w:rsidRPr="00BC14DC">
        <w:t xml:space="preserve"> 11 se předají protokolárně.</w:t>
      </w:r>
    </w:p>
    <w:p w14:paraId="2282F640" w14:textId="64C4A1DE" w:rsidR="00727A2F" w:rsidRDefault="000F79D2" w:rsidP="00020479">
      <w:pPr>
        <w:pStyle w:val="Nadpis1"/>
      </w:pPr>
      <w:r>
        <w:t>Provádění předmětu Smlouvy</w:t>
      </w:r>
      <w:r w:rsidR="009C6A88">
        <w:t xml:space="preserve"> a doby a lhůty plnění</w:t>
      </w:r>
    </w:p>
    <w:p w14:paraId="5F12F36D" w14:textId="777EEB7A" w:rsidR="00F04A39" w:rsidRPr="005549BD" w:rsidRDefault="000506CB" w:rsidP="00F04A39">
      <w:pPr>
        <w:pStyle w:val="Odstavecseseznamem"/>
      </w:pPr>
      <w:r>
        <w:t>Dodavatel</w:t>
      </w:r>
      <w:r w:rsidR="00F04A39">
        <w:t xml:space="preserve"> provede </w:t>
      </w:r>
      <w:r w:rsidR="007D00AF">
        <w:t xml:space="preserve">předmět Smlouvy </w:t>
      </w:r>
      <w:r w:rsidR="00F04A39">
        <w:t xml:space="preserve">na svůj náklad a nebezpečí, řádně, včas, s náležitou </w:t>
      </w:r>
      <w:r w:rsidR="00F04A39" w:rsidRPr="005549BD">
        <w:t>odbornou péčí a podle této Smlouvy</w:t>
      </w:r>
      <w:r w:rsidR="00134977" w:rsidRPr="005549BD">
        <w:t>, jejích příloh</w:t>
      </w:r>
      <w:r w:rsidR="00F04A39" w:rsidRPr="005549BD">
        <w:t xml:space="preserve"> a Závazných podkladů.</w:t>
      </w:r>
    </w:p>
    <w:p w14:paraId="7511850B" w14:textId="52717A05" w:rsidR="00F04A39" w:rsidRPr="005549BD" w:rsidRDefault="00F04A39" w:rsidP="00F04A39">
      <w:pPr>
        <w:pStyle w:val="Odstavecseseznamem"/>
      </w:pPr>
      <w:r w:rsidRPr="005549BD">
        <w:t xml:space="preserve">Objednatel poskytne </w:t>
      </w:r>
      <w:r w:rsidR="0052164C" w:rsidRPr="005549BD">
        <w:t>Dodavateli</w:t>
      </w:r>
      <w:r w:rsidRPr="005549BD">
        <w:t xml:space="preserve"> pro provedení předmětu Smlouvy nezbytnou součinnost, kterou po něm lze spravedlivě požadovat.</w:t>
      </w:r>
    </w:p>
    <w:p w14:paraId="3C29FF24" w14:textId="77777777" w:rsidR="00F04A39" w:rsidRPr="00E10D3C" w:rsidRDefault="00F04A39" w:rsidP="004234F3">
      <w:pPr>
        <w:pStyle w:val="Odstavecseseznamem"/>
        <w:keepNext/>
      </w:pPr>
      <w:r w:rsidRPr="00E10D3C">
        <w:t>Provádění předmětu Smlouvy proběhne následovně:</w:t>
      </w:r>
    </w:p>
    <w:p w14:paraId="34180E81" w14:textId="51FA14B8" w:rsidR="004D0EC7" w:rsidRPr="002679F0" w:rsidRDefault="004D0EC7" w:rsidP="00AB026D">
      <w:pPr>
        <w:pStyle w:val="Odstavecseseznamem"/>
        <w:numPr>
          <w:ilvl w:val="2"/>
          <w:numId w:val="2"/>
        </w:numPr>
      </w:pPr>
      <w:r w:rsidRPr="002679F0">
        <w:t>Objednatel vyzve Dodavatele k zahájení plnění</w:t>
      </w:r>
      <w:r w:rsidR="001F52E9" w:rsidRPr="002679F0">
        <w:t xml:space="preserve"> Smlouvy</w:t>
      </w:r>
      <w:r w:rsidRPr="002679F0">
        <w:t>;</w:t>
      </w:r>
    </w:p>
    <w:p w14:paraId="322DE391" w14:textId="09F917F0" w:rsidR="00F04A39" w:rsidRPr="00E10D3C" w:rsidRDefault="0052164C" w:rsidP="00AB026D">
      <w:pPr>
        <w:pStyle w:val="Odstavecseseznamem"/>
        <w:numPr>
          <w:ilvl w:val="2"/>
          <w:numId w:val="2"/>
        </w:numPr>
      </w:pPr>
      <w:r w:rsidRPr="00E10D3C">
        <w:t>Dodavatel</w:t>
      </w:r>
      <w:r w:rsidR="00F04A39" w:rsidRPr="00E10D3C">
        <w:t xml:space="preserve"> svolá </w:t>
      </w:r>
      <w:r w:rsidR="00F04A39" w:rsidRPr="00E10D3C">
        <w:rPr>
          <w:b/>
          <w:bCs/>
        </w:rPr>
        <w:t>vstupní jednání</w:t>
      </w:r>
      <w:r w:rsidR="00F04A39" w:rsidRPr="00E10D3C">
        <w:t xml:space="preserve"> s Objednatelem </w:t>
      </w:r>
      <w:r w:rsidR="00F04A39" w:rsidRPr="00E10D3C">
        <w:rPr>
          <w:b/>
          <w:bCs/>
        </w:rPr>
        <w:t xml:space="preserve">nejpozději do </w:t>
      </w:r>
      <w:r w:rsidR="008441F6" w:rsidRPr="00E10D3C">
        <w:rPr>
          <w:b/>
          <w:bCs/>
        </w:rPr>
        <w:t>5</w:t>
      </w:r>
      <w:r w:rsidR="00F04A39" w:rsidRPr="00E10D3C">
        <w:rPr>
          <w:b/>
          <w:bCs/>
        </w:rPr>
        <w:t xml:space="preserve"> pracovních dnů</w:t>
      </w:r>
      <w:r w:rsidR="00F04A39" w:rsidRPr="00E10D3C">
        <w:t xml:space="preserve"> ode</w:t>
      </w:r>
      <w:r w:rsidR="00114A30" w:rsidRPr="00E10D3C">
        <w:t> </w:t>
      </w:r>
      <w:r w:rsidR="00F04A39" w:rsidRPr="00E10D3C">
        <w:t>dne nabytí účinnosti této Smlouvy a jeho předmětem bude zejména:</w:t>
      </w:r>
    </w:p>
    <w:p w14:paraId="25800333" w14:textId="7526944E" w:rsidR="00F04A39" w:rsidRPr="00E10D3C" w:rsidRDefault="00F04A39" w:rsidP="006F3CDC">
      <w:pPr>
        <w:pStyle w:val="Odstavecseseznamem"/>
        <w:numPr>
          <w:ilvl w:val="3"/>
          <w:numId w:val="2"/>
        </w:numPr>
      </w:pPr>
      <w:r w:rsidRPr="00E10D3C">
        <w:t>vyjasnění si cílů a očekávání Objednatele,</w:t>
      </w:r>
    </w:p>
    <w:p w14:paraId="3B0786FB" w14:textId="361CE3E9" w:rsidR="00F04A39" w:rsidRPr="00E10D3C" w:rsidRDefault="00F04A39" w:rsidP="006F3CDC">
      <w:pPr>
        <w:pStyle w:val="Odstavecseseznamem"/>
        <w:numPr>
          <w:ilvl w:val="3"/>
          <w:numId w:val="2"/>
        </w:numPr>
      </w:pPr>
      <w:r w:rsidRPr="00E10D3C">
        <w:t>nastavení procesních postupů mezi Smluvními stranami</w:t>
      </w:r>
      <w:r w:rsidR="00EE1CB6" w:rsidRPr="00E10D3C">
        <w:t>,</w:t>
      </w:r>
    </w:p>
    <w:p w14:paraId="0D60350B" w14:textId="50A02741" w:rsidR="00EE1CB6" w:rsidRPr="00E10D3C" w:rsidRDefault="00EE1CB6" w:rsidP="006F3CDC">
      <w:pPr>
        <w:pStyle w:val="Odstavecseseznamem"/>
        <w:numPr>
          <w:ilvl w:val="3"/>
          <w:numId w:val="2"/>
        </w:numPr>
      </w:pPr>
      <w:r w:rsidRPr="00E10D3C">
        <w:t>projednání vstupních požadavků</w:t>
      </w:r>
      <w:r w:rsidR="0012482F" w:rsidRPr="00E10D3C">
        <w:t xml:space="preserve"> Objednatele</w:t>
      </w:r>
      <w:r w:rsidRPr="00E10D3C">
        <w:t xml:space="preserve"> na přípravu, sběr dat </w:t>
      </w:r>
      <w:r w:rsidR="005B3C52" w:rsidRPr="00E10D3C">
        <w:t>a</w:t>
      </w:r>
      <w:r w:rsidRPr="00E10D3C">
        <w:t xml:space="preserve"> výstupy a</w:t>
      </w:r>
    </w:p>
    <w:p w14:paraId="4B35C0A4" w14:textId="77777777" w:rsidR="00F04A39" w:rsidRPr="00E10D3C" w:rsidRDefault="00F04A39" w:rsidP="006F3CDC">
      <w:pPr>
        <w:pStyle w:val="Odstavecseseznamem"/>
        <w:numPr>
          <w:ilvl w:val="3"/>
          <w:numId w:val="2"/>
        </w:numPr>
      </w:pPr>
      <w:r w:rsidRPr="00E10D3C">
        <w:t>sestavení podrobného plánu provádění předmětu Smlouvy;</w:t>
      </w:r>
    </w:p>
    <w:p w14:paraId="18C6205C" w14:textId="173344EA" w:rsidR="00A467AC" w:rsidRPr="00E10D3C" w:rsidRDefault="00A467AC" w:rsidP="004A1BEC">
      <w:pPr>
        <w:pStyle w:val="Odstavecseseznamem"/>
        <w:numPr>
          <w:ilvl w:val="2"/>
          <w:numId w:val="2"/>
        </w:numPr>
      </w:pPr>
      <w:r w:rsidRPr="00E10D3C">
        <w:t xml:space="preserve">Smluvní strany si </w:t>
      </w:r>
      <w:r w:rsidRPr="00E10D3C">
        <w:rPr>
          <w:b/>
          <w:bCs/>
        </w:rPr>
        <w:t>odsouhlasí závěry vstupního jednání</w:t>
      </w:r>
      <w:r w:rsidRPr="00E10D3C">
        <w:t>, přičemž tyto lze odsouhlasit co</w:t>
      </w:r>
      <w:r w:rsidR="0008221D" w:rsidRPr="00E10D3C">
        <w:t> </w:t>
      </w:r>
      <w:r w:rsidRPr="00E10D3C">
        <w:t>do věcného plnění nebo časového průběhu i postupně, a to dle průběhu plnění předmětu Smlouvy tak, aby mohl být prováděn řádně a včas;</w:t>
      </w:r>
    </w:p>
    <w:p w14:paraId="6BC82F3E" w14:textId="35D5BC95" w:rsidR="00D3262F" w:rsidRPr="00E10D3C" w:rsidRDefault="00D3262F" w:rsidP="00F627C0">
      <w:pPr>
        <w:pStyle w:val="Odstavecseseznamem"/>
        <w:numPr>
          <w:ilvl w:val="2"/>
          <w:numId w:val="2"/>
        </w:numPr>
      </w:pPr>
      <w:r w:rsidRPr="00E10D3C">
        <w:t xml:space="preserve">Dodavatel </w:t>
      </w:r>
      <w:r w:rsidRPr="00E10D3C">
        <w:rPr>
          <w:b/>
          <w:bCs/>
        </w:rPr>
        <w:t>připraví pravděpodobnostní výběr respondentů</w:t>
      </w:r>
      <w:r w:rsidRPr="00E10D3C">
        <w:t xml:space="preserve"> nejpozději do 4 týdnů ode dne zahájení plnění předmětu veřejné zakázky</w:t>
      </w:r>
      <w:r w:rsidR="005015C4" w:rsidRPr="00E10D3C">
        <w:t xml:space="preserve"> a o této skutečnosti Objednatele uvědomí</w:t>
      </w:r>
      <w:r w:rsidRPr="00E10D3C">
        <w:t>;</w:t>
      </w:r>
    </w:p>
    <w:p w14:paraId="79C9576E" w14:textId="77F41528" w:rsidR="00D3262F" w:rsidRPr="00E10D3C" w:rsidRDefault="005015C4" w:rsidP="00D3262F">
      <w:pPr>
        <w:pStyle w:val="Odstavecseseznamem"/>
        <w:numPr>
          <w:ilvl w:val="2"/>
          <w:numId w:val="2"/>
        </w:numPr>
      </w:pPr>
      <w:r w:rsidRPr="00E10D3C">
        <w:t xml:space="preserve">Dodavatel </w:t>
      </w:r>
      <w:r w:rsidR="00D3262F" w:rsidRPr="00E10D3C">
        <w:rPr>
          <w:b/>
          <w:bCs/>
        </w:rPr>
        <w:t>př</w:t>
      </w:r>
      <w:r w:rsidR="006417EA" w:rsidRPr="00E10D3C">
        <w:rPr>
          <w:b/>
          <w:bCs/>
        </w:rPr>
        <w:t xml:space="preserve">ipraví </w:t>
      </w:r>
      <w:r w:rsidR="007444B9" w:rsidRPr="00E10D3C">
        <w:rPr>
          <w:b/>
          <w:bCs/>
        </w:rPr>
        <w:t>vstupní webové stránky šetření</w:t>
      </w:r>
      <w:r w:rsidR="00D3262F" w:rsidRPr="00E10D3C">
        <w:t xml:space="preserve"> nejpozději do 3 týdnů ode dne ukončení přípravy pravděpodobnostního výběru respondentů</w:t>
      </w:r>
      <w:r w:rsidR="002B09AE" w:rsidRPr="00E10D3C">
        <w:t xml:space="preserve"> a o této skutečnosti Objednatele uvědomí</w:t>
      </w:r>
      <w:r w:rsidR="00D3262F" w:rsidRPr="00E10D3C">
        <w:t>;</w:t>
      </w:r>
    </w:p>
    <w:p w14:paraId="3C2C052E" w14:textId="3A1198E2" w:rsidR="00D3262F" w:rsidRPr="00E10D3C" w:rsidRDefault="006417EA" w:rsidP="00D3262F">
      <w:pPr>
        <w:pStyle w:val="Odstavecseseznamem"/>
        <w:numPr>
          <w:ilvl w:val="2"/>
          <w:numId w:val="2"/>
        </w:numPr>
      </w:pPr>
      <w:r w:rsidRPr="00E10D3C">
        <w:t xml:space="preserve">Dodavatel </w:t>
      </w:r>
      <w:r w:rsidRPr="00E10D3C">
        <w:rPr>
          <w:b/>
          <w:bCs/>
        </w:rPr>
        <w:t xml:space="preserve">provede </w:t>
      </w:r>
      <w:r w:rsidR="00D3262F" w:rsidRPr="00E10D3C">
        <w:rPr>
          <w:b/>
          <w:bCs/>
        </w:rPr>
        <w:t xml:space="preserve">pilotáž </w:t>
      </w:r>
      <w:r w:rsidR="007444B9" w:rsidRPr="00E10D3C">
        <w:rPr>
          <w:b/>
          <w:bCs/>
        </w:rPr>
        <w:t xml:space="preserve">online a papírového </w:t>
      </w:r>
      <w:r w:rsidR="00D3262F" w:rsidRPr="00E10D3C">
        <w:rPr>
          <w:b/>
          <w:bCs/>
        </w:rPr>
        <w:t>dotazníku</w:t>
      </w:r>
      <w:r w:rsidR="00D3262F" w:rsidRPr="00E10D3C">
        <w:t xml:space="preserve"> nejpozději do 6 týdnů ode dne ukončení </w:t>
      </w:r>
      <w:r w:rsidR="007444B9" w:rsidRPr="00E10D3C">
        <w:t>vstupní webové stránky šetření</w:t>
      </w:r>
      <w:r w:rsidRPr="00E10D3C">
        <w:t xml:space="preserve"> a o této skutečnosti Objednatele uvědomí</w:t>
      </w:r>
      <w:r w:rsidR="00D3262F" w:rsidRPr="00E10D3C">
        <w:t>;</w:t>
      </w:r>
    </w:p>
    <w:p w14:paraId="7FCF970A" w14:textId="52D23A6A" w:rsidR="00D3262F" w:rsidRDefault="00620FAB" w:rsidP="00D3262F">
      <w:pPr>
        <w:pStyle w:val="Odstavecseseznamem"/>
        <w:numPr>
          <w:ilvl w:val="2"/>
          <w:numId w:val="2"/>
        </w:numPr>
      </w:pPr>
      <w:r w:rsidRPr="00E10D3C">
        <w:t xml:space="preserve">Dodavatel </w:t>
      </w:r>
      <w:r w:rsidRPr="00E10D3C">
        <w:rPr>
          <w:b/>
          <w:bCs/>
        </w:rPr>
        <w:t>provede za</w:t>
      </w:r>
      <w:r w:rsidR="00D3262F" w:rsidRPr="00E10D3C">
        <w:rPr>
          <w:b/>
          <w:bCs/>
        </w:rPr>
        <w:t>školení tazatelů a příprav</w:t>
      </w:r>
      <w:r w:rsidRPr="00E10D3C">
        <w:rPr>
          <w:b/>
          <w:bCs/>
        </w:rPr>
        <w:t>u</w:t>
      </w:r>
      <w:r w:rsidR="00D3262F" w:rsidRPr="00E10D3C">
        <w:rPr>
          <w:b/>
          <w:bCs/>
        </w:rPr>
        <w:t xml:space="preserve"> instrukcí pro tazatele</w:t>
      </w:r>
      <w:r w:rsidR="00D3262F" w:rsidRPr="00E10D3C">
        <w:t xml:space="preserve"> nejpozději do</w:t>
      </w:r>
      <w:r w:rsidR="00D3262F">
        <w:t xml:space="preserve"> 6 týdnů ode dne ukončení pilotáže dotazníku</w:t>
      </w:r>
      <w:r>
        <w:t xml:space="preserve"> </w:t>
      </w:r>
      <w:r w:rsidRPr="00620FAB">
        <w:t>a o této skutečnosti Objednatele uvědomí</w:t>
      </w:r>
      <w:r w:rsidR="00D3262F">
        <w:t>;</w:t>
      </w:r>
    </w:p>
    <w:p w14:paraId="59E258F6" w14:textId="3C1E54D0" w:rsidR="00D3262F" w:rsidRDefault="007D236F" w:rsidP="00D3262F">
      <w:pPr>
        <w:pStyle w:val="Odstavecseseznamem"/>
        <w:numPr>
          <w:ilvl w:val="2"/>
          <w:numId w:val="2"/>
        </w:numPr>
      </w:pPr>
      <w:r w:rsidRPr="002679F0">
        <w:t xml:space="preserve">Dodavatel </w:t>
      </w:r>
      <w:r w:rsidR="00D3262F" w:rsidRPr="002679F0">
        <w:rPr>
          <w:b/>
          <w:bCs/>
        </w:rPr>
        <w:t>provede sběr dat</w:t>
      </w:r>
      <w:r w:rsidR="00D3262F" w:rsidRPr="002679F0">
        <w:t xml:space="preserve"> nejpozději do 1</w:t>
      </w:r>
      <w:r w:rsidR="00F81CCA" w:rsidRPr="002679F0">
        <w:t>7</w:t>
      </w:r>
      <w:r w:rsidR="00D3262F" w:rsidRPr="002679F0">
        <w:t xml:space="preserve"> týdnů ode dne ukončení školení tazatelů</w:t>
      </w:r>
      <w:r w:rsidR="00D3262F">
        <w:t xml:space="preserve"> a přípravy instrukcí; a</w:t>
      </w:r>
    </w:p>
    <w:p w14:paraId="3BE196E5" w14:textId="1951F69F" w:rsidR="00F04A39" w:rsidRPr="0004679C" w:rsidRDefault="00DE159A" w:rsidP="00D57DD2">
      <w:pPr>
        <w:pStyle w:val="Odstavecseseznamem"/>
        <w:numPr>
          <w:ilvl w:val="2"/>
          <w:numId w:val="2"/>
        </w:numPr>
      </w:pPr>
      <w:r>
        <w:t xml:space="preserve">Dodavatel </w:t>
      </w:r>
      <w:r w:rsidR="00D3262F">
        <w:t>zprac</w:t>
      </w:r>
      <w:r>
        <w:t xml:space="preserve">uje </w:t>
      </w:r>
      <w:r w:rsidR="00D3262F">
        <w:t>a odevzdá výstup</w:t>
      </w:r>
      <w:r>
        <w:t>y</w:t>
      </w:r>
      <w:r w:rsidR="00D3262F">
        <w:t xml:space="preserve"> nejpozději do 3 týdnů ode dne ukončení sběru dat</w:t>
      </w:r>
      <w:r w:rsidR="00F04A39" w:rsidRPr="0004679C">
        <w:t>, přičemž Objednatel</w:t>
      </w:r>
    </w:p>
    <w:p w14:paraId="5866A6EE" w14:textId="77777777" w:rsidR="00F04A39" w:rsidRPr="0004679C" w:rsidRDefault="00F04A39" w:rsidP="00582CA7">
      <w:pPr>
        <w:pStyle w:val="Odstavecseseznamem"/>
        <w:numPr>
          <w:ilvl w:val="3"/>
          <w:numId w:val="2"/>
        </w:numPr>
      </w:pPr>
      <w:r w:rsidRPr="0004679C">
        <w:lastRenderedPageBreak/>
        <w:t>výstupy akceptuje bez vad a nedodělků nebo</w:t>
      </w:r>
    </w:p>
    <w:p w14:paraId="751EED32" w14:textId="5763EFDD" w:rsidR="00F04A39" w:rsidRPr="0004679C" w:rsidRDefault="00F04A39" w:rsidP="00582CA7">
      <w:pPr>
        <w:pStyle w:val="Odstavecseseznamem"/>
        <w:numPr>
          <w:ilvl w:val="3"/>
          <w:numId w:val="2"/>
        </w:numPr>
      </w:pPr>
      <w:r w:rsidRPr="0004679C">
        <w:t xml:space="preserve">písemně vytkne </w:t>
      </w:r>
      <w:r w:rsidR="00151DCF" w:rsidRPr="0004679C">
        <w:t>Dodavateli</w:t>
      </w:r>
      <w:r w:rsidRPr="0004679C">
        <w:t xml:space="preserve"> vady nebo nedodělky ve výstupech nejpozději </w:t>
      </w:r>
      <w:r w:rsidRPr="0004679C">
        <w:rPr>
          <w:b/>
          <w:bCs/>
        </w:rPr>
        <w:t>do</w:t>
      </w:r>
      <w:r w:rsidR="00CB32E7" w:rsidRPr="0004679C">
        <w:rPr>
          <w:b/>
          <w:bCs/>
        </w:rPr>
        <w:t> </w:t>
      </w:r>
      <w:r w:rsidR="00D57DD2">
        <w:rPr>
          <w:b/>
          <w:bCs/>
        </w:rPr>
        <w:t>2</w:t>
      </w:r>
      <w:r w:rsidR="00D01787">
        <w:rPr>
          <w:b/>
          <w:bCs/>
        </w:rPr>
        <w:t> </w:t>
      </w:r>
      <w:r w:rsidR="00D57DD2">
        <w:rPr>
          <w:b/>
          <w:bCs/>
        </w:rPr>
        <w:t>týdnů</w:t>
      </w:r>
      <w:r w:rsidRPr="0004679C">
        <w:t>, přičemž nevytkne-li Objednatel ve stanovené době vady nebo nedodělky, má se za to, že byly výstupy akceptovány Objednatelem bez vad a nedodělků</w:t>
      </w:r>
      <w:r w:rsidR="009B3EBF" w:rsidRPr="0004679C">
        <w:t>;</w:t>
      </w:r>
    </w:p>
    <w:p w14:paraId="070F69ED" w14:textId="68583B3D" w:rsidR="00F04A39" w:rsidRPr="0004679C" w:rsidRDefault="00F04A39" w:rsidP="00460AB2">
      <w:pPr>
        <w:pStyle w:val="Odstavecseseznamem"/>
        <w:keepNext/>
        <w:numPr>
          <w:ilvl w:val="2"/>
          <w:numId w:val="2"/>
        </w:numPr>
      </w:pPr>
      <w:r w:rsidRPr="0004679C">
        <w:t xml:space="preserve">vytknul-li Objednatel </w:t>
      </w:r>
      <w:r w:rsidR="00151DCF" w:rsidRPr="0004679C">
        <w:t>Dodavateli</w:t>
      </w:r>
      <w:r w:rsidRPr="0004679C">
        <w:t xml:space="preserve"> vady nebo nedodělky předložených výstupů, </w:t>
      </w:r>
      <w:r w:rsidRPr="0004679C">
        <w:rPr>
          <w:b/>
          <w:bCs/>
        </w:rPr>
        <w:t xml:space="preserve">provede </w:t>
      </w:r>
      <w:r w:rsidR="001503C1" w:rsidRPr="0004679C">
        <w:rPr>
          <w:b/>
          <w:bCs/>
        </w:rPr>
        <w:t>Dodavatel</w:t>
      </w:r>
      <w:r w:rsidRPr="0004679C">
        <w:rPr>
          <w:b/>
          <w:bCs/>
        </w:rPr>
        <w:t xml:space="preserve"> jejich odstranění a předloží upravené výstupy Objednateli nejpozději do </w:t>
      </w:r>
      <w:r w:rsidR="00AF3BC9">
        <w:rPr>
          <w:b/>
          <w:bCs/>
        </w:rPr>
        <w:t>2 týdnů</w:t>
      </w:r>
      <w:r w:rsidRPr="0004679C">
        <w:t>, přičemž Objednatel</w:t>
      </w:r>
    </w:p>
    <w:p w14:paraId="755F55E7" w14:textId="7B539A14" w:rsidR="00F04A39" w:rsidRPr="0004679C" w:rsidRDefault="00F04A39" w:rsidP="00582CA7">
      <w:pPr>
        <w:pStyle w:val="Odstavecseseznamem"/>
        <w:numPr>
          <w:ilvl w:val="3"/>
          <w:numId w:val="2"/>
        </w:numPr>
      </w:pPr>
      <w:r w:rsidRPr="0004679C">
        <w:t xml:space="preserve">výstupy akceptuje bez vad a nedodělků nejpozději </w:t>
      </w:r>
      <w:r w:rsidRPr="0004679C">
        <w:rPr>
          <w:b/>
          <w:bCs/>
        </w:rPr>
        <w:t xml:space="preserve">do </w:t>
      </w:r>
      <w:r w:rsidR="003A6428">
        <w:rPr>
          <w:b/>
          <w:bCs/>
        </w:rPr>
        <w:t>2 týdnů</w:t>
      </w:r>
      <w:r w:rsidRPr="0004679C">
        <w:t xml:space="preserve"> nebo</w:t>
      </w:r>
    </w:p>
    <w:p w14:paraId="656F7095" w14:textId="68403F29" w:rsidR="00F04A39" w:rsidRDefault="00F04A39" w:rsidP="00582CA7">
      <w:pPr>
        <w:pStyle w:val="Odstavecseseznamem"/>
        <w:numPr>
          <w:ilvl w:val="3"/>
          <w:numId w:val="2"/>
        </w:numPr>
      </w:pPr>
      <w:r w:rsidRPr="0019636F">
        <w:t>neakceptuje-li výstupy</w:t>
      </w:r>
      <w:r w:rsidR="00F571E8" w:rsidRPr="0019636F">
        <w:t xml:space="preserve"> v uvedené době</w:t>
      </w:r>
      <w:r w:rsidRPr="0019636F">
        <w:t>, má se za to, že výstupy nebyly</w:t>
      </w:r>
      <w:r>
        <w:t xml:space="preserve"> akceptovány a </w:t>
      </w:r>
      <w:r w:rsidR="00CC2F09">
        <w:t xml:space="preserve">Dodavatel </w:t>
      </w:r>
      <w:r>
        <w:t xml:space="preserve">neprovedl </w:t>
      </w:r>
      <w:r w:rsidR="00CC2F09">
        <w:t xml:space="preserve">předmět </w:t>
      </w:r>
      <w:r w:rsidR="005249FF">
        <w:t>S</w:t>
      </w:r>
      <w:r w:rsidR="00CC2F09">
        <w:t>mlouvy</w:t>
      </w:r>
      <w:r>
        <w:t xml:space="preserve"> řádně.</w:t>
      </w:r>
    </w:p>
    <w:p w14:paraId="7F3EF318" w14:textId="56840BFA" w:rsidR="00F04A39" w:rsidRDefault="00F04A39" w:rsidP="00F04A39">
      <w:pPr>
        <w:pStyle w:val="Odstavecseseznamem"/>
      </w:pPr>
      <w:r>
        <w:t>Vyvstane-li potřeba svolání jednání pro účely řádného a včasného provádění předmětu Smlouvy, je Smluvní strana, u níž tato potřeba nastane, oprávněna požádat druhou Smluvní stranu o účast na jednání.</w:t>
      </w:r>
    </w:p>
    <w:p w14:paraId="2D00E04C" w14:textId="6CB8BB82" w:rsidR="00F04A39" w:rsidRDefault="00F04A39" w:rsidP="00F04A39">
      <w:pPr>
        <w:pStyle w:val="Odstavecseseznamem"/>
      </w:pPr>
      <w:r>
        <w:t xml:space="preserve">Neurčí-li tato Smlouva určitou lhůtu k plnění, je </w:t>
      </w:r>
      <w:r w:rsidR="00AD58AE">
        <w:t>Dodavatel</w:t>
      </w:r>
      <w:r>
        <w:t xml:space="preserve"> povinen provést plnění Smlouvy bez zbytečného odkladu.</w:t>
      </w:r>
    </w:p>
    <w:p w14:paraId="15A991C3" w14:textId="792F4698" w:rsidR="00F04A39" w:rsidRDefault="00F04A39" w:rsidP="00F04A39">
      <w:pPr>
        <w:pStyle w:val="Odstavecseseznamem"/>
      </w:pPr>
      <w:r>
        <w:t xml:space="preserve">Zjistí-li Objednatel, že je </w:t>
      </w:r>
      <w:r w:rsidR="00F62643">
        <w:t>Dodavatel</w:t>
      </w:r>
      <w:r>
        <w:t xml:space="preserve"> v prodlení s plněním, je oprávněn požadovat okamžitou nápravu takového stavu.</w:t>
      </w:r>
    </w:p>
    <w:p w14:paraId="25B41E92" w14:textId="2FC9394D" w:rsidR="009D4930" w:rsidRDefault="009D4930" w:rsidP="00F04A39">
      <w:pPr>
        <w:pStyle w:val="Odstavecseseznamem"/>
      </w:pPr>
      <w:r>
        <w:t xml:space="preserve">Smluvní strany jsou oprávněny provést </w:t>
      </w:r>
      <w:r w:rsidRPr="009D4930">
        <w:t>prodl</w:t>
      </w:r>
      <w:r w:rsidR="00C743EA">
        <w:t>o</w:t>
      </w:r>
      <w:r w:rsidRPr="009D4930">
        <w:t>už</w:t>
      </w:r>
      <w:r>
        <w:t>ení lhůt a dob plnění</w:t>
      </w:r>
      <w:r w:rsidRPr="009D4930">
        <w:t xml:space="preserve">, dojde-li ke změně podmínek ze strany poskytovatele podpory, resp. výzkumné infrastruktury </w:t>
      </w:r>
      <w:proofErr w:type="spellStart"/>
      <w:r w:rsidRPr="009D4930">
        <w:t>European</w:t>
      </w:r>
      <w:proofErr w:type="spellEnd"/>
      <w:r w:rsidRPr="009D4930">
        <w:t xml:space="preserve"> </w:t>
      </w:r>
      <w:proofErr w:type="spellStart"/>
      <w:r w:rsidRPr="009D4930">
        <w:t>Social</w:t>
      </w:r>
      <w:proofErr w:type="spellEnd"/>
      <w:r w:rsidRPr="009D4930">
        <w:t xml:space="preserve"> </w:t>
      </w:r>
      <w:proofErr w:type="spellStart"/>
      <w:r w:rsidRPr="009D4930">
        <w:t>Survey</w:t>
      </w:r>
      <w:proofErr w:type="spellEnd"/>
      <w:r w:rsidRPr="009D4930">
        <w:t xml:space="preserve"> </w:t>
      </w:r>
      <w:proofErr w:type="spellStart"/>
      <w:r w:rsidRPr="009D4930">
        <w:t>European</w:t>
      </w:r>
      <w:proofErr w:type="spellEnd"/>
      <w:r w:rsidRPr="009D4930">
        <w:t xml:space="preserve"> </w:t>
      </w:r>
      <w:proofErr w:type="spellStart"/>
      <w:r w:rsidRPr="009D4930">
        <w:t>Research</w:t>
      </w:r>
      <w:proofErr w:type="spellEnd"/>
      <w:r w:rsidRPr="009D4930">
        <w:t xml:space="preserve"> </w:t>
      </w:r>
      <w:proofErr w:type="spellStart"/>
      <w:r w:rsidRPr="009D4930">
        <w:t>Infrastructure</w:t>
      </w:r>
      <w:proofErr w:type="spellEnd"/>
      <w:r w:rsidRPr="009D4930">
        <w:t xml:space="preserve"> (ESS ERIC), a to ve smyslu obdobného prodloužení doby pro provedení předmětu této </w:t>
      </w:r>
      <w:r>
        <w:t>S</w:t>
      </w:r>
      <w:r w:rsidRPr="009D4930">
        <w:t>mlouvy.</w:t>
      </w:r>
    </w:p>
    <w:p w14:paraId="2549AAA0" w14:textId="36B0114A" w:rsidR="00F04A39" w:rsidRDefault="00F04A39" w:rsidP="00F04A39">
      <w:pPr>
        <w:pStyle w:val="Odstavecseseznamem"/>
      </w:pPr>
      <w:r>
        <w:t xml:space="preserve">Místem plnění pro jednání s Objednatelem a předání výstupů je sídlo Objednatele, přičemž předání lze uskutečnit i vzdáleně prostřednictvím sítě internet </w:t>
      </w:r>
      <w:r w:rsidR="0039758E">
        <w:t xml:space="preserve">s náležitým zabezpečením </w:t>
      </w:r>
      <w:r>
        <w:t>(e-mailem, datovou schránkou, úschovnou apod.).</w:t>
      </w:r>
    </w:p>
    <w:p w14:paraId="16238C3A" w14:textId="6533977B" w:rsidR="00F04A39" w:rsidRDefault="00F04A39" w:rsidP="00F04A39">
      <w:pPr>
        <w:pStyle w:val="Odstavecseseznamem"/>
      </w:pPr>
      <w:r>
        <w:t>Objednatel pro provádění předmětu Smlouvy</w:t>
      </w:r>
      <w:r w:rsidR="00081192">
        <w:t>,</w:t>
      </w:r>
      <w:r>
        <w:t xml:space="preserve"> vyjma jednání s Objednatelem a předání výstupů</w:t>
      </w:r>
      <w:r w:rsidR="00081192">
        <w:t>,</w:t>
      </w:r>
      <w:r>
        <w:t xml:space="preserve"> neposkytne </w:t>
      </w:r>
      <w:r w:rsidR="00E848EF" w:rsidRPr="00E848EF">
        <w:t>Dodavatel</w:t>
      </w:r>
      <w:r w:rsidR="00E848EF">
        <w:t>i</w:t>
      </w:r>
      <w:r>
        <w:t xml:space="preserve"> žádné prostory, </w:t>
      </w:r>
      <w:r w:rsidR="00E848EF" w:rsidRPr="00E848EF">
        <w:t>Dodavatel</w:t>
      </w:r>
      <w:r>
        <w:t xml:space="preserve"> si zajistí prostory pro provádění předmětu Smlouvy sám.</w:t>
      </w:r>
    </w:p>
    <w:p w14:paraId="22E42BEA" w14:textId="20654086" w:rsidR="004E0DF7" w:rsidRPr="00F6330C" w:rsidRDefault="009F4A62" w:rsidP="00275DE4">
      <w:pPr>
        <w:pStyle w:val="Odstavecseseznamem"/>
        <w:keepNext/>
      </w:pPr>
      <w:r w:rsidRPr="0022533F">
        <w:t xml:space="preserve">Smluvní strany </w:t>
      </w:r>
      <w:r w:rsidRPr="00A5464C">
        <w:t xml:space="preserve">pověřily </w:t>
      </w:r>
      <w:r w:rsidR="00D00FC2" w:rsidRPr="00A5464C">
        <w:t xml:space="preserve">zajištěním </w:t>
      </w:r>
      <w:r w:rsidRPr="00A5464C">
        <w:t>provádění předmětu Smlouvy</w:t>
      </w:r>
      <w:r w:rsidR="009815B1" w:rsidRPr="00A5464C">
        <w:t xml:space="preserve"> </w:t>
      </w:r>
      <w:r w:rsidR="004E0DF7" w:rsidRPr="00A5464C">
        <w:t xml:space="preserve">pracovníky uvedené v přílohách č. </w:t>
      </w:r>
      <w:r w:rsidR="00C56C01">
        <w:t>2</w:t>
      </w:r>
      <w:r w:rsidR="004E0DF7" w:rsidRPr="00A5464C">
        <w:t xml:space="preserve"> a </w:t>
      </w:r>
      <w:r w:rsidR="00C56C01">
        <w:t>3</w:t>
      </w:r>
      <w:r w:rsidR="004E0DF7" w:rsidRPr="00A5464C">
        <w:t xml:space="preserve"> Smlouvy</w:t>
      </w:r>
      <w:r w:rsidR="008B44EF" w:rsidRPr="00A5464C">
        <w:t xml:space="preserve"> (realizační</w:t>
      </w:r>
      <w:r w:rsidR="008B44EF" w:rsidRPr="00F6330C">
        <w:t xml:space="preserve"> tým)</w:t>
      </w:r>
      <w:r w:rsidR="004E0DF7" w:rsidRPr="00F6330C">
        <w:t>.</w:t>
      </w:r>
    </w:p>
    <w:p w14:paraId="5B0D0637" w14:textId="0340FC67" w:rsidR="005304D0" w:rsidRPr="0022533F" w:rsidRDefault="005304D0" w:rsidP="00917D45">
      <w:pPr>
        <w:pStyle w:val="Odstavecseseznamem"/>
        <w:keepNext/>
        <w:numPr>
          <w:ilvl w:val="0"/>
          <w:numId w:val="0"/>
        </w:numPr>
        <w:ind w:left="709"/>
      </w:pPr>
      <w:r w:rsidRPr="0022533F">
        <w:t xml:space="preserve">Změnu </w:t>
      </w:r>
      <w:r w:rsidR="009610FA" w:rsidRPr="0022533F">
        <w:t>pověřeného pracovníka</w:t>
      </w:r>
      <w:r w:rsidRPr="0022533F">
        <w:t xml:space="preserve"> </w:t>
      </w:r>
      <w:r w:rsidR="009610FA" w:rsidRPr="0022533F">
        <w:t>s</w:t>
      </w:r>
      <w:r w:rsidRPr="0022533F">
        <w:t>i</w:t>
      </w:r>
      <w:r w:rsidR="009610FA" w:rsidRPr="0022533F">
        <w:t xml:space="preserve"> jsou</w:t>
      </w:r>
      <w:r w:rsidRPr="0022533F">
        <w:t xml:space="preserve"> Smluvní strany povinny písemně oznámit s dostatečným předstihem</w:t>
      </w:r>
      <w:r w:rsidR="000B1A0F">
        <w:t xml:space="preserve"> (neuzavírá se dodatek ke Smlouvě)</w:t>
      </w:r>
      <w:r w:rsidR="008B44EF" w:rsidRPr="0022533F">
        <w:t xml:space="preserve">, přičemž změna </w:t>
      </w:r>
      <w:r w:rsidR="009610FA" w:rsidRPr="0022533F">
        <w:t>pověřeného pracovníka na</w:t>
      </w:r>
      <w:r w:rsidR="00D84F39">
        <w:t> </w:t>
      </w:r>
      <w:r w:rsidR="009610FA" w:rsidRPr="0022533F">
        <w:t>straně Dodavatele je podmíněna</w:t>
      </w:r>
    </w:p>
    <w:p w14:paraId="59CDCF22" w14:textId="7F3A6042" w:rsidR="005304D0" w:rsidRPr="0022533F" w:rsidRDefault="005304D0" w:rsidP="009610FA">
      <w:pPr>
        <w:pStyle w:val="Odstavecseseznamem"/>
        <w:numPr>
          <w:ilvl w:val="2"/>
          <w:numId w:val="2"/>
        </w:numPr>
      </w:pPr>
      <w:r w:rsidRPr="0022533F">
        <w:t xml:space="preserve">předložením obdobných dokladů </w:t>
      </w:r>
      <w:r w:rsidR="009610FA" w:rsidRPr="0022533F">
        <w:t>pracovníka</w:t>
      </w:r>
      <w:r w:rsidRPr="0022533F">
        <w:t xml:space="preserve">, které byly předloženy k nahrazovanému </w:t>
      </w:r>
      <w:r w:rsidR="009610FA" w:rsidRPr="0022533F">
        <w:t>pracovníkovi</w:t>
      </w:r>
      <w:r w:rsidRPr="0022533F">
        <w:t xml:space="preserve"> v zadávacím řízení</w:t>
      </w:r>
      <w:r w:rsidR="009610FA" w:rsidRPr="0022533F">
        <w:t xml:space="preserve"> k Veřejné zakázce</w:t>
      </w:r>
      <w:r w:rsidRPr="0022533F">
        <w:t>; a</w:t>
      </w:r>
    </w:p>
    <w:p w14:paraId="47903A8C" w14:textId="1707B180" w:rsidR="005304D0" w:rsidRPr="002679F0" w:rsidRDefault="005304D0" w:rsidP="009610FA">
      <w:pPr>
        <w:pStyle w:val="Odstavecseseznamem"/>
        <w:numPr>
          <w:ilvl w:val="2"/>
          <w:numId w:val="2"/>
        </w:numPr>
      </w:pPr>
      <w:r w:rsidRPr="002679F0">
        <w:t>splněním stejné nebo vyšší úrovně kvality (zkušenosti), která byla předložena k</w:t>
      </w:r>
      <w:r w:rsidR="009610FA" w:rsidRPr="002679F0">
        <w:t> </w:t>
      </w:r>
      <w:r w:rsidRPr="002679F0">
        <w:t xml:space="preserve">nahrazovanému </w:t>
      </w:r>
      <w:r w:rsidR="009610FA" w:rsidRPr="002679F0">
        <w:t>pracovníkovi</w:t>
      </w:r>
      <w:r w:rsidRPr="002679F0">
        <w:t xml:space="preserve"> v zadávacím řízení</w:t>
      </w:r>
      <w:r w:rsidR="009610FA" w:rsidRPr="002679F0">
        <w:t xml:space="preserve"> k Veřejné zakázce</w:t>
      </w:r>
      <w:r w:rsidR="00AA6627" w:rsidRPr="002679F0">
        <w:t>, tak, aby byl nahrazovaný pracovník hodnocen stejně nebo lépe</w:t>
      </w:r>
      <w:r w:rsidRPr="002679F0">
        <w:t>.</w:t>
      </w:r>
    </w:p>
    <w:p w14:paraId="1D8D6CE9" w14:textId="2CC94310" w:rsidR="00985797" w:rsidRDefault="00985797" w:rsidP="00985797">
      <w:pPr>
        <w:pStyle w:val="Odstavecseseznamem"/>
        <w:numPr>
          <w:ilvl w:val="0"/>
          <w:numId w:val="0"/>
        </w:numPr>
        <w:ind w:left="709"/>
      </w:pPr>
      <w:r>
        <w:lastRenderedPageBreak/>
        <w:t xml:space="preserve">Objednatel je oprávněn účtovat Dodavateli </w:t>
      </w:r>
      <w:r w:rsidRPr="0041466E">
        <w:rPr>
          <w:b/>
          <w:bCs/>
        </w:rPr>
        <w:t>smluvní pokutu ve výši 50 000,00 Kč</w:t>
      </w:r>
      <w:r>
        <w:t xml:space="preserve"> za</w:t>
      </w:r>
      <w:r w:rsidR="00552B23">
        <w:t xml:space="preserve"> každou </w:t>
      </w:r>
      <w:r>
        <w:t>neoprávněnou změnu člena realizačního týmu</w:t>
      </w:r>
      <w:r w:rsidR="00CE1CF3">
        <w:t xml:space="preserve"> Dodavatele</w:t>
      </w:r>
      <w:r>
        <w:t>.</w:t>
      </w:r>
    </w:p>
    <w:p w14:paraId="10D31186" w14:textId="5864C5D0" w:rsidR="005A46DE" w:rsidRDefault="005A46DE" w:rsidP="005A46DE">
      <w:pPr>
        <w:pStyle w:val="Odstavecseseznamem"/>
        <w:keepNext/>
      </w:pPr>
      <w:r w:rsidRPr="005A46DE">
        <w:rPr>
          <w:b/>
          <w:bCs/>
        </w:rPr>
        <w:t>Kontrola kvality sběru dat</w:t>
      </w:r>
      <w:r>
        <w:t>:</w:t>
      </w:r>
    </w:p>
    <w:p w14:paraId="5BCA0C6D" w14:textId="1336F0F6" w:rsidR="00156BD9" w:rsidRDefault="005A46DE" w:rsidP="00FB052C">
      <w:pPr>
        <w:pStyle w:val="Odstavecseseznamem"/>
        <w:numPr>
          <w:ilvl w:val="0"/>
          <w:numId w:val="0"/>
        </w:numPr>
        <w:ind w:left="709"/>
      </w:pPr>
      <w:r>
        <w:t>Dodavatel bude provádět kontrolu kvality sběru dat. Cílem kontrol</w:t>
      </w:r>
      <w:r w:rsidR="00780E24" w:rsidRPr="009A2025">
        <w:t>y</w:t>
      </w:r>
      <w:r>
        <w:t xml:space="preserve"> je ověřit dodržování </w:t>
      </w:r>
      <w:r w:rsidRPr="009A2025">
        <w:t xml:space="preserve">stanovených postupů sběru dat a ověřit validitu získaných údajů. Objednatel požaduje </w:t>
      </w:r>
      <w:r w:rsidR="00156BD9" w:rsidRPr="009A2025">
        <w:t>provádět alespoň zpětnou kontrolu sběru dat.</w:t>
      </w:r>
    </w:p>
    <w:p w14:paraId="2C9946F8" w14:textId="6E0BF52F" w:rsidR="005A46DE" w:rsidRDefault="005A46DE" w:rsidP="00FB052C">
      <w:pPr>
        <w:pStyle w:val="Odstavecseseznamem"/>
        <w:numPr>
          <w:ilvl w:val="0"/>
          <w:numId w:val="0"/>
        </w:numPr>
        <w:ind w:left="709"/>
      </w:pPr>
      <w:r>
        <w:t xml:space="preserve">Dodavatel může v zájmu zajištění vyšší kvality sběru dat a získaných údajů provádět </w:t>
      </w:r>
      <w:r w:rsidR="00FB052C">
        <w:t xml:space="preserve">i </w:t>
      </w:r>
      <w:r>
        <w:t>další kontroly kvality sběru dat a práce tazatelů.</w:t>
      </w:r>
    </w:p>
    <w:p w14:paraId="589AF9E5" w14:textId="36DBA7F2" w:rsidR="005A46DE" w:rsidRDefault="005A46DE" w:rsidP="003151CF">
      <w:pPr>
        <w:pStyle w:val="Odstavecseseznamem"/>
        <w:numPr>
          <w:ilvl w:val="0"/>
          <w:numId w:val="0"/>
        </w:numPr>
        <w:ind w:left="709"/>
      </w:pPr>
      <w:r>
        <w:t>Zpětná kontrola provádění sběru dat probíhá telefonicky, e-mailem nebo osobně. Poměr jednotlivých způsobů je na uvážení Dodavatele. Cílem zpětných kontrol sběru dat je minimálně ověřit základní údaje o respondentovi individuálního dotazníku. Zpětná kontrola se realizuje na základě kontrolního dotazníku.</w:t>
      </w:r>
    </w:p>
    <w:p w14:paraId="4C71A952" w14:textId="2F77CFC6" w:rsidR="005A46DE" w:rsidRPr="002D7040" w:rsidRDefault="005A46DE" w:rsidP="003151CF">
      <w:pPr>
        <w:pStyle w:val="Odstavecseseznamem"/>
        <w:numPr>
          <w:ilvl w:val="0"/>
          <w:numId w:val="0"/>
        </w:numPr>
        <w:ind w:left="709"/>
        <w:rPr>
          <w:b/>
          <w:bCs/>
        </w:rPr>
      </w:pPr>
      <w:r w:rsidRPr="002D7040">
        <w:rPr>
          <w:b/>
          <w:bCs/>
        </w:rPr>
        <w:t xml:space="preserve">Minimální podíl zpětné kontroly sběru dat činí </w:t>
      </w:r>
      <w:r w:rsidR="00EA0C5B">
        <w:rPr>
          <w:b/>
          <w:bCs/>
        </w:rPr>
        <w:t xml:space="preserve">58 </w:t>
      </w:r>
      <w:r w:rsidRPr="002D7040">
        <w:rPr>
          <w:b/>
          <w:bCs/>
        </w:rPr>
        <w:t>%.</w:t>
      </w:r>
    </w:p>
    <w:p w14:paraId="56568272" w14:textId="4FD731DF" w:rsidR="009F6611" w:rsidRDefault="005A46DE" w:rsidP="00752B8E">
      <w:pPr>
        <w:pStyle w:val="Odstavecseseznamem"/>
      </w:pPr>
      <w:r>
        <w:t>Dodavatel bude Objednatele pravidelně informovat o stavu i průběhu sběru dat.</w:t>
      </w:r>
    </w:p>
    <w:p w14:paraId="71A7A3EA" w14:textId="6F2D65DB" w:rsidR="00334633" w:rsidRPr="003661FE" w:rsidRDefault="00CC2E7F" w:rsidP="00913DB0">
      <w:pPr>
        <w:pStyle w:val="Odstavecseseznamem"/>
        <w:keepNext/>
      </w:pPr>
      <w:r>
        <w:t>Dodavatel</w:t>
      </w:r>
      <w:r w:rsidR="00334633" w:rsidRPr="003661FE">
        <w:t xml:space="preserve"> je při provádění předmětu Smlouvy</w:t>
      </w:r>
    </w:p>
    <w:p w14:paraId="31B15BF0" w14:textId="1B06D0EC" w:rsidR="00334633" w:rsidRPr="003661FE" w:rsidRDefault="00334633" w:rsidP="00913DB0">
      <w:pPr>
        <w:pStyle w:val="Odstavecseseznamem"/>
        <w:keepNext/>
        <w:numPr>
          <w:ilvl w:val="2"/>
          <w:numId w:val="2"/>
        </w:numPr>
      </w:pPr>
      <w:r w:rsidRPr="003661FE">
        <w:t xml:space="preserve">povinen ve smyslu ustanovení § 2 písm. e) zákona č. 320/2001 Sb., o finanční kontrole ve veřejné správě a o změně některých zákonů (zákon o finanční kontrole), ve znění pozdějších předpisů, spolupůsobit při výkonu finanční kontroly. </w:t>
      </w:r>
      <w:r w:rsidR="007140F2">
        <w:t>Dodavatel</w:t>
      </w:r>
      <w:r w:rsidR="005239CE" w:rsidRPr="003661FE">
        <w:t xml:space="preserve"> </w:t>
      </w:r>
      <w:r w:rsidRPr="003661FE">
        <w:t xml:space="preserve">se zavazuje ve stejném rozsahu spolupůsobit a umožnit kontrolu ze strany zřizovatele Objednatele – Akademie věd ČR. </w:t>
      </w:r>
      <w:r w:rsidR="007140F2" w:rsidRPr="007140F2">
        <w:t>Dodavatel</w:t>
      </w:r>
      <w:r w:rsidRPr="003661FE">
        <w:t xml:space="preserve"> bere na vědomí, že je povinen obdobnou povinností smluvně zavázat také své poddodavatele, které bude využívat k zajištění provádění Díla dle Smlouvy. </w:t>
      </w:r>
      <w:r w:rsidR="007140F2" w:rsidRPr="007140F2">
        <w:t>Dodavatel</w:t>
      </w:r>
      <w:r w:rsidRPr="003661FE">
        <w:t xml:space="preserve"> je v rámci kontroly zejména povinen:</w:t>
      </w:r>
    </w:p>
    <w:p w14:paraId="7C20CFEA" w14:textId="77777777" w:rsidR="00334633" w:rsidRPr="003661FE" w:rsidRDefault="00334633" w:rsidP="002C29DE">
      <w:pPr>
        <w:pStyle w:val="Odstavecseseznamem"/>
        <w:numPr>
          <w:ilvl w:val="3"/>
          <w:numId w:val="2"/>
        </w:numPr>
      </w:pPr>
      <w:r w:rsidRPr="003661FE"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14:paraId="11D53A06" w14:textId="7FFC7F28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 xml:space="preserve">navrhnout nejbližší možný termín pro provedení kontroly v případě, že si </w:t>
      </w:r>
      <w:r w:rsidR="007140F2" w:rsidRPr="007140F2">
        <w:t>Dodavatel</w:t>
      </w:r>
      <w:r w:rsidRPr="003661FE">
        <w:t xml:space="preserve"> vyžádá náhradní termín s tím, že </w:t>
      </w:r>
      <w:r w:rsidR="007140F2" w:rsidRPr="007140F2">
        <w:t>Dodavatel</w:t>
      </w:r>
      <w:r w:rsidRPr="003661FE">
        <w:t xml:space="preserve"> je povinen navrhnout náhradní termín tak, aby se kontrola uskutečnila nejpozději do 7 kalendářních dnů ode dne navrhovaného kontrolující osobou;</w:t>
      </w:r>
    </w:p>
    <w:p w14:paraId="3C1FAEF4" w14:textId="77777777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seznámit členy kontrolní skupiny s bezpečnostními předpisy, které se vztahují ke kontrolovaným objektům a které jsou tyto osoby povinny v průběhu kontroly dodržovat;</w:t>
      </w:r>
    </w:p>
    <w:p w14:paraId="26879804" w14:textId="5628C56F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předložit kontrolní skupině na vyžádání dokumenty o kontrolách jak</w:t>
      </w:r>
      <w:r w:rsidR="009D1F13" w:rsidRPr="003661FE">
        <w:t> </w:t>
      </w:r>
      <w:r w:rsidRPr="003661FE">
        <w:t>fyzických, tak finančních, které provedly jiné kontrolní orgány;</w:t>
      </w:r>
    </w:p>
    <w:p w14:paraId="3ADF8EF8" w14:textId="77777777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podepsat zápis o provedení kontroly;</w:t>
      </w:r>
    </w:p>
    <w:p w14:paraId="2D7C9ECE" w14:textId="210A4800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umožnit kontrolní skupině vstup na pozemek, do každé provozní budovy, místnosti a místa včetně dopravních prostředků a přepravních obalů, přístup k</w:t>
      </w:r>
      <w:r w:rsidR="00737D35" w:rsidRPr="003661FE">
        <w:t> </w:t>
      </w:r>
      <w:r w:rsidRPr="003661FE">
        <w:t xml:space="preserve">účetním písemnostem, záznamům a informacím na nosičích dat v rozsahu </w:t>
      </w:r>
      <w:r w:rsidRPr="003661FE">
        <w:lastRenderedPageBreak/>
        <w:t>nezbytně nutném pro dosažení cíle kontroly; a tato povinnost se rovněž týká obydlí, které kontrolovaná osoba užívá pro podnikatelskou činnost;</w:t>
      </w:r>
    </w:p>
    <w:p w14:paraId="20E50F18" w14:textId="08A9B61D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předložit kontrolní skupině ve stanovených lhůtách vyžádané doklady a</w:t>
      </w:r>
      <w:r w:rsidR="00581CBE" w:rsidRPr="003661FE">
        <w:t> </w:t>
      </w:r>
      <w:r w:rsidRPr="003661FE">
        <w:t>poskytnout informace k předmětu kontroly;</w:t>
      </w:r>
    </w:p>
    <w:p w14:paraId="0E80BF6C" w14:textId="77777777" w:rsidR="00334633" w:rsidRPr="003661FE" w:rsidRDefault="00334633" w:rsidP="000D5CBC">
      <w:pPr>
        <w:pStyle w:val="Odstavecseseznamem"/>
        <w:numPr>
          <w:ilvl w:val="3"/>
          <w:numId w:val="2"/>
        </w:numPr>
      </w:pPr>
      <w:r w:rsidRPr="003661FE">
        <w:t>v nezbytném rozsahu, odpovídajícím povaze její činnosti a technickému vybavení, poskytnout materiální a technické zabezpečení pro výkon kontroly;</w:t>
      </w:r>
    </w:p>
    <w:p w14:paraId="7C3C5272" w14:textId="0D02C4FF" w:rsidR="00334633" w:rsidRPr="0004679C" w:rsidRDefault="00334633" w:rsidP="00334633">
      <w:pPr>
        <w:pStyle w:val="Odstavecseseznamem"/>
        <w:numPr>
          <w:ilvl w:val="2"/>
          <w:numId w:val="2"/>
        </w:numPr>
      </w:pPr>
      <w:r w:rsidRPr="0004679C">
        <w:t>minimálně do konce roku 203</w:t>
      </w:r>
      <w:r w:rsidR="00331E1F" w:rsidRPr="0004679C">
        <w:t>6</w:t>
      </w:r>
      <w:r w:rsidRPr="0004679C">
        <w:t xml:space="preserve"> poskytovat požadované informace a dokumentaci související s realizací Projektu zaměstnancům nebo zmocněncům pověřených orgánů (Ministerstva školství, mládeže a tělovýchovy ČR, Ministerstva pro místní rozvoj ČR, Ministerstva financí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součinnost;</w:t>
      </w:r>
      <w:r w:rsidR="00EE1820" w:rsidRPr="0004679C">
        <w:t xml:space="preserve"> </w:t>
      </w:r>
      <w:r w:rsidR="00D66F24" w:rsidRPr="0004679C">
        <w:t>z</w:t>
      </w:r>
      <w:r w:rsidR="00EE1820" w:rsidRPr="0004679C">
        <w:t>a každé jednotlivé porušení této povinnosti se sjednává pokuta ve výši 50 000,00 Kč</w:t>
      </w:r>
      <w:r w:rsidR="00E807BE" w:rsidRPr="0004679C">
        <w:t>;</w:t>
      </w:r>
    </w:p>
    <w:p w14:paraId="3133D2CE" w14:textId="09BBC9BF" w:rsidR="00334633" w:rsidRDefault="00334633" w:rsidP="00334633">
      <w:pPr>
        <w:pStyle w:val="Odstavecseseznamem"/>
        <w:numPr>
          <w:ilvl w:val="2"/>
          <w:numId w:val="2"/>
        </w:numPr>
      </w:pPr>
      <w:r w:rsidRPr="0004679C">
        <w:t>archivovat originální vyhotovení Smlouvy, její dodatky, originály účetních dokladů a dalších dokladů vztahujících se k realizaci předmětu této Smlouvy po dobu 10 let od zániku závazku vyplývajícího ze Smlouvy, minimálně však do konce roku 203</w:t>
      </w:r>
      <w:r w:rsidR="00331E1F" w:rsidRPr="0004679C">
        <w:t>6</w:t>
      </w:r>
      <w:r w:rsidRPr="0004679C">
        <w:t>, pokud</w:t>
      </w:r>
      <w:r w:rsidRPr="003661FE">
        <w:t xml:space="preserve"> právní předpisy nestanoví delší dobu k jejich uchování. Po tuto dobu je </w:t>
      </w:r>
      <w:r w:rsidR="00215E62" w:rsidRPr="00215E62">
        <w:t>Dodavatel</w:t>
      </w:r>
      <w:r w:rsidRPr="003661FE">
        <w:t xml:space="preserve"> povinen umožnit osobám oprávněným k výkonu kontroly projektů provést kontrolu dokladů souvisejících s plněním Smlouvy.</w:t>
      </w:r>
    </w:p>
    <w:p w14:paraId="2FB7BE03" w14:textId="7B36925E" w:rsidR="00E73199" w:rsidRPr="003661FE" w:rsidRDefault="00A47F80" w:rsidP="003C51F1">
      <w:pPr>
        <w:pStyle w:val="Odstavecseseznamem"/>
        <w:keepNext/>
      </w:pPr>
      <w:r>
        <w:t>Dodavatel</w:t>
      </w:r>
      <w:r w:rsidR="00E73199" w:rsidRPr="003661FE">
        <w:t xml:space="preserve"> se zavazuje vynaložit přiměřené úsilí, které na něm lze spravedlivě požadovat, aby</w:t>
      </w:r>
      <w:r w:rsidR="0057634A">
        <w:t> </w:t>
      </w:r>
      <w:r w:rsidR="00E73199" w:rsidRPr="003661FE">
        <w:t xml:space="preserve">při </w:t>
      </w:r>
      <w:r w:rsidR="00AD1131" w:rsidRPr="003661FE">
        <w:t>plnění předmětu Smlouvy</w:t>
      </w:r>
    </w:p>
    <w:p w14:paraId="3701340F" w14:textId="77777777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byla minimalizována uhlíková stopa;</w:t>
      </w:r>
    </w:p>
    <w:p w14:paraId="4436FB6A" w14:textId="77777777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byly zachovány důstojné pracovní podmínky;</w:t>
      </w:r>
    </w:p>
    <w:p w14:paraId="0C57F4CB" w14:textId="77777777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byly podpořeny osoby znevýhodněné na pracovním trhu;</w:t>
      </w:r>
    </w:p>
    <w:p w14:paraId="2556B6B6" w14:textId="77777777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nebyla využita dětská práce;</w:t>
      </w:r>
    </w:p>
    <w:p w14:paraId="0AAC28FB" w14:textId="04F8213C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byly zachovány férové podmínky v dodavatelském řetězci;</w:t>
      </w:r>
      <w:r w:rsidR="009512EF" w:rsidRPr="003661FE">
        <w:t xml:space="preserve"> a</w:t>
      </w:r>
    </w:p>
    <w:p w14:paraId="09ACD5E4" w14:textId="77777777" w:rsidR="00E73199" w:rsidRPr="003661FE" w:rsidRDefault="00E73199" w:rsidP="001C184F">
      <w:pPr>
        <w:pStyle w:val="Odstavecseseznamem"/>
        <w:numPr>
          <w:ilvl w:val="2"/>
          <w:numId w:val="2"/>
        </w:numPr>
      </w:pPr>
      <w:r w:rsidRPr="003661FE">
        <w:t>bylo využito potenciálně vhodných inovací.</w:t>
      </w:r>
    </w:p>
    <w:p w14:paraId="3D3351C1" w14:textId="56B0E862" w:rsidR="00334633" w:rsidRPr="004A79B6" w:rsidRDefault="00EB71DD" w:rsidP="00F627C0">
      <w:pPr>
        <w:pStyle w:val="Odstavecseseznamem"/>
      </w:pPr>
      <w:r w:rsidRPr="003661FE">
        <w:t>Písemné dokumenty</w:t>
      </w:r>
      <w:r w:rsidR="00E73199" w:rsidRPr="003661FE">
        <w:t xml:space="preserve">, které </w:t>
      </w:r>
      <w:r w:rsidR="00A47F80">
        <w:t>budou</w:t>
      </w:r>
      <w:r w:rsidR="00E73199" w:rsidRPr="003661FE">
        <w:t xml:space="preserve"> podle této Smlouvy potřeba</w:t>
      </w:r>
      <w:r w:rsidR="00D26500" w:rsidRPr="003661FE">
        <w:t xml:space="preserve"> vyhotovit</w:t>
      </w:r>
      <w:r w:rsidR="00E73199" w:rsidRPr="003661FE">
        <w:t>, budou s ohledem na</w:t>
      </w:r>
      <w:r w:rsidR="00E80E7D" w:rsidRPr="003661FE">
        <w:t> </w:t>
      </w:r>
      <w:r w:rsidR="00E73199" w:rsidRPr="003661FE">
        <w:t>preferenci ochrany životního prostředí vyhotoveny elektronicky</w:t>
      </w:r>
      <w:r w:rsidR="008A4700" w:rsidRPr="003661FE">
        <w:t xml:space="preserve"> a stanoví-li to Objednatel</w:t>
      </w:r>
      <w:r w:rsidR="00E64CF9" w:rsidRPr="003661FE">
        <w:t xml:space="preserve"> </w:t>
      </w:r>
      <w:r w:rsidR="00E64CF9" w:rsidRPr="004A79B6">
        <w:t>nebo nebude-li jejich vyhotovení pouze v elektronické podobě dostatečné</w:t>
      </w:r>
      <w:r w:rsidR="00234BED" w:rsidRPr="004A79B6">
        <w:t xml:space="preserve"> </w:t>
      </w:r>
      <w:r w:rsidR="008A4700" w:rsidRPr="004A79B6">
        <w:t>též</w:t>
      </w:r>
      <w:r w:rsidR="00E73199" w:rsidRPr="004A79B6">
        <w:t xml:space="preserve"> v listinné podobě, a</w:t>
      </w:r>
      <w:r w:rsidR="00E80E7D" w:rsidRPr="004A79B6">
        <w:t> </w:t>
      </w:r>
      <w:r w:rsidR="00E73199" w:rsidRPr="004A79B6">
        <w:t>to na papíře, který byl vyroben v souladu se zásadami udržitelného lesního hospodaření (např. certifikační systém FSC).</w:t>
      </w:r>
    </w:p>
    <w:p w14:paraId="6BA4BFB2" w14:textId="3DF04989" w:rsidR="00035222" w:rsidRPr="00537890" w:rsidRDefault="00646494" w:rsidP="00035222">
      <w:pPr>
        <w:pStyle w:val="Nadpis1"/>
      </w:pPr>
      <w:r w:rsidRPr="00537890">
        <w:lastRenderedPageBreak/>
        <w:t>Odměna</w:t>
      </w:r>
      <w:r w:rsidR="00A8648E" w:rsidRPr="00537890">
        <w:t xml:space="preserve"> a</w:t>
      </w:r>
      <w:r w:rsidR="00035222" w:rsidRPr="00537890">
        <w:t xml:space="preserve"> platební podmínky</w:t>
      </w:r>
    </w:p>
    <w:p w14:paraId="18DBD1C7" w14:textId="27AF02A6" w:rsidR="004B6F6A" w:rsidRPr="006A66D1" w:rsidRDefault="006B4B7C" w:rsidP="00EA0C5B">
      <w:pPr>
        <w:pStyle w:val="Odstavecseseznamem"/>
        <w:keepNext/>
        <w:spacing w:after="80"/>
      </w:pPr>
      <w:r w:rsidRPr="0004679C">
        <w:t xml:space="preserve">Odměna za provedení předmětu Smlouvy činí </w:t>
      </w:r>
      <w:r w:rsidR="00AB1B6D" w:rsidRPr="0004679C">
        <w:rPr>
          <w:b/>
          <w:bCs/>
        </w:rPr>
        <w:t>2 975 200,00</w:t>
      </w:r>
      <w:r w:rsidR="00960E29" w:rsidRPr="0004679C">
        <w:rPr>
          <w:b/>
          <w:bCs/>
        </w:rPr>
        <w:t xml:space="preserve"> Kč bez DPH</w:t>
      </w:r>
      <w:r w:rsidR="00960E29" w:rsidRPr="0004679C">
        <w:t>.</w:t>
      </w:r>
      <w:r w:rsidR="00211DDB" w:rsidRPr="0004679C">
        <w:t xml:space="preserve"> Odměna se</w:t>
      </w:r>
      <w:r w:rsidR="00F4115E" w:rsidRPr="0004679C">
        <w:t> </w:t>
      </w:r>
      <w:r w:rsidR="00211DDB" w:rsidRPr="0004679C">
        <w:t>člení</w:t>
      </w:r>
      <w:r w:rsidR="00211DDB">
        <w:t xml:space="preserve"> následovně: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65"/>
        <w:gridCol w:w="2688"/>
      </w:tblGrid>
      <w:tr w:rsidR="008A5E4F" w:rsidRPr="00EE2E3C" w14:paraId="4245361E" w14:textId="77777777" w:rsidTr="00EA0C5B">
        <w:tc>
          <w:tcPr>
            <w:tcW w:w="5665" w:type="dxa"/>
          </w:tcPr>
          <w:p w14:paraId="631E9C8A" w14:textId="57164D58" w:rsidR="008A5E4F" w:rsidRPr="00EE2E3C" w:rsidRDefault="008A5E4F" w:rsidP="00EA0C5B">
            <w:pPr>
              <w:keepNext/>
              <w:spacing w:before="0" w:line="240" w:lineRule="auto"/>
              <w:jc w:val="left"/>
              <w:rPr>
                <w:b/>
                <w:bCs/>
              </w:rPr>
            </w:pPr>
            <w:r w:rsidRPr="00EE2E3C">
              <w:rPr>
                <w:b/>
                <w:bCs/>
              </w:rPr>
              <w:t>Část plnění:</w:t>
            </w:r>
          </w:p>
        </w:tc>
        <w:tc>
          <w:tcPr>
            <w:tcW w:w="2688" w:type="dxa"/>
            <w:shd w:val="clear" w:color="auto" w:fill="auto"/>
          </w:tcPr>
          <w:p w14:paraId="28683EFD" w14:textId="5EEB6C2D" w:rsidR="008A5E4F" w:rsidRPr="00EE2E3C" w:rsidRDefault="008A5E4F" w:rsidP="00EA0C5B">
            <w:pPr>
              <w:keepNext/>
              <w:spacing w:before="0" w:line="240" w:lineRule="auto"/>
              <w:jc w:val="right"/>
              <w:rPr>
                <w:b/>
                <w:bCs/>
              </w:rPr>
            </w:pPr>
            <w:r w:rsidRPr="00EE2E3C">
              <w:rPr>
                <w:b/>
                <w:bCs/>
              </w:rPr>
              <w:t>Cena v Kč bez DPH:</w:t>
            </w:r>
          </w:p>
        </w:tc>
      </w:tr>
      <w:tr w:rsidR="008A5E4F" w14:paraId="2C4B974D" w14:textId="77777777" w:rsidTr="00EA0C5B">
        <w:tc>
          <w:tcPr>
            <w:tcW w:w="5665" w:type="dxa"/>
          </w:tcPr>
          <w:p w14:paraId="7439FE4D" w14:textId="742FCFA1" w:rsidR="008A5E4F" w:rsidRDefault="00C906FE" w:rsidP="008A5E4F">
            <w:pPr>
              <w:spacing w:before="0" w:line="240" w:lineRule="auto"/>
              <w:jc w:val="left"/>
            </w:pPr>
            <w:r w:rsidRPr="00C906FE">
              <w:t>příprava pravděpodobnostního výběru respondentů</w:t>
            </w:r>
          </w:p>
        </w:tc>
        <w:tc>
          <w:tcPr>
            <w:tcW w:w="2688" w:type="dxa"/>
            <w:shd w:val="clear" w:color="auto" w:fill="auto"/>
          </w:tcPr>
          <w:p w14:paraId="6FDDD544" w14:textId="17DB272F" w:rsidR="008A5E4F" w:rsidRDefault="00EA0C5B" w:rsidP="008A5E4F">
            <w:pPr>
              <w:spacing w:before="0" w:line="240" w:lineRule="auto"/>
              <w:jc w:val="right"/>
            </w:pPr>
            <w:r>
              <w:t xml:space="preserve">66 000,00 </w:t>
            </w:r>
            <w:r w:rsidR="00C65C2B">
              <w:t>Kč</w:t>
            </w:r>
          </w:p>
        </w:tc>
      </w:tr>
      <w:tr w:rsidR="008A5E4F" w:rsidRPr="00E10D3C" w14:paraId="3B994DC6" w14:textId="77777777" w:rsidTr="00EA0C5B">
        <w:tc>
          <w:tcPr>
            <w:tcW w:w="5665" w:type="dxa"/>
          </w:tcPr>
          <w:p w14:paraId="6AF839B7" w14:textId="2E1D38C6" w:rsidR="008A5E4F" w:rsidRPr="00E10D3C" w:rsidRDefault="003D6741" w:rsidP="008A5E4F">
            <w:pPr>
              <w:spacing w:before="0" w:line="240" w:lineRule="auto"/>
              <w:jc w:val="left"/>
            </w:pPr>
            <w:r w:rsidRPr="00E10D3C">
              <w:t xml:space="preserve">příprava </w:t>
            </w:r>
            <w:r w:rsidR="00A20EBC" w:rsidRPr="00E10D3C">
              <w:t>vstupní webové stránky šetření</w:t>
            </w:r>
          </w:p>
        </w:tc>
        <w:tc>
          <w:tcPr>
            <w:tcW w:w="2688" w:type="dxa"/>
            <w:shd w:val="clear" w:color="auto" w:fill="auto"/>
          </w:tcPr>
          <w:p w14:paraId="4FCB0C07" w14:textId="147ADAE9" w:rsidR="008A5E4F" w:rsidRPr="00E10D3C" w:rsidRDefault="00EA0C5B" w:rsidP="008A5E4F">
            <w:pPr>
              <w:spacing w:before="0" w:line="240" w:lineRule="auto"/>
              <w:jc w:val="right"/>
            </w:pPr>
            <w:r>
              <w:t xml:space="preserve">18 000,00 </w:t>
            </w:r>
            <w:r w:rsidR="00C65C2B" w:rsidRPr="00E10D3C">
              <w:t>Kč</w:t>
            </w:r>
          </w:p>
        </w:tc>
      </w:tr>
      <w:tr w:rsidR="007E7C90" w14:paraId="43ED6497" w14:textId="77777777" w:rsidTr="00EA0C5B">
        <w:tc>
          <w:tcPr>
            <w:tcW w:w="5665" w:type="dxa"/>
          </w:tcPr>
          <w:p w14:paraId="024CEC22" w14:textId="22EB9165" w:rsidR="007E7C90" w:rsidRPr="00E10D3C" w:rsidRDefault="00C158C2" w:rsidP="008A5E4F">
            <w:pPr>
              <w:spacing w:before="0" w:line="240" w:lineRule="auto"/>
              <w:jc w:val="left"/>
            </w:pPr>
            <w:r w:rsidRPr="00E10D3C">
              <w:t xml:space="preserve">pilotáž </w:t>
            </w:r>
            <w:r w:rsidR="00A20EBC" w:rsidRPr="00E10D3C">
              <w:t xml:space="preserve">online a papírového </w:t>
            </w:r>
            <w:r w:rsidR="008758FD" w:rsidRPr="00E10D3C">
              <w:t>dotazníku</w:t>
            </w:r>
          </w:p>
        </w:tc>
        <w:tc>
          <w:tcPr>
            <w:tcW w:w="2688" w:type="dxa"/>
            <w:shd w:val="clear" w:color="auto" w:fill="auto"/>
          </w:tcPr>
          <w:p w14:paraId="5C0B98AF" w14:textId="3710AF1F" w:rsidR="007E7C90" w:rsidRPr="00C65C2B" w:rsidRDefault="00EA0C5B" w:rsidP="008A5E4F">
            <w:pPr>
              <w:spacing w:before="0" w:line="240" w:lineRule="auto"/>
              <w:jc w:val="right"/>
            </w:pPr>
            <w:r>
              <w:t xml:space="preserve">47 000,00 </w:t>
            </w:r>
            <w:r w:rsidR="004B2E59" w:rsidRPr="00E10D3C">
              <w:t>Kč</w:t>
            </w:r>
          </w:p>
        </w:tc>
      </w:tr>
      <w:tr w:rsidR="007E7C90" w14:paraId="17F9C55B" w14:textId="77777777" w:rsidTr="00EA0C5B">
        <w:tc>
          <w:tcPr>
            <w:tcW w:w="5665" w:type="dxa"/>
          </w:tcPr>
          <w:p w14:paraId="27E0CF5B" w14:textId="20A103C2" w:rsidR="007E7C90" w:rsidRPr="00C906FE" w:rsidRDefault="007F4C69" w:rsidP="008A5E4F">
            <w:pPr>
              <w:spacing w:before="0" w:line="240" w:lineRule="auto"/>
              <w:jc w:val="left"/>
            </w:pPr>
            <w:r w:rsidRPr="007F4C69">
              <w:t>školení všech tazatelů</w:t>
            </w:r>
          </w:p>
        </w:tc>
        <w:tc>
          <w:tcPr>
            <w:tcW w:w="2688" w:type="dxa"/>
            <w:shd w:val="clear" w:color="auto" w:fill="auto"/>
          </w:tcPr>
          <w:p w14:paraId="767F9811" w14:textId="5FDE6815" w:rsidR="007E7C90" w:rsidRPr="00C65C2B" w:rsidRDefault="00EA0C5B" w:rsidP="008A5E4F">
            <w:pPr>
              <w:spacing w:before="0" w:line="240" w:lineRule="auto"/>
              <w:jc w:val="right"/>
            </w:pPr>
            <w:r>
              <w:t xml:space="preserve">48 200,00 </w:t>
            </w:r>
            <w:r w:rsidR="004B2E59" w:rsidRPr="004B2E59">
              <w:t>Kč</w:t>
            </w:r>
          </w:p>
        </w:tc>
      </w:tr>
      <w:tr w:rsidR="00825269" w:rsidRPr="00413319" w14:paraId="6C8020DB" w14:textId="77777777" w:rsidTr="00EA0C5B">
        <w:tc>
          <w:tcPr>
            <w:tcW w:w="5665" w:type="dxa"/>
          </w:tcPr>
          <w:p w14:paraId="2364C3AF" w14:textId="0BCD6EC2" w:rsidR="00825269" w:rsidRPr="00A20EBC" w:rsidRDefault="00C314A8" w:rsidP="008A5E4F">
            <w:pPr>
              <w:spacing w:before="0" w:line="240" w:lineRule="auto"/>
              <w:jc w:val="left"/>
            </w:pPr>
            <w:r w:rsidRPr="00A20EBC">
              <w:t xml:space="preserve">provedení </w:t>
            </w:r>
            <w:r w:rsidR="009C7E8D" w:rsidRPr="00A20EBC">
              <w:t>sběru dat</w:t>
            </w:r>
          </w:p>
        </w:tc>
        <w:tc>
          <w:tcPr>
            <w:tcW w:w="2688" w:type="dxa"/>
            <w:shd w:val="clear" w:color="auto" w:fill="auto"/>
          </w:tcPr>
          <w:p w14:paraId="6BB3D1AF" w14:textId="1F3A4B96" w:rsidR="00825269" w:rsidRPr="00413319" w:rsidRDefault="00EA0C5B" w:rsidP="008A5E4F">
            <w:pPr>
              <w:spacing w:before="0" w:line="240" w:lineRule="auto"/>
              <w:jc w:val="right"/>
            </w:pPr>
            <w:r>
              <w:t xml:space="preserve">2 629 000,00 </w:t>
            </w:r>
            <w:r w:rsidR="007E42D8" w:rsidRPr="00A20EBC">
              <w:t>Kč</w:t>
            </w:r>
          </w:p>
        </w:tc>
      </w:tr>
      <w:tr w:rsidR="008A5E4F" w14:paraId="001DB657" w14:textId="77777777" w:rsidTr="00EA0C5B">
        <w:tc>
          <w:tcPr>
            <w:tcW w:w="5665" w:type="dxa"/>
          </w:tcPr>
          <w:p w14:paraId="0349679F" w14:textId="4BFE7A43" w:rsidR="008A5E4F" w:rsidRDefault="003263E9" w:rsidP="008A5E4F">
            <w:pPr>
              <w:spacing w:before="0" w:line="240" w:lineRule="auto"/>
              <w:jc w:val="left"/>
            </w:pPr>
            <w:r>
              <w:t xml:space="preserve">zpracování a odevzdání </w:t>
            </w:r>
            <w:r w:rsidRPr="003263E9">
              <w:t>zbývajících výstupů</w:t>
            </w:r>
          </w:p>
        </w:tc>
        <w:tc>
          <w:tcPr>
            <w:tcW w:w="2688" w:type="dxa"/>
            <w:shd w:val="clear" w:color="auto" w:fill="auto"/>
          </w:tcPr>
          <w:p w14:paraId="3218E533" w14:textId="3A4E38DF" w:rsidR="008A5E4F" w:rsidRDefault="00EA0C5B" w:rsidP="008A5E4F">
            <w:pPr>
              <w:spacing w:before="0" w:line="240" w:lineRule="auto"/>
              <w:jc w:val="right"/>
            </w:pPr>
            <w:r>
              <w:t xml:space="preserve">167 000,00 </w:t>
            </w:r>
            <w:r w:rsidR="00C65C2B" w:rsidRPr="00C65C2B">
              <w:t>Kč</w:t>
            </w:r>
          </w:p>
        </w:tc>
      </w:tr>
      <w:tr w:rsidR="008A5E4F" w:rsidRPr="00D94BF3" w14:paraId="6B674618" w14:textId="77777777" w:rsidTr="00EA0C5B">
        <w:tc>
          <w:tcPr>
            <w:tcW w:w="5665" w:type="dxa"/>
          </w:tcPr>
          <w:p w14:paraId="0EE8E5CD" w14:textId="009D8337" w:rsidR="008A5E4F" w:rsidRPr="0004679C" w:rsidRDefault="00C65C2B" w:rsidP="008A5E4F">
            <w:pPr>
              <w:spacing w:before="0" w:line="240" w:lineRule="auto"/>
              <w:jc w:val="left"/>
              <w:rPr>
                <w:b/>
                <w:bCs/>
              </w:rPr>
            </w:pPr>
            <w:r w:rsidRPr="0004679C">
              <w:rPr>
                <w:b/>
                <w:bCs/>
              </w:rPr>
              <w:t>CENA CELKEM:</w:t>
            </w:r>
          </w:p>
        </w:tc>
        <w:tc>
          <w:tcPr>
            <w:tcW w:w="2688" w:type="dxa"/>
            <w:shd w:val="clear" w:color="auto" w:fill="auto"/>
          </w:tcPr>
          <w:p w14:paraId="17C493D0" w14:textId="6FD2BA90" w:rsidR="008A5E4F" w:rsidRPr="00D94BF3" w:rsidRDefault="00AB1B6D" w:rsidP="008A5E4F">
            <w:pPr>
              <w:spacing w:before="0" w:line="240" w:lineRule="auto"/>
              <w:jc w:val="right"/>
              <w:rPr>
                <w:b/>
                <w:bCs/>
              </w:rPr>
            </w:pPr>
            <w:r w:rsidRPr="0004679C">
              <w:rPr>
                <w:b/>
                <w:bCs/>
              </w:rPr>
              <w:t>2 975 200,00</w:t>
            </w:r>
            <w:r w:rsidR="00C65C2B" w:rsidRPr="0004679C">
              <w:rPr>
                <w:b/>
                <w:bCs/>
              </w:rPr>
              <w:t xml:space="preserve"> Kč</w:t>
            </w:r>
          </w:p>
        </w:tc>
      </w:tr>
    </w:tbl>
    <w:p w14:paraId="40A39B5A" w14:textId="17DE9301" w:rsidR="0070090B" w:rsidRDefault="00537890" w:rsidP="0070090B">
      <w:pPr>
        <w:pStyle w:val="Odstavecseseznamem"/>
      </w:pPr>
      <w:r>
        <w:t xml:space="preserve">Odměna </w:t>
      </w:r>
      <w:r w:rsidR="00A70BEA">
        <w:t>je</w:t>
      </w:r>
      <w:r>
        <w:t xml:space="preserve"> </w:t>
      </w:r>
      <w:r w:rsidR="0070090B">
        <w:t>dohodnut</w:t>
      </w:r>
      <w:r w:rsidR="00A70BEA">
        <w:t>a</w:t>
      </w:r>
      <w:r w:rsidR="0070090B">
        <w:t xml:space="preserve"> jako cena nejvýše přípustná a platí po celou dobu platnosti a účinnosti Smlouvy.</w:t>
      </w:r>
      <w:r w:rsidR="003374AE">
        <w:t xml:space="preserve"> K odměně se připočítá daň z přidané hodnoty v zákonem stanovené výši, jedná-li se</w:t>
      </w:r>
      <w:r w:rsidR="000E1F15">
        <w:t> </w:t>
      </w:r>
      <w:r w:rsidR="003374AE">
        <w:t>o zdanitelné plnění</w:t>
      </w:r>
      <w:r w:rsidR="00C31F6A">
        <w:t xml:space="preserve"> a Dodavatele jako plátce daně</w:t>
      </w:r>
      <w:r w:rsidR="003374AE">
        <w:t>.</w:t>
      </w:r>
    </w:p>
    <w:p w14:paraId="08AB495B" w14:textId="1034F0D3" w:rsidR="0070090B" w:rsidRDefault="00164971" w:rsidP="00F627C0">
      <w:pPr>
        <w:pStyle w:val="Odstavecseseznamem"/>
      </w:pPr>
      <w:r>
        <w:t xml:space="preserve">Odměna </w:t>
      </w:r>
      <w:r w:rsidR="0070090B">
        <w:t>obsahuj</w:t>
      </w:r>
      <w:r w:rsidR="00A70BEA">
        <w:t>e</w:t>
      </w:r>
      <w:r w:rsidR="0070090B">
        <w:t xml:space="preserve"> veškeré náklady spojené s provedením předmětu Smlouvy</w:t>
      </w:r>
      <w:r>
        <w:t xml:space="preserve">, a to i </w:t>
      </w:r>
      <w:r w:rsidR="0070090B">
        <w:t>případně zvýšené náklady spojené s vývojem cen vstupních nákladů, a</w:t>
      </w:r>
      <w:r w:rsidR="00611797">
        <w:t> </w:t>
      </w:r>
      <w:r w:rsidR="0070090B">
        <w:t>to</w:t>
      </w:r>
      <w:r w:rsidR="00611797">
        <w:t> </w:t>
      </w:r>
      <w:r w:rsidR="0070090B">
        <w:t>až do doby splnění Smlouvy.</w:t>
      </w:r>
    </w:p>
    <w:p w14:paraId="2E29CE93" w14:textId="36BD580C" w:rsidR="0070090B" w:rsidRPr="00E10D3C" w:rsidRDefault="0070090B" w:rsidP="00562DFB">
      <w:pPr>
        <w:pStyle w:val="Odstavecseseznamem"/>
        <w:keepNext/>
      </w:pPr>
      <w:r w:rsidRPr="00E10D3C">
        <w:t xml:space="preserve">Smluvní strany se dohodly, že </w:t>
      </w:r>
      <w:r w:rsidR="00D07C42" w:rsidRPr="00E10D3C">
        <w:t xml:space="preserve">Odměna </w:t>
      </w:r>
      <w:r w:rsidRPr="00E10D3C">
        <w:t xml:space="preserve">bude Objednatelem zaplacena na základě daňového dokladu (faktury) vystaveného </w:t>
      </w:r>
      <w:r w:rsidR="00DD02E4" w:rsidRPr="00E10D3C">
        <w:t>Dodavatelem</w:t>
      </w:r>
      <w:r w:rsidRPr="00E10D3C">
        <w:t xml:space="preserve">, přičemž </w:t>
      </w:r>
      <w:r w:rsidR="00BC29E1" w:rsidRPr="00E10D3C">
        <w:t>Dodavatel</w:t>
      </w:r>
      <w:r w:rsidRPr="00E10D3C">
        <w:t xml:space="preserve"> je oprávněn vyúčtovat </w:t>
      </w:r>
      <w:r w:rsidR="001725AA" w:rsidRPr="00E10D3C">
        <w:t>Odměnu</w:t>
      </w:r>
      <w:r w:rsidRPr="00E10D3C">
        <w:t xml:space="preserve"> i postupně, a to následujícím způsobem:</w:t>
      </w:r>
    </w:p>
    <w:p w14:paraId="37D92370" w14:textId="2D23B670" w:rsidR="009717EC" w:rsidRDefault="00D07C42" w:rsidP="00F627C0">
      <w:pPr>
        <w:pStyle w:val="Odstavecseseznamem"/>
        <w:numPr>
          <w:ilvl w:val="2"/>
          <w:numId w:val="2"/>
        </w:numPr>
      </w:pPr>
      <w:r w:rsidRPr="00E10D3C">
        <w:t xml:space="preserve">část Odměny </w:t>
      </w:r>
      <w:r w:rsidR="007E7C90" w:rsidRPr="00E10D3C">
        <w:t xml:space="preserve">za </w:t>
      </w:r>
      <w:r w:rsidR="00AF298E">
        <w:t xml:space="preserve">provedenou </w:t>
      </w:r>
      <w:r w:rsidR="007E7C90" w:rsidRPr="00E10D3C">
        <w:t>přípravu pravděpodobnostního výběru respondentů</w:t>
      </w:r>
      <w:r w:rsidR="009717EC">
        <w:t>;</w:t>
      </w:r>
    </w:p>
    <w:p w14:paraId="762A6C02" w14:textId="3E3C363E" w:rsidR="009717EC" w:rsidRDefault="009717EC" w:rsidP="00F627C0">
      <w:pPr>
        <w:pStyle w:val="Odstavecseseznamem"/>
        <w:numPr>
          <w:ilvl w:val="2"/>
          <w:numId w:val="2"/>
        </w:numPr>
      </w:pPr>
      <w:r w:rsidRPr="009717EC">
        <w:t xml:space="preserve">část Odměny za </w:t>
      </w:r>
      <w:r w:rsidR="00AF298E" w:rsidRPr="00AF298E">
        <w:t xml:space="preserve">provedenou </w:t>
      </w:r>
      <w:r w:rsidR="00A20EBC" w:rsidRPr="00E10D3C">
        <w:t>přípravu vstupní webové stránky šetření</w:t>
      </w:r>
      <w:r>
        <w:t>;</w:t>
      </w:r>
    </w:p>
    <w:p w14:paraId="2EE4A2F7" w14:textId="31C73F6B" w:rsidR="009717EC" w:rsidRDefault="009717EC" w:rsidP="00F627C0">
      <w:pPr>
        <w:pStyle w:val="Odstavecseseznamem"/>
        <w:numPr>
          <w:ilvl w:val="2"/>
          <w:numId w:val="2"/>
        </w:numPr>
      </w:pPr>
      <w:r w:rsidRPr="009717EC">
        <w:t xml:space="preserve">část Odměny za </w:t>
      </w:r>
      <w:r w:rsidR="00AF298E" w:rsidRPr="00AF298E">
        <w:t xml:space="preserve">provedenou </w:t>
      </w:r>
      <w:r w:rsidR="00A20EBC" w:rsidRPr="00E10D3C">
        <w:t>pilotáž online a papírového dotazníku</w:t>
      </w:r>
    </w:p>
    <w:p w14:paraId="758AB669" w14:textId="7C5836A5" w:rsidR="007E43E8" w:rsidRPr="00E10D3C" w:rsidRDefault="009717EC" w:rsidP="00F627C0">
      <w:pPr>
        <w:pStyle w:val="Odstavecseseznamem"/>
        <w:numPr>
          <w:ilvl w:val="2"/>
          <w:numId w:val="2"/>
        </w:numPr>
      </w:pPr>
      <w:r w:rsidRPr="009717EC">
        <w:t xml:space="preserve">část Odměny za </w:t>
      </w:r>
      <w:r w:rsidR="00AF298E">
        <w:t>za</w:t>
      </w:r>
      <w:r w:rsidR="00A20EBC" w:rsidRPr="00E10D3C">
        <w:t>školení všech tazatelů vč.</w:t>
      </w:r>
      <w:r w:rsidR="005F56AF" w:rsidRPr="00E10D3C">
        <w:t xml:space="preserve"> odevzdání materiálů ze školení tazatelů a</w:t>
      </w:r>
      <w:r w:rsidR="00372C90">
        <w:t> </w:t>
      </w:r>
      <w:r w:rsidR="005F56AF" w:rsidRPr="00E10D3C">
        <w:t>instrukcí pro tazatele;</w:t>
      </w:r>
    </w:p>
    <w:p w14:paraId="05EC84BF" w14:textId="10401985" w:rsidR="009717EC" w:rsidRDefault="003C7EA8" w:rsidP="00F627C0">
      <w:pPr>
        <w:pStyle w:val="Odstavecseseznamem"/>
        <w:numPr>
          <w:ilvl w:val="2"/>
          <w:numId w:val="2"/>
        </w:numPr>
      </w:pPr>
      <w:r w:rsidRPr="008127CD">
        <w:t>část Odměny</w:t>
      </w:r>
      <w:r w:rsidR="006B373A">
        <w:t xml:space="preserve"> (1/3</w:t>
      </w:r>
      <w:r w:rsidR="00DA6301">
        <w:t xml:space="preserve"> položky</w:t>
      </w:r>
      <w:r w:rsidR="006B373A">
        <w:t>)</w:t>
      </w:r>
      <w:r w:rsidRPr="008127CD">
        <w:t xml:space="preserve"> za provedení </w:t>
      </w:r>
      <w:r w:rsidR="00D71B70">
        <w:t>sběru dat</w:t>
      </w:r>
      <w:r w:rsidR="009717EC">
        <w:t xml:space="preserve"> v rozsahu 700 dotazníků</w:t>
      </w:r>
      <w:r w:rsidRPr="008127CD">
        <w:t>;</w:t>
      </w:r>
    </w:p>
    <w:p w14:paraId="0DD0AFD7" w14:textId="4EC5FE1E" w:rsidR="002D3A54" w:rsidRPr="008127CD" w:rsidRDefault="009717EC" w:rsidP="00F627C0">
      <w:pPr>
        <w:pStyle w:val="Odstavecseseznamem"/>
        <w:numPr>
          <w:ilvl w:val="2"/>
          <w:numId w:val="2"/>
        </w:numPr>
      </w:pPr>
      <w:r>
        <w:t xml:space="preserve">část Odměny za provedení sběru dat ve zbývajícím rozsahu; </w:t>
      </w:r>
      <w:r w:rsidR="003C7EA8" w:rsidRPr="008127CD">
        <w:t>a</w:t>
      </w:r>
    </w:p>
    <w:p w14:paraId="5DCB9F91" w14:textId="100A64D5" w:rsidR="00DD2EFC" w:rsidRPr="00243ADA" w:rsidRDefault="00F6372E" w:rsidP="0070090B">
      <w:pPr>
        <w:pStyle w:val="Odstavecseseznamem"/>
        <w:numPr>
          <w:ilvl w:val="2"/>
          <w:numId w:val="2"/>
        </w:numPr>
      </w:pPr>
      <w:r w:rsidRPr="00243ADA">
        <w:t xml:space="preserve">část Odměny </w:t>
      </w:r>
      <w:r w:rsidR="0027100B" w:rsidRPr="00243ADA">
        <w:t>po odevzdání zbývajících výsledků</w:t>
      </w:r>
      <w:r w:rsidR="00BA7F73">
        <w:t xml:space="preserve"> a jejich </w:t>
      </w:r>
      <w:r w:rsidR="007C67BA">
        <w:t>akceptace bez vad a</w:t>
      </w:r>
      <w:r w:rsidR="00AB1A0D">
        <w:t> </w:t>
      </w:r>
      <w:r w:rsidR="007C67BA">
        <w:t>nedodělků</w:t>
      </w:r>
      <w:r w:rsidR="0027100B" w:rsidRPr="00243ADA">
        <w:t>.</w:t>
      </w:r>
    </w:p>
    <w:p w14:paraId="3AC31DC9" w14:textId="391FF74D" w:rsidR="0070090B" w:rsidRDefault="0070090B" w:rsidP="0070090B">
      <w:pPr>
        <w:pStyle w:val="Odstavecseseznamem"/>
      </w:pPr>
      <w:r>
        <w:t>Objednatel obdrží originál faktury. Fakturu lze doručit i elektronicky na adresu podatelny Objednatele (</w:t>
      </w:r>
      <w:r w:rsidRPr="00310124">
        <w:rPr>
          <w:u w:val="dotted"/>
        </w:rPr>
        <w:t>socmail@soc.cas.cz</w:t>
      </w:r>
      <w:r>
        <w:t>) nebo do jeho datové schránky (</w:t>
      </w:r>
      <w:r w:rsidRPr="00310124">
        <w:rPr>
          <w:u w:val="dotted"/>
        </w:rPr>
        <w:t>i4gng7e</w:t>
      </w:r>
      <w:r>
        <w:t>).</w:t>
      </w:r>
    </w:p>
    <w:p w14:paraId="29C89680" w14:textId="77777777" w:rsidR="0070090B" w:rsidRDefault="0070090B" w:rsidP="000D0BB8">
      <w:pPr>
        <w:pStyle w:val="Odstavecseseznamem"/>
        <w:keepNext/>
      </w:pPr>
      <w:r>
        <w:t>Faktura bude</w:t>
      </w:r>
    </w:p>
    <w:p w14:paraId="0F426B4B" w14:textId="490979CF" w:rsidR="0070090B" w:rsidRDefault="0070090B" w:rsidP="0070090B">
      <w:pPr>
        <w:pStyle w:val="Odstavecseseznamem"/>
        <w:numPr>
          <w:ilvl w:val="2"/>
          <w:numId w:val="2"/>
        </w:numPr>
      </w:pPr>
      <w:r>
        <w:t xml:space="preserve">obsahovat náležitosti daňového a účetního dokladu podle zákona č. 563/1991 Sb., o 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spojení, </w:t>
      </w:r>
      <w:r>
        <w:lastRenderedPageBreak/>
        <w:t>fakturovanou částku bez/včetně DPH) a bude mít náležitosti obchodní listiny dle § 435 občanského zákoníku;</w:t>
      </w:r>
    </w:p>
    <w:p w14:paraId="021AD7F8" w14:textId="19B4C4A7" w:rsidR="0070090B" w:rsidRDefault="0070090B" w:rsidP="001A5D1B">
      <w:pPr>
        <w:pStyle w:val="Odstavecseseznamem"/>
        <w:numPr>
          <w:ilvl w:val="2"/>
          <w:numId w:val="2"/>
        </w:numPr>
      </w:pPr>
      <w:r>
        <w:t>označena číslem Smlouvy Objednatele (viz také záhlaví této Smlouvy)</w:t>
      </w:r>
      <w:r w:rsidR="00F72C4F">
        <w:t>;</w:t>
      </w:r>
    </w:p>
    <w:p w14:paraId="5ADBEFA7" w14:textId="066D4F45" w:rsidR="0070090B" w:rsidRPr="0004679C" w:rsidRDefault="0070090B" w:rsidP="001A5D1B">
      <w:pPr>
        <w:pStyle w:val="Odstavecseseznamem"/>
        <w:numPr>
          <w:ilvl w:val="2"/>
          <w:numId w:val="2"/>
        </w:numPr>
      </w:pPr>
      <w:r w:rsidRPr="0004679C">
        <w:t xml:space="preserve">označena takto: </w:t>
      </w:r>
      <w:r w:rsidR="00F72C4F" w:rsidRPr="0004679C">
        <w:t>financováno z prostředků účelové podpory velkých výzkumných infrastruktur</w:t>
      </w:r>
      <w:r w:rsidRPr="0004679C">
        <w:t>, projekt „</w:t>
      </w:r>
      <w:r w:rsidR="00FE7CCC" w:rsidRPr="0004679C">
        <w:rPr>
          <w:i/>
          <w:iCs/>
        </w:rPr>
        <w:t xml:space="preserve">Český </w:t>
      </w:r>
      <w:proofErr w:type="spellStart"/>
      <w:r w:rsidR="00FE7CCC" w:rsidRPr="0004679C">
        <w:rPr>
          <w:i/>
          <w:iCs/>
        </w:rPr>
        <w:t>sociálněvědní</w:t>
      </w:r>
      <w:proofErr w:type="spellEnd"/>
      <w:r w:rsidR="00FE7CCC" w:rsidRPr="0004679C">
        <w:rPr>
          <w:i/>
          <w:iCs/>
        </w:rPr>
        <w:t xml:space="preserve"> datový archiv / Český národní uzel ESS</w:t>
      </w:r>
      <w:r w:rsidRPr="0004679C">
        <w:t>“, číslo projektu „</w:t>
      </w:r>
      <w:r w:rsidR="00FE7CCC" w:rsidRPr="0004679C">
        <w:rPr>
          <w:i/>
          <w:iCs/>
        </w:rPr>
        <w:t>LM2023046</w:t>
      </w:r>
      <w:r w:rsidRPr="0004679C">
        <w:t>“</w:t>
      </w:r>
      <w:r w:rsidR="00F72C4F" w:rsidRPr="0004679C">
        <w:t xml:space="preserve"> a</w:t>
      </w:r>
    </w:p>
    <w:p w14:paraId="2A86AEA2" w14:textId="5CBF9466" w:rsidR="00F72C4F" w:rsidRPr="0004679C" w:rsidRDefault="00F72C4F" w:rsidP="001A5D1B">
      <w:pPr>
        <w:pStyle w:val="Odstavecseseznamem"/>
        <w:numPr>
          <w:ilvl w:val="2"/>
          <w:numId w:val="2"/>
        </w:numPr>
      </w:pPr>
      <w:r w:rsidRPr="0004679C">
        <w:t xml:space="preserve">označena logem poskytovatele Podpory v souladu s pravidly, která jsou zveřejněna na internetových stránkách Poskytovatele </w:t>
      </w:r>
      <w:r w:rsidR="003407DE">
        <w:t>URL &lt;w</w:t>
      </w:r>
      <w:r w:rsidRPr="0004679C">
        <w:t>ww.msmt.cz</w:t>
      </w:r>
      <w:r w:rsidR="003407DE">
        <w:t>&gt;</w:t>
      </w:r>
      <w:r w:rsidRPr="0004679C">
        <w:t>.</w:t>
      </w:r>
    </w:p>
    <w:p w14:paraId="2BB657CC" w14:textId="3512D86A" w:rsidR="0070090B" w:rsidRDefault="0070090B" w:rsidP="0070090B">
      <w:pPr>
        <w:pStyle w:val="Odstavecseseznamem"/>
      </w:pPr>
      <w:r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B05E89">
        <w:t> </w:t>
      </w:r>
      <w:r>
        <w:t>prodlení s úhradou ceny.</w:t>
      </w:r>
    </w:p>
    <w:p w14:paraId="0D52EB27" w14:textId="77777777" w:rsidR="0070090B" w:rsidRDefault="0070090B" w:rsidP="0070090B">
      <w:pPr>
        <w:pStyle w:val="Odstavecseseznamem"/>
      </w:pPr>
      <w:r w:rsidRPr="000C3F8E">
        <w:t>Objednatel uhradí fakturu nejpozději do 21 kalendářních dnů ode dne jejího doručení</w:t>
      </w:r>
      <w:r>
        <w:t xml:space="preserve"> Objednateli (splatnost faktury).</w:t>
      </w:r>
    </w:p>
    <w:p w14:paraId="4113F9EE" w14:textId="2D46C668" w:rsidR="0070090B" w:rsidRDefault="0070090B" w:rsidP="0070090B">
      <w:pPr>
        <w:pStyle w:val="Odstavecseseznamem"/>
      </w:pPr>
      <w:r>
        <w:t>Povinnost zaplatit je splněna dnem odepsání příslušné částky z účtu Objednatele.</w:t>
      </w:r>
    </w:p>
    <w:p w14:paraId="4EBABF41" w14:textId="77777777" w:rsidR="00D8100C" w:rsidRPr="000355AF" w:rsidRDefault="00D8100C" w:rsidP="00D8100C">
      <w:pPr>
        <w:pStyle w:val="Nadpis1"/>
      </w:pPr>
      <w:bookmarkStart w:id="0" w:name="_Hlk141291086"/>
      <w:r w:rsidRPr="000355AF">
        <w:t>Snížení Odměny</w:t>
      </w:r>
    </w:p>
    <w:p w14:paraId="6D47F6C7" w14:textId="2660AB0F" w:rsidR="00D8100C" w:rsidRDefault="00330EFE" w:rsidP="00D8100C">
      <w:pPr>
        <w:pStyle w:val="Odstavecseseznamem"/>
        <w:keepNext/>
      </w:pPr>
      <w:r>
        <w:t>O</w:t>
      </w:r>
      <w:r w:rsidR="00D8100C">
        <w:t>dměna se snižuje v případě</w:t>
      </w:r>
    </w:p>
    <w:p w14:paraId="25D53B46" w14:textId="5C3A2B88" w:rsidR="001535C3" w:rsidRDefault="001535C3" w:rsidP="00D8100C">
      <w:pPr>
        <w:pStyle w:val="Odstavecseseznamem"/>
        <w:numPr>
          <w:ilvl w:val="2"/>
          <w:numId w:val="2"/>
        </w:numPr>
      </w:pPr>
      <w:r>
        <w:t>prodlení s předáním výsledků (</w:t>
      </w:r>
      <w:r w:rsidRPr="001535C3">
        <w:t>tj. stanoven</w:t>
      </w:r>
      <w:r>
        <w:t>ých</w:t>
      </w:r>
      <w:r w:rsidRPr="001535C3">
        <w:t xml:space="preserve"> výstup</w:t>
      </w:r>
      <w:r>
        <w:t>ů);</w:t>
      </w:r>
    </w:p>
    <w:p w14:paraId="0C1393DA" w14:textId="5D1D21A1" w:rsidR="001535C3" w:rsidRPr="00BE45CD" w:rsidRDefault="003751D4" w:rsidP="00D8100C">
      <w:pPr>
        <w:pStyle w:val="Odstavecseseznamem"/>
        <w:numPr>
          <w:ilvl w:val="2"/>
          <w:numId w:val="2"/>
        </w:numPr>
      </w:pPr>
      <w:r w:rsidRPr="00BE45CD">
        <w:t xml:space="preserve">nedosažení stanoveného minimálního počtu </w:t>
      </w:r>
      <w:r w:rsidR="006E2668" w:rsidRPr="00BE45CD">
        <w:t xml:space="preserve">dokončených </w:t>
      </w:r>
      <w:r w:rsidR="00345FE1" w:rsidRPr="00BE45CD">
        <w:t>dotazníků</w:t>
      </w:r>
      <w:r w:rsidRPr="00BE45CD">
        <w:t>;</w:t>
      </w:r>
      <w:r w:rsidR="003E727B" w:rsidRPr="00BE45CD">
        <w:t xml:space="preserve"> a</w:t>
      </w:r>
    </w:p>
    <w:p w14:paraId="3D8D74B0" w14:textId="4AAB7228" w:rsidR="00C07E56" w:rsidRPr="002547B8" w:rsidRDefault="00A27771" w:rsidP="00D8100C">
      <w:pPr>
        <w:pStyle w:val="Odstavecseseznamem"/>
        <w:numPr>
          <w:ilvl w:val="2"/>
          <w:numId w:val="2"/>
        </w:numPr>
      </w:pPr>
      <w:r w:rsidRPr="002547B8">
        <w:t>nedosažení garantovaného minimálního podílu provedené zpětné kontroly sběru dat</w:t>
      </w:r>
      <w:r w:rsidR="00F178E6" w:rsidRPr="002547B8">
        <w:t>.</w:t>
      </w:r>
    </w:p>
    <w:p w14:paraId="4E381540" w14:textId="692A3A0C" w:rsidR="00420BFC" w:rsidRPr="006A66D1" w:rsidRDefault="00420BFC" w:rsidP="00420BFC">
      <w:pPr>
        <w:pStyle w:val="Odstavecseseznamem"/>
        <w:numPr>
          <w:ilvl w:val="0"/>
          <w:numId w:val="0"/>
        </w:numPr>
        <w:ind w:left="709"/>
      </w:pPr>
      <w:r>
        <w:t xml:space="preserve">Snížení si nekonkurují, tedy jsou na sobě nezávislé a pro jejich uplatnění stačí naplnění pouze </w:t>
      </w:r>
      <w:r w:rsidRPr="006A66D1">
        <w:t>uvedených podmínek. Tj. snížení se při splnění podmínek sčítají.</w:t>
      </w:r>
    </w:p>
    <w:p w14:paraId="04E97CE0" w14:textId="70310063" w:rsidR="004D4CB4" w:rsidRPr="00E37733" w:rsidRDefault="004D4CB4" w:rsidP="00D8100C">
      <w:pPr>
        <w:pStyle w:val="Odstavecseseznamem"/>
      </w:pPr>
      <w:r w:rsidRPr="006A66D1">
        <w:t xml:space="preserve">Odměna se při prodlení s předáním výsledků (tj. stanovených výstupů) dle odst. 1 písm. </w:t>
      </w:r>
      <w:r w:rsidR="007721EC" w:rsidRPr="006A66D1">
        <w:t>a</w:t>
      </w:r>
      <w:r w:rsidRPr="006A66D1">
        <w:t xml:space="preserve">) </w:t>
      </w:r>
      <w:r w:rsidRPr="00E37733">
        <w:t xml:space="preserve">tohoto článku snižuje </w:t>
      </w:r>
      <w:r w:rsidRPr="00E37733">
        <w:rPr>
          <w:b/>
          <w:bCs/>
        </w:rPr>
        <w:t xml:space="preserve">o </w:t>
      </w:r>
      <w:r w:rsidR="007543FB" w:rsidRPr="00E37733">
        <w:rPr>
          <w:b/>
          <w:bCs/>
        </w:rPr>
        <w:t>5</w:t>
      </w:r>
      <w:r w:rsidR="007F7F1F" w:rsidRPr="00E37733">
        <w:rPr>
          <w:b/>
          <w:bCs/>
        </w:rPr>
        <w:t> 000,00</w:t>
      </w:r>
      <w:r w:rsidRPr="00E37733">
        <w:rPr>
          <w:b/>
          <w:bCs/>
        </w:rPr>
        <w:t xml:space="preserve"> Kč</w:t>
      </w:r>
      <w:r w:rsidRPr="00E37733">
        <w:t xml:space="preserve"> za každý započatý den </w:t>
      </w:r>
      <w:r w:rsidR="00BA07B0" w:rsidRPr="00E37733">
        <w:t>prodlení</w:t>
      </w:r>
      <w:r w:rsidR="006C69A8" w:rsidRPr="00E37733">
        <w:t>.</w:t>
      </w:r>
    </w:p>
    <w:p w14:paraId="3800042F" w14:textId="5377A8CC" w:rsidR="00AA7CCA" w:rsidRPr="004030DE" w:rsidRDefault="006C69A8" w:rsidP="00610734">
      <w:pPr>
        <w:pStyle w:val="Odstavecseseznamem"/>
      </w:pPr>
      <w:r w:rsidRPr="004030DE">
        <w:t xml:space="preserve">Odměna se při nedosažení stanoveného minimálního počtu </w:t>
      </w:r>
      <w:r w:rsidR="0004679C" w:rsidRPr="004030DE">
        <w:t xml:space="preserve">dokončených </w:t>
      </w:r>
      <w:r w:rsidR="00E0016B" w:rsidRPr="004030DE">
        <w:t>dotazníků</w:t>
      </w:r>
      <w:r w:rsidRPr="004030DE">
        <w:t xml:space="preserve"> dle</w:t>
      </w:r>
      <w:r w:rsidR="001A403B" w:rsidRPr="004030DE">
        <w:t> </w:t>
      </w:r>
      <w:r w:rsidRPr="004030DE">
        <w:t xml:space="preserve">odst. 1 písm. </w:t>
      </w:r>
      <w:r w:rsidR="00755D58" w:rsidRPr="004030DE">
        <w:t>b</w:t>
      </w:r>
      <w:r w:rsidRPr="004030DE">
        <w:t>) tohoto článku</w:t>
      </w:r>
      <w:r w:rsidR="00AA7CCA" w:rsidRPr="004030DE">
        <w:t xml:space="preserve"> snižuje</w:t>
      </w:r>
      <w:r w:rsidR="00610734" w:rsidRPr="004030DE">
        <w:t xml:space="preserve"> </w:t>
      </w:r>
      <w:r w:rsidR="00AA7CCA" w:rsidRPr="004030DE">
        <w:rPr>
          <w:b/>
          <w:bCs/>
        </w:rPr>
        <w:t xml:space="preserve">o </w:t>
      </w:r>
      <w:r w:rsidR="001C0792" w:rsidRPr="004030DE">
        <w:rPr>
          <w:b/>
          <w:bCs/>
        </w:rPr>
        <w:t>2</w:t>
      </w:r>
      <w:r w:rsidR="00164211" w:rsidRPr="004030DE">
        <w:rPr>
          <w:b/>
          <w:bCs/>
        </w:rPr>
        <w:t> 0</w:t>
      </w:r>
      <w:r w:rsidR="00B60144" w:rsidRPr="004030DE">
        <w:rPr>
          <w:b/>
          <w:bCs/>
        </w:rPr>
        <w:t>00,00</w:t>
      </w:r>
      <w:r w:rsidR="00AA7CCA" w:rsidRPr="004030DE">
        <w:rPr>
          <w:b/>
          <w:bCs/>
        </w:rPr>
        <w:t xml:space="preserve"> Kč</w:t>
      </w:r>
      <w:r w:rsidR="00AA7CCA" w:rsidRPr="004030DE">
        <w:t xml:space="preserve"> za každ</w:t>
      </w:r>
      <w:r w:rsidR="00610734" w:rsidRPr="004030DE">
        <w:t>ý</w:t>
      </w:r>
      <w:r w:rsidR="00AA7CCA" w:rsidRPr="004030DE">
        <w:t xml:space="preserve"> nedosažen</w:t>
      </w:r>
      <w:r w:rsidR="00610734" w:rsidRPr="004030DE">
        <w:t>ý</w:t>
      </w:r>
      <w:r w:rsidR="00AA7CCA" w:rsidRPr="004030DE">
        <w:t xml:space="preserve"> </w:t>
      </w:r>
      <w:r w:rsidR="00755D58" w:rsidRPr="004030DE">
        <w:t>dotazník</w:t>
      </w:r>
      <w:r w:rsidR="00AA7CCA" w:rsidRPr="004030DE">
        <w:t xml:space="preserve"> oproti cílovému počtu </w:t>
      </w:r>
      <w:r w:rsidR="00610734" w:rsidRPr="004030DE">
        <w:t xml:space="preserve">2 034 dokončených </w:t>
      </w:r>
      <w:r w:rsidR="00134A41" w:rsidRPr="004030DE">
        <w:t>dotazníků</w:t>
      </w:r>
      <w:r w:rsidR="00610734" w:rsidRPr="004030DE">
        <w:t>.</w:t>
      </w:r>
    </w:p>
    <w:p w14:paraId="1DC9A640" w14:textId="637C4E29" w:rsidR="002B4DDA" w:rsidRPr="00696F64" w:rsidRDefault="002B4DDA" w:rsidP="00757ABA">
      <w:pPr>
        <w:pStyle w:val="Odstavecseseznamem"/>
      </w:pPr>
      <w:r w:rsidRPr="00696F64">
        <w:t xml:space="preserve">Odměna se při </w:t>
      </w:r>
      <w:r w:rsidR="008F7185" w:rsidRPr="00696F64">
        <w:t xml:space="preserve">nedosažení garantovaného minimálního podílu provedené zpětné kontroly sběru dat </w:t>
      </w:r>
      <w:r w:rsidR="002D1DFA" w:rsidRPr="00696F64">
        <w:t xml:space="preserve">dle odst. 1 písm. </w:t>
      </w:r>
      <w:r w:rsidR="00BE45CD">
        <w:t>c</w:t>
      </w:r>
      <w:r w:rsidR="002D1DFA" w:rsidRPr="00696F64">
        <w:t>) tohoto článku</w:t>
      </w:r>
      <w:r w:rsidRPr="00696F64">
        <w:t xml:space="preserve"> snižuje </w:t>
      </w:r>
      <w:r w:rsidRPr="00696F64">
        <w:rPr>
          <w:b/>
          <w:bCs/>
        </w:rPr>
        <w:t>o 50 000,00 Kč</w:t>
      </w:r>
      <w:r w:rsidR="00C01BE9">
        <w:t xml:space="preserve"> </w:t>
      </w:r>
      <w:r w:rsidR="00C01BE9" w:rsidRPr="00C01BE9">
        <w:t>za každou započatou desetinu</w:t>
      </w:r>
      <w:r w:rsidR="00272FC0">
        <w:t>.</w:t>
      </w:r>
    </w:p>
    <w:p w14:paraId="0DE87E5E" w14:textId="2639511A" w:rsidR="00F4598B" w:rsidRPr="00696F64" w:rsidRDefault="00D8100C" w:rsidP="00D8100C">
      <w:pPr>
        <w:pStyle w:val="Odstavecseseznamem"/>
      </w:pPr>
      <w:r w:rsidRPr="00696F64">
        <w:t xml:space="preserve">Snížení </w:t>
      </w:r>
      <w:r w:rsidR="00287167" w:rsidRPr="00696F64">
        <w:t>Odměny</w:t>
      </w:r>
      <w:r w:rsidRPr="00696F64">
        <w:t xml:space="preserve"> Objednatel písemně oznámí </w:t>
      </w:r>
      <w:r w:rsidR="00BE4B79" w:rsidRPr="00696F64">
        <w:t>Dodavateli</w:t>
      </w:r>
      <w:r w:rsidRPr="00696F64">
        <w:t xml:space="preserve"> </w:t>
      </w:r>
      <w:r w:rsidR="00AA109F">
        <w:t>zpravidla do</w:t>
      </w:r>
      <w:r w:rsidRPr="00696F64">
        <w:t xml:space="preserve"> </w:t>
      </w:r>
      <w:r w:rsidR="00C27E7B">
        <w:t>15</w:t>
      </w:r>
      <w:r w:rsidRPr="00696F64">
        <w:t xml:space="preserve"> pracovních dní </w:t>
      </w:r>
      <w:r w:rsidR="00F4598B" w:rsidRPr="00696F64">
        <w:t>od</w:t>
      </w:r>
      <w:r w:rsidR="00717FC2">
        <w:t> </w:t>
      </w:r>
      <w:r w:rsidR="00F4598B" w:rsidRPr="00696F64">
        <w:t>zjištění.</w:t>
      </w:r>
    </w:p>
    <w:bookmarkEnd w:id="0"/>
    <w:p w14:paraId="40C7C7F5" w14:textId="3CB0C8A9" w:rsidR="00EB446B" w:rsidRDefault="004B519B" w:rsidP="00EB446B">
      <w:pPr>
        <w:pStyle w:val="Nadpis1"/>
      </w:pPr>
      <w:r>
        <w:t>Další p</w:t>
      </w:r>
      <w:r w:rsidR="00EB446B">
        <w:t>ráva a povinnosti Smluvních stran</w:t>
      </w:r>
    </w:p>
    <w:p w14:paraId="34928286" w14:textId="38F97109" w:rsidR="009F4A62" w:rsidRDefault="009F4A62" w:rsidP="009F4A62">
      <w:pPr>
        <w:pStyle w:val="Odstavecseseznamem"/>
      </w:pPr>
      <w:r w:rsidRPr="009D15ED">
        <w:rPr>
          <w:b/>
          <w:bCs/>
        </w:rPr>
        <w:t>Způsob plnění Smlouvy</w:t>
      </w:r>
      <w:r w:rsidR="009D15ED">
        <w:t>:</w:t>
      </w:r>
      <w:r>
        <w:t xml:space="preserve"> </w:t>
      </w:r>
      <w:r w:rsidR="00706F40" w:rsidRPr="00706F40">
        <w:t>Dodavatel</w:t>
      </w:r>
      <w:r>
        <w:t xml:space="preserve"> je povinen provádět předmět Smlouvy svým jménem, na</w:t>
      </w:r>
      <w:r w:rsidR="00F43200">
        <w:t> </w:t>
      </w:r>
      <w:r>
        <w:t xml:space="preserve">svůj náklad, na vlastní odpovědnost a nebezpečí a v ujednaných </w:t>
      </w:r>
      <w:r w:rsidR="000B0DD8">
        <w:t xml:space="preserve">dobách a </w:t>
      </w:r>
      <w:r>
        <w:t xml:space="preserve">lhůtách. </w:t>
      </w:r>
      <w:r w:rsidR="006B498D" w:rsidRPr="006B498D">
        <w:t>Dodavatel</w:t>
      </w:r>
      <w:r>
        <w:t xml:space="preserve"> je</w:t>
      </w:r>
      <w:r w:rsidR="00565BD8">
        <w:t> </w:t>
      </w:r>
      <w:r>
        <w:t xml:space="preserve">povinen provádět předmět Smlouvy v souladu s platnými právními předpisy. </w:t>
      </w:r>
      <w:r w:rsidRPr="00310124">
        <w:lastRenderedPageBreak/>
        <w:t>Objednatel je</w:t>
      </w:r>
      <w:r w:rsidR="0054109B" w:rsidRPr="00310124">
        <w:t> </w:t>
      </w:r>
      <w:r w:rsidRPr="00310124">
        <w:t>oprávněn předmět Smlouvy bez</w:t>
      </w:r>
      <w:r w:rsidR="0039590D" w:rsidRPr="00310124">
        <w:t xml:space="preserve"> časového, místního a osobního</w:t>
      </w:r>
      <w:r w:rsidRPr="00310124">
        <w:t xml:space="preserve"> omezení </w:t>
      </w:r>
      <w:r w:rsidR="0039590D" w:rsidRPr="00310124">
        <w:t xml:space="preserve">nevýhradně </w:t>
      </w:r>
      <w:r w:rsidRPr="00310124">
        <w:t>využít pro svoji potřebu a účel této Smlouvy</w:t>
      </w:r>
      <w:r>
        <w:t>.</w:t>
      </w:r>
    </w:p>
    <w:p w14:paraId="73A6242C" w14:textId="222E9962" w:rsidR="009F4A62" w:rsidRDefault="009F4A62" w:rsidP="009F4A62">
      <w:pPr>
        <w:pStyle w:val="Odstavecseseznamem"/>
      </w:pPr>
      <w:r w:rsidRPr="002D5A8F">
        <w:rPr>
          <w:b/>
          <w:bCs/>
        </w:rPr>
        <w:t>Odpovědnost za škodu</w:t>
      </w:r>
      <w:r w:rsidR="00802CF5">
        <w:t>:</w:t>
      </w:r>
      <w:r>
        <w:t xml:space="preserve"> </w:t>
      </w:r>
      <w:r w:rsidR="002F0FDA" w:rsidRPr="002F0FDA">
        <w:t>Dodavatel</w:t>
      </w:r>
      <w:r>
        <w:t xml:space="preserve"> odpovídá v plné výši za škody vzniklé Objednateli nebo třetím osobám v souvislosti s plněním, nedodržením nebo porušením povinností vyplývajících z této Smlouvy. V případě nedodržení uvedených povinností či nepřiznání dotace ze zavinění </w:t>
      </w:r>
      <w:r w:rsidR="00EE5E19" w:rsidRPr="00EE5E19">
        <w:t>Dodavatel</w:t>
      </w:r>
      <w:r w:rsidR="00EE5E19">
        <w:t>e</w:t>
      </w:r>
      <w:r>
        <w:t xml:space="preserve"> je Objednatel oprávněn uplatnit vůči </w:t>
      </w:r>
      <w:r w:rsidR="00153E99" w:rsidRPr="00153E99">
        <w:t>Dodavatel</w:t>
      </w:r>
      <w:r w:rsidR="00153E99">
        <w:t>i</w:t>
      </w:r>
      <w:r>
        <w:t xml:space="preserve"> nárok na náhradu škody. Takové škody budou řešeny dle platných právních předpisů. V případě, že </w:t>
      </w:r>
      <w:r w:rsidR="003D40F2" w:rsidRPr="003D40F2">
        <w:t>Dodavatel</w:t>
      </w:r>
      <w:r>
        <w:t xml:space="preserve"> k</w:t>
      </w:r>
      <w:r w:rsidR="00326F09">
        <w:t> </w:t>
      </w:r>
      <w:r>
        <w:t>plnění této Smlouvy částečně využije i třetí osoby jako poddodavatele (dále jen „</w:t>
      </w:r>
      <w:r w:rsidRPr="007478BF">
        <w:rPr>
          <w:b/>
          <w:bCs/>
        </w:rPr>
        <w:t>Spolupracující subjekty</w:t>
      </w:r>
      <w:r>
        <w:t>“), odpovídá za případné škody, jako by plnil sám.</w:t>
      </w:r>
    </w:p>
    <w:p w14:paraId="47C68F7D" w14:textId="346CBE96" w:rsidR="009F4A62" w:rsidRDefault="009F4A62" w:rsidP="009F4A62">
      <w:pPr>
        <w:pStyle w:val="Odstavecseseznamem"/>
      </w:pPr>
      <w:r w:rsidRPr="002C4E1C">
        <w:rPr>
          <w:b/>
          <w:bCs/>
        </w:rPr>
        <w:t xml:space="preserve">Pojištění </w:t>
      </w:r>
      <w:r w:rsidR="002F69FE" w:rsidRPr="002F69FE">
        <w:rPr>
          <w:b/>
          <w:bCs/>
        </w:rPr>
        <w:t>Dodavatel</w:t>
      </w:r>
      <w:r w:rsidR="002F69FE">
        <w:rPr>
          <w:b/>
          <w:bCs/>
        </w:rPr>
        <w:t>e</w:t>
      </w:r>
      <w:r w:rsidR="002F69FE" w:rsidRPr="008D2C8D">
        <w:t>:</w:t>
      </w:r>
      <w:r>
        <w:t xml:space="preserve"> </w:t>
      </w:r>
      <w:r w:rsidR="008D2C8D" w:rsidRPr="008D2C8D">
        <w:t>Dodavatel</w:t>
      </w:r>
      <w:r w:rsidR="002C4E1C" w:rsidRPr="002C4E1C">
        <w:t xml:space="preserve"> </w:t>
      </w:r>
      <w:r>
        <w:t>je povinen mít sjednáno pojištění odpovědnosti za újmu z</w:t>
      </w:r>
      <w:r w:rsidR="001C53DD">
        <w:t> </w:t>
      </w:r>
      <w:r>
        <w:t xml:space="preserve">výkonu podnikatelské činnosti způsobenou třetí osobě s limitem pojistného plnění ve výši </w:t>
      </w:r>
      <w:r w:rsidRPr="009B4EF4">
        <w:t xml:space="preserve">alespoň </w:t>
      </w:r>
      <w:r w:rsidR="00CA48C1" w:rsidRPr="009B4EF4">
        <w:t>500</w:t>
      </w:r>
      <w:r w:rsidRPr="009B4EF4">
        <w:t xml:space="preserve"> </w:t>
      </w:r>
      <w:r w:rsidR="00A66F7F" w:rsidRPr="009B4EF4">
        <w:t>tis</w:t>
      </w:r>
      <w:r w:rsidRPr="009B4EF4">
        <w:t>. Kč (dále jen jako „</w:t>
      </w:r>
      <w:r w:rsidRPr="009B4EF4">
        <w:rPr>
          <w:b/>
          <w:bCs/>
        </w:rPr>
        <w:t>Pojištění obecné odpovědnosti</w:t>
      </w:r>
      <w:r w:rsidRPr="009B4EF4">
        <w:t>“). Pojištění obecné</w:t>
      </w:r>
      <w:r>
        <w:t xml:space="preserve"> odpovědnosti musí zahrnovat pojištění odpovědnosti </w:t>
      </w:r>
      <w:r w:rsidR="002631FB" w:rsidRPr="002631FB">
        <w:t>Dodavatel</w:t>
      </w:r>
      <w:r w:rsidR="002631FB">
        <w:t>e</w:t>
      </w:r>
      <w:r>
        <w:t xml:space="preserve"> za majetkovou a</w:t>
      </w:r>
      <w:r w:rsidR="00A577D1">
        <w:t> </w:t>
      </w:r>
      <w:r>
        <w:t>nemajetkovou újmu vzniklou jinému (Objednateli či třetí osobě) z výkonu podnikatelské činnosti.</w:t>
      </w:r>
    </w:p>
    <w:p w14:paraId="277B90A5" w14:textId="752CC638" w:rsidR="009F4A62" w:rsidRDefault="009F4A62" w:rsidP="009F4A62">
      <w:pPr>
        <w:pStyle w:val="Odstavecseseznamem"/>
      </w:pPr>
      <w:r w:rsidRPr="00031D0A">
        <w:rPr>
          <w:b/>
          <w:bCs/>
        </w:rPr>
        <w:t xml:space="preserve">Překážky na straně </w:t>
      </w:r>
      <w:r w:rsidR="00961A08" w:rsidRPr="00961A08">
        <w:rPr>
          <w:b/>
          <w:bCs/>
        </w:rPr>
        <w:t>Dodavatel</w:t>
      </w:r>
      <w:r w:rsidR="00961A08">
        <w:rPr>
          <w:b/>
          <w:bCs/>
        </w:rPr>
        <w:t>e</w:t>
      </w:r>
      <w:r w:rsidR="003975D8">
        <w:t>:</w:t>
      </w:r>
      <w:r>
        <w:t xml:space="preserve"> </w:t>
      </w:r>
      <w:r w:rsidR="00341A65" w:rsidRPr="00341A65">
        <w:t>Dodavatel</w:t>
      </w:r>
      <w:r>
        <w:t xml:space="preserve"> je povinen Objednateli neprodleně oznámit jakoukoliv skutečnost, která by mohla mít, byť i částečně, vliv na schopnost </w:t>
      </w:r>
      <w:r w:rsidR="00DE3823" w:rsidRPr="00DE3823">
        <w:t>Dodavatel</w:t>
      </w:r>
      <w:r w:rsidR="00DE3823">
        <w:t>e</w:t>
      </w:r>
      <w:r>
        <w:t xml:space="preserve"> plnit jeho povinnosti vyplývající z této Smlouvy. Takovým oznámením však </w:t>
      </w:r>
      <w:r w:rsidR="00DE3823" w:rsidRPr="00DE3823">
        <w:t>Dodavatel</w:t>
      </w:r>
      <w:r>
        <w:t xml:space="preserve"> není zbaven povinnosti nadále plnit povinnosti vyplývající mu z této Smlouvy.</w:t>
      </w:r>
    </w:p>
    <w:p w14:paraId="2FF81AE1" w14:textId="47F13A3F" w:rsidR="009F4A62" w:rsidRDefault="009F4A62" w:rsidP="009F4A62">
      <w:pPr>
        <w:pStyle w:val="Odstavecseseznamem"/>
      </w:pPr>
      <w:r w:rsidRPr="00273CAE">
        <w:rPr>
          <w:b/>
          <w:bCs/>
        </w:rPr>
        <w:t>Pokyny Objednatele</w:t>
      </w:r>
      <w:r w:rsidR="001C78E6">
        <w:t>:</w:t>
      </w:r>
      <w:r>
        <w:t xml:space="preserve"> </w:t>
      </w:r>
      <w:r w:rsidR="007C784E" w:rsidRPr="007C784E">
        <w:t>Dodavatel</w:t>
      </w:r>
      <w:r>
        <w:t xml:space="preserve"> má povinnost a zavazuje se řídit se při plnění této Smlouvy </w:t>
      </w:r>
      <w:r w:rsidR="00A73DAE">
        <w:t>i p</w:t>
      </w:r>
      <w:r>
        <w:t>okyny Objednatele</w:t>
      </w:r>
      <w:r w:rsidR="00A73DAE">
        <w:t xml:space="preserve"> a </w:t>
      </w:r>
      <w:r>
        <w:t>pravid</w:t>
      </w:r>
      <w:r w:rsidR="0052739C">
        <w:t>ly poskytovatele podpory</w:t>
      </w:r>
      <w:r>
        <w:t>.</w:t>
      </w:r>
    </w:p>
    <w:p w14:paraId="5CB23C9B" w14:textId="19B0A2E0" w:rsidR="0019746E" w:rsidRPr="0019746E" w:rsidRDefault="0019746E" w:rsidP="0019746E">
      <w:pPr>
        <w:pStyle w:val="Odstavecseseznamem"/>
      </w:pPr>
      <w:r w:rsidRPr="0019746E">
        <w:rPr>
          <w:b/>
          <w:bCs/>
        </w:rPr>
        <w:t>Ochrana práv třetích osob</w:t>
      </w:r>
      <w:r w:rsidRPr="0019746E">
        <w:t xml:space="preserve">: </w:t>
      </w:r>
      <w:r w:rsidR="003D3988" w:rsidRPr="003D3988">
        <w:t>Dodavatel</w:t>
      </w:r>
      <w:r w:rsidRPr="0019746E">
        <w:t xml:space="preserve"> se při plnění předmětu Smlouvy zavazuje respektovat veškeré obecně závazné právní předpisy, zejména se zavazuje, že se svým jednáním nedopustí nekalé soutěže a že při plnění této Smlouvy nebude zasahovat do práv třetích osob, ani výsledek činnosti </w:t>
      </w:r>
      <w:r w:rsidR="0004704E" w:rsidRPr="0004704E">
        <w:t>Dodavatel</w:t>
      </w:r>
      <w:r w:rsidR="0004704E">
        <w:t>e</w:t>
      </w:r>
      <w:r w:rsidRPr="0019746E">
        <w:t xml:space="preserve"> nebude zasahovat nebo jakýmkoliv způsobem porušovat práva třetích osob.</w:t>
      </w:r>
    </w:p>
    <w:p w14:paraId="1E5E8447" w14:textId="0A9F9B99" w:rsidR="009F4A62" w:rsidRDefault="009F4A62" w:rsidP="009F4A62">
      <w:pPr>
        <w:pStyle w:val="Odstavecseseznamem"/>
      </w:pPr>
      <w:r w:rsidRPr="0075234B">
        <w:rPr>
          <w:b/>
          <w:bCs/>
        </w:rPr>
        <w:t>Součinnost</w:t>
      </w:r>
      <w:r w:rsidR="0075234B">
        <w:t>:</w:t>
      </w:r>
      <w:r>
        <w:t xml:space="preserve"> Smluvní strany jsou povinny při plnění této Smlouvy vzájemně spolupracovat, poskytnout si vzájemně veškerou součinnost nezbytně nutnou pro plnění této Smlouvy a</w:t>
      </w:r>
      <w:r w:rsidR="00232889">
        <w:t> </w:t>
      </w:r>
      <w:r>
        <w:t xml:space="preserve">vzájemně se informovat o skutečnostech, které jsou nebo mohou být významné pro plnění této Smlouvy. </w:t>
      </w:r>
      <w:r w:rsidR="008E3F45" w:rsidRPr="008E3F45">
        <w:t>Dodavatel</w:t>
      </w:r>
      <w:r>
        <w:t xml:space="preserve"> je dále povinen umožnit kontrolu v místě plnění i kontrolu všech dokladů souvisejících s realizací předmětu Smlouvy, a to zejména v souladu se zákonem č.</w:t>
      </w:r>
      <w:r w:rsidR="00393DC4">
        <w:t> </w:t>
      </w:r>
      <w:r>
        <w:t>320/2001 Sb., o finanční kontrole, ve znění pozdějších předpisů, zákonem č. 255/2012 Sb., o</w:t>
      </w:r>
      <w:r w:rsidR="00C70C47">
        <w:t> </w:t>
      </w:r>
      <w:r>
        <w:t>kontrole (kontrolní řád), ve znění pozdějších předpisů, a s Nařízením Komise (ES) č. 438/2001, kterým se stanoví prováděcí pravidla k nařízení Rady (ES) č. 1260/1999, pokud jde o řídicí a</w:t>
      </w:r>
      <w:r w:rsidR="00C70C47">
        <w:t> </w:t>
      </w:r>
      <w:r>
        <w:t>kontrolní systémy pro pomoc poskytovanou ze strukturálních fondů. Tyto povinnosti trvají i</w:t>
      </w:r>
      <w:r w:rsidR="00E648A8">
        <w:t> </w:t>
      </w:r>
      <w:r>
        <w:t>po ukončení této Smlouvy.</w:t>
      </w:r>
    </w:p>
    <w:p w14:paraId="2B055DC7" w14:textId="5D1989C1" w:rsidR="009F4A62" w:rsidRDefault="009F4A62" w:rsidP="009F4A62">
      <w:pPr>
        <w:pStyle w:val="Odstavecseseznamem"/>
      </w:pPr>
      <w:r w:rsidRPr="00C316F0">
        <w:rPr>
          <w:b/>
          <w:bCs/>
        </w:rPr>
        <w:t>Archivace</w:t>
      </w:r>
      <w:r w:rsidR="00C316F0">
        <w:t>:</w:t>
      </w:r>
      <w:r>
        <w:t xml:space="preserve"> </w:t>
      </w:r>
      <w:r w:rsidR="00775336" w:rsidRPr="00775336">
        <w:t>Dodavatel</w:t>
      </w:r>
      <w:r>
        <w:t xml:space="preserve"> je povinen archivovat originální vyhotovení Smlouvy, její dodatky, originály účetních dokladů a dalších dokladů </w:t>
      </w:r>
      <w:r w:rsidRPr="00590D94">
        <w:t xml:space="preserve">vztahujících se k realizaci předmětu této Smlouvy po dobu 10 let od zániku závazku vyplývajícího ze Smlouvy, minimálně však do konce roku </w:t>
      </w:r>
      <w:r w:rsidR="00D14979" w:rsidRPr="004E70DB">
        <w:t>203</w:t>
      </w:r>
      <w:r w:rsidR="00590D94" w:rsidRPr="004E70DB">
        <w:t>6</w:t>
      </w:r>
      <w:r w:rsidRPr="004E70DB">
        <w:t xml:space="preserve">. Po tuto dobu je </w:t>
      </w:r>
      <w:r w:rsidR="000F4806" w:rsidRPr="004E70DB">
        <w:t>Dodavatel</w:t>
      </w:r>
      <w:r w:rsidRPr="004E70DB">
        <w:t xml:space="preserve"> povinen umožnit osobám oprávněným k výkonu kontroly</w:t>
      </w:r>
      <w:r w:rsidRPr="00590D94">
        <w:t xml:space="preserve"> projektů provést kontrolu dokladů souvisejících s plněním</w:t>
      </w:r>
      <w:r>
        <w:t xml:space="preserve"> této Smlouvy.</w:t>
      </w:r>
    </w:p>
    <w:p w14:paraId="07EB67CC" w14:textId="474BD57D" w:rsidR="009F4A62" w:rsidRDefault="009F4A62" w:rsidP="009F4A62">
      <w:pPr>
        <w:pStyle w:val="Odstavecseseznamem"/>
      </w:pPr>
      <w:r w:rsidRPr="004D5E87">
        <w:rPr>
          <w:b/>
          <w:bCs/>
        </w:rPr>
        <w:lastRenderedPageBreak/>
        <w:t>Mlčenlivost</w:t>
      </w:r>
      <w:r w:rsidR="004D5E87">
        <w:t>:</w:t>
      </w:r>
      <w:r>
        <w:t xml:space="preserve"> </w:t>
      </w:r>
      <w:r w:rsidR="00775336" w:rsidRPr="00775336">
        <w:t>Dodavatel</w:t>
      </w:r>
      <w:r>
        <w:t xml:space="preserve"> se zavazuje v průběhu plnění Smlouvy i po jejím ukončení zachovávat mlčenlivost o všech skutečnostech, o kterých se dozví od Objednatele v souvislosti s plněním Smlouvy. Tato povinnost mlčenlivosti se vztahuje na všechny zaměstnance a spolupracovníky </w:t>
      </w:r>
      <w:r w:rsidR="00205A2A" w:rsidRPr="00205A2A">
        <w:t>Dodavatel</w:t>
      </w:r>
      <w:r w:rsidR="00205A2A">
        <w:t>e</w:t>
      </w:r>
      <w:r>
        <w:t xml:space="preserve"> včetně Spolupracujících subjektů i po skončení trvání této Smlouvy.</w:t>
      </w:r>
      <w:r w:rsidR="004925B4">
        <w:t xml:space="preserve"> Za každé jednotlivé porušení této povinnosti se sjednává pokuta </w:t>
      </w:r>
      <w:r w:rsidR="004925B4" w:rsidRPr="004925B4">
        <w:t>ve výši 100</w:t>
      </w:r>
      <w:r w:rsidR="004925B4">
        <w:t> </w:t>
      </w:r>
      <w:r w:rsidR="004925B4" w:rsidRPr="004925B4">
        <w:t>000</w:t>
      </w:r>
      <w:r w:rsidR="004925B4">
        <w:t>,00</w:t>
      </w:r>
      <w:r w:rsidR="004925B4" w:rsidRPr="004925B4">
        <w:t xml:space="preserve"> Kč</w:t>
      </w:r>
      <w:r w:rsidR="004925B4">
        <w:t>.</w:t>
      </w:r>
    </w:p>
    <w:p w14:paraId="6CF9C20A" w14:textId="5269866E" w:rsidR="009F4A62" w:rsidRDefault="009F4A62" w:rsidP="009F4A62">
      <w:pPr>
        <w:pStyle w:val="Odstavecseseznamem"/>
      </w:pPr>
      <w:r w:rsidRPr="00BC0002">
        <w:rPr>
          <w:b/>
          <w:bCs/>
        </w:rPr>
        <w:t>Užití osobních údajů</w:t>
      </w:r>
      <w:r w:rsidR="00CE01C3">
        <w:t>:</w:t>
      </w:r>
      <w:r>
        <w:t xml:space="preserve"> </w:t>
      </w:r>
      <w:r w:rsidR="00CD7F46" w:rsidRPr="00CD7F46">
        <w:t>Dodavatel</w:t>
      </w:r>
      <w:r w:rsidR="00F77E17" w:rsidRPr="00F77E17">
        <w:t xml:space="preserve"> </w:t>
      </w:r>
      <w:r>
        <w:t>souhlasí s tím, aby Objednatel po dobu trvání této Smlouvy zpracovával jeho osobní údaje uvedené v této Smlouvě a údaje o této Smlouvě pro účely archivace, či případné kontrolní činnosti nebo pro účely vyplývající z právních předpisů. Režim zpracování osobních údajů upravuje nařízení Evropského parlamentu a Rady (EU) 2016/679 ze</w:t>
      </w:r>
      <w:r w:rsidR="00FA2492">
        <w:t> </w:t>
      </w:r>
      <w:r>
        <w:t>dne 27. dubna 2016, o ochraně fyzických osob v souvislosti se zpracováním osobních údajů a</w:t>
      </w:r>
      <w:r w:rsidR="00392D15">
        <w:t> </w:t>
      </w:r>
      <w:r>
        <w:t>o</w:t>
      </w:r>
      <w:r w:rsidR="00F814C2">
        <w:t> </w:t>
      </w:r>
      <w:r>
        <w:t>volném pohybu těchto údajů a o zrušení směrnice 95/46/ES (obecné nařízení o ochraně osobních údajů), a zákon č. 110/2019 Sb., o zpracování osobních údajů.</w:t>
      </w:r>
    </w:p>
    <w:p w14:paraId="4495FE08" w14:textId="23DDA686" w:rsidR="009F4A62" w:rsidRDefault="009F4A62" w:rsidP="009F4A62">
      <w:pPr>
        <w:pStyle w:val="Odstavecseseznamem"/>
      </w:pPr>
      <w:r w:rsidRPr="002B617E">
        <w:rPr>
          <w:b/>
          <w:bCs/>
        </w:rPr>
        <w:t>Ochrana osobních údajů</w:t>
      </w:r>
      <w:r w:rsidR="002B617E">
        <w:t>:</w:t>
      </w:r>
      <w:r>
        <w:t xml:space="preserve"> </w:t>
      </w:r>
      <w:r w:rsidR="00133FCA" w:rsidRPr="00133FCA">
        <w:t>Dodavatel</w:t>
      </w:r>
      <w:r>
        <w:t xml:space="preserve"> se zavazuje</w:t>
      </w:r>
      <w:r w:rsidR="00481D97">
        <w:t xml:space="preserve"> </w:t>
      </w:r>
      <w:r>
        <w:t>prov</w:t>
      </w:r>
      <w:r w:rsidR="00CB2FFD">
        <w:t xml:space="preserve">ádět </w:t>
      </w:r>
      <w:r>
        <w:t>zpracování</w:t>
      </w:r>
      <w:r w:rsidR="00481D97">
        <w:t xml:space="preserve"> osobních údajů při </w:t>
      </w:r>
      <w:r w:rsidR="00481D97" w:rsidRPr="00481D97">
        <w:t>provádění předmětu Smlouvy</w:t>
      </w:r>
      <w:r>
        <w:t xml:space="preserve"> pouze pro účely splnění předmětu této Smlouvy. Režim zpracování osobních údajů upravuje nařízení Evropského parlamentu a Rady (EU) 2016/679 ze</w:t>
      </w:r>
      <w:r w:rsidR="00D65E08">
        <w:t> </w:t>
      </w:r>
      <w:r>
        <w:t>dne 27. dubna 2016, o ochraně fyzických osob v souvislosti se zpracováním osobních údajů a o volném pohybu těchto údajů a o zrušení směrnice 95/46/ES (obecné nařízení o ochraně osobních údajů), a zákon č. 110/2019 Sb., o</w:t>
      </w:r>
      <w:r w:rsidR="007237C5">
        <w:t> </w:t>
      </w:r>
      <w:r>
        <w:t>zpracování osobních údajů.</w:t>
      </w:r>
      <w:r w:rsidR="00597C36">
        <w:t xml:space="preserve"> Smluvní strany mohou stanovit úpravu zpracování osobních údajů zvláštní dohodou.</w:t>
      </w:r>
    </w:p>
    <w:p w14:paraId="732A9BCF" w14:textId="429BDC52" w:rsidR="000615BF" w:rsidRDefault="000615BF" w:rsidP="000615BF">
      <w:pPr>
        <w:pStyle w:val="Odstavecseseznamem"/>
      </w:pPr>
      <w:r w:rsidRPr="00310124">
        <w:rPr>
          <w:b/>
          <w:bCs/>
        </w:rPr>
        <w:t>Kvalita plnění</w:t>
      </w:r>
      <w:r w:rsidRPr="00310124">
        <w:t xml:space="preserve">: </w:t>
      </w:r>
      <w:r w:rsidR="00D747D3">
        <w:t>Dodavatel</w:t>
      </w:r>
      <w:r w:rsidRPr="00310124">
        <w:t xml:space="preserve"> je povinen provádět předmět plnění (zejm. sběr dat) </w:t>
      </w:r>
      <w:r w:rsidR="00F6330C">
        <w:t>alespoň</w:t>
      </w:r>
      <w:r w:rsidRPr="00310124">
        <w:t xml:space="preserve"> v souladu s pravidly/standardy </w:t>
      </w:r>
      <w:r w:rsidR="00F6330C">
        <w:t xml:space="preserve">odvětvového </w:t>
      </w:r>
      <w:r w:rsidRPr="00310124">
        <w:t xml:space="preserve">Sdružení agentur pro výzkum trhu a veřejného mínění SIMAR se sídlem Na </w:t>
      </w:r>
      <w:r w:rsidR="00F6330C">
        <w:t>Ž</w:t>
      </w:r>
      <w:r w:rsidRPr="00310124">
        <w:t>ertvách 132/24, Praha 8 – Libeň, PSČ 180 00, IČO 61388203 (dále jen „</w:t>
      </w:r>
      <w:r w:rsidRPr="00310124">
        <w:rPr>
          <w:b/>
          <w:bCs/>
        </w:rPr>
        <w:t>SIMAR</w:t>
      </w:r>
      <w:r w:rsidRPr="00310124">
        <w:t>“).</w:t>
      </w:r>
    </w:p>
    <w:p w14:paraId="70601AA4" w14:textId="29B3A9FB" w:rsidR="004B0A0D" w:rsidRPr="00310124" w:rsidRDefault="004B0A0D" w:rsidP="000615BF">
      <w:pPr>
        <w:pStyle w:val="Odstavecseseznamem"/>
      </w:pPr>
      <w:r w:rsidRPr="00441144">
        <w:rPr>
          <w:b/>
          <w:bCs/>
        </w:rPr>
        <w:t>Etická pravidla</w:t>
      </w:r>
      <w:r>
        <w:t xml:space="preserve">: Dodavatele je povinen postupovat při provádění předmětu plnění </w:t>
      </w:r>
      <w:r w:rsidR="002A6393">
        <w:t xml:space="preserve">alespoň </w:t>
      </w:r>
      <w:r w:rsidRPr="004B0A0D">
        <w:t>v</w:t>
      </w:r>
      <w:r w:rsidR="002A6393">
        <w:t> </w:t>
      </w:r>
      <w:r w:rsidRPr="004B0A0D">
        <w:t>souladu s</w:t>
      </w:r>
      <w:r>
        <w:t> </w:t>
      </w:r>
      <w:r w:rsidRPr="004B0A0D">
        <w:t xml:space="preserve">Deklarací profesionální etiky ISI </w:t>
      </w:r>
      <w:r>
        <w:t>dostupnou on-line na URL: &lt;</w:t>
      </w:r>
      <w:r w:rsidRPr="004B0A0D">
        <w:t>https://www.isi-web.org/</w:t>
      </w:r>
      <w:proofErr w:type="spellStart"/>
      <w:r w:rsidRPr="004B0A0D">
        <w:t>images</w:t>
      </w:r>
      <w:proofErr w:type="spellEnd"/>
      <w:r w:rsidRPr="004B0A0D">
        <w:t>/</w:t>
      </w:r>
      <w:proofErr w:type="spellStart"/>
      <w:r w:rsidRPr="004B0A0D">
        <w:t>about</w:t>
      </w:r>
      <w:proofErr w:type="spellEnd"/>
      <w:r w:rsidRPr="004B0A0D">
        <w:t>/Declaration-EN2010.pdf</w:t>
      </w:r>
      <w:r>
        <w:t>&gt;.</w:t>
      </w:r>
    </w:p>
    <w:p w14:paraId="493F513F" w14:textId="6751A9AB" w:rsidR="009F4A62" w:rsidRDefault="009F4A62" w:rsidP="009F4A62">
      <w:pPr>
        <w:pStyle w:val="Odstavecseseznamem"/>
      </w:pPr>
      <w:r w:rsidRPr="00F122E9">
        <w:rPr>
          <w:b/>
          <w:bCs/>
        </w:rPr>
        <w:t>Kontrola plnění</w:t>
      </w:r>
      <w:r w:rsidR="00F122E9">
        <w:t>:</w:t>
      </w:r>
      <w:r>
        <w:t xml:space="preserve"> </w:t>
      </w:r>
      <w:r w:rsidR="00D975F8" w:rsidRPr="00D975F8">
        <w:t>Dodavatel</w:t>
      </w:r>
      <w:r>
        <w:t xml:space="preserve"> je povinen Objednateli umožnit provést kontrolu plnění dle této Smlouvy kdykoli po předchozí výzvě Objednatele, a to po celou dobu trvání této Smlouvy.</w:t>
      </w:r>
    </w:p>
    <w:p w14:paraId="1D1CBDA6" w14:textId="56FF14B7" w:rsidR="009F4A62" w:rsidRDefault="009F4A62" w:rsidP="009F4A62">
      <w:pPr>
        <w:pStyle w:val="Odstavecseseznamem"/>
      </w:pPr>
      <w:r w:rsidRPr="0055621E">
        <w:rPr>
          <w:b/>
          <w:bCs/>
        </w:rPr>
        <w:t>Započtení, postoupení</w:t>
      </w:r>
      <w:r w:rsidR="0055621E">
        <w:t>:</w:t>
      </w:r>
      <w:r>
        <w:t xml:space="preserve"> </w:t>
      </w:r>
      <w:r w:rsidR="008C7B33" w:rsidRPr="008C7B33">
        <w:t>Dodavatel</w:t>
      </w:r>
      <w:r>
        <w:t xml:space="preserve"> není oprávněn bez předchozího písemného souhlasu Objednatele provádět jakékoliv zápočty svých pohledávek vůči Objednateli proti jakýmkoliv pohledávkám Objednatele vůči </w:t>
      </w:r>
      <w:r w:rsidR="005A0389" w:rsidRPr="005A0389">
        <w:t>Dodavatel</w:t>
      </w:r>
      <w:r w:rsidR="005A0389">
        <w:t>i</w:t>
      </w:r>
      <w:r>
        <w:t>, ani postupovat jakákoliv svoje práva a</w:t>
      </w:r>
      <w:r w:rsidR="0038378E">
        <w:t> </w:t>
      </w:r>
      <w:r>
        <w:t>pohledávky vůči Objednateli na třetí osoby.</w:t>
      </w:r>
    </w:p>
    <w:p w14:paraId="331AEE2C" w14:textId="624BB213" w:rsidR="00112ABE" w:rsidRPr="00112ABE" w:rsidRDefault="009F4A62" w:rsidP="00F627C0">
      <w:pPr>
        <w:pStyle w:val="Odstavecseseznamem"/>
      </w:pPr>
      <w:r w:rsidRPr="00B54CD8">
        <w:rPr>
          <w:b/>
          <w:bCs/>
        </w:rPr>
        <w:t>Licence k užití předmětu Smlouvy</w:t>
      </w:r>
      <w:r w:rsidR="00525D70">
        <w:t>:</w:t>
      </w:r>
      <w:r>
        <w:t xml:space="preserve"> </w:t>
      </w:r>
      <w:r w:rsidR="00814D7E" w:rsidRPr="00814D7E">
        <w:t>Dodavatel</w:t>
      </w:r>
      <w:r>
        <w:t xml:space="preserve"> předáním </w:t>
      </w:r>
      <w:r w:rsidR="008476C5">
        <w:t xml:space="preserve">výstupů </w:t>
      </w:r>
      <w:r>
        <w:t xml:space="preserve">předmětu Smlouvy poskytuje Objednateli veškerá převoditelná autorská práva jak jeho, tak jeho </w:t>
      </w:r>
      <w:r w:rsidRPr="00AC27E7">
        <w:t>zaměstnanců i</w:t>
      </w:r>
      <w:r w:rsidR="00112ABE">
        <w:t> </w:t>
      </w:r>
      <w:r w:rsidRPr="00AC27E7">
        <w:t xml:space="preserve">Spolupracujících subjektů v dále uvedeném rozsahu. </w:t>
      </w:r>
      <w:r w:rsidR="00B35C81" w:rsidRPr="00B35C81">
        <w:t>Předmět Smlouvy je dílo vytvořené na</w:t>
      </w:r>
      <w:r w:rsidR="00B35C81">
        <w:t> </w:t>
      </w:r>
      <w:r w:rsidR="00B35C81" w:rsidRPr="00B35C81">
        <w:t xml:space="preserve">objednávku ve smyslu ustanovení § 61 autorského zákona, přičemž Dodavatel nemůže </w:t>
      </w:r>
      <w:r w:rsidR="00864A16">
        <w:t xml:space="preserve">autorské </w:t>
      </w:r>
      <w:r w:rsidR="00B35C81" w:rsidRPr="00B35C81">
        <w:t>dílo užít ani poskytnout licenci jinému k užití, neboť se obě tato oprávnění vyčerpají předáním Objednateli.</w:t>
      </w:r>
      <w:r w:rsidR="0017100F">
        <w:t xml:space="preserve"> </w:t>
      </w:r>
      <w:r w:rsidRPr="00AC27E7">
        <w:t xml:space="preserve">Svolení k užití uděluje </w:t>
      </w:r>
      <w:r w:rsidR="00D747D3">
        <w:t>Dodavatel</w:t>
      </w:r>
      <w:r w:rsidRPr="00225106">
        <w:t xml:space="preserve"> Objednateli</w:t>
      </w:r>
      <w:r w:rsidR="00360EAA" w:rsidRPr="00225106">
        <w:t xml:space="preserve"> </w:t>
      </w:r>
      <w:r w:rsidR="00B551EE" w:rsidRPr="00225106">
        <w:t xml:space="preserve">jako </w:t>
      </w:r>
      <w:r w:rsidR="00082CA5" w:rsidRPr="00225106">
        <w:t>výhradní.</w:t>
      </w:r>
      <w:r w:rsidR="008F4532" w:rsidRPr="00225106">
        <w:t xml:space="preserve"> </w:t>
      </w:r>
      <w:r w:rsidRPr="00225106">
        <w:t>Objednatel je oprávněn bez místního a časového omezení užívat, upravit či měnit předmět Smlouvy nebo jeho část takovým způsobem, který podstatně nesníží hodnotu</w:t>
      </w:r>
      <w:r w:rsidRPr="004A35EE">
        <w:t xml:space="preserve"> autorského díla. Cena za převod </w:t>
      </w:r>
      <w:r w:rsidRPr="004A35EE">
        <w:lastRenderedPageBreak/>
        <w:t xml:space="preserve">autorských práv (odměna autorovi) je již vždy součástí </w:t>
      </w:r>
      <w:r w:rsidR="00BD4764">
        <w:t>O</w:t>
      </w:r>
      <w:r w:rsidR="00112ABE">
        <w:t>dměny</w:t>
      </w:r>
      <w:r>
        <w:t>.</w:t>
      </w:r>
      <w:r w:rsidR="00112ABE">
        <w:t xml:space="preserve"> Dílo Dodavatel poskytuje Objednateli nejen pro účel uvedený ve Smlouvě.</w:t>
      </w:r>
    </w:p>
    <w:p w14:paraId="10177834" w14:textId="0AA07F37" w:rsidR="003B34D6" w:rsidRDefault="003B34D6" w:rsidP="003B34D6">
      <w:pPr>
        <w:pStyle w:val="Odstavecseseznamem"/>
      </w:pPr>
      <w:r w:rsidRPr="003B34D6">
        <w:rPr>
          <w:b/>
          <w:bCs/>
        </w:rPr>
        <w:t>Oznámení změny skutečného majitele</w:t>
      </w:r>
      <w:r>
        <w:t xml:space="preserve">: </w:t>
      </w:r>
      <w:r w:rsidR="00D8100C">
        <w:t>Dodavatel</w:t>
      </w:r>
      <w:r>
        <w:t xml:space="preserve"> se zavazuje oznámit Objednateli nejpozději do 5 pracovních dnů změnu skutečného majitele </w:t>
      </w:r>
      <w:r w:rsidR="00D8100C" w:rsidRPr="00D8100C">
        <w:t>Dodavatel</w:t>
      </w:r>
      <w:r w:rsidR="00D8100C">
        <w:t>e</w:t>
      </w:r>
      <w:r>
        <w:t>, nastane-li po dobu plnění předmětu Smlouvy.</w:t>
      </w:r>
      <w:r w:rsidR="00C723C1">
        <w:t xml:space="preserve"> </w:t>
      </w:r>
      <w:r w:rsidR="00C723C1" w:rsidRPr="00C723C1">
        <w:t xml:space="preserve">Za každé jednotlivé porušení této povinnosti se sjednává pokuta ve výši </w:t>
      </w:r>
      <w:r w:rsidR="00C367AE">
        <w:t>2</w:t>
      </w:r>
      <w:r w:rsidR="00C723C1">
        <w:t>0 </w:t>
      </w:r>
      <w:r w:rsidR="00C723C1" w:rsidRPr="00C723C1">
        <w:t>000,00 Kč.</w:t>
      </w:r>
    </w:p>
    <w:p w14:paraId="1F75DE2D" w14:textId="7D174947" w:rsidR="00AC27E7" w:rsidRDefault="003B34D6" w:rsidP="003B34D6">
      <w:pPr>
        <w:pStyle w:val="Odstavecseseznamem"/>
      </w:pPr>
      <w:r w:rsidRPr="00C215A8">
        <w:rPr>
          <w:b/>
          <w:bCs/>
        </w:rPr>
        <w:t>Využití poddodavatelů</w:t>
      </w:r>
      <w:r>
        <w:t xml:space="preserve">: </w:t>
      </w:r>
      <w:r w:rsidR="00D8100C" w:rsidRPr="00D8100C">
        <w:t>Dodavatel</w:t>
      </w:r>
      <w:r>
        <w:t xml:space="preserve"> se zavazuje oznámit Objednateli nejpozději do 5 pracovních dnů jakoukoliv změnu využití poddodavatelů pro plnění předmětu Smlouvy. Jedná se zejména o záměr zapojit neidentifikovaného poddodavatele do plnění předmětu Smlouvy.</w:t>
      </w:r>
      <w:r w:rsidR="004C4A33">
        <w:t xml:space="preserve"> </w:t>
      </w:r>
      <w:r w:rsidR="004C4A33" w:rsidRPr="004C4A33">
        <w:t xml:space="preserve">Za každé jednotlivé porušení této povinnosti se sjednává pokuta ve výši </w:t>
      </w:r>
      <w:r w:rsidR="00C367AE">
        <w:t>5</w:t>
      </w:r>
      <w:r w:rsidR="004C4A33" w:rsidRPr="004C4A33">
        <w:t>0</w:t>
      </w:r>
      <w:r w:rsidR="003A22F4">
        <w:t> </w:t>
      </w:r>
      <w:r w:rsidR="004C4A33" w:rsidRPr="004C4A33">
        <w:t>000,00 Kč.</w:t>
      </w:r>
    </w:p>
    <w:p w14:paraId="24726E91" w14:textId="329924E7" w:rsidR="00A1198C" w:rsidRPr="00231841" w:rsidRDefault="000E22D0" w:rsidP="000E22D0">
      <w:pPr>
        <w:pStyle w:val="Nadpis1"/>
      </w:pPr>
      <w:r w:rsidRPr="00231841">
        <w:t>Záruka za jakost a záruční podmínky</w:t>
      </w:r>
    </w:p>
    <w:p w14:paraId="532D0170" w14:textId="35D7F88F" w:rsidR="003D6A85" w:rsidRDefault="003D6A85" w:rsidP="003D6A85">
      <w:pPr>
        <w:pStyle w:val="Odstavecseseznamem"/>
      </w:pPr>
      <w:r>
        <w:t xml:space="preserve">Předmět Smlouvy provedený </w:t>
      </w:r>
      <w:r w:rsidR="002F0233">
        <w:t>Dodavatelem</w:t>
      </w:r>
      <w:r>
        <w:t xml:space="preserve"> má vady, jestliže jeho provedení neodpovídá požadavkům uvedeným v této Smlouvě nebo vzájemně odsouhlaseným parametrům Smluvními stranami při jejím provádění (dále jen jako „</w:t>
      </w:r>
      <w:r w:rsidRPr="003D6A85">
        <w:rPr>
          <w:b/>
          <w:bCs/>
        </w:rPr>
        <w:t>Vadné plnění</w:t>
      </w:r>
      <w:r>
        <w:t>“).</w:t>
      </w:r>
    </w:p>
    <w:p w14:paraId="009D1855" w14:textId="74140B83" w:rsidR="003D6A85" w:rsidRDefault="002F0233" w:rsidP="003D6A85">
      <w:pPr>
        <w:pStyle w:val="Odstavecseseznamem"/>
      </w:pPr>
      <w:r w:rsidRPr="002F0233">
        <w:t>Dodavatel</w:t>
      </w:r>
      <w:r w:rsidR="003D6A85">
        <w:t xml:space="preserve"> odpovídá za Vadné plnění, které se vyskytne po dobu provádění předmětu Smlouvy a dále v záruční době.</w:t>
      </w:r>
    </w:p>
    <w:p w14:paraId="25BB24E9" w14:textId="5AEA5C36" w:rsidR="003D6A85" w:rsidRDefault="00604B57" w:rsidP="003D6A85">
      <w:pPr>
        <w:pStyle w:val="Odstavecseseznamem"/>
      </w:pPr>
      <w:r w:rsidRPr="00604B57">
        <w:t>Dodavatel</w:t>
      </w:r>
      <w:r w:rsidR="003D6A85">
        <w:t xml:space="preserve"> poskytuje na jím provedený předmět Smlouvy záruku v délce </w:t>
      </w:r>
      <w:r w:rsidR="00AB1C16">
        <w:t>12</w:t>
      </w:r>
      <w:r w:rsidR="003D6A85">
        <w:t xml:space="preserve"> měsíců (záruční doba).</w:t>
      </w:r>
    </w:p>
    <w:p w14:paraId="1783C2AF" w14:textId="77777777" w:rsidR="003D6A85" w:rsidRDefault="003D6A85" w:rsidP="003D6A85">
      <w:pPr>
        <w:pStyle w:val="Odstavecseseznamem"/>
      </w:pPr>
      <w:r>
        <w:t>Záruční doba začíná plynout ode dne předání a převzetí datových souborů zdrojových dat Objednatelem bez vad a nedodělků.</w:t>
      </w:r>
    </w:p>
    <w:p w14:paraId="34D06FDB" w14:textId="77777777" w:rsidR="003D6A85" w:rsidRDefault="003D6A85" w:rsidP="003D6A85">
      <w:pPr>
        <w:pStyle w:val="Odstavecseseznamem"/>
      </w:pPr>
      <w:r>
        <w:t>Záruční doba neběží po dobu, po kterou nemůže Objednatel datové soubory zdrojových dat pro Vadné plnění řádně užívat.</w:t>
      </w:r>
    </w:p>
    <w:p w14:paraId="3B5FF033" w14:textId="70C5B8F6" w:rsidR="003D6A85" w:rsidRDefault="003D6A85" w:rsidP="003D6A85">
      <w:pPr>
        <w:pStyle w:val="Odstavecseseznamem"/>
      </w:pPr>
      <w:r>
        <w:t xml:space="preserve">Objednatel je povinen </w:t>
      </w:r>
      <w:r w:rsidR="00C94C6A" w:rsidRPr="00C94C6A">
        <w:t>Dodavatel</w:t>
      </w:r>
      <w:r w:rsidR="00C94C6A">
        <w:t>i</w:t>
      </w:r>
      <w:r>
        <w:t xml:space="preserve"> bez zbytečného odkladu vytknout Vadné plnění zjištěné po</w:t>
      </w:r>
      <w:r w:rsidR="00C94C6A">
        <w:t> </w:t>
      </w:r>
      <w:r>
        <w:t xml:space="preserve">provedení </w:t>
      </w:r>
      <w:r w:rsidR="00C94C6A">
        <w:t>předmětu Smlouvy</w:t>
      </w:r>
      <w:r>
        <w:t>, přičemž ten se zavazuje zjednat nápravu Vadného plnění ihned, případně ve lhůtě 30 kalendářních dnů, snese-li náprava takového odkladu. Smluvní strany se mohou podle charakteru Vadného plnění a možností nápravy dohodnout na lhůtě pro odstranění Vadného plnění v jiné lhůtě.</w:t>
      </w:r>
    </w:p>
    <w:p w14:paraId="6A8EA93B" w14:textId="5B17F226" w:rsidR="003D6A85" w:rsidRDefault="003D6A85" w:rsidP="003D6A85">
      <w:pPr>
        <w:pStyle w:val="Odstavecseseznamem"/>
      </w:pPr>
      <w:r>
        <w:t xml:space="preserve">Objednatel je povinen umožnit </w:t>
      </w:r>
      <w:r w:rsidR="007B65E2" w:rsidRPr="007B65E2">
        <w:t>Dodavatel</w:t>
      </w:r>
      <w:r w:rsidR="007B65E2">
        <w:t>i</w:t>
      </w:r>
      <w:r>
        <w:t xml:space="preserve"> nápravu Vadného plnění, je-li to možné. Náprava není možná zejména v případě, že byl již dokument, písemnost nebo jejich soubor užit a jejich další užití nebo trvající užití není relevantní.</w:t>
      </w:r>
    </w:p>
    <w:p w14:paraId="7DFF36B7" w14:textId="3CE857A0" w:rsidR="003D6A85" w:rsidRDefault="003D6A85" w:rsidP="003D6A85">
      <w:pPr>
        <w:pStyle w:val="Odstavecseseznamem"/>
      </w:pPr>
      <w:r>
        <w:t xml:space="preserve">Není-li možné provést nápravu Vadného plnění, odpovídá </w:t>
      </w:r>
      <w:r w:rsidR="007B65E2" w:rsidRPr="007B65E2">
        <w:t>Dodavatel</w:t>
      </w:r>
      <w:r>
        <w:t xml:space="preserve"> za prokazatelnou újmu Objednateli, kterou takové Vadné plnění zapříčiní, přičemž nad to je Objednatel oprávněn požadovat přiměřenou slevu z</w:t>
      </w:r>
      <w:r w:rsidR="0024786A">
        <w:t> vyplacené Odměny</w:t>
      </w:r>
      <w:r>
        <w:t>, a to podle charakteru neodstranitelného Vadného plnění.</w:t>
      </w:r>
    </w:p>
    <w:p w14:paraId="7A68213C" w14:textId="20FA1A86" w:rsidR="00A90A4D" w:rsidRDefault="00A90A4D" w:rsidP="00A90A4D">
      <w:pPr>
        <w:pStyle w:val="Nadpis1"/>
      </w:pPr>
      <w:r>
        <w:t>Ostatní a závěrečná ustanovení</w:t>
      </w:r>
    </w:p>
    <w:p w14:paraId="68283593" w14:textId="7F379AB8" w:rsidR="008D13BE" w:rsidRDefault="008D13BE" w:rsidP="009F4A62">
      <w:pPr>
        <w:pStyle w:val="Odstavecseseznamem"/>
      </w:pPr>
      <w:r w:rsidRPr="008D13BE">
        <w:t xml:space="preserve">Smluvní strany shodně prohlašují, že si Smlouvu před jejím podpisem přečetly a že byla uzavřena po vzájemném projednání podle jejich pravé a svobodné vůle určitě, vážně </w:t>
      </w:r>
      <w:r w:rsidRPr="008D13BE">
        <w:lastRenderedPageBreak/>
        <w:t>a</w:t>
      </w:r>
      <w:r w:rsidR="00EE7F52">
        <w:t> </w:t>
      </w:r>
      <w:r w:rsidRPr="008D13BE">
        <w:t>srozumitelně, nikoliv v tísni nebo za nápadně nevýhodných podmínek, a že se dohodly o</w:t>
      </w:r>
      <w:r w:rsidR="00F50C73">
        <w:t> </w:t>
      </w:r>
      <w:r w:rsidRPr="008D13BE">
        <w:t>celém jejím obsahu, což stvrzují svými podpisy.</w:t>
      </w:r>
    </w:p>
    <w:p w14:paraId="0191B2B2" w14:textId="77777777" w:rsidR="008D13BE" w:rsidRDefault="008D13BE" w:rsidP="008D13BE">
      <w:pPr>
        <w:pStyle w:val="Odstavecseseznamem"/>
      </w:pPr>
      <w:r>
        <w:t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 souvislosti s jakýmikoliv skutečnostmi, které vyjdou najevo a o kterých neposkytla protější Smluvní strana informace při jednání o Smlouvě. Výjimkou budou případy, kdy daná Smluvní strana úmyslně uvedla protější Smluvní stranu ve skutkový omyl ohledně předmětu Smlouvy.</w:t>
      </w:r>
    </w:p>
    <w:p w14:paraId="2779AFEE" w14:textId="77777777" w:rsidR="00EE7F52" w:rsidRDefault="00EE7F52" w:rsidP="00EE7F52">
      <w:pPr>
        <w:pStyle w:val="Odstavecseseznamem"/>
      </w:pPr>
      <w:r>
        <w:t>Smluvní strany se zavazují řešit případné spory vzniklé z této Smlouvy zásadně smírnou cestou. Všechny spory vyplývající z 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 místně příslušným soudem ve všech případech soud Objednatele.</w:t>
      </w:r>
    </w:p>
    <w:p w14:paraId="0258DDA1" w14:textId="77777777" w:rsidR="009F4A62" w:rsidRDefault="009F4A62" w:rsidP="009F4A62">
      <w:pPr>
        <w:pStyle w:val="Odstavecseseznamem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263B1C84" w14:textId="26B1873F" w:rsidR="009F4A62" w:rsidRPr="00F86906" w:rsidRDefault="009F4A62" w:rsidP="009F4A62">
      <w:pPr>
        <w:pStyle w:val="Odstavecseseznamem"/>
      </w:pPr>
      <w:r>
        <w:t xml:space="preserve">Objednatel je tuto Smlouvu oprávněn písemně vypovědět k rukám </w:t>
      </w:r>
      <w:r w:rsidR="00DC4B7D">
        <w:t>Dodavatele</w:t>
      </w:r>
      <w:r>
        <w:t xml:space="preserve">, a to i bez udání </w:t>
      </w:r>
      <w:r w:rsidRPr="00F86906">
        <w:t>důvodu. Výpovědní doba se sjednává</w:t>
      </w:r>
      <w:r w:rsidR="00F21127">
        <w:t xml:space="preserve"> v délce 15 kalendářních dnů ode dne </w:t>
      </w:r>
      <w:r w:rsidR="00F646F2" w:rsidRPr="00F86906">
        <w:t>doručení výpovědi</w:t>
      </w:r>
      <w:r w:rsidRPr="00F86906">
        <w:t>.</w:t>
      </w:r>
      <w:r w:rsidR="00F21127">
        <w:t xml:space="preserve"> Dodavatel je povinen provést k rukám Objednatele vyúčtování oprávněných nákladů souvisejících s provedením části předmětu Smlouvy do konce výpovědní doby. Neuzná-li Objednatel oprávněnost vyúčtování, určí jeho výši soud.</w:t>
      </w:r>
    </w:p>
    <w:p w14:paraId="2E8D09E7" w14:textId="5960108C" w:rsidR="00325131" w:rsidRDefault="00325131" w:rsidP="009F4A62">
      <w:pPr>
        <w:pStyle w:val="Odstavecseseznamem"/>
      </w:pPr>
      <w:r w:rsidRPr="00325131">
        <w:t>Neplatnost některého ustanovení této Smlouvy nemá za následek neplatnost celé Smlouvy.</w:t>
      </w:r>
    </w:p>
    <w:p w14:paraId="44C1C22E" w14:textId="77777777" w:rsidR="009F4A62" w:rsidRDefault="009F4A62" w:rsidP="009F4A62">
      <w:pPr>
        <w:pStyle w:val="Odstavecseseznamem"/>
      </w:pPr>
      <w:r>
        <w:t>Platí, že při ukončení Smlouvy před jejím úplným splněním zůstávají, bez ohledu na způsob jejího ukončení, v platnosti a účinnosti ustanovení Smlouvy, na jejichž zachování leží oprávněný zájem Objednatele (zejm. záruční podmínky, náhrada škody).</w:t>
      </w:r>
    </w:p>
    <w:p w14:paraId="784A4591" w14:textId="77777777" w:rsidR="009F4A62" w:rsidRDefault="009F4A62" w:rsidP="009F4A62">
      <w:pPr>
        <w:pStyle w:val="Odstavecseseznamem"/>
      </w:pPr>
      <w:r>
        <w:t>Smluvní strany ve smyslu zákona č. 106/1999 Sb., o svobodném přístupu k informacím, ve znění pozdějších předpisů, berou na vědomí, že Objednatel je povinným subjektem ve smyslu tohoto zákona, a pro tento účel si sjednávající, že obě souhlasí s poskytováním veškerých informací obsažených v této Smlouvě žadatelům.</w:t>
      </w:r>
    </w:p>
    <w:p w14:paraId="545BC67B" w14:textId="77777777" w:rsidR="009F4A62" w:rsidRDefault="009F4A62" w:rsidP="009F4A62">
      <w:pPr>
        <w:pStyle w:val="Odstavecseseznamem"/>
      </w:pPr>
      <w:r>
        <w:t>Smlouva nabývá platnosti dnem připojení podpisů obou Smluvních stran, příp. jejich zástupců, k této Smlouvě, a to dnem připojení posledního z nich.</w:t>
      </w:r>
    </w:p>
    <w:p w14:paraId="5FDA51CB" w14:textId="297F988A" w:rsidR="009F4A62" w:rsidRDefault="009F4A62" w:rsidP="009F4A62">
      <w:pPr>
        <w:pStyle w:val="Odstavecseseznamem"/>
      </w:pPr>
      <w:r>
        <w:t>Smlouva nabývá účinnosti dnem jejího uveřejnění v registru smluv podle zákona č.</w:t>
      </w:r>
      <w:r w:rsidR="00277641">
        <w:t> </w:t>
      </w:r>
      <w:r>
        <w:t>340/2015</w:t>
      </w:r>
      <w:r w:rsidR="00277641">
        <w:t> </w:t>
      </w:r>
      <w:r>
        <w:t>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3761AD28" w14:textId="70C899C7" w:rsidR="00591891" w:rsidRDefault="009F4A62" w:rsidP="00C56076">
      <w:pPr>
        <w:pStyle w:val="Odstavecseseznamem"/>
      </w:pPr>
      <w:r>
        <w:t xml:space="preserve">Na důkaz svého souhlasu s obsahem Smlouvy k ní Smluvní strany připojily své </w:t>
      </w:r>
      <w:r w:rsidR="005D249C">
        <w:t xml:space="preserve">elektronické </w:t>
      </w:r>
      <w:r>
        <w:t>podpisy a určily, že tímto způsobem uzavřely Smlouvu.</w:t>
      </w:r>
    </w:p>
    <w:p w14:paraId="674EE963" w14:textId="77777777" w:rsidR="00052355" w:rsidRDefault="004B6F6A" w:rsidP="00052355">
      <w:pPr>
        <w:pStyle w:val="Odstavecseseznamem"/>
      </w:pPr>
      <w:r>
        <w:t>Přílohy této Smlouvy tvoří:</w:t>
      </w:r>
    </w:p>
    <w:p w14:paraId="6EDB102F" w14:textId="0A7A9EDF" w:rsidR="004B6F6A" w:rsidRPr="008C001B" w:rsidRDefault="00052355" w:rsidP="00052355">
      <w:pPr>
        <w:pStyle w:val="Odstavecseseznamem"/>
        <w:numPr>
          <w:ilvl w:val="0"/>
          <w:numId w:val="0"/>
        </w:numPr>
        <w:ind w:left="709"/>
      </w:pPr>
      <w:r w:rsidRPr="008C001B">
        <w:t>příloha č. 1: Podrobné vymezení požadavků Objednatele</w:t>
      </w:r>
    </w:p>
    <w:p w14:paraId="1D2D9400" w14:textId="3FC3DD1B" w:rsidR="00052355" w:rsidRPr="008C001B" w:rsidRDefault="00052355" w:rsidP="00052355">
      <w:pPr>
        <w:pStyle w:val="Odstavecseseznamem"/>
        <w:numPr>
          <w:ilvl w:val="0"/>
          <w:numId w:val="0"/>
        </w:numPr>
        <w:ind w:left="709"/>
      </w:pPr>
      <w:r w:rsidRPr="008C001B">
        <w:lastRenderedPageBreak/>
        <w:t xml:space="preserve">příloha č. </w:t>
      </w:r>
      <w:r w:rsidR="00277641">
        <w:t>2</w:t>
      </w:r>
      <w:r w:rsidRPr="008C001B">
        <w:t xml:space="preserve">: </w:t>
      </w:r>
      <w:r w:rsidR="00B64846" w:rsidRPr="008C001B">
        <w:t>Realizační tým Objednatele</w:t>
      </w:r>
    </w:p>
    <w:p w14:paraId="24F98D11" w14:textId="23ACF978" w:rsidR="00B64846" w:rsidRPr="008C001B" w:rsidRDefault="00B64846" w:rsidP="00052355">
      <w:pPr>
        <w:pStyle w:val="Odstavecseseznamem"/>
        <w:numPr>
          <w:ilvl w:val="0"/>
          <w:numId w:val="0"/>
        </w:numPr>
        <w:ind w:left="709"/>
      </w:pPr>
      <w:r w:rsidRPr="008C001B">
        <w:t xml:space="preserve">příloha č. </w:t>
      </w:r>
      <w:r w:rsidR="00277641">
        <w:t>3</w:t>
      </w:r>
      <w:r w:rsidRPr="008C001B">
        <w:t xml:space="preserve">: </w:t>
      </w:r>
      <w:r w:rsidR="001E371B" w:rsidRPr="008C001B">
        <w:t>Realizační tým Dodavatele</w:t>
      </w:r>
    </w:p>
    <w:p w14:paraId="6AC37618" w14:textId="61C4F630" w:rsidR="00795A1F" w:rsidRDefault="00795A1F" w:rsidP="00052355">
      <w:pPr>
        <w:pStyle w:val="Odstavecseseznamem"/>
        <w:numPr>
          <w:ilvl w:val="0"/>
          <w:numId w:val="0"/>
        </w:numPr>
        <w:ind w:left="709"/>
      </w:pPr>
      <w:r w:rsidRPr="008C001B">
        <w:t xml:space="preserve">přílohy č. </w:t>
      </w:r>
      <w:r w:rsidR="00277641">
        <w:t>4</w:t>
      </w:r>
      <w:r w:rsidRPr="008C001B">
        <w:t xml:space="preserve">: Metodika </w:t>
      </w:r>
      <w:r w:rsidR="00F020A6" w:rsidRPr="008C001B">
        <w:t>plnění</w:t>
      </w:r>
    </w:p>
    <w:p w14:paraId="5CBEE162" w14:textId="50C0C192" w:rsidR="006F628D" w:rsidRDefault="006F628D" w:rsidP="006F3A0C"/>
    <w:p w14:paraId="0DCEE2AC" w14:textId="77777777" w:rsidR="00D60DA9" w:rsidRDefault="00D60DA9" w:rsidP="006F3A0C"/>
    <w:p w14:paraId="6755E1A1" w14:textId="77777777" w:rsidR="00D60DA9" w:rsidRDefault="00D60DA9" w:rsidP="00D60DA9">
      <w:pPr>
        <w:keepNext/>
        <w:tabs>
          <w:tab w:val="left" w:pos="4536"/>
        </w:tabs>
      </w:pPr>
      <w:r>
        <w:t>V Praze</w:t>
      </w:r>
    </w:p>
    <w:p w14:paraId="64BDDE23" w14:textId="77777777" w:rsidR="00D60DA9" w:rsidRDefault="00D60DA9" w:rsidP="00D60DA9">
      <w:pPr>
        <w:keepNext/>
      </w:pPr>
    </w:p>
    <w:p w14:paraId="62FFE032" w14:textId="77777777" w:rsidR="00D60DA9" w:rsidRDefault="00D60DA9" w:rsidP="00D60DA9">
      <w:pPr>
        <w:keepNext/>
        <w:tabs>
          <w:tab w:val="left" w:pos="4536"/>
        </w:tabs>
      </w:pPr>
      <w:r>
        <w:t>za Objednatele:</w:t>
      </w:r>
    </w:p>
    <w:p w14:paraId="0D48C532" w14:textId="77777777" w:rsidR="00D60DA9" w:rsidRDefault="00D60DA9" w:rsidP="00D60DA9">
      <w:pPr>
        <w:keepNext/>
      </w:pPr>
    </w:p>
    <w:p w14:paraId="3BC1B946" w14:textId="77777777" w:rsidR="00D60DA9" w:rsidRDefault="00D60DA9" w:rsidP="00D60DA9">
      <w:pPr>
        <w:keepNext/>
      </w:pPr>
    </w:p>
    <w:p w14:paraId="28CB0977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543CFB">
        <w:t>Mgr. Jindřich Krejčí, Ph.D.</w:t>
      </w:r>
    </w:p>
    <w:p w14:paraId="1036EB88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  <w:t>ředitel Sociologického ústavu AV ČR, v. v. i.</w:t>
      </w:r>
    </w:p>
    <w:p w14:paraId="25F676F5" w14:textId="77777777" w:rsidR="00D60DA9" w:rsidRDefault="00D60DA9" w:rsidP="00D60DA9">
      <w:pPr>
        <w:keepNext/>
      </w:pPr>
    </w:p>
    <w:p w14:paraId="7B3E5178" w14:textId="77777777" w:rsidR="00D60DA9" w:rsidRDefault="00D60DA9" w:rsidP="00D60DA9">
      <w:pPr>
        <w:keepNext/>
      </w:pPr>
    </w:p>
    <w:p w14:paraId="20C858D7" w14:textId="77777777" w:rsidR="00D60DA9" w:rsidRDefault="00D60DA9" w:rsidP="00D60DA9">
      <w:pPr>
        <w:keepNext/>
        <w:tabs>
          <w:tab w:val="left" w:pos="4536"/>
        </w:tabs>
      </w:pPr>
      <w:r>
        <w:t>V Praze</w:t>
      </w:r>
    </w:p>
    <w:p w14:paraId="4104E77A" w14:textId="77777777" w:rsidR="00D60DA9" w:rsidRDefault="00D60DA9" w:rsidP="00D60DA9">
      <w:pPr>
        <w:keepNext/>
      </w:pPr>
    </w:p>
    <w:p w14:paraId="74311613" w14:textId="77777777" w:rsidR="00D60DA9" w:rsidRDefault="00D60DA9" w:rsidP="00D60DA9">
      <w:pPr>
        <w:keepNext/>
        <w:tabs>
          <w:tab w:val="left" w:pos="4536"/>
        </w:tabs>
      </w:pPr>
      <w:r>
        <w:t>za Dodavatele:</w:t>
      </w:r>
    </w:p>
    <w:p w14:paraId="1A28C02E" w14:textId="77777777" w:rsidR="00D60DA9" w:rsidRDefault="00D60DA9" w:rsidP="00D60DA9">
      <w:pPr>
        <w:keepNext/>
      </w:pPr>
    </w:p>
    <w:p w14:paraId="28616021" w14:textId="77777777" w:rsidR="00D60DA9" w:rsidRDefault="00D60DA9" w:rsidP="00D60DA9">
      <w:pPr>
        <w:keepNext/>
      </w:pPr>
    </w:p>
    <w:p w14:paraId="1EE1CB00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</w:r>
      <w:r w:rsidRPr="00F17BFA">
        <w:t>Mgr. Jana Hamanová</w:t>
      </w:r>
      <w:r>
        <w:tab/>
      </w:r>
      <w:r w:rsidRPr="00F17BFA">
        <w:t>RNDr. Riana Řeháková</w:t>
      </w:r>
    </w:p>
    <w:p w14:paraId="57358D99" w14:textId="77777777" w:rsidR="00D60DA9" w:rsidRDefault="00D60DA9" w:rsidP="00D60DA9">
      <w:pPr>
        <w:keepNext/>
        <w:tabs>
          <w:tab w:val="center" w:pos="2268"/>
          <w:tab w:val="center" w:pos="6804"/>
        </w:tabs>
      </w:pPr>
      <w:r>
        <w:tab/>
        <w:t xml:space="preserve">jednatelka </w:t>
      </w:r>
      <w:r w:rsidRPr="00FA25C1">
        <w:t>SC &amp; C spol. s r.o.</w:t>
      </w:r>
      <w:r>
        <w:tab/>
      </w:r>
      <w:r w:rsidRPr="00FA25C1">
        <w:t>jednatelka</w:t>
      </w:r>
      <w:r>
        <w:t xml:space="preserve"> </w:t>
      </w:r>
      <w:r w:rsidRPr="00FA25C1">
        <w:t>SC &amp; C spol. s r.o.</w:t>
      </w:r>
    </w:p>
    <w:p w14:paraId="731C7A20" w14:textId="77777777" w:rsidR="00D07556" w:rsidRDefault="00D07556" w:rsidP="00F54793">
      <w:pPr>
        <w:keepNext/>
      </w:pPr>
    </w:p>
    <w:p w14:paraId="23966D28" w14:textId="77777777" w:rsidR="00D82F23" w:rsidRDefault="00D07556" w:rsidP="008C001B">
      <w:pPr>
        <w:jc w:val="center"/>
        <w:rPr>
          <w:i/>
          <w:iCs/>
        </w:rPr>
        <w:sectPr w:rsidR="00D82F2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7556">
        <w:rPr>
          <w:i/>
          <w:iCs/>
        </w:rPr>
        <w:t>– podepsáno elektronicky –</w:t>
      </w:r>
    </w:p>
    <w:p w14:paraId="26F84D58" w14:textId="4788FF23" w:rsidR="0080562C" w:rsidRPr="005A46DE" w:rsidRDefault="0080562C" w:rsidP="00CE72FC">
      <w:pPr>
        <w:pageBreakBefore/>
        <w:outlineLvl w:val="1"/>
      </w:pPr>
      <w:r w:rsidRPr="005A46DE">
        <w:lastRenderedPageBreak/>
        <w:t xml:space="preserve">příloha č. 1 Smlouvy: </w:t>
      </w:r>
      <w:r w:rsidR="00CE72FC" w:rsidRPr="005A46DE">
        <w:t>Podrobné vymezení požadavků Objednatele</w:t>
      </w:r>
    </w:p>
    <w:p w14:paraId="6F689F1C" w14:textId="7CC22717" w:rsidR="0080562C" w:rsidRPr="00E10D3C" w:rsidRDefault="00826EBE" w:rsidP="00C121E7">
      <w:pPr>
        <w:spacing w:before="840" w:after="720" w:line="240" w:lineRule="auto"/>
        <w:jc w:val="center"/>
        <w:rPr>
          <w:sz w:val="28"/>
          <w:szCs w:val="32"/>
        </w:rPr>
      </w:pPr>
      <w:r w:rsidRPr="00E10D3C">
        <w:rPr>
          <w:sz w:val="28"/>
          <w:szCs w:val="32"/>
        </w:rPr>
        <w:t>Podrobné vymezení požadavků Objednatele</w:t>
      </w:r>
    </w:p>
    <w:p w14:paraId="63508097" w14:textId="622DE376" w:rsidR="0075609C" w:rsidRPr="00E10D3C" w:rsidRDefault="0075609C" w:rsidP="003E6AA6">
      <w:pPr>
        <w:pageBreakBefore/>
        <w:jc w:val="center"/>
        <w:rPr>
          <w:b/>
          <w:bCs/>
        </w:rPr>
      </w:pPr>
      <w:proofErr w:type="spellStart"/>
      <w:r w:rsidRPr="00E10D3C">
        <w:rPr>
          <w:b/>
          <w:bCs/>
        </w:rPr>
        <w:lastRenderedPageBreak/>
        <w:t>Round</w:t>
      </w:r>
      <w:proofErr w:type="spellEnd"/>
      <w:r w:rsidRPr="00E10D3C">
        <w:rPr>
          <w:b/>
          <w:bCs/>
        </w:rPr>
        <w:t xml:space="preserve"> 11 </w:t>
      </w:r>
      <w:proofErr w:type="spellStart"/>
      <w:r w:rsidRPr="00E10D3C">
        <w:rPr>
          <w:b/>
          <w:bCs/>
        </w:rPr>
        <w:t>Survey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Specification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for</w:t>
      </w:r>
      <w:proofErr w:type="spellEnd"/>
      <w:r w:rsidRPr="00E10D3C">
        <w:rPr>
          <w:b/>
          <w:bCs/>
        </w:rPr>
        <w:t xml:space="preserve"> ESS ERIC </w:t>
      </w:r>
      <w:proofErr w:type="spellStart"/>
      <w:r w:rsidRPr="00E10D3C">
        <w:rPr>
          <w:b/>
          <w:bCs/>
        </w:rPr>
        <w:t>Member</w:t>
      </w:r>
      <w:proofErr w:type="spellEnd"/>
      <w:r w:rsidRPr="00E10D3C">
        <w:rPr>
          <w:b/>
          <w:bCs/>
        </w:rPr>
        <w:t xml:space="preserve">, </w:t>
      </w:r>
      <w:proofErr w:type="spellStart"/>
      <w:r w:rsidRPr="00E10D3C">
        <w:rPr>
          <w:b/>
          <w:bCs/>
        </w:rPr>
        <w:t>Observer</w:t>
      </w:r>
      <w:proofErr w:type="spellEnd"/>
      <w:r w:rsidRPr="00E10D3C">
        <w:rPr>
          <w:b/>
          <w:bCs/>
        </w:rPr>
        <w:t xml:space="preserve"> and </w:t>
      </w:r>
      <w:proofErr w:type="spellStart"/>
      <w:r w:rsidRPr="00E10D3C">
        <w:rPr>
          <w:b/>
          <w:bCs/>
        </w:rPr>
        <w:t>Guest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Countries</w:t>
      </w:r>
      <w:proofErr w:type="spellEnd"/>
    </w:p>
    <w:p w14:paraId="74A4F91A" w14:textId="3394F3D8" w:rsidR="0047019F" w:rsidRPr="00E10D3C" w:rsidRDefault="0047019F" w:rsidP="0075609C"/>
    <w:p w14:paraId="745B7EC8" w14:textId="20E348D7" w:rsidR="00694E38" w:rsidRPr="00E10D3C" w:rsidRDefault="00694E38" w:rsidP="003E6AA6">
      <w:pPr>
        <w:pageBreakBefore/>
        <w:jc w:val="center"/>
        <w:rPr>
          <w:b/>
          <w:bCs/>
        </w:rPr>
      </w:pPr>
      <w:r w:rsidRPr="00E10D3C">
        <w:rPr>
          <w:b/>
          <w:bCs/>
        </w:rPr>
        <w:lastRenderedPageBreak/>
        <w:t xml:space="preserve">ESS </w:t>
      </w:r>
      <w:proofErr w:type="spellStart"/>
      <w:r w:rsidRPr="00E10D3C">
        <w:rPr>
          <w:b/>
          <w:bCs/>
        </w:rPr>
        <w:t>Round</w:t>
      </w:r>
      <w:proofErr w:type="spellEnd"/>
      <w:r w:rsidRPr="00E10D3C">
        <w:rPr>
          <w:b/>
          <w:bCs/>
        </w:rPr>
        <w:t xml:space="preserve"> 11 </w:t>
      </w:r>
      <w:proofErr w:type="spellStart"/>
      <w:r w:rsidRPr="00E10D3C">
        <w:rPr>
          <w:b/>
          <w:bCs/>
        </w:rPr>
        <w:t>self-completion</w:t>
      </w:r>
      <w:proofErr w:type="spellEnd"/>
      <w:r w:rsidRPr="00E10D3C">
        <w:rPr>
          <w:b/>
          <w:bCs/>
        </w:rPr>
        <w:t xml:space="preserve"> data </w:t>
      </w:r>
      <w:proofErr w:type="spellStart"/>
      <w:r w:rsidRPr="00E10D3C">
        <w:rPr>
          <w:b/>
          <w:bCs/>
        </w:rPr>
        <w:t>collection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protocol</w:t>
      </w:r>
      <w:proofErr w:type="spellEnd"/>
    </w:p>
    <w:p w14:paraId="41ACEFBE" w14:textId="77777777" w:rsidR="00694E38" w:rsidRPr="00E10D3C" w:rsidRDefault="00694E38" w:rsidP="0075609C"/>
    <w:p w14:paraId="7428CC93" w14:textId="00E0EBF0" w:rsidR="0075609C" w:rsidRPr="0047019F" w:rsidRDefault="009C5C05" w:rsidP="003E6AA6">
      <w:pPr>
        <w:pageBreakBefore/>
        <w:jc w:val="center"/>
        <w:rPr>
          <w:b/>
          <w:bCs/>
        </w:rPr>
      </w:pPr>
      <w:r w:rsidRPr="00E10D3C">
        <w:rPr>
          <w:b/>
          <w:bCs/>
        </w:rPr>
        <w:lastRenderedPageBreak/>
        <w:t xml:space="preserve">ESS </w:t>
      </w:r>
      <w:proofErr w:type="spellStart"/>
      <w:r w:rsidRPr="00E10D3C">
        <w:rPr>
          <w:b/>
          <w:bCs/>
        </w:rPr>
        <w:t>Round</w:t>
      </w:r>
      <w:proofErr w:type="spellEnd"/>
      <w:r w:rsidRPr="00E10D3C">
        <w:rPr>
          <w:b/>
          <w:bCs/>
        </w:rPr>
        <w:t xml:space="preserve"> 11 – </w:t>
      </w:r>
      <w:proofErr w:type="spellStart"/>
      <w:r w:rsidRPr="00E10D3C">
        <w:rPr>
          <w:b/>
          <w:bCs/>
        </w:rPr>
        <w:t>self-completion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contact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form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for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countries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using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fieldworker-assisted</w:t>
      </w:r>
      <w:proofErr w:type="spellEnd"/>
      <w:r w:rsidRPr="00E10D3C">
        <w:rPr>
          <w:b/>
          <w:bCs/>
        </w:rPr>
        <w:t xml:space="preserve"> </w:t>
      </w:r>
      <w:proofErr w:type="spellStart"/>
      <w:r w:rsidRPr="00E10D3C">
        <w:rPr>
          <w:b/>
          <w:bCs/>
        </w:rPr>
        <w:t>approach</w:t>
      </w:r>
      <w:proofErr w:type="spellEnd"/>
    </w:p>
    <w:p w14:paraId="0A489664" w14:textId="77777777" w:rsidR="0047019F" w:rsidRDefault="0047019F" w:rsidP="0075609C"/>
    <w:p w14:paraId="5C3D1DAF" w14:textId="7929F4CB" w:rsidR="0075609C" w:rsidRPr="0047019F" w:rsidRDefault="0075609C" w:rsidP="003E6AA6">
      <w:pPr>
        <w:pageBreakBefore/>
        <w:jc w:val="center"/>
        <w:rPr>
          <w:b/>
          <w:bCs/>
        </w:rPr>
      </w:pPr>
      <w:r w:rsidRPr="0047019F">
        <w:rPr>
          <w:b/>
          <w:bCs/>
        </w:rPr>
        <w:lastRenderedPageBreak/>
        <w:t xml:space="preserve">SOURCE QUESTIONNAIRE </w:t>
      </w:r>
      <w:proofErr w:type="spellStart"/>
      <w:r w:rsidRPr="0047019F">
        <w:rPr>
          <w:b/>
          <w:bCs/>
        </w:rPr>
        <w:t>Round</w:t>
      </w:r>
      <w:proofErr w:type="spellEnd"/>
      <w:r w:rsidRPr="0047019F">
        <w:rPr>
          <w:b/>
          <w:bCs/>
        </w:rPr>
        <w:t xml:space="preserve"> 11</w:t>
      </w:r>
    </w:p>
    <w:p w14:paraId="26F266DA" w14:textId="77777777" w:rsidR="0047019F" w:rsidRDefault="0047019F" w:rsidP="0075609C"/>
    <w:p w14:paraId="0E244DEC" w14:textId="4E270CC5" w:rsidR="00BD7558" w:rsidRPr="0047019F" w:rsidRDefault="0075609C" w:rsidP="003E6AA6">
      <w:pPr>
        <w:pageBreakBefore/>
        <w:jc w:val="center"/>
        <w:rPr>
          <w:b/>
          <w:bCs/>
        </w:rPr>
      </w:pPr>
      <w:r w:rsidRPr="0047019F">
        <w:rPr>
          <w:b/>
          <w:bCs/>
        </w:rPr>
        <w:lastRenderedPageBreak/>
        <w:t xml:space="preserve">ESS11 2023 </w:t>
      </w:r>
      <w:proofErr w:type="spellStart"/>
      <w:r w:rsidRPr="0047019F">
        <w:rPr>
          <w:b/>
          <w:bCs/>
        </w:rPr>
        <w:t>Data_Protocol</w:t>
      </w:r>
      <w:proofErr w:type="spellEnd"/>
    </w:p>
    <w:p w14:paraId="3D523199" w14:textId="5111412B" w:rsidR="00D82F23" w:rsidRDefault="00D82F23" w:rsidP="00E06FB0"/>
    <w:p w14:paraId="2FD77C59" w14:textId="38633DB0" w:rsidR="00E06FB0" w:rsidRPr="00E06FB0" w:rsidRDefault="00E06FB0" w:rsidP="003E6AA6">
      <w:pPr>
        <w:pageBreakBefore/>
        <w:jc w:val="center"/>
        <w:rPr>
          <w:b/>
          <w:bCs/>
        </w:rPr>
      </w:pPr>
      <w:proofErr w:type="spellStart"/>
      <w:r w:rsidRPr="00E06FB0">
        <w:rPr>
          <w:b/>
          <w:bCs/>
        </w:rPr>
        <w:lastRenderedPageBreak/>
        <w:t>Central</w:t>
      </w:r>
      <w:proofErr w:type="spellEnd"/>
      <w:r w:rsidRPr="00E06FB0">
        <w:rPr>
          <w:b/>
          <w:bCs/>
        </w:rPr>
        <w:t xml:space="preserve"> </w:t>
      </w:r>
      <w:proofErr w:type="spellStart"/>
      <w:r w:rsidRPr="00E06FB0">
        <w:rPr>
          <w:b/>
          <w:bCs/>
        </w:rPr>
        <w:t>self-completion</w:t>
      </w:r>
      <w:proofErr w:type="spellEnd"/>
      <w:r w:rsidRPr="00E06FB0">
        <w:rPr>
          <w:b/>
          <w:bCs/>
        </w:rPr>
        <w:t xml:space="preserve"> </w:t>
      </w:r>
      <w:proofErr w:type="spellStart"/>
      <w:r w:rsidRPr="00E06FB0">
        <w:rPr>
          <w:b/>
          <w:bCs/>
        </w:rPr>
        <w:t>tooling</w:t>
      </w:r>
      <w:proofErr w:type="spellEnd"/>
      <w:r w:rsidRPr="00E06FB0">
        <w:rPr>
          <w:b/>
          <w:bCs/>
        </w:rPr>
        <w:t xml:space="preserve"> </w:t>
      </w:r>
      <w:proofErr w:type="spellStart"/>
      <w:r w:rsidRPr="00E06FB0">
        <w:rPr>
          <w:b/>
          <w:bCs/>
        </w:rPr>
        <w:t>for</w:t>
      </w:r>
      <w:proofErr w:type="spellEnd"/>
      <w:r w:rsidRPr="00E06FB0">
        <w:rPr>
          <w:b/>
          <w:bCs/>
        </w:rPr>
        <w:t xml:space="preserve"> ESS</w:t>
      </w:r>
      <w:r>
        <w:rPr>
          <w:b/>
          <w:bCs/>
        </w:rPr>
        <w:t xml:space="preserve"> </w:t>
      </w:r>
      <w:proofErr w:type="spellStart"/>
      <w:r w:rsidRPr="00E06FB0">
        <w:rPr>
          <w:b/>
          <w:bCs/>
        </w:rPr>
        <w:t>round</w:t>
      </w:r>
      <w:proofErr w:type="spellEnd"/>
      <w:r w:rsidRPr="00E06FB0">
        <w:rPr>
          <w:b/>
          <w:bCs/>
        </w:rPr>
        <w:t xml:space="preserve"> 11</w:t>
      </w:r>
    </w:p>
    <w:p w14:paraId="7F997CAC" w14:textId="77777777" w:rsidR="00E06FB0" w:rsidRPr="00E06FB0" w:rsidRDefault="00E06FB0" w:rsidP="00E06FB0"/>
    <w:p w14:paraId="2EA9BDD4" w14:textId="6745ED14" w:rsidR="00CE72FC" w:rsidRDefault="00CE72FC" w:rsidP="00CE72FC">
      <w:pPr>
        <w:pageBreakBefore/>
        <w:outlineLvl w:val="1"/>
      </w:pPr>
      <w:r>
        <w:lastRenderedPageBreak/>
        <w:t xml:space="preserve">příloha č. </w:t>
      </w:r>
      <w:r w:rsidR="00277641">
        <w:t>2</w:t>
      </w:r>
      <w:r>
        <w:t xml:space="preserve"> Smlouvy: </w:t>
      </w:r>
      <w:r w:rsidR="001F262A">
        <w:t>Realizační tým Objednatele</w:t>
      </w:r>
    </w:p>
    <w:p w14:paraId="02430CC9" w14:textId="04255A30" w:rsidR="0026726A" w:rsidRPr="00CE72FC" w:rsidRDefault="001F262A" w:rsidP="00261153">
      <w:pPr>
        <w:spacing w:before="840" w:after="720" w:line="240" w:lineRule="auto"/>
        <w:jc w:val="center"/>
        <w:rPr>
          <w:sz w:val="28"/>
          <w:szCs w:val="32"/>
        </w:rPr>
      </w:pPr>
      <w:r w:rsidRPr="001F262A">
        <w:rPr>
          <w:sz w:val="28"/>
          <w:szCs w:val="32"/>
        </w:rPr>
        <w:t>Realizační tým Objednatele</w:t>
      </w:r>
    </w:p>
    <w:p w14:paraId="5487DE9F" w14:textId="313DA551" w:rsidR="0080562C" w:rsidRPr="00F02355" w:rsidRDefault="00F02355" w:rsidP="004F1E6B">
      <w:pPr>
        <w:keepNext/>
        <w:spacing w:after="80"/>
        <w:jc w:val="center"/>
        <w:rPr>
          <w:b/>
          <w:bCs/>
        </w:rPr>
      </w:pPr>
      <w:r w:rsidRPr="00F02355">
        <w:rPr>
          <w:b/>
          <w:bCs/>
        </w:rPr>
        <w:t>A. Vedoucí pracovník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E6AA6" w14:paraId="5E0FFA9F" w14:textId="77777777" w:rsidTr="00F02355">
        <w:tc>
          <w:tcPr>
            <w:tcW w:w="4531" w:type="dxa"/>
          </w:tcPr>
          <w:p w14:paraId="04D2C0AF" w14:textId="01E06E3D" w:rsidR="003E6AA6" w:rsidRDefault="003E6AA6" w:rsidP="003E6AA6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</w:tcPr>
          <w:p w14:paraId="24369C1E" w14:textId="10447150" w:rsidR="003E6AA6" w:rsidRDefault="001F119F" w:rsidP="003E6AA6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3E6AA6" w14:paraId="36B9AFEB" w14:textId="77777777" w:rsidTr="00F02355">
        <w:tc>
          <w:tcPr>
            <w:tcW w:w="4531" w:type="dxa"/>
          </w:tcPr>
          <w:p w14:paraId="260E89CB" w14:textId="36BED87C" w:rsidR="003E6AA6" w:rsidRDefault="003E6AA6" w:rsidP="003E6AA6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</w:tcPr>
          <w:p w14:paraId="16C8F708" w14:textId="3CBE615C" w:rsidR="003E6AA6" w:rsidRDefault="001F119F" w:rsidP="003E6AA6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3E6AA6" w14:paraId="097CB9DB" w14:textId="77777777" w:rsidTr="00F02355">
        <w:tc>
          <w:tcPr>
            <w:tcW w:w="4531" w:type="dxa"/>
          </w:tcPr>
          <w:p w14:paraId="0C9EA530" w14:textId="67738D43" w:rsidR="003E6AA6" w:rsidRDefault="003E6AA6" w:rsidP="003E6AA6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</w:tcPr>
          <w:p w14:paraId="3D33DB9C" w14:textId="16238A8D" w:rsidR="003E6AA6" w:rsidRDefault="001F119F" w:rsidP="003E6AA6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194F90D9" w14:textId="1C74A695" w:rsidR="00F02355" w:rsidRDefault="00F02355" w:rsidP="0080562C"/>
    <w:p w14:paraId="481F1A4F" w14:textId="34D69343" w:rsidR="00F02355" w:rsidRPr="00F02355" w:rsidRDefault="00F02355" w:rsidP="004F1E6B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t>B</w:t>
      </w:r>
      <w:r w:rsidRPr="00F02355">
        <w:rPr>
          <w:b/>
          <w:bCs/>
        </w:rPr>
        <w:t xml:space="preserve">. </w:t>
      </w:r>
      <w:r w:rsidR="004F1E6B">
        <w:rPr>
          <w:b/>
          <w:bCs/>
        </w:rPr>
        <w:t>Zástupce v</w:t>
      </w:r>
      <w:r w:rsidRPr="00F02355">
        <w:rPr>
          <w:b/>
          <w:bCs/>
        </w:rPr>
        <w:t>edoucí</w:t>
      </w:r>
      <w:r w:rsidR="004F1E6B">
        <w:rPr>
          <w:b/>
          <w:bCs/>
        </w:rPr>
        <w:t>ho</w:t>
      </w:r>
      <w:r w:rsidRPr="00F02355">
        <w:rPr>
          <w:b/>
          <w:bCs/>
        </w:rPr>
        <w:t xml:space="preserve"> pracovník</w:t>
      </w:r>
      <w:r w:rsidR="004F1E6B">
        <w:rPr>
          <w:b/>
          <w:bCs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02355" w14:paraId="211DC3F3" w14:textId="77777777" w:rsidTr="00F627C0">
        <w:tc>
          <w:tcPr>
            <w:tcW w:w="4531" w:type="dxa"/>
          </w:tcPr>
          <w:p w14:paraId="6C412FCC" w14:textId="77777777" w:rsidR="00F02355" w:rsidRDefault="00F02355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</w:tcPr>
          <w:p w14:paraId="1BD3A2EB" w14:textId="2D751D41" w:rsidR="00F02355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F02355" w14:paraId="00D2D969" w14:textId="77777777" w:rsidTr="00F627C0">
        <w:tc>
          <w:tcPr>
            <w:tcW w:w="4531" w:type="dxa"/>
          </w:tcPr>
          <w:p w14:paraId="0DF30C0F" w14:textId="77777777" w:rsidR="00F02355" w:rsidRDefault="00F02355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</w:tcPr>
          <w:p w14:paraId="40225991" w14:textId="7D37702A" w:rsidR="00F02355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F02355" w14:paraId="036F9B17" w14:textId="77777777" w:rsidTr="00F627C0">
        <w:tc>
          <w:tcPr>
            <w:tcW w:w="4531" w:type="dxa"/>
          </w:tcPr>
          <w:p w14:paraId="33EB3A6E" w14:textId="77777777" w:rsidR="00F02355" w:rsidRDefault="00F02355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</w:tcPr>
          <w:p w14:paraId="622D6B05" w14:textId="142FE8B5" w:rsidR="00F02355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42275C20" w14:textId="3E7275D4" w:rsidR="00F02355" w:rsidRPr="00F02355" w:rsidRDefault="00F02355" w:rsidP="0080562C">
      <w:pPr>
        <w:rPr>
          <w:b/>
          <w:bCs/>
        </w:rPr>
      </w:pPr>
    </w:p>
    <w:p w14:paraId="3869F6B9" w14:textId="7B9ACC9D" w:rsidR="0026726A" w:rsidRDefault="0026726A" w:rsidP="0026726A">
      <w:pPr>
        <w:pageBreakBefore/>
        <w:outlineLvl w:val="1"/>
      </w:pPr>
      <w:r>
        <w:lastRenderedPageBreak/>
        <w:t xml:space="preserve">příloha č. </w:t>
      </w:r>
      <w:r w:rsidR="00277641">
        <w:t>3</w:t>
      </w:r>
      <w:r>
        <w:t xml:space="preserve"> Smlouvy: </w:t>
      </w:r>
      <w:r w:rsidR="001F262A">
        <w:t>Realizační tým Dodavatele</w:t>
      </w:r>
    </w:p>
    <w:p w14:paraId="614E1A1D" w14:textId="16649D64" w:rsidR="0026726A" w:rsidRPr="00CE72FC" w:rsidRDefault="001F262A" w:rsidP="00261153">
      <w:pPr>
        <w:spacing w:before="840" w:after="720" w:line="240" w:lineRule="auto"/>
        <w:jc w:val="center"/>
        <w:rPr>
          <w:sz w:val="28"/>
          <w:szCs w:val="32"/>
        </w:rPr>
      </w:pPr>
      <w:r w:rsidRPr="001F262A">
        <w:rPr>
          <w:sz w:val="28"/>
          <w:szCs w:val="32"/>
        </w:rPr>
        <w:t>Realizační tým Dodavatele</w:t>
      </w:r>
    </w:p>
    <w:p w14:paraId="4F5D1A64" w14:textId="76993801" w:rsidR="005A41EA" w:rsidRPr="00F02355" w:rsidRDefault="005A41EA" w:rsidP="005A41EA">
      <w:pPr>
        <w:keepNext/>
        <w:spacing w:after="80"/>
        <w:jc w:val="center"/>
        <w:rPr>
          <w:b/>
          <w:bCs/>
        </w:rPr>
      </w:pPr>
      <w:r w:rsidRPr="00F02355">
        <w:rPr>
          <w:b/>
          <w:bCs/>
        </w:rPr>
        <w:t xml:space="preserve">A. </w:t>
      </w:r>
      <w:r>
        <w:rPr>
          <w:b/>
          <w:bCs/>
        </w:rPr>
        <w:t>M</w:t>
      </w:r>
      <w:r w:rsidRPr="005A41EA">
        <w:rPr>
          <w:b/>
          <w:bCs/>
        </w:rPr>
        <w:t>anažer projektu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41EA" w14:paraId="6A325AD7" w14:textId="77777777" w:rsidTr="00B82CEE">
        <w:tc>
          <w:tcPr>
            <w:tcW w:w="4531" w:type="dxa"/>
          </w:tcPr>
          <w:p w14:paraId="41CA50EF" w14:textId="77777777" w:rsidR="005A41EA" w:rsidRDefault="005A41EA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098FBC2A" w14:textId="14CBC4B4" w:rsidR="005A41EA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5A41EA" w14:paraId="6196ECDD" w14:textId="77777777" w:rsidTr="00B82CEE">
        <w:tc>
          <w:tcPr>
            <w:tcW w:w="4531" w:type="dxa"/>
          </w:tcPr>
          <w:p w14:paraId="28D3E42A" w14:textId="77777777" w:rsidR="005A41EA" w:rsidRDefault="005A41EA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63E4F4F9" w14:textId="46846849" w:rsidR="005A41EA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5A41EA" w14:paraId="698E75E3" w14:textId="77777777" w:rsidTr="00B82CEE">
        <w:tc>
          <w:tcPr>
            <w:tcW w:w="4531" w:type="dxa"/>
          </w:tcPr>
          <w:p w14:paraId="7609D683" w14:textId="77777777" w:rsidR="005A41EA" w:rsidRDefault="005A41EA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727765EF" w14:textId="4E3F8D50" w:rsidR="005A41EA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4A64ACF4" w14:textId="14B8B6D3" w:rsidR="005A41EA" w:rsidRDefault="005A41EA" w:rsidP="005A41EA"/>
    <w:p w14:paraId="0E9A0213" w14:textId="2E6C3335" w:rsidR="002A7A52" w:rsidRPr="00F02355" w:rsidRDefault="002A7A52" w:rsidP="002A7A52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t>B</w:t>
      </w:r>
      <w:r w:rsidRPr="00F02355">
        <w:rPr>
          <w:b/>
          <w:bCs/>
        </w:rPr>
        <w:t xml:space="preserve">. </w:t>
      </w:r>
      <w:r>
        <w:rPr>
          <w:b/>
          <w:bCs/>
        </w:rPr>
        <w:t xml:space="preserve">Specialista </w:t>
      </w:r>
      <w:r w:rsidRPr="002A7A52">
        <w:rPr>
          <w:b/>
          <w:bCs/>
        </w:rPr>
        <w:t>výběru respondentů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A7A52" w14:paraId="3E588DC5" w14:textId="77777777" w:rsidTr="00B82CEE">
        <w:tc>
          <w:tcPr>
            <w:tcW w:w="4531" w:type="dxa"/>
          </w:tcPr>
          <w:p w14:paraId="454E494D" w14:textId="77777777" w:rsidR="002A7A52" w:rsidRDefault="002A7A52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675EE3DD" w14:textId="342AC291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A7A52" w14:paraId="01048A29" w14:textId="77777777" w:rsidTr="00B82CEE">
        <w:tc>
          <w:tcPr>
            <w:tcW w:w="4531" w:type="dxa"/>
          </w:tcPr>
          <w:p w14:paraId="66439B67" w14:textId="77777777" w:rsidR="002A7A52" w:rsidRDefault="002A7A52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4AAD9A48" w14:textId="6AA0EAA5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A7A52" w14:paraId="7C86ED0B" w14:textId="77777777" w:rsidTr="00B82CEE">
        <w:tc>
          <w:tcPr>
            <w:tcW w:w="4531" w:type="dxa"/>
          </w:tcPr>
          <w:p w14:paraId="2634FDBE" w14:textId="77777777" w:rsidR="002A7A52" w:rsidRDefault="002A7A52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59F73A5D" w14:textId="3B3191CA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42ECB9A0" w14:textId="77777777" w:rsidR="002A7A52" w:rsidRDefault="002A7A52" w:rsidP="005A41EA"/>
    <w:p w14:paraId="67DEF4B9" w14:textId="05E6863F" w:rsidR="002C726E" w:rsidRPr="00F02355" w:rsidRDefault="00CC7C98" w:rsidP="002C726E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t>C</w:t>
      </w:r>
      <w:r w:rsidR="002C726E" w:rsidRPr="00F02355">
        <w:rPr>
          <w:b/>
          <w:bCs/>
        </w:rPr>
        <w:t xml:space="preserve">. </w:t>
      </w:r>
      <w:r w:rsidR="00504BAF">
        <w:rPr>
          <w:b/>
          <w:bCs/>
        </w:rPr>
        <w:t>V</w:t>
      </w:r>
      <w:r w:rsidR="00504BAF" w:rsidRPr="00504BAF">
        <w:rPr>
          <w:b/>
          <w:bCs/>
        </w:rPr>
        <w:t>edoucí tazatelské sítě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726E" w14:paraId="234E48E7" w14:textId="77777777" w:rsidTr="00B82CEE">
        <w:tc>
          <w:tcPr>
            <w:tcW w:w="4531" w:type="dxa"/>
          </w:tcPr>
          <w:p w14:paraId="6F5F5850" w14:textId="77777777" w:rsidR="002C726E" w:rsidRDefault="002C726E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37CBDF9D" w14:textId="7A79CEB0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730B65FA" w14:textId="77777777" w:rsidTr="00B82CEE">
        <w:tc>
          <w:tcPr>
            <w:tcW w:w="4531" w:type="dxa"/>
          </w:tcPr>
          <w:p w14:paraId="0D4F889C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3F386F1C" w14:textId="003023C6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1DD57164" w14:textId="77777777" w:rsidTr="00B82CEE">
        <w:tc>
          <w:tcPr>
            <w:tcW w:w="4531" w:type="dxa"/>
          </w:tcPr>
          <w:p w14:paraId="17541BBD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10B8D524" w14:textId="465D70CB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7C3066A6" w14:textId="6F5F7646" w:rsidR="002C726E" w:rsidRDefault="002C726E" w:rsidP="005A41EA"/>
    <w:p w14:paraId="64AC2ED7" w14:textId="07B033DE" w:rsidR="002C726E" w:rsidRPr="00F02355" w:rsidRDefault="00CC7C98" w:rsidP="002C726E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t>D</w:t>
      </w:r>
      <w:r w:rsidR="002C726E" w:rsidRPr="00493EDB">
        <w:rPr>
          <w:b/>
          <w:bCs/>
        </w:rPr>
        <w:t xml:space="preserve">. </w:t>
      </w:r>
      <w:r w:rsidR="00D830C6" w:rsidRPr="00493EDB">
        <w:rPr>
          <w:b/>
          <w:bCs/>
        </w:rPr>
        <w:t>Specialista nástrojů dotazování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726E" w14:paraId="61737F7E" w14:textId="77777777" w:rsidTr="00D5411F">
        <w:tc>
          <w:tcPr>
            <w:tcW w:w="4531" w:type="dxa"/>
          </w:tcPr>
          <w:p w14:paraId="3C8DCF10" w14:textId="77777777" w:rsidR="002C726E" w:rsidRDefault="002C726E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274D744D" w14:textId="5D0C55C2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41E29C28" w14:textId="77777777" w:rsidTr="00D5411F">
        <w:tc>
          <w:tcPr>
            <w:tcW w:w="4531" w:type="dxa"/>
          </w:tcPr>
          <w:p w14:paraId="26EEF697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3876D553" w14:textId="5A1D3EF5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7F84FA69" w14:textId="77777777" w:rsidTr="00D5411F">
        <w:tc>
          <w:tcPr>
            <w:tcW w:w="4531" w:type="dxa"/>
          </w:tcPr>
          <w:p w14:paraId="2D8D7D8E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28166DF4" w14:textId="386C2698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3C495770" w14:textId="66C59861" w:rsidR="002C726E" w:rsidRDefault="002C726E" w:rsidP="005A41EA"/>
    <w:p w14:paraId="79C1E4B9" w14:textId="796B821B" w:rsidR="002A7A52" w:rsidRPr="00F02355" w:rsidRDefault="00CC7C98" w:rsidP="002A7A52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t>E</w:t>
      </w:r>
      <w:r w:rsidR="002A7A52" w:rsidRPr="00493EDB">
        <w:rPr>
          <w:b/>
          <w:bCs/>
        </w:rPr>
        <w:t xml:space="preserve">. Specialista </w:t>
      </w:r>
      <w:r w:rsidR="002A7A52" w:rsidRPr="002A7A52">
        <w:rPr>
          <w:b/>
          <w:bCs/>
        </w:rPr>
        <w:t>kódování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A7A52" w14:paraId="7D22EB4C" w14:textId="77777777" w:rsidTr="00B82CEE">
        <w:tc>
          <w:tcPr>
            <w:tcW w:w="4531" w:type="dxa"/>
          </w:tcPr>
          <w:p w14:paraId="1E707609" w14:textId="77777777" w:rsidR="002A7A52" w:rsidRDefault="002A7A52" w:rsidP="00CA3F98">
            <w:pPr>
              <w:keepNext/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5B6CEF3D" w14:textId="3D5AF230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A7A52" w14:paraId="43C827A4" w14:textId="77777777" w:rsidTr="00B82CEE">
        <w:tc>
          <w:tcPr>
            <w:tcW w:w="4531" w:type="dxa"/>
          </w:tcPr>
          <w:p w14:paraId="3FA9B147" w14:textId="77777777" w:rsidR="002A7A52" w:rsidRDefault="002A7A52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6C02D592" w14:textId="1095EC0B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A7A52" w14:paraId="0B1DBEFB" w14:textId="77777777" w:rsidTr="00B82CEE">
        <w:tc>
          <w:tcPr>
            <w:tcW w:w="4531" w:type="dxa"/>
          </w:tcPr>
          <w:p w14:paraId="70A5A41A" w14:textId="77777777" w:rsidR="002A7A52" w:rsidRDefault="002A7A52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1D957E5F" w14:textId="38349D1F" w:rsidR="002A7A52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6F9672E0" w14:textId="77777777" w:rsidR="002A7A52" w:rsidRDefault="002A7A52" w:rsidP="005A41EA"/>
    <w:p w14:paraId="4173415C" w14:textId="277E5477" w:rsidR="002C726E" w:rsidRPr="00F02355" w:rsidRDefault="00CC7C98" w:rsidP="002C726E">
      <w:pPr>
        <w:keepNext/>
        <w:spacing w:after="80"/>
        <w:jc w:val="center"/>
        <w:rPr>
          <w:b/>
          <w:bCs/>
        </w:rPr>
      </w:pPr>
      <w:r>
        <w:rPr>
          <w:b/>
          <w:bCs/>
        </w:rPr>
        <w:lastRenderedPageBreak/>
        <w:t>F</w:t>
      </w:r>
      <w:r w:rsidR="002C726E" w:rsidRPr="00493EDB">
        <w:rPr>
          <w:b/>
          <w:bCs/>
        </w:rPr>
        <w:t xml:space="preserve">. </w:t>
      </w:r>
      <w:r w:rsidR="00BE1AEA" w:rsidRPr="00493EDB">
        <w:rPr>
          <w:b/>
          <w:bCs/>
        </w:rPr>
        <w:t>Speciali</w:t>
      </w:r>
      <w:r w:rsidR="00D830C6" w:rsidRPr="00493EDB">
        <w:rPr>
          <w:b/>
          <w:bCs/>
        </w:rPr>
        <w:t>s</w:t>
      </w:r>
      <w:r w:rsidR="00BE1AEA" w:rsidRPr="00493EDB">
        <w:rPr>
          <w:b/>
          <w:bCs/>
        </w:rPr>
        <w:t>ta osobních údajů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726E" w14:paraId="1A69F2C9" w14:textId="77777777" w:rsidTr="00B82CEE">
        <w:tc>
          <w:tcPr>
            <w:tcW w:w="4531" w:type="dxa"/>
          </w:tcPr>
          <w:p w14:paraId="7D9F3265" w14:textId="77777777" w:rsidR="002C726E" w:rsidRDefault="002C726E" w:rsidP="00CA3F98">
            <w:pPr>
              <w:spacing w:before="0" w:line="240" w:lineRule="auto"/>
              <w:jc w:val="center"/>
            </w:pPr>
            <w:r>
              <w:t>jméno, příjmení a příp. titul:</w:t>
            </w:r>
          </w:p>
        </w:tc>
        <w:tc>
          <w:tcPr>
            <w:tcW w:w="4531" w:type="dxa"/>
            <w:shd w:val="clear" w:color="auto" w:fill="auto"/>
          </w:tcPr>
          <w:p w14:paraId="5F5D53EF" w14:textId="3B7F6AD6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7EEB9D9D" w14:textId="77777777" w:rsidTr="00B82CEE">
        <w:tc>
          <w:tcPr>
            <w:tcW w:w="4531" w:type="dxa"/>
          </w:tcPr>
          <w:p w14:paraId="6D93BF44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e-mail:</w:t>
            </w:r>
          </w:p>
        </w:tc>
        <w:tc>
          <w:tcPr>
            <w:tcW w:w="4531" w:type="dxa"/>
            <w:shd w:val="clear" w:color="auto" w:fill="auto"/>
          </w:tcPr>
          <w:p w14:paraId="581D8106" w14:textId="6180BA89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2C726E" w14:paraId="24FA7610" w14:textId="77777777" w:rsidTr="00B82CEE">
        <w:tc>
          <w:tcPr>
            <w:tcW w:w="4531" w:type="dxa"/>
          </w:tcPr>
          <w:p w14:paraId="300A9974" w14:textId="77777777" w:rsidR="002C726E" w:rsidRDefault="002C726E" w:rsidP="00CA3F98">
            <w:pPr>
              <w:spacing w:before="0" w:line="240" w:lineRule="auto"/>
              <w:jc w:val="center"/>
            </w:pPr>
            <w:r>
              <w:t>kontaktní telefon:</w:t>
            </w:r>
          </w:p>
        </w:tc>
        <w:tc>
          <w:tcPr>
            <w:tcW w:w="4531" w:type="dxa"/>
            <w:shd w:val="clear" w:color="auto" w:fill="auto"/>
          </w:tcPr>
          <w:p w14:paraId="21ADD614" w14:textId="16392711" w:rsidR="002C726E" w:rsidRDefault="001F119F" w:rsidP="00CA3F98">
            <w:pPr>
              <w:spacing w:before="0"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3E143C26" w14:textId="633E8797" w:rsidR="0026726A" w:rsidRDefault="0026726A" w:rsidP="0026726A">
      <w:pPr>
        <w:pageBreakBefore/>
        <w:outlineLvl w:val="1"/>
      </w:pPr>
      <w:r>
        <w:lastRenderedPageBreak/>
        <w:t xml:space="preserve">příloha č. </w:t>
      </w:r>
      <w:r w:rsidR="00277641">
        <w:t>4</w:t>
      </w:r>
      <w:r>
        <w:t xml:space="preserve"> Smlouvy: </w:t>
      </w:r>
      <w:r w:rsidR="00676F47" w:rsidRPr="00676F47">
        <w:t xml:space="preserve">Metodika </w:t>
      </w:r>
      <w:r w:rsidR="001D43BB">
        <w:t>plnění</w:t>
      </w:r>
    </w:p>
    <w:p w14:paraId="295448CF" w14:textId="4915DD46" w:rsidR="0026726A" w:rsidRPr="00CE72FC" w:rsidRDefault="00676F47" w:rsidP="0026726A">
      <w:pPr>
        <w:spacing w:before="720" w:after="480" w:line="240" w:lineRule="auto"/>
        <w:jc w:val="center"/>
        <w:rPr>
          <w:sz w:val="28"/>
          <w:szCs w:val="32"/>
        </w:rPr>
      </w:pPr>
      <w:r w:rsidRPr="00676F47">
        <w:rPr>
          <w:sz w:val="28"/>
          <w:szCs w:val="32"/>
        </w:rPr>
        <w:t xml:space="preserve">Metodika </w:t>
      </w:r>
      <w:r w:rsidR="001D43BB" w:rsidRPr="001D43BB">
        <w:rPr>
          <w:sz w:val="28"/>
          <w:szCs w:val="32"/>
        </w:rPr>
        <w:t>plnění</w:t>
      </w:r>
    </w:p>
    <w:p w14:paraId="4F5246A1" w14:textId="2ED5AC11" w:rsidR="00006463" w:rsidRPr="004657F7" w:rsidRDefault="00006463" w:rsidP="00006463">
      <w:pPr>
        <w:keepNext/>
        <w:tabs>
          <w:tab w:val="right" w:pos="9072"/>
        </w:tabs>
        <w:spacing w:after="80"/>
        <w:jc w:val="center"/>
        <w:rPr>
          <w:b/>
          <w:bCs/>
        </w:rPr>
      </w:pPr>
      <w:r w:rsidRPr="004657F7">
        <w:rPr>
          <w:b/>
          <w:bCs/>
        </w:rPr>
        <w:t xml:space="preserve">Část </w:t>
      </w:r>
      <w:r>
        <w:rPr>
          <w:b/>
          <w:bCs/>
        </w:rPr>
        <w:t>I</w:t>
      </w:r>
      <w:r w:rsidRPr="004657F7">
        <w:rPr>
          <w:b/>
          <w:bCs/>
        </w:rPr>
        <w:t xml:space="preserve">.: </w:t>
      </w:r>
      <w:r>
        <w:rPr>
          <w:b/>
          <w:bCs/>
          <w:u w:val="dotted"/>
        </w:rPr>
        <w:t>T</w:t>
      </w:r>
      <w:r w:rsidRPr="004657F7">
        <w:rPr>
          <w:b/>
          <w:bCs/>
          <w:u w:val="dotted"/>
        </w:rPr>
        <w:t xml:space="preserve">echnická úroveň </w:t>
      </w:r>
      <w:r w:rsidRPr="00006463">
        <w:rPr>
          <w:b/>
          <w:bCs/>
          <w:u w:val="dotted"/>
        </w:rPr>
        <w:t>sběru dat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06463" w:rsidRPr="004657F7" w14:paraId="31F146F3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226C5B24" w14:textId="35917A92" w:rsidR="00006463" w:rsidRPr="004657F7" w:rsidRDefault="00006463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 xml:space="preserve">I.A. Popis </w:t>
            </w:r>
            <w:r w:rsidR="00781E9D" w:rsidRPr="00781E9D">
              <w:rPr>
                <w:b/>
                <w:bCs/>
              </w:rPr>
              <w:t>organizační struktury zajištující sběr dat (včetně tazatelské sítě)</w:t>
            </w:r>
          </w:p>
        </w:tc>
      </w:tr>
      <w:tr w:rsidR="00006463" w:rsidRPr="004657F7" w14:paraId="5EBB3655" w14:textId="77777777" w:rsidTr="009057E0">
        <w:tc>
          <w:tcPr>
            <w:tcW w:w="9062" w:type="dxa"/>
            <w:shd w:val="clear" w:color="auto" w:fill="auto"/>
          </w:tcPr>
          <w:p w14:paraId="4A8963AE" w14:textId="3F2C3B79" w:rsidR="001A1874" w:rsidRDefault="001A1874" w:rsidP="001A1874">
            <w:pPr>
              <w:tabs>
                <w:tab w:val="right" w:pos="9072"/>
              </w:tabs>
              <w:spacing w:before="0"/>
            </w:pPr>
            <w:r>
              <w:t>Organizační struktura zajišťující sběr dat zahrnuje různé role a odpovědnosti, které jsou klíčové pro efektivní a koordinovaný proces. Seznam důležitých osob:</w:t>
            </w:r>
          </w:p>
          <w:p w14:paraId="1EA836B6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13C1F463" w14:textId="04ED5945" w:rsidR="001A1874" w:rsidRDefault="001A1874" w:rsidP="001A1874">
            <w:pPr>
              <w:tabs>
                <w:tab w:val="right" w:pos="9072"/>
              </w:tabs>
              <w:spacing w:before="0"/>
            </w:pPr>
            <w:r w:rsidRPr="001A1874">
              <w:rPr>
                <w:b/>
                <w:bCs/>
              </w:rPr>
              <w:t>Manažer projektu:</w:t>
            </w:r>
            <w:r>
              <w:t xml:space="preserve"> je zodpovědný za celkový průběh a úspěch sběru dat. Jeho role zahrnuje plánování, koordinaci a řízení projektu. Projektový manažer je zodpovědný za nastavení cílů, stanovení harmonogramu, alokaci zdrojů a sledování pokroku sběru dat, aby celý proces probíhal hladce a v souladu s nastavenými milníky. Úzce spolupracuje s vedoucím tazatelské sítě a datovým analytikem projektu a k dispozici má denně aktualizované přehledy o vývoji sběru. Rozhoduje o finančním plánu celého projektu, má možnost kontrolovat všechny procesy v rámci projektu. </w:t>
            </w:r>
          </w:p>
          <w:p w14:paraId="12C93C34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 xml:space="preserve">Odpovědnost: za celý projekt, harmonogram, finanční rozpočet, dodržování metodologie, řešení problémů </w:t>
            </w:r>
          </w:p>
          <w:p w14:paraId="4D17603F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Podřízenost: vedení SC&amp;C</w:t>
            </w:r>
          </w:p>
          <w:p w14:paraId="14D4240F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29781EC1" w14:textId="04C8075E" w:rsidR="001A1874" w:rsidRDefault="001A1874" w:rsidP="001A1874">
            <w:pPr>
              <w:tabs>
                <w:tab w:val="right" w:pos="9072"/>
              </w:tabs>
              <w:spacing w:before="0"/>
            </w:pPr>
            <w:r w:rsidRPr="00793EAE">
              <w:rPr>
                <w:b/>
                <w:bCs/>
              </w:rPr>
              <w:t>Vedoucí tazatelské sítě:</w:t>
            </w:r>
            <w:r>
              <w:t xml:space="preserve"> je zodpovědný za výběr tazatelů do projektu, jejich školení, kontrolu a supervizi, za správný a včasný sběr dat z terénu. Podle aktualizovaných přehledů může nastavovat a měnit osobní úkoly tazatelů, řeší aktuální problémy v terénu. Přímo mu podléhají supervizoři tazatelské sítě. Je přímo podřízen manažerovi projektu. </w:t>
            </w:r>
          </w:p>
          <w:p w14:paraId="00409AA6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Odpovědnost: sběr dat v terénu, školení tazatelů, supervize tazatelů, komunikace s tazateli, vyúčtování</w:t>
            </w:r>
          </w:p>
          <w:p w14:paraId="49797F30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Podřízenost: manažerovi projektu</w:t>
            </w:r>
          </w:p>
          <w:p w14:paraId="551126B6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0E06E6EB" w14:textId="5D34BEE6" w:rsidR="001A1874" w:rsidRDefault="001A1874" w:rsidP="001A1874">
            <w:pPr>
              <w:tabs>
                <w:tab w:val="right" w:pos="9072"/>
              </w:tabs>
              <w:spacing w:before="0"/>
            </w:pPr>
            <w:r w:rsidRPr="00083407">
              <w:rPr>
                <w:b/>
                <w:bCs/>
              </w:rPr>
              <w:t>Tazatelé:</w:t>
            </w:r>
            <w:r>
              <w:t xml:space="preserve"> Tazatelé jsou klíčovými aktéry v procesu sběru dat. Jejich úkolem je kontaktovat respondenty, provádět rozhovory nebo distribuovat dotazníky a shromažďovat odpovědi. Tazatelé jsou vybaveni potřebnými dovednostmi a znalostmi pro správné provedení sběru dat. Musí dodržovat etické zásady, respektovat soukromí respondentů a poskytovat odpovídající informace o</w:t>
            </w:r>
            <w:r w:rsidR="00083407">
              <w:t> </w:t>
            </w:r>
            <w:r>
              <w:t>účelu sběru dat. Plní úkol dle zadaného Úkolu tazatele a v pravidelných intervalech hlásí stav rozpracovanosti úkolu. Účastní se motivačních / kontrolních setkání</w:t>
            </w:r>
          </w:p>
          <w:p w14:paraId="39D56DD5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Odpovědnost: účast na školení, plnění zadané metodologie, kontrolní hlášení, plnění tazatelského úkolu</w:t>
            </w:r>
          </w:p>
          <w:p w14:paraId="4BE36184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Podřízenost: vedoucí tazatelské sítě</w:t>
            </w:r>
          </w:p>
          <w:p w14:paraId="6D20D653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1FCB1209" w14:textId="77777777" w:rsidR="001A1874" w:rsidRDefault="001A1874" w:rsidP="001A1874">
            <w:pPr>
              <w:tabs>
                <w:tab w:val="right" w:pos="9072"/>
              </w:tabs>
              <w:spacing w:before="0"/>
            </w:pPr>
            <w:r w:rsidRPr="00083407">
              <w:rPr>
                <w:b/>
                <w:bCs/>
              </w:rPr>
              <w:t>Datový analytik:</w:t>
            </w:r>
            <w:r>
              <w:t xml:space="preserve"> je odpovědný za analýzu a interpretaci získaných dat. Jeho role zahrnuje čištění dat, vytváření statistických analýz, vizualizaci výsledků a přehledů a vyhodnocování odpovědí, upozornění na možné problémy s daty (nekonzistentnost) stanovené otázky. Spolupracuje s týmem na zajištění kvality a relevance analýzy dat.</w:t>
            </w:r>
          </w:p>
          <w:p w14:paraId="4C7F9BB1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Odpovědnost: pravidelné přehledy stavu sběru dat, kontrola a čištění dat, správa osobních údajů</w:t>
            </w:r>
          </w:p>
          <w:p w14:paraId="5684A686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lastRenderedPageBreak/>
              <w:t>Podřízenost: manažerovi projektu, vedení SC&amp;C</w:t>
            </w:r>
          </w:p>
          <w:p w14:paraId="39F538A0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0F8A12B7" w14:textId="77777777" w:rsidR="001A1874" w:rsidRDefault="001A1874" w:rsidP="001A1874">
            <w:pPr>
              <w:tabs>
                <w:tab w:val="right" w:pos="9072"/>
              </w:tabs>
              <w:spacing w:before="0"/>
            </w:pPr>
            <w:r w:rsidRPr="001A1874">
              <w:rPr>
                <w:b/>
                <w:bCs/>
              </w:rPr>
              <w:t>Specialista osobních údajů:</w:t>
            </w:r>
            <w:r>
              <w:t xml:space="preserve"> je odpovědný za zpracování osobních údajů respondentů. Spolupracuje s týmem na zajištění řádného zpracování osobních údajů respondentů.</w:t>
            </w:r>
          </w:p>
          <w:p w14:paraId="3EFCBFFC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Odpovědnost: správa osobních údajů</w:t>
            </w:r>
          </w:p>
          <w:p w14:paraId="015E07A8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Podřízenost: manažerovi projektu, vedení SC&amp;C</w:t>
            </w:r>
          </w:p>
          <w:p w14:paraId="0F587B18" w14:textId="77777777" w:rsidR="001A1874" w:rsidRDefault="001A1874" w:rsidP="001A1874">
            <w:pPr>
              <w:tabs>
                <w:tab w:val="right" w:pos="9072"/>
              </w:tabs>
              <w:spacing w:before="0"/>
            </w:pPr>
          </w:p>
          <w:p w14:paraId="50771100" w14:textId="79CE15B3" w:rsidR="001A1874" w:rsidRDefault="001A1874" w:rsidP="001A1874">
            <w:pPr>
              <w:tabs>
                <w:tab w:val="right" w:pos="9072"/>
              </w:tabs>
              <w:spacing w:before="0"/>
            </w:pPr>
            <w:r w:rsidRPr="001A1874">
              <w:rPr>
                <w:b/>
                <w:bCs/>
              </w:rPr>
              <w:t>Specialista nástrojů dotazování / IT podpora:</w:t>
            </w:r>
            <w:r>
              <w:t xml:space="preserve"> zajišťuje správnou funkci technologických nástrojů a infrastruktury používaných při sběru dat, webových rozhraní, online dotazníků a technického vybavení pro rozhovory. Technická podpora také poskytuje školení a podporu týmovým vedoucím a tazatelům v používání technologických nástrojů.</w:t>
            </w:r>
          </w:p>
          <w:p w14:paraId="02D404B5" w14:textId="77777777" w:rsidR="001A1874" w:rsidRPr="001A1874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Odpovědnost: programování nástrojů pro dotazování, IT podpora</w:t>
            </w:r>
          </w:p>
          <w:p w14:paraId="16ACE661" w14:textId="77777777" w:rsidR="00006463" w:rsidRDefault="001A1874" w:rsidP="001A1874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1A1874">
              <w:rPr>
                <w:i/>
                <w:iCs/>
              </w:rPr>
              <w:t>Podřízenost: manažerovi projektu</w:t>
            </w:r>
          </w:p>
          <w:p w14:paraId="25E6B2B9" w14:textId="77777777" w:rsidR="007C1137" w:rsidRDefault="007C1137" w:rsidP="001A1874">
            <w:pPr>
              <w:tabs>
                <w:tab w:val="right" w:pos="9072"/>
              </w:tabs>
              <w:spacing w:before="0"/>
            </w:pPr>
          </w:p>
          <w:p w14:paraId="5C91C18D" w14:textId="139224FF" w:rsidR="007C1137" w:rsidRPr="007C1137" w:rsidRDefault="001F119F" w:rsidP="007C1137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</w:tc>
      </w:tr>
      <w:tr w:rsidR="00006463" w:rsidRPr="004657F7" w14:paraId="228D5D44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4F203B3C" w14:textId="7A45F3B9" w:rsidR="00006463" w:rsidRPr="004657F7" w:rsidRDefault="00006463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lastRenderedPageBreak/>
              <w:t xml:space="preserve">I.B. Popis </w:t>
            </w:r>
            <w:r w:rsidR="00144704" w:rsidRPr="00144704">
              <w:rPr>
                <w:b/>
                <w:bCs/>
              </w:rPr>
              <w:t>procesu sběru dat</w:t>
            </w:r>
          </w:p>
        </w:tc>
      </w:tr>
      <w:tr w:rsidR="00006463" w:rsidRPr="004657F7" w14:paraId="227E9205" w14:textId="77777777" w:rsidTr="009057E0">
        <w:tc>
          <w:tcPr>
            <w:tcW w:w="9062" w:type="dxa"/>
            <w:shd w:val="clear" w:color="auto" w:fill="auto"/>
          </w:tcPr>
          <w:p w14:paraId="40BB159E" w14:textId="1D0D386F" w:rsidR="00352571" w:rsidRPr="00D23479" w:rsidRDefault="00352571" w:rsidP="00352571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D23479">
              <w:rPr>
                <w:b/>
                <w:bCs/>
              </w:rPr>
              <w:t>Proces sběru dat zahrnuje nejen samotný sběr dat, ale začíná od výběru domácností, finalizace dotazníku a pomocných nástrojů pro sběr dat přes programování dotazníku až po odevzdání dat. Návaznost jednotlivých kroků je znázorněna v harmonogramu.</w:t>
            </w:r>
          </w:p>
          <w:p w14:paraId="64391AC0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7DC4151B" w14:textId="7B22BB52" w:rsidR="00352571" w:rsidRDefault="00352571" w:rsidP="00352571">
            <w:pPr>
              <w:tabs>
                <w:tab w:val="right" w:pos="9072"/>
              </w:tabs>
              <w:spacing w:before="0"/>
            </w:pPr>
            <w:r w:rsidRPr="008961C9">
              <w:rPr>
                <w:b/>
                <w:bCs/>
              </w:rPr>
              <w:t>Realizace výběru domácností:</w:t>
            </w:r>
            <w:r>
              <w:t xml:space="preserve"> Bude proveden pravděpodobnostní (stratifikovaný náhodný) výběr adresních bodů v rámci ČR. Výběr adresních bodů bude rozdělen na hlavní část (4 200 adres) a</w:t>
            </w:r>
            <w:r w:rsidR="008961C9">
              <w:t> </w:t>
            </w:r>
            <w:r>
              <w:t xml:space="preserve">náhradní </w:t>
            </w:r>
            <w:proofErr w:type="spellStart"/>
            <w:r>
              <w:t>batche</w:t>
            </w:r>
            <w:proofErr w:type="spellEnd"/>
            <w:r>
              <w:t xml:space="preserve"> adres (vždy po 1 000 adresách), které budou využity v případě, že hlavní část výběru bude nedostatečná. </w:t>
            </w:r>
          </w:p>
          <w:p w14:paraId="666AB972" w14:textId="77777777" w:rsidR="00352571" w:rsidRPr="008961C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8961C9">
              <w:rPr>
                <w:i/>
                <w:iCs/>
              </w:rPr>
              <w:t>Provádí: SC&amp;C</w:t>
            </w:r>
          </w:p>
          <w:p w14:paraId="2759485F" w14:textId="77777777" w:rsidR="00352571" w:rsidRPr="008961C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8961C9">
              <w:rPr>
                <w:i/>
                <w:iCs/>
              </w:rPr>
              <w:t xml:space="preserve">Součinnost zadavatele: NE </w:t>
            </w:r>
          </w:p>
          <w:p w14:paraId="273A24F4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7CA86035" w14:textId="77777777" w:rsidR="00352571" w:rsidRDefault="00352571" w:rsidP="00352571">
            <w:pPr>
              <w:tabs>
                <w:tab w:val="right" w:pos="9072"/>
              </w:tabs>
              <w:spacing w:before="0"/>
            </w:pPr>
            <w:r w:rsidRPr="00E37E9F">
              <w:rPr>
                <w:b/>
                <w:bCs/>
              </w:rPr>
              <w:t>Programování a testování dotazníku:</w:t>
            </w:r>
            <w:r>
              <w:t xml:space="preserve"> Dotazník a screening bude programován do softwaru ESS </w:t>
            </w:r>
            <w:proofErr w:type="spellStart"/>
            <w:r>
              <w:t>DataCTRL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</w:t>
            </w:r>
            <w:proofErr w:type="spellStart"/>
            <w:r>
              <w:t>suite</w:t>
            </w:r>
            <w:proofErr w:type="spellEnd"/>
            <w:r>
              <w:t xml:space="preserve"> pro sběr dat. Po naprogramování bude nutné provést důkladné testování dotazníku, aby se zjistily případné chyby nebo nedostatky. V případě, že bude využíván dotazovací nástroj zadavatele, bude nutné připravit pro tazatele kontaktní formulář, kde bude zaznamenán proces </w:t>
            </w:r>
            <w:proofErr w:type="spellStart"/>
            <w:r>
              <w:t>rekrutace</w:t>
            </w:r>
            <w:proofErr w:type="spellEnd"/>
            <w:r>
              <w:t xml:space="preserve"> domácností a výběr cílového respondenta do projektu. Pro proces testování budou kromě interních členů týmu vyčleněny osoby, které dotazník předtím neviděly a projdou testovací dotazník.</w:t>
            </w:r>
          </w:p>
          <w:p w14:paraId="627FBA9A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 xml:space="preserve">Provádí: </w:t>
            </w:r>
          </w:p>
          <w:p w14:paraId="59268EC5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>1) programování dotazníku ESS 11 – infrastruktura ESS</w:t>
            </w:r>
          </w:p>
          <w:p w14:paraId="373FF9D4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 xml:space="preserve">2) programování kontaktního formuláře – SC&amp;C </w:t>
            </w:r>
          </w:p>
          <w:p w14:paraId="2C6000D3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 xml:space="preserve">3) testování / pilotáž dotazníku – SC&amp;C </w:t>
            </w:r>
          </w:p>
          <w:p w14:paraId="7A0C6B13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 xml:space="preserve">Součinnost zadavatele: ANO </w:t>
            </w:r>
          </w:p>
          <w:p w14:paraId="1EF7E83F" w14:textId="77777777" w:rsidR="00E37E9F" w:rsidRDefault="00E37E9F" w:rsidP="00352571">
            <w:pPr>
              <w:tabs>
                <w:tab w:val="right" w:pos="9072"/>
              </w:tabs>
              <w:spacing w:before="0"/>
            </w:pPr>
          </w:p>
          <w:p w14:paraId="4974C298" w14:textId="05D8A139" w:rsidR="00352571" w:rsidRDefault="00352571" w:rsidP="00352571">
            <w:pPr>
              <w:tabs>
                <w:tab w:val="right" w:pos="9072"/>
              </w:tabs>
              <w:spacing w:before="0"/>
            </w:pPr>
            <w:r w:rsidRPr="00E37E9F">
              <w:rPr>
                <w:b/>
                <w:bCs/>
              </w:rPr>
              <w:lastRenderedPageBreak/>
              <w:t>Výběr a školení tazatelů</w:t>
            </w:r>
            <w:r w:rsidR="00E37E9F" w:rsidRPr="00E37E9F">
              <w:rPr>
                <w:b/>
                <w:bCs/>
              </w:rPr>
              <w:t>:</w:t>
            </w:r>
            <w:r>
              <w:t xml:space="preserve"> Tazatelé projdou strukturovaným školením, během kterého budou seznámeni s celým procesem sběru dat od výběru domácnosti, respondenta až po vyplnění dotazníku. Zároveň budou seznámeni se všemi administrativními náležitostmi projektu a také s</w:t>
            </w:r>
            <w:r w:rsidR="00E37E9F">
              <w:t> </w:t>
            </w:r>
            <w:r>
              <w:t xml:space="preserve">celým zněním dotazníku. Odhadujeme, že školení tazatelů bude trvat 1 celý den, a to formou osobní i on-line. </w:t>
            </w:r>
          </w:p>
          <w:p w14:paraId="1F5A2374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>Provádí: SC&amp;C</w:t>
            </w:r>
          </w:p>
          <w:p w14:paraId="600ED1A3" w14:textId="77777777" w:rsidR="00352571" w:rsidRPr="00E37E9F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E37E9F">
              <w:rPr>
                <w:i/>
                <w:iCs/>
              </w:rPr>
              <w:t>Součinnost zadavatele: ANO (zadavatel se může účastnit školení tazatelů)</w:t>
            </w:r>
          </w:p>
          <w:p w14:paraId="338D3268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4AD3919A" w14:textId="7E216487" w:rsidR="00352571" w:rsidRDefault="00352571" w:rsidP="00352571">
            <w:pPr>
              <w:tabs>
                <w:tab w:val="right" w:pos="9072"/>
              </w:tabs>
              <w:spacing w:before="0"/>
            </w:pPr>
            <w:r w:rsidRPr="00816B57">
              <w:rPr>
                <w:b/>
                <w:bCs/>
              </w:rPr>
              <w:t>Sběr dat</w:t>
            </w:r>
            <w:r w:rsidR="00816B57" w:rsidRPr="00816B57">
              <w:rPr>
                <w:b/>
                <w:bCs/>
              </w:rPr>
              <w:t>:</w:t>
            </w:r>
            <w:r>
              <w:t xml:space="preserve"> Po přípravné fázi a odsouhlasení finální verze dotazníku začíná samotný sběr dat. Tazatelé kontaktují respondenty a provádějí rozhovory nebo se respondenti samostatně zapojují do</w:t>
            </w:r>
            <w:r w:rsidR="00816B57">
              <w:t> </w:t>
            </w:r>
            <w:r>
              <w:t xml:space="preserve">vyplňování dotazníku. </w:t>
            </w:r>
            <w:proofErr w:type="spellStart"/>
            <w:r>
              <w:t>Samovyplňování</w:t>
            </w:r>
            <w:proofErr w:type="spellEnd"/>
            <w:r>
              <w:t xml:space="preserve"> dotazníku respondenty předpokládáme v drtivé většině případů s výjimkou seniorních skupin obyvatel, kde může dojít k vyplňování dotazníku buď prostřednictvím CAPI dotazníků nebo PAPI dotazníků podle preference respondenta. </w:t>
            </w:r>
          </w:p>
          <w:p w14:paraId="3185A846" w14:textId="64ABEBD3" w:rsidR="00352571" w:rsidRDefault="00352571" w:rsidP="00352571">
            <w:pPr>
              <w:tabs>
                <w:tab w:val="right" w:pos="9072"/>
              </w:tabs>
              <w:spacing w:before="0"/>
            </w:pPr>
            <w:r>
              <w:t xml:space="preserve">Tazatelé průběžně zapisují výsledky </w:t>
            </w:r>
            <w:proofErr w:type="spellStart"/>
            <w:r>
              <w:t>screenovacího</w:t>
            </w:r>
            <w:proofErr w:type="spellEnd"/>
            <w:r>
              <w:t xml:space="preserve"> dotazníku. Vše se pořizuje elektronicky, datový analytik projektu denně aktualizuje přehledy a naplňování cílů a harmonogram projektu. Data za</w:t>
            </w:r>
            <w:r w:rsidR="00816B57">
              <w:t> </w:t>
            </w:r>
            <w:r>
              <w:t xml:space="preserve">jednotlivé výběrové případy budou týdně nahrávána do ESS </w:t>
            </w:r>
            <w:proofErr w:type="spellStart"/>
            <w:r>
              <w:t>Fieldwork</w:t>
            </w:r>
            <w:proofErr w:type="spellEnd"/>
            <w:r>
              <w:t xml:space="preserve"> monitoring </w:t>
            </w:r>
            <w:proofErr w:type="spellStart"/>
            <w:r>
              <w:t>System</w:t>
            </w:r>
            <w:proofErr w:type="spellEnd"/>
            <w:r>
              <w:t>.</w:t>
            </w:r>
          </w:p>
          <w:p w14:paraId="6F954B69" w14:textId="77777777" w:rsidR="00352571" w:rsidRPr="00D2347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D23479">
              <w:rPr>
                <w:i/>
                <w:iCs/>
              </w:rPr>
              <w:t xml:space="preserve">Provádí: SC&amp;C </w:t>
            </w:r>
          </w:p>
          <w:p w14:paraId="4D7AEE02" w14:textId="77777777" w:rsidR="00352571" w:rsidRPr="00D2347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D23479">
              <w:rPr>
                <w:i/>
                <w:iCs/>
              </w:rPr>
              <w:t>Součinnost zadavatele: ANO (prostřednictvím sledování sběru dat)</w:t>
            </w:r>
          </w:p>
          <w:p w14:paraId="0009AE1A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0E68DA17" w14:textId="77777777" w:rsidR="00352571" w:rsidRDefault="00352571" w:rsidP="00352571">
            <w:pPr>
              <w:tabs>
                <w:tab w:val="right" w:pos="9072"/>
              </w:tabs>
              <w:spacing w:before="0"/>
            </w:pPr>
            <w:r w:rsidRPr="00D23479">
              <w:rPr>
                <w:b/>
                <w:bCs/>
              </w:rPr>
              <w:t>Kontrola kvality dat:</w:t>
            </w:r>
            <w:r>
              <w:t xml:space="preserve"> Pro kontrolu dat bude probíhat kontinuálně celou dobu sběru dat v terénu. Kontrola bude zahrnovat ověřování správnosti a úplnosti odpovědí, kontrolu logických pravidel, identifikaci potenciálních chyb a provedení oprav. Zároveň bude vytvořen program na kontrolu </w:t>
            </w:r>
            <w:proofErr w:type="spellStart"/>
            <w:r>
              <w:t>screenovacího</w:t>
            </w:r>
            <w:proofErr w:type="spellEnd"/>
            <w:r>
              <w:t xml:space="preserve"> dotazníku, který odhalí nekonzistentnost v počtu a zakódování návštěv na adresných bodech. V případě, že respondenti budou vyplňovat dotazníky v nástroji zadavatele, bude nutné zpřístupnit pravidelně datové soubory ze strany zadavatele. V případě vyplňování dotazníku respondentem online není možné pořizovat kontrolní nahrávky rozhovorů tazatele s respondentem. Tato nahrávka bude nahrazena pořízením GPS souřadnic při vyplňování </w:t>
            </w:r>
            <w:proofErr w:type="spellStart"/>
            <w:r>
              <w:t>screenovacího</w:t>
            </w:r>
            <w:proofErr w:type="spellEnd"/>
            <w:r>
              <w:t xml:space="preserve"> dotazníku, aby bylo možné objektivně posoudit přítomnost tazatele na zadaném místě. </w:t>
            </w:r>
          </w:p>
          <w:p w14:paraId="67835223" w14:textId="77777777" w:rsidR="00352571" w:rsidRPr="00D2347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D23479">
              <w:rPr>
                <w:i/>
                <w:iCs/>
              </w:rPr>
              <w:t>Provádí: SC&amp;C</w:t>
            </w:r>
          </w:p>
          <w:p w14:paraId="33F2EF89" w14:textId="77777777" w:rsidR="00352571" w:rsidRPr="00D23479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D23479">
              <w:rPr>
                <w:i/>
                <w:iCs/>
              </w:rPr>
              <w:t>Součinnost zadavatele: NE</w:t>
            </w:r>
          </w:p>
          <w:p w14:paraId="09DC34D6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5FE3B5F4" w14:textId="036465AF" w:rsidR="00352571" w:rsidRDefault="00352571" w:rsidP="00352571">
            <w:pPr>
              <w:tabs>
                <w:tab w:val="right" w:pos="9072"/>
              </w:tabs>
              <w:spacing w:before="0"/>
            </w:pPr>
            <w:r w:rsidRPr="00793A12">
              <w:rPr>
                <w:b/>
                <w:bCs/>
              </w:rPr>
              <w:t>Zpracování a analýza dat:</w:t>
            </w:r>
            <w:r>
              <w:t xml:space="preserve"> Po dokončení sběru dat je potřeba provést zpracování, především kódování vybraných otevřených otázek. Z toho důvodu je nutné, aby SC&amp;C měla k dispozici celý datový soubor nebo alespoň všechny proměnné, které mají vliv na kódování otevřených otázek (např. vzdělání respondenta, věk respondenta apod.).</w:t>
            </w:r>
          </w:p>
          <w:p w14:paraId="3DC84508" w14:textId="77777777" w:rsidR="00352571" w:rsidRPr="00793A12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793A12">
              <w:rPr>
                <w:i/>
                <w:iCs/>
              </w:rPr>
              <w:t>Provádí: SC&amp;C</w:t>
            </w:r>
          </w:p>
          <w:p w14:paraId="470D1341" w14:textId="77777777" w:rsidR="00352571" w:rsidRPr="00793A12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793A12">
              <w:rPr>
                <w:i/>
                <w:iCs/>
              </w:rPr>
              <w:t>Součinnost zadavatele: ANO (poskytnutí datového souboru)</w:t>
            </w:r>
          </w:p>
          <w:p w14:paraId="5BA88C2A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6C160225" w14:textId="327DD7EC" w:rsidR="00352571" w:rsidRDefault="00352571" w:rsidP="00352571">
            <w:pPr>
              <w:tabs>
                <w:tab w:val="right" w:pos="9072"/>
              </w:tabs>
              <w:spacing w:before="0"/>
            </w:pPr>
            <w:r w:rsidRPr="00793A12">
              <w:rPr>
                <w:b/>
                <w:bCs/>
              </w:rPr>
              <w:t>Odevzdání dat:</w:t>
            </w:r>
            <w:r>
              <w:t xml:space="preserve"> Zakódovaná a vyčištěná data budou předána podle harmonogramu objednateli. Data budou vybavena labely proměnných a hodnot, budou obsahovat váhy podle požadavků zadavatele.</w:t>
            </w:r>
          </w:p>
          <w:p w14:paraId="235D2BF2" w14:textId="77777777" w:rsidR="00352571" w:rsidRPr="00793A12" w:rsidRDefault="00352571" w:rsidP="00352571">
            <w:pPr>
              <w:tabs>
                <w:tab w:val="right" w:pos="9072"/>
              </w:tabs>
              <w:spacing w:before="0"/>
              <w:rPr>
                <w:i/>
                <w:iCs/>
              </w:rPr>
            </w:pPr>
            <w:r w:rsidRPr="00793A12">
              <w:rPr>
                <w:i/>
                <w:iCs/>
              </w:rPr>
              <w:t>Provádí: SC&amp;C</w:t>
            </w:r>
          </w:p>
          <w:p w14:paraId="3D9544D6" w14:textId="486BA8F9" w:rsidR="00006463" w:rsidRPr="00193EB9" w:rsidRDefault="00352571" w:rsidP="00352571">
            <w:pPr>
              <w:tabs>
                <w:tab w:val="right" w:pos="9072"/>
              </w:tabs>
              <w:spacing w:before="0"/>
            </w:pPr>
            <w:r w:rsidRPr="00793A12">
              <w:rPr>
                <w:i/>
                <w:iCs/>
              </w:rPr>
              <w:lastRenderedPageBreak/>
              <w:t>Součinnost zadavatele: ANO (akceptační protokoly)</w:t>
            </w:r>
          </w:p>
        </w:tc>
      </w:tr>
      <w:tr w:rsidR="00006463" w:rsidRPr="004657F7" w14:paraId="6872FBA6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6CB4A035" w14:textId="6D4D4C0A" w:rsidR="00006463" w:rsidRPr="004657F7" w:rsidRDefault="00006463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lastRenderedPageBreak/>
              <w:t xml:space="preserve">I.C. Popis </w:t>
            </w:r>
            <w:r w:rsidR="005753CB" w:rsidRPr="005753CB">
              <w:rPr>
                <w:b/>
                <w:bCs/>
              </w:rPr>
              <w:t>monitorování průběhu sběru dat</w:t>
            </w:r>
          </w:p>
        </w:tc>
      </w:tr>
      <w:tr w:rsidR="00006463" w:rsidRPr="004657F7" w14:paraId="65BFCFE1" w14:textId="77777777" w:rsidTr="009057E0">
        <w:tc>
          <w:tcPr>
            <w:tcW w:w="9062" w:type="dxa"/>
            <w:shd w:val="clear" w:color="auto" w:fill="auto"/>
          </w:tcPr>
          <w:p w14:paraId="75FB7DDA" w14:textId="77777777" w:rsidR="00352571" w:rsidRPr="00352571" w:rsidRDefault="00352571" w:rsidP="00352571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352571">
              <w:rPr>
                <w:b/>
                <w:bCs/>
              </w:rPr>
              <w:t>Monitoring sběru dat</w:t>
            </w:r>
          </w:p>
          <w:p w14:paraId="401AC686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4C180C4E" w14:textId="66F42ACC" w:rsidR="00352571" w:rsidRDefault="00352571" w:rsidP="00304DEC">
            <w:pPr>
              <w:keepNext/>
              <w:tabs>
                <w:tab w:val="right" w:pos="9072"/>
              </w:tabs>
              <w:spacing w:before="0"/>
            </w:pPr>
            <w:r>
              <w:t>Kontrola sběru dat bude probíhat na denní bázi. Datový analytik a ostatní klíčoví pracovníci projektu bude mít k dispozici denně aktualizované přehledy o naplňování plánu sběru v následujících bodech:</w:t>
            </w:r>
          </w:p>
          <w:p w14:paraId="519CECC5" w14:textId="71B45A4C" w:rsidR="00352571" w:rsidRDefault="00352571" w:rsidP="00352571">
            <w:pPr>
              <w:spacing w:before="0"/>
              <w:ind w:left="591" w:hanging="283"/>
            </w:pPr>
            <w:r>
              <w:t>»</w:t>
            </w:r>
            <w:r>
              <w:tab/>
              <w:t>Celkový stav hotových dotazníků a porovnání s plánem a harmonogramem sběru dat</w:t>
            </w:r>
          </w:p>
          <w:p w14:paraId="0C3412A4" w14:textId="35E869B3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Počet a doba rozdaných úkolů (délka úkolu v terénu)</w:t>
            </w:r>
          </w:p>
          <w:p w14:paraId="44BBE596" w14:textId="50340658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Rozpracovanost rozdaných úkolů/lokalit</w:t>
            </w:r>
          </w:p>
          <w:p w14:paraId="77637452" w14:textId="2B45235E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Struktura dispozičních kódů v kontaktovaných domácnostech</w:t>
            </w:r>
          </w:p>
          <w:p w14:paraId="3D725CE9" w14:textId="3BA3A776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Aktivita tazatelů (počet zakódovaných adres, počet hotových dotazníků, počet dohodnutých schůzek, plnění osobního plánu tazatele)</w:t>
            </w:r>
          </w:p>
          <w:p w14:paraId="67631881" w14:textId="59C5939F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Stav průběžných kontrol (GPS souřadnice/zpětné kontroly) – kvalita dat</w:t>
            </w:r>
          </w:p>
          <w:p w14:paraId="5FB0001A" w14:textId="341AEEAF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Pravidelné schůzky týmu a diskuze nad postupujícím projektem, hlášení stavu terénu (vedoucí tazatelské sítě) + identifikace možných vznikajících problémů a možnost včasného řešení</w:t>
            </w:r>
          </w:p>
          <w:p w14:paraId="7E00CD38" w14:textId="74A6B46A" w:rsidR="00352571" w:rsidRDefault="00352571" w:rsidP="00352571">
            <w:pPr>
              <w:spacing w:before="0"/>
              <w:ind w:left="591" w:hanging="283"/>
            </w:pPr>
            <w:r w:rsidRPr="00352571">
              <w:t>»</w:t>
            </w:r>
            <w:r>
              <w:tab/>
              <w:t>Motivační pohovory s tazateli – pravidelné týdenní setkání (online) s tazateli, kde si mohou pohovořit a prodiskutovat nad stavem a úspěšností jednotlivých tazatelů – motivace a podpora tazatelů v terénu</w:t>
            </w:r>
          </w:p>
          <w:p w14:paraId="7FCDCD22" w14:textId="77777777" w:rsidR="00352571" w:rsidRDefault="00352571" w:rsidP="00352571">
            <w:pPr>
              <w:tabs>
                <w:tab w:val="right" w:pos="9072"/>
              </w:tabs>
              <w:spacing w:before="0"/>
            </w:pPr>
          </w:p>
          <w:p w14:paraId="154391DB" w14:textId="77777777" w:rsidR="00352571" w:rsidRDefault="00352571" w:rsidP="00304DEC">
            <w:pPr>
              <w:keepNext/>
              <w:tabs>
                <w:tab w:val="right" w:pos="9072"/>
              </w:tabs>
              <w:spacing w:before="0"/>
            </w:pPr>
            <w:r>
              <w:t>Monitoring budeme provádět na základě následujících proměnných:</w:t>
            </w:r>
          </w:p>
          <w:p w14:paraId="5C3F45D0" w14:textId="0543DDAE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Datum</w:t>
            </w:r>
          </w:p>
          <w:p w14:paraId="026632CE" w14:textId="191A87EC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Kód (ID dotazníku)</w:t>
            </w:r>
          </w:p>
          <w:p w14:paraId="25B7AE14" w14:textId="576D6B60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 xml:space="preserve">Stav dotazníku (dokončený, nedokončený – poslední otázka, odmítnutí – typ odmítnutí, nedobytné atd.) </w:t>
            </w:r>
          </w:p>
          <w:p w14:paraId="129DF350" w14:textId="370CFCB8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Pohlaví respondenta</w:t>
            </w:r>
          </w:p>
          <w:p w14:paraId="508BF776" w14:textId="76C94FB6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 xml:space="preserve">Věk respondenta / rok narození </w:t>
            </w:r>
          </w:p>
          <w:p w14:paraId="24A15AF0" w14:textId="7C26283E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Vzdělání respondenta</w:t>
            </w:r>
          </w:p>
          <w:p w14:paraId="5D2A6055" w14:textId="56B20EBF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Kraj bydliště</w:t>
            </w:r>
          </w:p>
          <w:p w14:paraId="3DBE9118" w14:textId="28B64C4A" w:rsidR="00352571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 xml:space="preserve">Obec bydliště </w:t>
            </w:r>
          </w:p>
          <w:p w14:paraId="4151448E" w14:textId="5331FBFF" w:rsidR="00006463" w:rsidRPr="00193EB9" w:rsidRDefault="0062102B" w:rsidP="00917DCE">
            <w:pPr>
              <w:spacing w:before="0"/>
              <w:ind w:left="591" w:hanging="283"/>
            </w:pPr>
            <w:r w:rsidRPr="0062102B">
              <w:t>»</w:t>
            </w:r>
            <w:r w:rsidR="00352571">
              <w:tab/>
              <w:t>Kontakty na respondenta (e-mail, telefon)</w:t>
            </w:r>
          </w:p>
        </w:tc>
      </w:tr>
    </w:tbl>
    <w:p w14:paraId="6790C1AF" w14:textId="77777777" w:rsidR="00006463" w:rsidRDefault="00006463" w:rsidP="004657F7"/>
    <w:p w14:paraId="0C6FB886" w14:textId="61036E87" w:rsidR="00DE17F0" w:rsidRPr="004657F7" w:rsidRDefault="00DE17F0" w:rsidP="00DE17F0">
      <w:pPr>
        <w:keepNext/>
        <w:tabs>
          <w:tab w:val="right" w:pos="9072"/>
        </w:tabs>
        <w:spacing w:after="80"/>
        <w:jc w:val="center"/>
        <w:rPr>
          <w:b/>
          <w:bCs/>
        </w:rPr>
      </w:pPr>
      <w:r w:rsidRPr="004657F7">
        <w:rPr>
          <w:b/>
          <w:bCs/>
        </w:rPr>
        <w:t>Část I</w:t>
      </w:r>
      <w:r>
        <w:rPr>
          <w:b/>
          <w:bCs/>
        </w:rPr>
        <w:t>I</w:t>
      </w:r>
      <w:r w:rsidRPr="004657F7">
        <w:rPr>
          <w:b/>
          <w:bCs/>
        </w:rPr>
        <w:t xml:space="preserve">.: </w:t>
      </w:r>
      <w:r>
        <w:rPr>
          <w:b/>
          <w:bCs/>
          <w:u w:val="dotted"/>
        </w:rPr>
        <w:t>T</w:t>
      </w:r>
      <w:r w:rsidRPr="004657F7">
        <w:rPr>
          <w:b/>
          <w:bCs/>
          <w:u w:val="dotted"/>
        </w:rPr>
        <w:t xml:space="preserve">echnická úroveň </w:t>
      </w:r>
      <w:r w:rsidR="00905465" w:rsidRPr="00905465">
        <w:rPr>
          <w:b/>
          <w:bCs/>
          <w:u w:val="dotted"/>
        </w:rPr>
        <w:t>podpory účasti respondentů na šetření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DE17F0" w:rsidRPr="004657F7" w14:paraId="5B51C3A8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3506A76D" w14:textId="0E1CF66D" w:rsidR="00DE17F0" w:rsidRPr="004657F7" w:rsidRDefault="00DE17F0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Pr="004657F7">
              <w:rPr>
                <w:b/>
                <w:bCs/>
              </w:rPr>
              <w:t xml:space="preserve">Popis </w:t>
            </w:r>
            <w:r w:rsidR="00193EB9" w:rsidRPr="00193EB9">
              <w:rPr>
                <w:b/>
                <w:bCs/>
              </w:rPr>
              <w:t>podpory účasti respondentů na šetření</w:t>
            </w:r>
          </w:p>
        </w:tc>
      </w:tr>
      <w:tr w:rsidR="00DE17F0" w:rsidRPr="004657F7" w14:paraId="711EC238" w14:textId="77777777" w:rsidTr="009057E0">
        <w:tc>
          <w:tcPr>
            <w:tcW w:w="9062" w:type="dxa"/>
            <w:shd w:val="clear" w:color="auto" w:fill="auto"/>
          </w:tcPr>
          <w:p w14:paraId="01677605" w14:textId="77777777" w:rsidR="00831F25" w:rsidRPr="00831F25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831F25">
              <w:rPr>
                <w:b/>
                <w:bCs/>
              </w:rPr>
              <w:t>Bariéry sběru dat a odmítnutí respondentů</w:t>
            </w:r>
          </w:p>
          <w:p w14:paraId="792754E3" w14:textId="575DD550" w:rsidR="00831F25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831F25">
              <w:rPr>
                <w:b/>
                <w:bCs/>
              </w:rPr>
              <w:t xml:space="preserve">Během </w:t>
            </w:r>
            <w:proofErr w:type="spellStart"/>
            <w:r w:rsidRPr="00831F25">
              <w:rPr>
                <w:b/>
                <w:bCs/>
              </w:rPr>
              <w:t>covidové</w:t>
            </w:r>
            <w:proofErr w:type="spellEnd"/>
            <w:r w:rsidRPr="00831F25">
              <w:rPr>
                <w:b/>
                <w:bCs/>
              </w:rPr>
              <w:t xml:space="preserve"> pandemie došlo k zásadní proměně terénních sběrů dat. Lidé jsou výrazně méně ochotni k osobním rozhovorům v domácnosti, zásadní je také nedostatek tazatelů schopných provádět pravděpodobnostní šetření v terénu, protože se jedná o práci, která je plná negativních </w:t>
            </w:r>
            <w:r w:rsidRPr="00831F25">
              <w:rPr>
                <w:b/>
                <w:bCs/>
              </w:rPr>
              <w:lastRenderedPageBreak/>
              <w:t>emocí, odmítnutí a nezájmu ze strany respondentů. Zároveň vzrostly také finanční nároky tazatelů a respondentů.</w:t>
            </w:r>
          </w:p>
          <w:p w14:paraId="45CD508E" w14:textId="77777777" w:rsidR="00831F25" w:rsidRPr="00831F25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</w:p>
          <w:p w14:paraId="74F075B5" w14:textId="3F6129DC" w:rsidR="00831F25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831F25">
              <w:rPr>
                <w:b/>
                <w:bCs/>
              </w:rPr>
              <w:t xml:space="preserve">Z toho důvodu jako JEDINOU MOŽNOST efektivního sběru dat vidíme kombinaci osobní </w:t>
            </w:r>
            <w:proofErr w:type="spellStart"/>
            <w:r w:rsidRPr="00831F25">
              <w:rPr>
                <w:b/>
                <w:bCs/>
              </w:rPr>
              <w:t>rekrutace</w:t>
            </w:r>
            <w:proofErr w:type="spellEnd"/>
            <w:r w:rsidRPr="00831F25">
              <w:rPr>
                <w:b/>
                <w:bCs/>
              </w:rPr>
              <w:t xml:space="preserve"> náhodně vybraných domácností a v nich vhodných respondentů a následné on-line vyplňování dotazníků ze strany respondentů (zajištění soukromí, volby vhodného času pro</w:t>
            </w:r>
            <w:r>
              <w:rPr>
                <w:b/>
                <w:bCs/>
              </w:rPr>
              <w:t> </w:t>
            </w:r>
            <w:r w:rsidRPr="00831F25">
              <w:rPr>
                <w:b/>
                <w:bCs/>
              </w:rPr>
              <w:t>vyplňování a redukce času tazatele v domácnosti). Taková metoda byla využita např. při sběru dat v rámci GGP Současná česká rodina (</w:t>
            </w:r>
            <w:proofErr w:type="gramStart"/>
            <w:r w:rsidRPr="00831F25">
              <w:rPr>
                <w:b/>
                <w:bCs/>
              </w:rPr>
              <w:t>2021 – 2022</w:t>
            </w:r>
            <w:proofErr w:type="gramEnd"/>
            <w:r w:rsidRPr="00831F25">
              <w:rPr>
                <w:b/>
                <w:bCs/>
              </w:rPr>
              <w:t>).</w:t>
            </w:r>
          </w:p>
          <w:p w14:paraId="2B53DDF9" w14:textId="77777777" w:rsidR="00831F25" w:rsidRPr="00831F25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</w:p>
          <w:p w14:paraId="47E0A60D" w14:textId="6A8479A4" w:rsidR="00831F25" w:rsidRDefault="00831F25" w:rsidP="00831F25">
            <w:pPr>
              <w:tabs>
                <w:tab w:val="right" w:pos="9072"/>
              </w:tabs>
              <w:spacing w:before="0"/>
            </w:pPr>
            <w:r>
              <w:t>Z dřívějších pravděpodobnostních sběrů víme, že míra odmítnutí je u vybraných domácností zařazených do výzkumu vysoká. Nejčastější důvody odmítnutí do sociologického průzkumu (GGP</w:t>
            </w:r>
            <w:r w:rsidR="00FA4516">
              <w:t> </w:t>
            </w:r>
            <w:r>
              <w:t>Současná česká rodiny) zobrazuje níže uvedený obrázek:</w:t>
            </w:r>
          </w:p>
          <w:p w14:paraId="104F1FF6" w14:textId="06ED7A1D" w:rsidR="00831F25" w:rsidRDefault="00831F25" w:rsidP="00831F25">
            <w:pPr>
              <w:tabs>
                <w:tab w:val="right" w:pos="9072"/>
              </w:tabs>
              <w:spacing w:before="0"/>
            </w:pPr>
          </w:p>
          <w:p w14:paraId="5F7257DD" w14:textId="6F12548B" w:rsidR="00FA4516" w:rsidRDefault="001F119F" w:rsidP="00FA4516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16B7A933" w14:textId="77777777" w:rsidR="00FA4516" w:rsidRDefault="00FA4516" w:rsidP="00831F25">
            <w:pPr>
              <w:tabs>
                <w:tab w:val="right" w:pos="9072"/>
              </w:tabs>
              <w:spacing w:before="0"/>
            </w:pPr>
          </w:p>
          <w:p w14:paraId="4689CEAC" w14:textId="24CBD1AB" w:rsidR="00831F25" w:rsidRDefault="00831F25" w:rsidP="00831F25">
            <w:pPr>
              <w:tabs>
                <w:tab w:val="right" w:pos="9072"/>
              </w:tabs>
              <w:spacing w:before="0"/>
            </w:pPr>
            <w:r>
              <w:t>SC&amp;C proto u všech adresných výzkumů používá kombinaci opatření, které návratnost zvyšují.</w:t>
            </w:r>
          </w:p>
          <w:p w14:paraId="3A3742D9" w14:textId="77777777" w:rsidR="00BE00ED" w:rsidRDefault="00BE00ED" w:rsidP="00831F25">
            <w:pPr>
              <w:tabs>
                <w:tab w:val="right" w:pos="9072"/>
              </w:tabs>
              <w:spacing w:before="0"/>
            </w:pPr>
          </w:p>
          <w:p w14:paraId="2FCA8011" w14:textId="640B79AC" w:rsidR="00831F25" w:rsidRDefault="00831F25" w:rsidP="00831F25">
            <w:pPr>
              <w:tabs>
                <w:tab w:val="right" w:pos="9072"/>
              </w:tabs>
              <w:spacing w:before="0"/>
            </w:pPr>
            <w:r w:rsidRPr="00BE00ED">
              <w:rPr>
                <w:b/>
                <w:bCs/>
              </w:rPr>
              <w:t>Pro sběr dat SC&amp;C využije nejzkušenější tazatele s dlouholetými zkušenostmi s adresným sběrem za pomoci pravděpodobnostního výběru i s dotazováním CAPI.</w:t>
            </w:r>
            <w:r>
              <w:t xml:space="preserve"> Naši vyškolení tazatelé jsou tváří SC&amp;C i konkrétního výzkumu, a vědí, že respondenti jsou pro ně nenahraditelní. Jsou obeznámení s</w:t>
            </w:r>
            <w:r w:rsidR="00BE00ED">
              <w:t> </w:t>
            </w:r>
            <w:r>
              <w:t>technikami navázání spolupráce (raport, konverze odmítnutí – zjištění skutečného důvodu odmítnutí a adekvátní reakce na něj – v případě momentální neochoty vždy pomůže nabídnutí konkrétních termínů jindy).</w:t>
            </w:r>
          </w:p>
          <w:p w14:paraId="7307DED5" w14:textId="77777777" w:rsidR="00BE00ED" w:rsidRDefault="00BE00ED" w:rsidP="00831F25">
            <w:pPr>
              <w:tabs>
                <w:tab w:val="right" w:pos="9072"/>
              </w:tabs>
              <w:spacing w:before="0"/>
            </w:pPr>
          </w:p>
          <w:p w14:paraId="069FCF04" w14:textId="77777777" w:rsidR="00831F25" w:rsidRDefault="00831F25" w:rsidP="00831F25">
            <w:pPr>
              <w:tabs>
                <w:tab w:val="right" w:pos="9072"/>
              </w:tabs>
              <w:spacing w:before="0"/>
            </w:pPr>
            <w:r>
              <w:t>Tazatelé budou vybaveni průkazem společnosti SC&amp;C. Jejich totožnost si budou respondenti moci ověřit na kontaktním telefonním čísle i přes kontaktní formulář na internetové stránce k projektu.</w:t>
            </w:r>
          </w:p>
          <w:p w14:paraId="7B5853B5" w14:textId="77777777" w:rsidR="00F627C0" w:rsidRDefault="00F627C0" w:rsidP="00831F25">
            <w:pPr>
              <w:tabs>
                <w:tab w:val="right" w:pos="9072"/>
              </w:tabs>
              <w:spacing w:before="0"/>
            </w:pPr>
          </w:p>
          <w:p w14:paraId="3BD580D4" w14:textId="35FD8430" w:rsidR="00831F25" w:rsidRDefault="00831F25" w:rsidP="00F627C0">
            <w:pPr>
              <w:tabs>
                <w:tab w:val="right" w:pos="9072"/>
              </w:tabs>
              <w:spacing w:before="0"/>
              <w:jc w:val="center"/>
            </w:pPr>
            <w:r>
              <w:t>Obr. 3: ukázka průkazky SC&amp;C</w:t>
            </w:r>
          </w:p>
          <w:p w14:paraId="08BC1D96" w14:textId="67F125B6" w:rsidR="00831F25" w:rsidRDefault="001F119F" w:rsidP="00F627C0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3EAFF8C0" w14:textId="77777777" w:rsidR="00831F25" w:rsidRDefault="00831F25" w:rsidP="00831F25">
            <w:pPr>
              <w:tabs>
                <w:tab w:val="right" w:pos="9072"/>
              </w:tabs>
              <w:spacing w:before="0"/>
            </w:pPr>
          </w:p>
          <w:p w14:paraId="7FE6A275" w14:textId="77777777" w:rsidR="00831F25" w:rsidRDefault="00831F25" w:rsidP="00831F25">
            <w:pPr>
              <w:tabs>
                <w:tab w:val="right" w:pos="9072"/>
              </w:tabs>
              <w:spacing w:before="0"/>
            </w:pPr>
            <w:r>
              <w:t xml:space="preserve">Obr. 4: ukázka informačních materiálů pro adresné projekty </w:t>
            </w:r>
          </w:p>
          <w:p w14:paraId="658E16C2" w14:textId="13EC87DB" w:rsidR="005779CE" w:rsidRDefault="001F119F" w:rsidP="005779CE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7559C688" w14:textId="26A4F94F" w:rsidR="005779CE" w:rsidRDefault="001F119F" w:rsidP="005779CE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5881705E" w14:textId="77777777" w:rsidR="00831F25" w:rsidRDefault="00831F25" w:rsidP="00831F25">
            <w:pPr>
              <w:tabs>
                <w:tab w:val="right" w:pos="9072"/>
              </w:tabs>
              <w:spacing w:before="0"/>
            </w:pPr>
          </w:p>
          <w:p w14:paraId="78C0B3EA" w14:textId="577F924B" w:rsidR="00831F25" w:rsidRPr="005779CE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5779CE">
              <w:rPr>
                <w:b/>
                <w:bCs/>
              </w:rPr>
              <w:t>Základní údaje o realizaci projektu budou uvedeny minimálně na webových stránkách www.scac.cz (kde bude vytvořena stránka s informacemi o právě probíhajícím výzkumu a bude odkazovat na oficiální stránky projektu, které zajistí Sociologický ústav) a na informačním materiálu, který budou mít tazatelé k dispozici.</w:t>
            </w:r>
          </w:p>
          <w:p w14:paraId="58394320" w14:textId="77777777" w:rsidR="005779CE" w:rsidRDefault="005779CE" w:rsidP="00831F25">
            <w:pPr>
              <w:tabs>
                <w:tab w:val="right" w:pos="9072"/>
              </w:tabs>
              <w:spacing w:before="0"/>
            </w:pPr>
          </w:p>
          <w:p w14:paraId="13C31C2F" w14:textId="3C08C50C" w:rsidR="00831F25" w:rsidRDefault="00831F25" w:rsidP="00831F25">
            <w:pPr>
              <w:tabs>
                <w:tab w:val="right" w:pos="9072"/>
              </w:tabs>
              <w:spacing w:before="0"/>
            </w:pPr>
            <w:r>
              <w:t xml:space="preserve">V případě, že tazatel na zadané adrese nikoho nezastihne, zanechá </w:t>
            </w:r>
            <w:r w:rsidRPr="005779CE">
              <w:rPr>
                <w:b/>
                <w:bCs/>
              </w:rPr>
              <w:t>ve schránce informační lístek</w:t>
            </w:r>
            <w:r>
              <w:t xml:space="preserve"> o</w:t>
            </w:r>
            <w:r w:rsidR="005779CE">
              <w:t> </w:t>
            </w:r>
            <w:r>
              <w:t xml:space="preserve">návštěvě s uvedením kontaktních údajů na sebe a se stručným představením projektu (předpokládáme vytvoření informačních letáčků). Návštěvu pak bude muset opakovat v jiný den </w:t>
            </w:r>
            <w:r>
              <w:lastRenderedPageBreak/>
              <w:t>týdnu a jinou hodinu. Tazatelé budou vyškoleni a budou mít povinnost navštěvovat adresy v různé dny v týdnu a v různé denní hodiny (minimálně bude muset uskutečnit 4 návštěvy). Zásadní motivace pro tazatele je finanční odměna za realizované návštěvy a vyplněné dotazníky. V případě, že respondent dotazník nevyplní, nemá tazatel nárok na odměnu za dotazník, ale pouze za kontakt. Totéž se týká také odměny respondentům, které jsou přímo vázané na vyplněný dotazník.</w:t>
            </w:r>
          </w:p>
          <w:p w14:paraId="10B448D2" w14:textId="77777777" w:rsidR="005779CE" w:rsidRDefault="005779CE" w:rsidP="00831F25">
            <w:pPr>
              <w:tabs>
                <w:tab w:val="right" w:pos="9072"/>
              </w:tabs>
              <w:spacing w:before="0"/>
            </w:pPr>
          </w:p>
          <w:p w14:paraId="3F1CFA6F" w14:textId="6F5A4F57" w:rsidR="00831F25" w:rsidRDefault="00831F25" w:rsidP="00831F25">
            <w:pPr>
              <w:tabs>
                <w:tab w:val="right" w:pos="9072"/>
              </w:tabs>
              <w:spacing w:before="0"/>
            </w:pPr>
            <w:r w:rsidRPr="008E1B1C">
              <w:rPr>
                <w:b/>
                <w:bCs/>
              </w:rPr>
              <w:t>Přes značné zkušenosti tazatelů u kódů odmítnutí SC&amp;C zváží další postup. Zejména, zda bude domácnost kontaktována dopisem, případně e-mailem, nebo zda bude případ přidělen jinému tazateli.</w:t>
            </w:r>
            <w:r>
              <w:t xml:space="preserve"> V omezené míře předpokládáme využití nejzkušenějších mobilních tazatelů pro konverzi odmítnutí.</w:t>
            </w:r>
          </w:p>
          <w:p w14:paraId="76A2BF81" w14:textId="77777777" w:rsidR="005779CE" w:rsidRDefault="005779CE" w:rsidP="00831F25">
            <w:pPr>
              <w:tabs>
                <w:tab w:val="right" w:pos="9072"/>
              </w:tabs>
              <w:spacing w:before="0"/>
            </w:pPr>
          </w:p>
          <w:p w14:paraId="55C0597A" w14:textId="5C999E4A" w:rsidR="00831F25" w:rsidRPr="008E1B1C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8E1B1C">
              <w:rPr>
                <w:b/>
                <w:bCs/>
              </w:rPr>
              <w:t>Zároveň bude průběžně sledována návratnost v podskupinách tak, aby nedošlo k tomu, že celková návratnost bude sice dostatečná, ale některá podskupina bude zastoupena výrazně méně (typicky mladší muži, muži s nižším dosaženým vzděláním).</w:t>
            </w:r>
          </w:p>
          <w:p w14:paraId="0C5A626A" w14:textId="77777777" w:rsidR="005779CE" w:rsidRDefault="005779CE" w:rsidP="00831F25">
            <w:pPr>
              <w:tabs>
                <w:tab w:val="right" w:pos="9072"/>
              </w:tabs>
              <w:spacing w:before="0"/>
            </w:pPr>
          </w:p>
          <w:p w14:paraId="4F357F67" w14:textId="77777777" w:rsidR="00831F25" w:rsidRPr="005779CE" w:rsidRDefault="00831F25" w:rsidP="00831F25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5779CE">
              <w:rPr>
                <w:b/>
                <w:bCs/>
              </w:rPr>
              <w:t>Pobídky pro respondenty</w:t>
            </w:r>
          </w:p>
          <w:p w14:paraId="52656357" w14:textId="4C7EE070" w:rsidR="00831F25" w:rsidRDefault="00831F25" w:rsidP="00831F25">
            <w:pPr>
              <w:tabs>
                <w:tab w:val="right" w:pos="9072"/>
              </w:tabs>
              <w:spacing w:before="0"/>
            </w:pPr>
            <w:r w:rsidRPr="008E1B1C">
              <w:rPr>
                <w:b/>
                <w:bCs/>
              </w:rPr>
              <w:t>Pro zajištění návratnosti je zároveň klíčové dát respondentům najevo důležitost projektu a jeho výstupů a to, že si vážíme jejich času a energie.</w:t>
            </w:r>
            <w:r>
              <w:t xml:space="preserve"> Základem bude odměna ve výši 400 Kč, kterou budou respondenti dostávat na účet/složenkou. Respondenti se mohou rozhodnout i pro věnování odměny na charitativní účely (SC&amp;C dlouhodobě spolupracuje s nadací Dobrý skutek)</w:t>
            </w:r>
            <w:r w:rsidR="008E1B1C">
              <w:t>.</w:t>
            </w:r>
          </w:p>
          <w:p w14:paraId="3A750AC5" w14:textId="77777777" w:rsidR="008E1B1C" w:rsidRDefault="008E1B1C" w:rsidP="00831F25">
            <w:pPr>
              <w:tabs>
                <w:tab w:val="right" w:pos="9072"/>
              </w:tabs>
              <w:spacing w:before="0"/>
            </w:pPr>
          </w:p>
          <w:p w14:paraId="2D50000D" w14:textId="372AF87D" w:rsidR="00DE17F0" w:rsidRPr="00193EB9" w:rsidRDefault="00831F25" w:rsidP="008E1B1C">
            <w:pPr>
              <w:tabs>
                <w:tab w:val="right" w:pos="9072"/>
              </w:tabs>
              <w:spacing w:before="0"/>
            </w:pPr>
            <w:r>
              <w:t xml:space="preserve">Zároveň </w:t>
            </w:r>
            <w:r w:rsidRPr="008E1B1C">
              <w:rPr>
                <w:b/>
                <w:bCs/>
              </w:rPr>
              <w:t>doporučujeme</w:t>
            </w:r>
            <w:r>
              <w:t xml:space="preserve">, aby respondenti dostali od SC&amp;C </w:t>
            </w:r>
            <w:r w:rsidRPr="008E1B1C">
              <w:rPr>
                <w:b/>
                <w:bCs/>
              </w:rPr>
              <w:t>ve spolupráci se zadavatelem zpětnou vazbu o výstupech projektu</w:t>
            </w:r>
            <w:r>
              <w:t xml:space="preserve">, abychom jim dali najevo, že čas strávený nad dotazníkem má reálný přínos. </w:t>
            </w:r>
            <w:r w:rsidRPr="008E1B1C">
              <w:rPr>
                <w:b/>
                <w:bCs/>
              </w:rPr>
              <w:t>Vhodné je také šířit stávající výstupy projektu</w:t>
            </w:r>
            <w:r>
              <w:t xml:space="preserve"> (například dosavadní výsledky z předchozí vlny šetření).</w:t>
            </w:r>
          </w:p>
        </w:tc>
      </w:tr>
    </w:tbl>
    <w:p w14:paraId="63E003AF" w14:textId="3A9E4031" w:rsidR="004657F7" w:rsidRDefault="004657F7" w:rsidP="004657F7"/>
    <w:p w14:paraId="09A97021" w14:textId="0C0229C0" w:rsidR="000C7F9F" w:rsidRPr="004657F7" w:rsidRDefault="000C7F9F" w:rsidP="000C7F9F">
      <w:pPr>
        <w:keepNext/>
        <w:tabs>
          <w:tab w:val="right" w:pos="9072"/>
        </w:tabs>
        <w:spacing w:after="80"/>
        <w:jc w:val="center"/>
        <w:rPr>
          <w:b/>
          <w:bCs/>
        </w:rPr>
      </w:pPr>
      <w:r w:rsidRPr="004657F7">
        <w:rPr>
          <w:b/>
          <w:bCs/>
        </w:rPr>
        <w:t>Část I</w:t>
      </w:r>
      <w:r>
        <w:rPr>
          <w:b/>
          <w:bCs/>
        </w:rPr>
        <w:t>II</w:t>
      </w:r>
      <w:r w:rsidRPr="004657F7">
        <w:rPr>
          <w:b/>
          <w:bCs/>
        </w:rPr>
        <w:t xml:space="preserve">.: </w:t>
      </w:r>
      <w:r>
        <w:rPr>
          <w:b/>
          <w:bCs/>
          <w:u w:val="dotted"/>
        </w:rPr>
        <w:t>T</w:t>
      </w:r>
      <w:r w:rsidRPr="004657F7">
        <w:rPr>
          <w:b/>
          <w:bCs/>
          <w:u w:val="dotted"/>
        </w:rPr>
        <w:t xml:space="preserve">echnická úroveň </w:t>
      </w:r>
      <w:r w:rsidR="00F61CE8" w:rsidRPr="00F61CE8">
        <w:rPr>
          <w:b/>
          <w:bCs/>
          <w:u w:val="dotted"/>
        </w:rPr>
        <w:t>řízení rizik sběru dat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C7F9F" w:rsidRPr="004657F7" w14:paraId="4B9C34F7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443F4DE5" w14:textId="7261AF0E" w:rsidR="000C7F9F" w:rsidRPr="004657F7" w:rsidRDefault="000C7F9F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4657F7">
              <w:rPr>
                <w:b/>
                <w:bCs/>
              </w:rPr>
              <w:t xml:space="preserve">.A. Popis </w:t>
            </w:r>
            <w:r w:rsidR="000722F2" w:rsidRPr="000722F2">
              <w:rPr>
                <w:b/>
                <w:bCs/>
              </w:rPr>
              <w:t>rizik sběru dat</w:t>
            </w:r>
          </w:p>
        </w:tc>
      </w:tr>
      <w:tr w:rsidR="000C7F9F" w:rsidRPr="004657F7" w14:paraId="4856FD95" w14:textId="77777777" w:rsidTr="009057E0">
        <w:tc>
          <w:tcPr>
            <w:tcW w:w="9062" w:type="dxa"/>
            <w:shd w:val="clear" w:color="auto" w:fill="auto"/>
          </w:tcPr>
          <w:p w14:paraId="0B4BCD06" w14:textId="1C6B1A8E" w:rsidR="008530C9" w:rsidRDefault="008530C9" w:rsidP="008530C9">
            <w:pPr>
              <w:tabs>
                <w:tab w:val="right" w:pos="9072"/>
              </w:tabs>
              <w:spacing w:before="0"/>
            </w:pPr>
            <w:r>
              <w:t xml:space="preserve">Vzhledem ke </w:t>
            </w:r>
            <w:r w:rsidRPr="00E51ABC">
              <w:rPr>
                <w:b/>
                <w:bCs/>
              </w:rPr>
              <w:t>snižující se otevřenosti respondentů vůči časově náročným výzkumům, nízké důvěře v ochranu osobních údajů a malému povědomí o dopadu a přínosu akademických výzkumů je</w:t>
            </w:r>
            <w:r w:rsidR="00E51ABC">
              <w:rPr>
                <w:b/>
                <w:bCs/>
              </w:rPr>
              <w:t> </w:t>
            </w:r>
            <w:r w:rsidRPr="00E51ABC">
              <w:rPr>
                <w:b/>
                <w:bCs/>
              </w:rPr>
              <w:t>čím</w:t>
            </w:r>
            <w:r w:rsidR="00DB0975">
              <w:rPr>
                <w:b/>
                <w:bCs/>
              </w:rPr>
              <w:t> </w:t>
            </w:r>
            <w:r w:rsidRPr="00E51ABC">
              <w:rPr>
                <w:b/>
                <w:bCs/>
              </w:rPr>
              <w:t>dál náročnější dosáhnout požadovaných návratností.</w:t>
            </w:r>
            <w:r>
              <w:t xml:space="preserve"> Zároveň je třeba upozornit, že v rámci efektivity sběru dat není vždy možné zastihnout všechny potenciální respondenty doma (služební cesty, nemoci, neinformovaní sousedé). Velkým problémem je rovněž </w:t>
            </w:r>
            <w:r w:rsidRPr="008268EA">
              <w:rPr>
                <w:b/>
                <w:bCs/>
              </w:rPr>
              <w:t>„nedobytná“ domácnost, kdy</w:t>
            </w:r>
            <w:r w:rsidR="00750EB9">
              <w:rPr>
                <w:b/>
                <w:bCs/>
              </w:rPr>
              <w:t> </w:t>
            </w:r>
            <w:r w:rsidRPr="008268EA">
              <w:rPr>
                <w:b/>
                <w:bCs/>
              </w:rPr>
              <w:t>se díky bezpečnostním opatřením nedá vybraná domácnost zkontaktovat</w:t>
            </w:r>
            <w:r>
              <w:t xml:space="preserve"> – mříže znemožňující se</w:t>
            </w:r>
            <w:r w:rsidR="007C7FF7">
              <w:t> </w:t>
            </w:r>
            <w:r>
              <w:t>dostat ke zvonkům nebo poštovním schránkám, kam by se dal v případě potřeby vložit informační leták k projektu (viz. obrázky níže).</w:t>
            </w:r>
          </w:p>
          <w:p w14:paraId="6E98184B" w14:textId="77777777" w:rsidR="008530C9" w:rsidRDefault="008530C9" w:rsidP="008530C9">
            <w:pPr>
              <w:tabs>
                <w:tab w:val="right" w:pos="9072"/>
              </w:tabs>
              <w:spacing w:before="0"/>
            </w:pPr>
          </w:p>
          <w:p w14:paraId="5E6CDDDD" w14:textId="0E1341B7" w:rsidR="000C7F9F" w:rsidRDefault="008530C9" w:rsidP="008530C9">
            <w:pPr>
              <w:tabs>
                <w:tab w:val="right" w:pos="9072"/>
              </w:tabs>
              <w:spacing w:before="0"/>
            </w:pPr>
            <w:r>
              <w:t>Vzhledem k náročnosti terénního sběru a stále zhoršující se situací s odmítáním oslovených respondentů je pravděpodobné, že může nastat větší fluktuace tazatelů v terénu.</w:t>
            </w:r>
          </w:p>
          <w:p w14:paraId="13CCD1F0" w14:textId="339EB077" w:rsidR="003E2386" w:rsidRDefault="003E2386" w:rsidP="008530C9">
            <w:pPr>
              <w:tabs>
                <w:tab w:val="right" w:pos="9072"/>
              </w:tabs>
              <w:spacing w:before="0"/>
            </w:pPr>
          </w:p>
          <w:p w14:paraId="69E49B9F" w14:textId="4420AD4A" w:rsidR="003E2386" w:rsidRDefault="003E2386" w:rsidP="008530C9">
            <w:pPr>
              <w:tabs>
                <w:tab w:val="right" w:pos="9072"/>
              </w:tabs>
              <w:spacing w:before="0"/>
            </w:pPr>
            <w:r w:rsidRPr="003E2386">
              <w:lastRenderedPageBreak/>
              <w:t>Do realizace projektu může vstoupit i neočekávaná událost v rámci vybraných lokalit, např. živelná katastrofa. Dalším možným rizikem může být výpadek člena interního týmu z důvodu pracovní neschopnosti apod.</w:t>
            </w:r>
          </w:p>
          <w:p w14:paraId="34A4BFFB" w14:textId="2F65E0B1" w:rsidR="003E2386" w:rsidRDefault="003E2386" w:rsidP="008530C9">
            <w:pPr>
              <w:tabs>
                <w:tab w:val="right" w:pos="9072"/>
              </w:tabs>
              <w:spacing w:before="0"/>
            </w:pPr>
          </w:p>
          <w:p w14:paraId="5E283A72" w14:textId="35A327C3" w:rsidR="008530C9" w:rsidRPr="00193EB9" w:rsidRDefault="001F119F" w:rsidP="00F50204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 xxx xxx</w:t>
            </w:r>
          </w:p>
        </w:tc>
      </w:tr>
      <w:tr w:rsidR="000C7F9F" w:rsidRPr="004657F7" w14:paraId="77164143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4C4B129F" w14:textId="23065B71" w:rsidR="000C7F9F" w:rsidRPr="004657F7" w:rsidRDefault="000C7F9F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lastRenderedPageBreak/>
              <w:t>I</w:t>
            </w:r>
            <w:r>
              <w:rPr>
                <w:b/>
                <w:bCs/>
              </w:rPr>
              <w:t>II</w:t>
            </w:r>
            <w:r w:rsidRPr="004657F7">
              <w:rPr>
                <w:b/>
                <w:bCs/>
              </w:rPr>
              <w:t xml:space="preserve">.B. Popis </w:t>
            </w:r>
            <w:r w:rsidR="000722F2" w:rsidRPr="000722F2">
              <w:rPr>
                <w:b/>
                <w:bCs/>
              </w:rPr>
              <w:t>opatření k prevenci identifikovaných rizik sběru dat</w:t>
            </w:r>
          </w:p>
        </w:tc>
      </w:tr>
      <w:tr w:rsidR="000C7F9F" w:rsidRPr="004657F7" w14:paraId="3A71EBA3" w14:textId="77777777" w:rsidTr="009057E0">
        <w:tc>
          <w:tcPr>
            <w:tcW w:w="9062" w:type="dxa"/>
            <w:shd w:val="clear" w:color="auto" w:fill="auto"/>
          </w:tcPr>
          <w:p w14:paraId="12162090" w14:textId="77777777" w:rsidR="00F02024" w:rsidRPr="00F02024" w:rsidRDefault="00F02024" w:rsidP="00F02024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F02024">
              <w:rPr>
                <w:b/>
                <w:bCs/>
              </w:rPr>
              <w:t xml:space="preserve">1) Povědomí o projektu ESS </w:t>
            </w:r>
          </w:p>
          <w:p w14:paraId="75EBE8AF" w14:textId="46C4F88D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>Dojde ke kontaktování starostů v municipalitách, kde bude průzkum probíhat, bude domluvena inzerce na facebookových stránkách nebo skupinách, případně na webech konkrétních měst a obcích. V tomto případě je ale nutné připravit ze Zadavatelem krátký text nebo infografiku o konkrétních přínosech projektu ESS pro ČR a její občany.</w:t>
            </w:r>
          </w:p>
          <w:p w14:paraId="0D8000C8" w14:textId="02AABE0B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6B49671D" w14:textId="7A965643" w:rsidR="00F02024" w:rsidRDefault="001F119F" w:rsidP="00F02024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4146C4ED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764A8080" w14:textId="52FD98C1" w:rsidR="00F02024" w:rsidRPr="00F02024" w:rsidRDefault="00F02024" w:rsidP="00F02024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F02024">
              <w:rPr>
                <w:b/>
                <w:bCs/>
              </w:rPr>
              <w:t>2) Nezastižení domácnosti</w:t>
            </w:r>
          </w:p>
          <w:p w14:paraId="2330A351" w14:textId="3DA76D53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>V případě nezastižení domácnosti/respondenta při prvním pokusu je možné zanechat ve vybrané domácnosti (ve schránce) dopis nebo leták s informací o výzkumu a kontakty na tazatele a také na</w:t>
            </w:r>
            <w:r w:rsidR="008160B3">
              <w:t> </w:t>
            </w:r>
            <w:r>
              <w:t>společnost SC&amp;C a Sociologický ústav AV ČR. Tazatel musí vyčerpat 4 termíny návštěvy v</w:t>
            </w:r>
            <w:r w:rsidR="00011191">
              <w:t> </w:t>
            </w:r>
            <w:r>
              <w:t>různých dnech a hodinách.</w:t>
            </w:r>
          </w:p>
          <w:p w14:paraId="20E08355" w14:textId="601B0B53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088E58E1" w14:textId="1403CC22" w:rsidR="00F02024" w:rsidRDefault="001F119F" w:rsidP="00F02024">
            <w:pPr>
              <w:tabs>
                <w:tab w:val="right" w:pos="9072"/>
              </w:tabs>
              <w:spacing w:before="0"/>
              <w:jc w:val="center"/>
            </w:pPr>
            <w:r>
              <w:rPr>
                <w:noProof/>
              </w:rPr>
              <w:t>xxx</w:t>
            </w:r>
          </w:p>
          <w:p w14:paraId="4A889CB1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75F0102F" w14:textId="7E9A8889" w:rsidR="00F02024" w:rsidRPr="00ED29B9" w:rsidRDefault="00F02024" w:rsidP="00F02024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ED29B9">
              <w:rPr>
                <w:b/>
                <w:bCs/>
              </w:rPr>
              <w:t>3) Odmítnutí domácnosti / respondenta</w:t>
            </w:r>
          </w:p>
          <w:p w14:paraId="15A9CBC5" w14:textId="09F30C73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>Zásadní prevencí odmítnutí je dobré povědomí o projektu a dobře vyškolený tazatel. Bude</w:t>
            </w:r>
            <w:r w:rsidR="0071102E">
              <w:t> </w:t>
            </w:r>
            <w:r>
              <w:t>rozlišováno mezi tzv. měkkým a tvrdým odmítnutím domácnosti nebo přímo respondenta zúčastnit se projektu.</w:t>
            </w:r>
          </w:p>
          <w:p w14:paraId="50A469C3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2DFAFF3D" w14:textId="412F5A35" w:rsidR="00F02024" w:rsidRPr="00ED29B9" w:rsidRDefault="00F02024" w:rsidP="00F02024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ED29B9">
              <w:rPr>
                <w:b/>
                <w:bCs/>
              </w:rPr>
              <w:t>4) Částečné vyplnění dotazníku</w:t>
            </w:r>
          </w:p>
          <w:p w14:paraId="111E8341" w14:textId="77777777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 xml:space="preserve">Zásadním preventivním opatřením je srozumitelná a motivující informace o projektu včetně komunikace odměny za vyplnění dotazníku. Také musí být zdůrazněno, že dotazník je vyplněn naprosto anonymně, v soukromí respondenta a v takovém čase, jaký mu nejvíce vyhovuje. </w:t>
            </w:r>
          </w:p>
          <w:p w14:paraId="1D0AC4DF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5A9E2203" w14:textId="10C97E9B" w:rsidR="00F02024" w:rsidRPr="00ED29B9" w:rsidRDefault="00F02024" w:rsidP="00ED29B9">
            <w:pPr>
              <w:keepNext/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ED29B9">
              <w:rPr>
                <w:b/>
                <w:bCs/>
              </w:rPr>
              <w:t>5) Nedobytná domácnost</w:t>
            </w:r>
          </w:p>
          <w:p w14:paraId="7F8BBF47" w14:textId="77777777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>V případě výrazných bezpečnostních opatření v rámci bytových domů máme několik možností, které ale bohužel mají jen malou úspěšnost:</w:t>
            </w:r>
          </w:p>
          <w:p w14:paraId="2F36001A" w14:textId="7127266E" w:rsidR="00F02024" w:rsidRDefault="00ED29B9" w:rsidP="009F74D9">
            <w:pPr>
              <w:spacing w:before="0"/>
              <w:ind w:left="591" w:hanging="283"/>
            </w:pPr>
            <w:r w:rsidRPr="00ED29B9">
              <w:t>»</w:t>
            </w:r>
            <w:r w:rsidR="00F02024">
              <w:tab/>
              <w:t xml:space="preserve">Letáčky / dopisy do schránek </w:t>
            </w:r>
          </w:p>
          <w:p w14:paraId="45AEC248" w14:textId="757AE0ED" w:rsidR="00F02024" w:rsidRDefault="00ED29B9" w:rsidP="009F74D9">
            <w:pPr>
              <w:spacing w:before="0"/>
              <w:ind w:left="591" w:hanging="283"/>
            </w:pPr>
            <w:r w:rsidRPr="00ED29B9">
              <w:t>»</w:t>
            </w:r>
            <w:r w:rsidR="00F02024">
              <w:tab/>
              <w:t xml:space="preserve">Letáčky vylepené na vstupní dveře do domu </w:t>
            </w:r>
          </w:p>
          <w:p w14:paraId="5C602004" w14:textId="1A87744E" w:rsidR="00F02024" w:rsidRDefault="00ED29B9" w:rsidP="009F74D9">
            <w:pPr>
              <w:spacing w:before="0"/>
              <w:ind w:left="591" w:hanging="283"/>
            </w:pPr>
            <w:r w:rsidRPr="00ED29B9">
              <w:t>»</w:t>
            </w:r>
            <w:r w:rsidR="00F02024">
              <w:tab/>
              <w:t>Oslovení obyvatel domu před domem (když se vrací z práce, když venčí psa apod.) a pokus o</w:t>
            </w:r>
            <w:r w:rsidR="00CA10CE">
              <w:t> </w:t>
            </w:r>
            <w:r w:rsidR="00F02024">
              <w:t xml:space="preserve">navázání kontaktu a důvěry </w:t>
            </w:r>
          </w:p>
          <w:p w14:paraId="5A5F3036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6EB92DD0" w14:textId="5D897D58" w:rsidR="00F02024" w:rsidRPr="00ED29B9" w:rsidRDefault="00F02024" w:rsidP="001F119F">
            <w:pPr>
              <w:keepNext/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ED29B9">
              <w:rPr>
                <w:b/>
                <w:bCs/>
              </w:rPr>
              <w:lastRenderedPageBreak/>
              <w:t>6) Fluktuace tazatelů</w:t>
            </w:r>
          </w:p>
          <w:p w14:paraId="511F8823" w14:textId="336FB3B2" w:rsidR="00F02024" w:rsidRDefault="00F02024" w:rsidP="00F02024">
            <w:pPr>
              <w:tabs>
                <w:tab w:val="right" w:pos="9072"/>
              </w:tabs>
              <w:spacing w:before="0"/>
            </w:pPr>
            <w:r>
              <w:t>Vzhledem k náročnosti celého projektu, kdy tazatelé musí oslovovat náhodně vybrané domácnosti a</w:t>
            </w:r>
            <w:r w:rsidR="00CA10CE">
              <w:t> </w:t>
            </w:r>
            <w:r>
              <w:t>vše je striktně časově omezeno, je nutné předpokládat, že někteří tazatelé budou muset být nahrazeni kvůli neúspěchům v terénu.  Z toho důvodu předpokládáme, že</w:t>
            </w:r>
          </w:p>
          <w:p w14:paraId="41B67F0E" w14:textId="6BC0D469" w:rsidR="00F02024" w:rsidRDefault="00ED29B9" w:rsidP="00CB5E78">
            <w:pPr>
              <w:spacing w:before="0"/>
              <w:ind w:left="591" w:hanging="283"/>
            </w:pPr>
            <w:r w:rsidRPr="00ED29B9">
              <w:t>»</w:t>
            </w:r>
            <w:r w:rsidR="00F02024">
              <w:tab/>
              <w:t xml:space="preserve">nábor a školení tazatelů budou probíhat nejen na začátku projektu, ale minimálně jeden měsíc a možná i déle (v rámci projektu GGP Současná česká rodina probíhal nábor a školení tazatelů v projektu v rámci všech měsíců sběru dat)  </w:t>
            </w:r>
          </w:p>
          <w:p w14:paraId="11351BD9" w14:textId="7D016E84" w:rsidR="00F02024" w:rsidRDefault="00ED29B9" w:rsidP="00CB5E78">
            <w:pPr>
              <w:spacing w:before="0"/>
              <w:ind w:left="591" w:hanging="283"/>
            </w:pPr>
            <w:r w:rsidRPr="00ED29B9">
              <w:t>»</w:t>
            </w:r>
            <w:r w:rsidR="00F02024">
              <w:tab/>
              <w:t>tazatelé budou mít možnost pravidelně komunikovat s týmem (online setkání kvůli předávání zkušeností, hledání motivací a překonávání bariér)</w:t>
            </w:r>
          </w:p>
          <w:p w14:paraId="3D7A0C8E" w14:textId="49BACD41" w:rsidR="00F02024" w:rsidRDefault="00ED29B9" w:rsidP="00CB5E78">
            <w:pPr>
              <w:spacing w:before="0"/>
              <w:ind w:left="591" w:hanging="283"/>
            </w:pPr>
            <w:r>
              <w:t>»</w:t>
            </w:r>
            <w:r w:rsidR="00F02024">
              <w:tab/>
              <w:t xml:space="preserve">motivační systém odměn za splněné tazatelské úkoly </w:t>
            </w:r>
          </w:p>
          <w:p w14:paraId="0E406A52" w14:textId="77777777" w:rsidR="00F02024" w:rsidRDefault="00F02024" w:rsidP="00F02024">
            <w:pPr>
              <w:tabs>
                <w:tab w:val="right" w:pos="9072"/>
              </w:tabs>
              <w:spacing w:before="0"/>
            </w:pPr>
          </w:p>
          <w:p w14:paraId="583B913F" w14:textId="77777777" w:rsidR="00F02024" w:rsidRPr="00ED29B9" w:rsidRDefault="00F02024" w:rsidP="00F02024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ED29B9">
              <w:rPr>
                <w:b/>
                <w:bCs/>
              </w:rPr>
              <w:t xml:space="preserve">7) Neočekávané (lokální) problémy – živelné katastrofy, epidemie apod. </w:t>
            </w:r>
          </w:p>
          <w:p w14:paraId="4CB442C2" w14:textId="00400657" w:rsidR="000C7F9F" w:rsidRPr="00193EB9" w:rsidRDefault="00F02024" w:rsidP="00F02024">
            <w:pPr>
              <w:tabs>
                <w:tab w:val="right" w:pos="9072"/>
              </w:tabs>
              <w:spacing w:before="0"/>
            </w:pPr>
            <w:r>
              <w:t>V takovém případě je nutné vyvolat schůzku se Zadavatelem a mluvit o možných řešeních, v případě lokálních problémů (požáry, povodně) lze situaci řešit náhradním výběrem lokality nebo časovým posunem sběru dat.</w:t>
            </w:r>
          </w:p>
        </w:tc>
      </w:tr>
      <w:tr w:rsidR="000C7F9F" w:rsidRPr="004657F7" w14:paraId="51428DB5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3F6999EA" w14:textId="71E8D558" w:rsidR="000C7F9F" w:rsidRPr="004657F7" w:rsidRDefault="000C7F9F" w:rsidP="00F627C0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4657F7">
              <w:rPr>
                <w:b/>
                <w:bCs/>
              </w:rPr>
              <w:t xml:space="preserve">.C. Popis </w:t>
            </w:r>
            <w:r w:rsidR="004A273B" w:rsidRPr="004A273B">
              <w:rPr>
                <w:b/>
                <w:bCs/>
              </w:rPr>
              <w:t>opatření k řešení (odstranění) nastalých následků identifikovaných rizik sběru dat</w:t>
            </w:r>
          </w:p>
        </w:tc>
      </w:tr>
      <w:tr w:rsidR="000C7F9F" w:rsidRPr="004657F7" w14:paraId="4E5C385A" w14:textId="77777777" w:rsidTr="009057E0">
        <w:tc>
          <w:tcPr>
            <w:tcW w:w="9062" w:type="dxa"/>
            <w:shd w:val="clear" w:color="auto" w:fill="auto"/>
          </w:tcPr>
          <w:p w14:paraId="4A6690A9" w14:textId="18B0D175" w:rsidR="00F02024" w:rsidRPr="004D2AFB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D2AFB">
              <w:rPr>
                <w:b/>
                <w:bCs/>
              </w:rPr>
              <w:t>1) Povědomí o projektu ESS</w:t>
            </w:r>
          </w:p>
          <w:p w14:paraId="5BC892F6" w14:textId="77777777" w:rsidR="00F02024" w:rsidRDefault="00F02024" w:rsidP="004D2AFB">
            <w:pPr>
              <w:tabs>
                <w:tab w:val="right" w:pos="9072"/>
              </w:tabs>
              <w:spacing w:before="0"/>
            </w:pPr>
            <w:r>
              <w:t xml:space="preserve">Musí probíhat neustále po celou dobu trvání projektu, informace na webových stránkách a sociálních sítích se musí stále aktualizovat. </w:t>
            </w:r>
          </w:p>
          <w:p w14:paraId="386316E7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38BAD2F7" w14:textId="1C9C6F35" w:rsidR="00F02024" w:rsidRPr="00A07384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A07384">
              <w:rPr>
                <w:b/>
                <w:bCs/>
              </w:rPr>
              <w:t>2) Nezastižení domácnosti</w:t>
            </w:r>
          </w:p>
          <w:p w14:paraId="723C2146" w14:textId="77777777" w:rsidR="00F02024" w:rsidRDefault="00F02024" w:rsidP="004D2AFB">
            <w:pPr>
              <w:tabs>
                <w:tab w:val="right" w:pos="9072"/>
              </w:tabs>
              <w:spacing w:before="0"/>
            </w:pPr>
            <w:r>
              <w:t xml:space="preserve">Sledování poznámek tazatelů, které dokumentují situace, kdy nebyla domácnost zastižená, hledání nových forem, jak domácnost kontaktovat (sousedé, možnost letáku ve schránce atd.) </w:t>
            </w:r>
          </w:p>
          <w:p w14:paraId="7D1B5518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07D56894" w14:textId="0979B9BA" w:rsidR="00F02024" w:rsidRPr="00F04B76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F04B76">
              <w:rPr>
                <w:b/>
                <w:bCs/>
              </w:rPr>
              <w:t>3) Odmítnutí domácnosti / respondenta</w:t>
            </w:r>
          </w:p>
          <w:p w14:paraId="2119A9D8" w14:textId="77777777" w:rsidR="00F02024" w:rsidRDefault="00F02024" w:rsidP="004D2AFB">
            <w:pPr>
              <w:tabs>
                <w:tab w:val="right" w:pos="9072"/>
              </w:tabs>
              <w:spacing w:before="0"/>
            </w:pPr>
            <w:r>
              <w:t>V případě tzv. měkkého odmítnutí má smysl využít přesvědčovacích prostředků, a to v následujícím pořadí:</w:t>
            </w:r>
          </w:p>
          <w:p w14:paraId="70958028" w14:textId="717403F1" w:rsidR="00F02024" w:rsidRDefault="00F02024" w:rsidP="00F04B76">
            <w:pPr>
              <w:tabs>
                <w:tab w:val="right" w:pos="9072"/>
              </w:tabs>
              <w:spacing w:before="0"/>
              <w:ind w:left="308"/>
            </w:pPr>
            <w:r>
              <w:t>1.</w:t>
            </w:r>
            <w:r w:rsidR="00F04B76">
              <w:t xml:space="preserve"> </w:t>
            </w:r>
            <w:r>
              <w:t xml:space="preserve">Motivační dopis </w:t>
            </w:r>
          </w:p>
          <w:p w14:paraId="326283AE" w14:textId="3D2F66C6" w:rsidR="00F02024" w:rsidRDefault="00F02024" w:rsidP="00F04B76">
            <w:pPr>
              <w:tabs>
                <w:tab w:val="right" w:pos="9072"/>
              </w:tabs>
              <w:spacing w:before="0"/>
              <w:ind w:left="308"/>
            </w:pPr>
            <w:r>
              <w:t>2.</w:t>
            </w:r>
            <w:r w:rsidR="00F04B76">
              <w:t xml:space="preserve"> </w:t>
            </w:r>
            <w:r>
              <w:t xml:space="preserve">Opakovaná návštěva tazatele </w:t>
            </w:r>
          </w:p>
          <w:p w14:paraId="08627B83" w14:textId="0171F91A" w:rsidR="00F02024" w:rsidRDefault="00F02024" w:rsidP="00F04B76">
            <w:pPr>
              <w:tabs>
                <w:tab w:val="right" w:pos="9072"/>
              </w:tabs>
              <w:spacing w:before="0"/>
              <w:ind w:left="308"/>
            </w:pPr>
            <w:r>
              <w:t>3.</w:t>
            </w:r>
            <w:r w:rsidR="00F04B76">
              <w:t xml:space="preserve"> T</w:t>
            </w:r>
            <w:r>
              <w:t>elefonát vedoucího projektu s respondentem, který má motivovat k účasti a odstranit bariéru nedůvěry (v případě, že respondent bude ochoten na sebe předat telefonní číslo)</w:t>
            </w:r>
          </w:p>
          <w:p w14:paraId="45290723" w14:textId="75AE61AE" w:rsidR="00F02024" w:rsidRDefault="00F02024" w:rsidP="00F04B76">
            <w:pPr>
              <w:tabs>
                <w:tab w:val="right" w:pos="9072"/>
              </w:tabs>
              <w:spacing w:before="0"/>
              <w:ind w:left="308"/>
            </w:pPr>
            <w:r>
              <w:t>4.</w:t>
            </w:r>
            <w:r w:rsidR="00F04B76">
              <w:t xml:space="preserve"> </w:t>
            </w:r>
            <w:r>
              <w:t>Využití jiného tazatele, který má zkušenosti s přesvědčováním v případě odmítnutí</w:t>
            </w:r>
          </w:p>
          <w:p w14:paraId="164AFCC1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5203AC8B" w14:textId="52EAD71B" w:rsidR="00F02024" w:rsidRPr="00D14C5D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D14C5D">
              <w:rPr>
                <w:b/>
                <w:bCs/>
              </w:rPr>
              <w:t>4) Částečné vyplnění dotazníku</w:t>
            </w:r>
          </w:p>
          <w:p w14:paraId="71FF40BC" w14:textId="37D2EC46" w:rsidR="00F02024" w:rsidRDefault="00F02024" w:rsidP="004D2AFB">
            <w:pPr>
              <w:tabs>
                <w:tab w:val="right" w:pos="9072"/>
              </w:tabs>
              <w:spacing w:before="0"/>
            </w:pPr>
            <w:r>
              <w:t>V případě, že respondent vyplní dotazník ESS jen částečně (včetně vyplnění pouze screeningové části), máme možnost ho urgovat v následujících dnech a týdnech a motivovat ho pro získání odměny za dotazník. Vzhledem k tomu, že budeme mít v takových případech také e-mailový kontakt, je</w:t>
            </w:r>
            <w:r w:rsidR="00D14C5D">
              <w:t> </w:t>
            </w:r>
            <w:r>
              <w:t xml:space="preserve">možné urgence posílat elektronicky, aby se respondent necítil příliš pod tlakem. </w:t>
            </w:r>
          </w:p>
          <w:p w14:paraId="7107CA5A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6863703E" w14:textId="4A9FD6FF" w:rsidR="00F02024" w:rsidRPr="004D2AFB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D2AFB">
              <w:rPr>
                <w:b/>
                <w:bCs/>
              </w:rPr>
              <w:t>5) Nedobytná domácnost</w:t>
            </w:r>
          </w:p>
          <w:p w14:paraId="49D5F5C8" w14:textId="7C89A7DD" w:rsidR="00F02024" w:rsidRDefault="004D2AFB" w:rsidP="004D2AFB">
            <w:pPr>
              <w:spacing w:before="0"/>
              <w:ind w:left="591" w:hanging="283"/>
            </w:pPr>
            <w:r w:rsidRPr="004D2AFB">
              <w:t>»</w:t>
            </w:r>
            <w:r w:rsidR="00F02024">
              <w:tab/>
              <w:t>Podobná opatření jako v bodě 2 (Nezastižení domácnosti)</w:t>
            </w:r>
          </w:p>
          <w:p w14:paraId="4F38A1B1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3042CBC7" w14:textId="2A2BB648" w:rsidR="00F02024" w:rsidRPr="004D2AFB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D2AFB">
              <w:rPr>
                <w:b/>
                <w:bCs/>
              </w:rPr>
              <w:t>6) Fluktuace tazatelů</w:t>
            </w:r>
          </w:p>
          <w:p w14:paraId="0D906E22" w14:textId="5038DE06" w:rsidR="00F02024" w:rsidRDefault="004D2AFB" w:rsidP="004D2AFB">
            <w:pPr>
              <w:spacing w:before="0"/>
              <w:ind w:left="591" w:hanging="283"/>
            </w:pPr>
            <w:r>
              <w:t>»</w:t>
            </w:r>
            <w:r w:rsidR="00F02024">
              <w:tab/>
              <w:t xml:space="preserve">Průběžný nábor a školení tazatelů v průběhu celého projektu </w:t>
            </w:r>
          </w:p>
          <w:p w14:paraId="78DDC3D9" w14:textId="52298E59" w:rsidR="00F02024" w:rsidRDefault="004D2AFB" w:rsidP="004D2AFB">
            <w:pPr>
              <w:spacing w:before="0"/>
              <w:ind w:left="591" w:hanging="283"/>
            </w:pPr>
            <w:r w:rsidRPr="004D2AFB">
              <w:t>»</w:t>
            </w:r>
            <w:r w:rsidR="00F02024">
              <w:tab/>
              <w:t xml:space="preserve">Revize odměn za odvedenou práci </w:t>
            </w:r>
          </w:p>
          <w:p w14:paraId="2C1BD980" w14:textId="77777777" w:rsidR="00F02024" w:rsidRDefault="00F02024" w:rsidP="004D2AFB">
            <w:pPr>
              <w:tabs>
                <w:tab w:val="right" w:pos="9072"/>
              </w:tabs>
              <w:spacing w:before="0"/>
            </w:pPr>
          </w:p>
          <w:p w14:paraId="6EAF5031" w14:textId="623A1976" w:rsidR="00F02024" w:rsidRPr="004D2AFB" w:rsidRDefault="00F02024" w:rsidP="004D2AF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D2AFB">
              <w:rPr>
                <w:b/>
                <w:bCs/>
              </w:rPr>
              <w:t>7) Neočekávané (lokální) problémy – živelné katastrofy, epidemie apod.</w:t>
            </w:r>
          </w:p>
          <w:p w14:paraId="0C37A907" w14:textId="56A46B73" w:rsidR="000C7F9F" w:rsidRPr="00193EB9" w:rsidRDefault="00F02024" w:rsidP="004D2AFB">
            <w:pPr>
              <w:tabs>
                <w:tab w:val="right" w:pos="9072"/>
              </w:tabs>
              <w:spacing w:before="0"/>
            </w:pPr>
            <w:r>
              <w:t>Vyžaduje krizové řízení a jednoznačnou dohodu mezi SC&amp;C a Zadavatelem.</w:t>
            </w:r>
          </w:p>
        </w:tc>
      </w:tr>
    </w:tbl>
    <w:p w14:paraId="3DE658C2" w14:textId="77777777" w:rsidR="003E0FE4" w:rsidRDefault="003E0FE4" w:rsidP="004657F7"/>
    <w:p w14:paraId="22BBD8A4" w14:textId="4C892A11" w:rsidR="004657F7" w:rsidRPr="004657F7" w:rsidRDefault="004657F7" w:rsidP="004657F7">
      <w:pPr>
        <w:keepNext/>
        <w:tabs>
          <w:tab w:val="right" w:pos="9072"/>
        </w:tabs>
        <w:spacing w:after="80"/>
        <w:jc w:val="center"/>
        <w:rPr>
          <w:b/>
          <w:bCs/>
        </w:rPr>
      </w:pPr>
      <w:r w:rsidRPr="004657F7">
        <w:rPr>
          <w:b/>
          <w:bCs/>
        </w:rPr>
        <w:t>Část I</w:t>
      </w:r>
      <w:r>
        <w:rPr>
          <w:b/>
          <w:bCs/>
        </w:rPr>
        <w:t>V</w:t>
      </w:r>
      <w:r w:rsidRPr="004657F7">
        <w:rPr>
          <w:b/>
          <w:bCs/>
        </w:rPr>
        <w:t xml:space="preserve">.: </w:t>
      </w:r>
      <w:r>
        <w:rPr>
          <w:b/>
          <w:bCs/>
          <w:u w:val="dotted"/>
        </w:rPr>
        <w:t>T</w:t>
      </w:r>
      <w:r w:rsidRPr="004657F7">
        <w:rPr>
          <w:b/>
          <w:bCs/>
          <w:u w:val="dotted"/>
        </w:rPr>
        <w:t>echnická úroveň tazatelské sítě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657F7" w:rsidRPr="004657F7" w14:paraId="203FDDE9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1B72DAC8" w14:textId="1D514A8C" w:rsidR="004657F7" w:rsidRPr="004657F7" w:rsidRDefault="004657F7" w:rsidP="004657F7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>I</w:t>
            </w:r>
            <w:r w:rsidR="00D9022B">
              <w:rPr>
                <w:b/>
                <w:bCs/>
              </w:rPr>
              <w:t>V</w:t>
            </w:r>
            <w:r w:rsidRPr="004657F7">
              <w:rPr>
                <w:b/>
                <w:bCs/>
              </w:rPr>
              <w:t xml:space="preserve">.A. Popis </w:t>
            </w:r>
            <w:r w:rsidR="00D9022B" w:rsidRPr="00D9022B">
              <w:rPr>
                <w:b/>
                <w:bCs/>
              </w:rPr>
              <w:t>školení tazatelů</w:t>
            </w:r>
          </w:p>
        </w:tc>
      </w:tr>
      <w:tr w:rsidR="004657F7" w:rsidRPr="004657F7" w14:paraId="6983D1E5" w14:textId="77777777" w:rsidTr="009057E0">
        <w:tc>
          <w:tcPr>
            <w:tcW w:w="9062" w:type="dxa"/>
            <w:shd w:val="clear" w:color="auto" w:fill="auto"/>
          </w:tcPr>
          <w:p w14:paraId="2447B0DE" w14:textId="657C7C47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>Všichni tazatelé, kteří se zapojí do sběru dat budou specificky vyškoleni pro toto šetření. Školení budou probíhat na základě standardizovaných materiálů.</w:t>
            </w:r>
          </w:p>
          <w:p w14:paraId="73B88D73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6D58E773" w14:textId="1A7AC19E" w:rsidR="00A9293C" w:rsidRPr="00414555" w:rsidRDefault="00A9293C" w:rsidP="00A9293C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14555">
              <w:rPr>
                <w:b/>
                <w:bCs/>
              </w:rPr>
              <w:t>Před školením budou tazatelům distribuovány materiály k domácí přípravě – bude se jednat o</w:t>
            </w:r>
            <w:r w:rsidR="00414555">
              <w:rPr>
                <w:b/>
                <w:bCs/>
              </w:rPr>
              <w:t> </w:t>
            </w:r>
            <w:r w:rsidRPr="00414555">
              <w:rPr>
                <w:b/>
                <w:bCs/>
              </w:rPr>
              <w:t>balíček, který bude obsahovat dotazník (+ pomocné karty), letáčky, manuál k projektu.</w:t>
            </w:r>
          </w:p>
          <w:p w14:paraId="0BCCF3EF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06B40677" w14:textId="4BBF421D" w:rsidR="00A9293C" w:rsidRPr="00414555" w:rsidRDefault="00A9293C" w:rsidP="00A9293C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414555">
              <w:rPr>
                <w:b/>
                <w:bCs/>
              </w:rPr>
              <w:t>Součástí školení budou praktická cvičení, k jejichž provedení obdrží tazatelé zpětnou vazbu, a</w:t>
            </w:r>
            <w:r w:rsidR="00414555">
              <w:rPr>
                <w:b/>
                <w:bCs/>
              </w:rPr>
              <w:t> </w:t>
            </w:r>
            <w:r w:rsidRPr="00414555">
              <w:rPr>
                <w:b/>
                <w:bCs/>
              </w:rPr>
              <w:t>k</w:t>
            </w:r>
            <w:r w:rsidR="00414555">
              <w:rPr>
                <w:b/>
                <w:bCs/>
              </w:rPr>
              <w:t> </w:t>
            </w:r>
            <w:r w:rsidRPr="00414555">
              <w:rPr>
                <w:b/>
                <w:bCs/>
              </w:rPr>
              <w:t>práci na výzkumu budou přiděleni jen ti tazatelé, kteří cvičením úspěšně projdou.</w:t>
            </w:r>
          </w:p>
          <w:p w14:paraId="1AF13034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4368B50F" w14:textId="68C308B0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>Školení tazatelů proběhne méně než 2 týdny před začátkem sběru dat. Dodavatel umožní přítomnost zástupců zadavatele na školení.</w:t>
            </w:r>
          </w:p>
          <w:p w14:paraId="1D31460B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22F6D246" w14:textId="6A5D6D32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>Pro školení bude vyčleněn dostatečný počet zkušeného personálu, které mají zkušenosti se školením tazatelů a koordinací pravděpodobnostních šetření.</w:t>
            </w:r>
          </w:p>
          <w:p w14:paraId="1D3317F8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71ED8864" w14:textId="12484D6E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>Školení musí obsahovat tyto oblasti:</w:t>
            </w:r>
          </w:p>
          <w:p w14:paraId="409650AD" w14:textId="2F13BD9C" w:rsidR="00A9293C" w:rsidRDefault="00651819" w:rsidP="00021D04">
            <w:pPr>
              <w:spacing w:before="0"/>
              <w:ind w:left="591" w:hanging="283"/>
            </w:pPr>
            <w:r>
              <w:t>»</w:t>
            </w:r>
            <w:r w:rsidRPr="00651819">
              <w:tab/>
            </w:r>
            <w:r w:rsidR="00A9293C">
              <w:t>uvedení do projektu ESS</w:t>
            </w:r>
          </w:p>
          <w:p w14:paraId="61A1C97F" w14:textId="3B6E6845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 xml:space="preserve">představení </w:t>
            </w:r>
            <w:proofErr w:type="spellStart"/>
            <w:r w:rsidR="00A9293C">
              <w:t>avizních</w:t>
            </w:r>
            <w:proofErr w:type="spellEnd"/>
            <w:r w:rsidR="00A9293C">
              <w:t xml:space="preserve"> materiálů a práce s nimi,</w:t>
            </w:r>
          </w:p>
          <w:p w14:paraId="16BC0660" w14:textId="56690EB7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vyhledání domácností a respondentů,</w:t>
            </w:r>
          </w:p>
          <w:p w14:paraId="464D404E" w14:textId="55FECC90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získání spolupráce respondentů pro výzkum, techniky vyhnutí se odmítnutí a techniky konverze odmítnutí,</w:t>
            </w:r>
          </w:p>
          <w:p w14:paraId="1CA8C95A" w14:textId="5C9EA80A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administrace screeningového dotazníku,</w:t>
            </w:r>
          </w:p>
          <w:p w14:paraId="12415372" w14:textId="0AE508A4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administrace hlavního dotazníku,</w:t>
            </w:r>
          </w:p>
          <w:p w14:paraId="6F2AF668" w14:textId="2CB11F7B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kontrola kvality a sledování práce tazatele,</w:t>
            </w:r>
          </w:p>
          <w:p w14:paraId="5E3BE43F" w14:textId="2A4E00EE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administrativní úkoly, včetně pravidla přiřazování kódů návštěv (dispoziční kódy),</w:t>
            </w:r>
          </w:p>
          <w:p w14:paraId="3AB03774" w14:textId="0BBD4EA2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praktikování průchodu dotazníkem formou hraní rolí nebo se zajištěním placených respondentů,</w:t>
            </w:r>
          </w:p>
          <w:p w14:paraId="154C2C91" w14:textId="4F76138C" w:rsidR="00A9293C" w:rsidRDefault="00651819" w:rsidP="00021D04">
            <w:pPr>
              <w:spacing w:before="0"/>
              <w:ind w:left="591" w:hanging="283"/>
            </w:pPr>
            <w:r w:rsidRPr="00651819">
              <w:t>»</w:t>
            </w:r>
            <w:r w:rsidRPr="00651819">
              <w:tab/>
            </w:r>
            <w:r w:rsidR="00A9293C">
              <w:t>nastavení plánování práce na projektu, průběžné plnění úkolů a dosahování cílů a pravidla komunikace se supervizorem,</w:t>
            </w:r>
          </w:p>
          <w:p w14:paraId="26567ED5" w14:textId="0BF78CCA" w:rsidR="00A9293C" w:rsidRDefault="00651819" w:rsidP="00021D04">
            <w:pPr>
              <w:spacing w:before="0"/>
              <w:ind w:left="591" w:hanging="283"/>
            </w:pPr>
            <w:r w:rsidRPr="00651819">
              <w:lastRenderedPageBreak/>
              <w:t>»</w:t>
            </w:r>
            <w:r w:rsidRPr="00651819">
              <w:tab/>
            </w:r>
            <w:r w:rsidR="00A9293C">
              <w:t>získávání odpovědí na otevřené otázky na povolání a odvětví průmyslu tak, aby bylo možné provést kódování odpovědí do předepsaných klasifikací s požadovanou reliabilitou.</w:t>
            </w:r>
          </w:p>
          <w:p w14:paraId="6B8EEB20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5F4C8825" w14:textId="2B665D12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>Tazatelům bude také připomenut způsob zápisu povolání respondenta a jeho partnera tak, aby</w:t>
            </w:r>
            <w:r w:rsidR="00B75A92">
              <w:t> </w:t>
            </w:r>
            <w:r>
              <w:t xml:space="preserve">odpověď byla dostatečně obsáhlá a dostatečně konkrétní na kódování povolání dle </w:t>
            </w:r>
            <w:proofErr w:type="spellStart"/>
            <w:r>
              <w:t>kódovníku</w:t>
            </w:r>
            <w:proofErr w:type="spellEnd"/>
            <w:r>
              <w:t xml:space="preserve"> ISCO</w:t>
            </w:r>
            <w:r w:rsidR="0053342A">
              <w:t> </w:t>
            </w:r>
            <w:r>
              <w:t>08 na 4 pozice. Při sběru dat budou spolupracovat se svými supervizory zodpovědnými za</w:t>
            </w:r>
            <w:r w:rsidR="00333D77">
              <w:t> </w:t>
            </w:r>
            <w:r>
              <w:t>danou oblast. S nimi budou během sběru dat plnit cíle sběru a řešit případné problémy, které</w:t>
            </w:r>
            <w:r w:rsidR="00DB51D6">
              <w:t> </w:t>
            </w:r>
            <w:r>
              <w:t>mohou při sběru dat vyvstat.</w:t>
            </w:r>
          </w:p>
          <w:p w14:paraId="4D6E04A0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160FDA52" w14:textId="73A8AF67" w:rsidR="00A9293C" w:rsidRPr="006B4A0F" w:rsidRDefault="00A9293C" w:rsidP="00A9293C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6B4A0F">
              <w:rPr>
                <w:b/>
                <w:bCs/>
              </w:rPr>
              <w:t>Tazatelé si na školení mimo jiné prověří své měkké dovednosti, zejména schopnost zaujmout a</w:t>
            </w:r>
            <w:r w:rsidR="006B4A0F">
              <w:rPr>
                <w:b/>
                <w:bCs/>
              </w:rPr>
              <w:t> </w:t>
            </w:r>
            <w:r w:rsidRPr="006B4A0F">
              <w:rPr>
                <w:b/>
                <w:bCs/>
              </w:rPr>
              <w:t>vyslechnout respondenta a odpovídajícím způsobem reagovat na jeho možné obavy ohledně účasti na výzkumu. Získají také potřebnou jistotu při vyplňování dotazníku tak, aby se při samotném dotazování mohli plně zaměřit na respondenta.</w:t>
            </w:r>
          </w:p>
          <w:p w14:paraId="6A3EF955" w14:textId="77777777" w:rsidR="005F3493" w:rsidRDefault="005F3493" w:rsidP="00A9293C">
            <w:pPr>
              <w:tabs>
                <w:tab w:val="right" w:pos="9072"/>
              </w:tabs>
              <w:spacing w:before="0"/>
            </w:pPr>
          </w:p>
          <w:p w14:paraId="79373E52" w14:textId="1802059F" w:rsidR="00A9293C" w:rsidRDefault="00A9293C" w:rsidP="00A9293C">
            <w:pPr>
              <w:tabs>
                <w:tab w:val="right" w:pos="9072"/>
              </w:tabs>
              <w:spacing w:before="0"/>
            </w:pPr>
            <w:r>
              <w:t xml:space="preserve">Vzhledem k velice náročné práci tazatele předpokládáme i nemalé výpadky tazatelů a někteří tazatelé nevykáží alespoň tři kompletní dotázané případy. Pro předcházení řešení problémů výpadku tazatelů během sběru budeme již pečlivě selektovat tazatele před samotným sběrem dat (již při </w:t>
            </w:r>
            <w:proofErr w:type="spellStart"/>
            <w:r>
              <w:t>rekrutaci</w:t>
            </w:r>
            <w:proofErr w:type="spellEnd"/>
            <w:r>
              <w:t>, školení, před přidělením prvního úkolu tazatele). Pokud však dojde k výpadku v</w:t>
            </w:r>
            <w:r w:rsidR="007A25F1">
              <w:t> </w:t>
            </w:r>
            <w:r>
              <w:t>terénu, pak bude daný tazatel nahrazen novým s co nejmenší časovou prodlevou, aby nedošlo k</w:t>
            </w:r>
            <w:r w:rsidR="007A25F1">
              <w:t> </w:t>
            </w:r>
            <w:r>
              <w:t>ohrožení harmonogramu terénních prací.</w:t>
            </w:r>
          </w:p>
          <w:p w14:paraId="52CFFB78" w14:textId="77777777" w:rsidR="00A9293C" w:rsidRDefault="00A9293C" w:rsidP="00A9293C">
            <w:pPr>
              <w:tabs>
                <w:tab w:val="right" w:pos="9072"/>
              </w:tabs>
              <w:spacing w:before="0"/>
            </w:pPr>
          </w:p>
          <w:p w14:paraId="575EDB61" w14:textId="5FEC88BA" w:rsidR="00A9293C" w:rsidRPr="00A9293C" w:rsidRDefault="00A9293C" w:rsidP="00A9293C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A9293C">
              <w:rPr>
                <w:b/>
                <w:bCs/>
              </w:rPr>
              <w:t>Předpokládáme uspořádání přibližně 3 školení. Předpokládáme nakombinovat školení ve všední dny s víkendy, abychom vyšli maximálně vstříc co největší poptávce od tazatelů. Na školení plánujeme pozvat i externího kouče, který může díky rozhovoru s tazateli odkrýt největší problémy s navázáním kontaktu nejen u nerozhodných respondentů s tím, že se tazatelé mohou naučit i vhodnější formy oslovení.</w:t>
            </w:r>
          </w:p>
          <w:p w14:paraId="2DBE864A" w14:textId="77777777" w:rsidR="00A9293C" w:rsidRDefault="00A9293C" w:rsidP="00A9293C">
            <w:pPr>
              <w:tabs>
                <w:tab w:val="right" w:pos="9072"/>
              </w:tabs>
              <w:spacing w:before="0"/>
            </w:pPr>
          </w:p>
          <w:p w14:paraId="4D30F069" w14:textId="6D13015C" w:rsidR="004657F7" w:rsidRPr="007E0A0D" w:rsidRDefault="00A9293C" w:rsidP="00A9293C">
            <w:pPr>
              <w:tabs>
                <w:tab w:val="right" w:pos="9072"/>
              </w:tabs>
              <w:spacing w:before="0"/>
            </w:pPr>
            <w:r>
              <w:t>Pokud se bude školení účastnit tazatel bez předchozí zkušenosti s osobním dotazováním projde povinně také obecným školením zaměřeným na principy sběru dat pomocí standardizovaného dotazníku, např. rozdíl mezi typy otázek, způsoby doptávání se při nejednoznačnosti) a zevrubným školením zaměřeným na získání spolupráce respondenta a na reakce na respondentovy obavy.</w:t>
            </w:r>
          </w:p>
        </w:tc>
      </w:tr>
      <w:tr w:rsidR="004657F7" w:rsidRPr="004657F7" w14:paraId="1835D05A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011831A9" w14:textId="69106CB3" w:rsidR="004657F7" w:rsidRPr="004657F7" w:rsidRDefault="004657F7" w:rsidP="004657F7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>I</w:t>
            </w:r>
            <w:r w:rsidR="00267551">
              <w:rPr>
                <w:b/>
                <w:bCs/>
              </w:rPr>
              <w:t>V</w:t>
            </w:r>
            <w:r w:rsidRPr="004657F7">
              <w:rPr>
                <w:b/>
                <w:bCs/>
              </w:rPr>
              <w:t xml:space="preserve">.B. Popis </w:t>
            </w:r>
            <w:r w:rsidR="00267551" w:rsidRPr="00267551">
              <w:rPr>
                <w:b/>
                <w:bCs/>
              </w:rPr>
              <w:t>supervize tazatelů</w:t>
            </w:r>
          </w:p>
        </w:tc>
      </w:tr>
      <w:tr w:rsidR="004657F7" w:rsidRPr="004657F7" w14:paraId="44F7249B" w14:textId="77777777" w:rsidTr="009057E0">
        <w:tc>
          <w:tcPr>
            <w:tcW w:w="9062" w:type="dxa"/>
            <w:shd w:val="clear" w:color="auto" w:fill="auto"/>
          </w:tcPr>
          <w:p w14:paraId="4AA34305" w14:textId="02329CC5" w:rsidR="008D0D0D" w:rsidRDefault="008D0D0D" w:rsidP="0078286B">
            <w:pPr>
              <w:tabs>
                <w:tab w:val="right" w:pos="9072"/>
              </w:tabs>
              <w:spacing w:before="0"/>
            </w:pPr>
            <w:r>
              <w:t>Kontrola kvality tazatelské práce se bude provádět soustavně, a to minimálně pomocí kontrolních mechanismů vyžadovaných mezinárodními standardy. V případě, že bude u tazatele odhaleno pochybení, pak bude prověřeno 100 % jeho případů. V případě zjištěných závažných pochybení pak</w:t>
            </w:r>
            <w:r w:rsidR="00D02909">
              <w:t> </w:t>
            </w:r>
            <w:r>
              <w:t>bude daný respondent vyšetřen znovu.</w:t>
            </w:r>
          </w:p>
          <w:p w14:paraId="63D99E83" w14:textId="77777777" w:rsidR="008D0D0D" w:rsidRDefault="008D0D0D" w:rsidP="0078286B">
            <w:pPr>
              <w:tabs>
                <w:tab w:val="right" w:pos="9072"/>
              </w:tabs>
              <w:spacing w:before="0"/>
            </w:pPr>
          </w:p>
          <w:p w14:paraId="744EF2D3" w14:textId="773A5E14" w:rsidR="008D0D0D" w:rsidRPr="008D0D0D" w:rsidRDefault="008D0D0D" w:rsidP="0078286B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8D0D0D">
              <w:rPr>
                <w:b/>
                <w:bCs/>
              </w:rPr>
              <w:t>SC&amp;C se zavázalo kontrolovat průměrně 58 % případů každého tazatele. Pro provedení zpětné kontroly budou využity standardizované kontrolní formuláře pro telefonické kontroly nebo on-line kontroly.</w:t>
            </w:r>
          </w:p>
          <w:p w14:paraId="2A681430" w14:textId="77777777" w:rsidR="008D0D0D" w:rsidRDefault="008D0D0D" w:rsidP="0078286B">
            <w:pPr>
              <w:tabs>
                <w:tab w:val="right" w:pos="9072"/>
              </w:tabs>
              <w:spacing w:before="0"/>
            </w:pPr>
          </w:p>
          <w:p w14:paraId="13C68AF5" w14:textId="0B72299A" w:rsidR="008D0D0D" w:rsidRDefault="008D0D0D" w:rsidP="0078286B">
            <w:pPr>
              <w:tabs>
                <w:tab w:val="right" w:pos="9072"/>
              </w:tabs>
              <w:spacing w:before="0"/>
            </w:pPr>
            <w:r>
              <w:lastRenderedPageBreak/>
              <w:t>Předmětem zpětné kontroly bude adresnost sběru (korektní provedení 2. stupně výběru včetně výběru bytů v rámci domů), soupis členů domácnosti a výběr respondenta k dotazování (korektní provedení 3. stupně výběru). Pomocí kontrolního formuláře budou zjišťovány také odpovědi na</w:t>
            </w:r>
            <w:r w:rsidR="00D02909">
              <w:t> </w:t>
            </w:r>
            <w:r>
              <w:t>vybrané otázky dotazníku a informace vztahující se k návštěvě tazatele. Provedením kontroly se</w:t>
            </w:r>
            <w:r w:rsidR="00D02909">
              <w:t> </w:t>
            </w:r>
            <w:r>
              <w:t>rozumí vyhodnocení konzistence mezi údaji uvedenými tazatelem a údaji zjištěnými kontrolorem při telefonním kontaktu nebo osobní návštěvě adresy.</w:t>
            </w:r>
          </w:p>
          <w:p w14:paraId="76335050" w14:textId="77777777" w:rsidR="008D0D0D" w:rsidRDefault="008D0D0D" w:rsidP="0078286B">
            <w:pPr>
              <w:tabs>
                <w:tab w:val="right" w:pos="9072"/>
              </w:tabs>
              <w:spacing w:before="0"/>
            </w:pPr>
          </w:p>
          <w:p w14:paraId="42CD87AF" w14:textId="597AC844" w:rsidR="008D0D0D" w:rsidRDefault="008D0D0D" w:rsidP="0078286B">
            <w:pPr>
              <w:tabs>
                <w:tab w:val="right" w:pos="9072"/>
              </w:tabs>
              <w:spacing w:before="0"/>
            </w:pPr>
            <w:r>
              <w:t>SC&amp;C rovněž poskytne na vyžádání zadavatele možnost živého náslechu CATI zpětných kontrol, poskytnutí všech úplných nahrávek z CATI kontrol a poskytnutí úplných dat z kontrolních formulářů spolu s ukazatelem výsledku kontroly. Kontroly CATI budou probíhat průběžně, předpokládá se minimálně 2x v týdnu.</w:t>
            </w:r>
          </w:p>
          <w:p w14:paraId="5661CCFE" w14:textId="77777777" w:rsidR="008D0D0D" w:rsidRDefault="008D0D0D" w:rsidP="0078286B">
            <w:pPr>
              <w:tabs>
                <w:tab w:val="right" w:pos="9072"/>
              </w:tabs>
              <w:spacing w:before="0"/>
            </w:pPr>
          </w:p>
          <w:p w14:paraId="61DB24A1" w14:textId="63826FF1" w:rsidR="008D0D0D" w:rsidRDefault="008D0D0D" w:rsidP="0078286B">
            <w:pPr>
              <w:tabs>
                <w:tab w:val="right" w:pos="9072"/>
              </w:tabs>
              <w:spacing w:before="0"/>
            </w:pPr>
            <w:r>
              <w:t xml:space="preserve">Mimo telefonických kontrol bude probíhat nezávislá kontrola </w:t>
            </w:r>
            <w:proofErr w:type="spellStart"/>
            <w:r>
              <w:t>paradat</w:t>
            </w:r>
            <w:proofErr w:type="spellEnd"/>
            <w:r>
              <w:t xml:space="preserve"> – kdy se budou pravidelně kontrolovat generované reporty, dokumentující průběh dotazování – tedy časy a počty pokusů o</w:t>
            </w:r>
            <w:r w:rsidR="00D02909">
              <w:t> </w:t>
            </w:r>
            <w:r>
              <w:t>kontakt, délka trvání daného rozhovoru a také časová prodleva mezi jednotlivými dotazníky.</w:t>
            </w:r>
          </w:p>
          <w:p w14:paraId="1E0D5B2D" w14:textId="77777777" w:rsidR="00A07384" w:rsidRDefault="00A07384" w:rsidP="0078286B">
            <w:pPr>
              <w:tabs>
                <w:tab w:val="right" w:pos="9072"/>
              </w:tabs>
              <w:spacing w:before="0"/>
            </w:pPr>
          </w:p>
          <w:p w14:paraId="6386C9C3" w14:textId="2F192F72" w:rsidR="004657F7" w:rsidRPr="007E0A0D" w:rsidRDefault="008D0D0D" w:rsidP="0078286B">
            <w:pPr>
              <w:tabs>
                <w:tab w:val="right" w:pos="9072"/>
              </w:tabs>
              <w:spacing w:before="0"/>
            </w:pPr>
            <w:r>
              <w:t>Zároveň budou nastaveny syntaxe na odhalení nekonzistencí dat, frekvence chybějících odpovědí, opakující se vzorce odpovědí u jednotlivých tazatelů a jiné. Další formou kontroly tazatelů jsou záznamy GPS souřadnic a následná kontrola dle zadaných adres.</w:t>
            </w:r>
          </w:p>
        </w:tc>
      </w:tr>
      <w:tr w:rsidR="004657F7" w:rsidRPr="004657F7" w14:paraId="479484B2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58441989" w14:textId="513C6E46" w:rsidR="004657F7" w:rsidRPr="004657F7" w:rsidRDefault="004657F7" w:rsidP="004657F7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lastRenderedPageBreak/>
              <w:t>I</w:t>
            </w:r>
            <w:r w:rsidR="006424B7">
              <w:rPr>
                <w:b/>
                <w:bCs/>
              </w:rPr>
              <w:t>V</w:t>
            </w:r>
            <w:r w:rsidRPr="004657F7">
              <w:rPr>
                <w:b/>
                <w:bCs/>
              </w:rPr>
              <w:t xml:space="preserve">.C. Popis </w:t>
            </w:r>
            <w:r w:rsidR="006424B7" w:rsidRPr="006424B7">
              <w:rPr>
                <w:b/>
                <w:bCs/>
              </w:rPr>
              <w:t>přidělování úkolů tazatelům</w:t>
            </w:r>
          </w:p>
        </w:tc>
      </w:tr>
      <w:tr w:rsidR="004657F7" w:rsidRPr="004657F7" w14:paraId="1BFA7AAC" w14:textId="77777777" w:rsidTr="009057E0">
        <w:tc>
          <w:tcPr>
            <w:tcW w:w="9062" w:type="dxa"/>
            <w:shd w:val="clear" w:color="auto" w:fill="auto"/>
          </w:tcPr>
          <w:p w14:paraId="381CE9A0" w14:textId="77777777" w:rsidR="0013492F" w:rsidRPr="0013492F" w:rsidRDefault="0013492F" w:rsidP="0013492F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13492F">
              <w:rPr>
                <w:b/>
                <w:bCs/>
              </w:rPr>
              <w:t>Tazatelská síť a vymezení tazatelského úkolu</w:t>
            </w:r>
          </w:p>
          <w:p w14:paraId="483B682E" w14:textId="065D89CB" w:rsidR="0013492F" w:rsidRDefault="0013492F" w:rsidP="0013492F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>
              <w:t xml:space="preserve">SC&amp;C považuje za klíčovou cestu k úspěšnému sběru dat pečlivý výběr a průběžné školení tazatelů. </w:t>
            </w:r>
            <w:r w:rsidRPr="0013492F">
              <w:rPr>
                <w:b/>
                <w:bCs/>
              </w:rPr>
              <w:t>S tazatelskou sítí vytváříme partnerský vztah a kontinuálně rozvíjíme její potenciál</w:t>
            </w:r>
            <w:r>
              <w:t xml:space="preserve">. Zcela zásadní je rozvíjení schopnosti tazatelů oslovit respondenty a zaujmout je pro výzkum. Obzvlášť dotazování v domácnostech klade zvýšené nároky na měkké dovednosti tazatelů (výborné komunikační dovednosti, vyslechnutí respondentů, vytrvalost). </w:t>
            </w:r>
            <w:r w:rsidRPr="0013492F">
              <w:rPr>
                <w:b/>
                <w:bCs/>
              </w:rPr>
              <w:t>K vytipování nejvhodnějších tazatelů využíváme naše průběžná hodnocení z velkých dotazníkových šetření obdobného typu.</w:t>
            </w:r>
          </w:p>
          <w:p w14:paraId="4D7BDB3B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2A188A5F" w14:textId="016F9309" w:rsidR="0013492F" w:rsidRDefault="0013492F" w:rsidP="0013492F">
            <w:pPr>
              <w:tabs>
                <w:tab w:val="right" w:pos="9072"/>
              </w:tabs>
              <w:spacing w:before="0"/>
            </w:pPr>
            <w:r w:rsidRPr="0013492F">
              <w:rPr>
                <w:b/>
                <w:bCs/>
              </w:rPr>
              <w:t>Na sběru dat se vzhledem k rozsahu sběru bude podílet ca 100 tazatelů.</w:t>
            </w:r>
            <w:r>
              <w:t xml:space="preserve"> Při stanovení počtu tazatelů zohledňujeme jednak efekt tazatele a jednak ekonomický aspekt pro tazatele. Při realizaci sběrů dat založených na pravděpodobnostních výběrech se tazatelé SC&amp;C maximálně soustředí na daný projekt, nepracují na několika projektech současně. Dle našich zkušeností tazatelé potřebují značné know-how ke každému takovému projektu, které nemohou uplatnit, pokud jim není umožněno realizovat alespoň jeden tazatelský úkol. Vedle schopnosti zaujmout pro daný projekt je zásadní také znalost dotazníku a schopnost zachytit případné nekonzistence v odpovědích.</w:t>
            </w:r>
          </w:p>
          <w:p w14:paraId="306870E6" w14:textId="77777777" w:rsidR="00A07384" w:rsidRDefault="00A07384" w:rsidP="0013492F">
            <w:pPr>
              <w:tabs>
                <w:tab w:val="right" w:pos="9072"/>
              </w:tabs>
              <w:spacing w:before="0"/>
            </w:pPr>
          </w:p>
          <w:p w14:paraId="0A813A4D" w14:textId="595F0A0D" w:rsidR="0013492F" w:rsidRDefault="0013492F" w:rsidP="0013492F">
            <w:pPr>
              <w:tabs>
                <w:tab w:val="right" w:pos="9072"/>
              </w:tabs>
              <w:spacing w:before="0"/>
            </w:pPr>
            <w:r>
              <w:t xml:space="preserve">Každý tazatel dostane nejprve jeden tazatelský úkol (předpoklad </w:t>
            </w:r>
            <w:proofErr w:type="gramStart"/>
            <w:r>
              <w:t>35 – 40</w:t>
            </w:r>
            <w:proofErr w:type="gramEnd"/>
            <w:r>
              <w:t xml:space="preserve"> adresných bodů nebo 10</w:t>
            </w:r>
            <w:r w:rsidR="00FC3B00">
              <w:t> </w:t>
            </w:r>
            <w:r>
              <w:t xml:space="preserve">vyplněných dotazníků). </w:t>
            </w:r>
            <w:r w:rsidRPr="00FC3B00">
              <w:rPr>
                <w:b/>
                <w:bCs/>
              </w:rPr>
              <w:t xml:space="preserve">Každý tazatel bude úkolován postupně. Odpovídající odměnu považujeme za zásadní pro udržení zájmu tazatelů o náročné sociologické projekty. Odměna musí zohledňovat jejich vynaložené úsilí. Je přitom známou skutečností, že na jeden dokončený dotazník tazatelé vynaloží minimálně 3-4 hodiny svého času (doprava, zastižení respondenta, </w:t>
            </w:r>
            <w:r w:rsidRPr="00FC3B00">
              <w:rPr>
                <w:b/>
                <w:bCs/>
              </w:rPr>
              <w:lastRenderedPageBreak/>
              <w:t>domlouvání schůzek, administrativní úkony spojené s dotazníkem).</w:t>
            </w:r>
            <w:r>
              <w:t xml:space="preserve"> SC&amp;C má vypracovaný systém odměn pro jednotlivé projekty. Tazatelé dostávají odměnu za dotazník pouze v případě, že</w:t>
            </w:r>
            <w:r w:rsidR="00FC3B00">
              <w:t> </w:t>
            </w:r>
            <w:r>
              <w:t xml:space="preserve">jsou splněny všechny náležitosti (vybrán správný respondent, práce tazatele je </w:t>
            </w:r>
            <w:proofErr w:type="spellStart"/>
            <w:r>
              <w:t>zvalidována</w:t>
            </w:r>
            <w:proofErr w:type="spellEnd"/>
            <w:r>
              <w:t xml:space="preserve"> a</w:t>
            </w:r>
            <w:r w:rsidR="00EE3109">
              <w:t> </w:t>
            </w:r>
            <w:r>
              <w:t>máme informace o datu a čase jednotlivých návštěv).</w:t>
            </w:r>
          </w:p>
          <w:p w14:paraId="049EF188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1AA66302" w14:textId="08B72134" w:rsidR="0013492F" w:rsidRPr="00FC3B00" w:rsidRDefault="0013492F" w:rsidP="0013492F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FC3B00">
              <w:rPr>
                <w:b/>
                <w:bCs/>
              </w:rPr>
              <w:t>Tazatelé zároveň budou mít nárok na bonusové odměny, které budou odvozené od náročnosti dotazování v dané lokalitě (kraj, velikost sídla, typ zástavby).</w:t>
            </w:r>
          </w:p>
          <w:p w14:paraId="74818195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7C30FEB1" w14:textId="6134A6F7" w:rsidR="0013492F" w:rsidRDefault="0013492F" w:rsidP="0013492F">
            <w:pPr>
              <w:tabs>
                <w:tab w:val="right" w:pos="9072"/>
              </w:tabs>
              <w:spacing w:before="0"/>
            </w:pPr>
            <w:r>
              <w:t>Tazatelské úkoly budou přiřazovány postupně dle dokončení prací na předchozím úkolu. Bude stanoven maximální čas na vyšetření jednoho tazatelského úkolu, aby nedocházelo k zbytečnému prodlužování blokování adres a zároveň budeme rozlišovat jednodušší a komplikovanější tazatelské úkoly (např. menší město/obec versus velké město, Praha). Maximální čas na vypracování a vyšetření všech dodaných adres bude reflektovat pokusy o zastižení vybranou domácnost, respektive vybraného respondenta. Tazatelské úkoly budou zadávány tak, aby nebyl překročen maximální povolený počet kompletně ´vyšetřených respondentů měsíčně na jednoho tazatele.</w:t>
            </w:r>
          </w:p>
          <w:p w14:paraId="3BF62C78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7EA7CAA0" w14:textId="31BA9F2C" w:rsidR="0013492F" w:rsidRDefault="0013492F" w:rsidP="0013492F">
            <w:pPr>
              <w:tabs>
                <w:tab w:val="right" w:pos="9072"/>
              </w:tabs>
              <w:spacing w:before="0"/>
            </w:pPr>
            <w:r>
              <w:t>Pro přehled vývoje sběru v terénu budou nastaveny kontrolní mechanismy, které odhalí možný problém již v počátku. Pro tazatele budou nastaveny povinná hlášení minimálně 2x v týdnu (např.</w:t>
            </w:r>
            <w:r w:rsidR="00782256">
              <w:t> </w:t>
            </w:r>
            <w:r>
              <w:t>čtvrtek a neděle), kdy budou muset odesílat (synchronizovat) veškerou svou práci, každý tazatel bude mít nastaven osobní týdenní plán, který bude odrážet náročnost zadané lokality. Nad</w:t>
            </w:r>
            <w:r w:rsidR="00FE2324">
              <w:t> </w:t>
            </w:r>
            <w:r>
              <w:t>tazateli bude dozorovat tým supervizorů. Předpokládáme, že na 1 oblastního manažera bude maximálně 20</w:t>
            </w:r>
            <w:r w:rsidR="00A948F9">
              <w:t> </w:t>
            </w:r>
            <w:r>
              <w:t>tazatelů, pro efektivní komunikaci. Tazatelé budou se svým supervizorem v neustálém kontaktu, aby jim byl schopen podat účinnou pomoc při problémech v terénu. Před začátkem terénních prací budou rovněž nastaveny minimální týdenní limity (cíle), které bude nutné dodržovat pro zachování dostatečného časového prostoru pro bezproblémové dodržení harmonogramu prací.</w:t>
            </w:r>
          </w:p>
          <w:p w14:paraId="236A236C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061565EC" w14:textId="44EA844A" w:rsidR="0013492F" w:rsidRDefault="0013492F" w:rsidP="0013492F">
            <w:pPr>
              <w:tabs>
                <w:tab w:val="right" w:pos="9072"/>
              </w:tabs>
              <w:spacing w:before="0"/>
            </w:pPr>
            <w:r>
              <w:t xml:space="preserve">Pro případný výpadek tazatelů v terénu bude nepřetržitě probíhat </w:t>
            </w:r>
            <w:proofErr w:type="spellStart"/>
            <w:r>
              <w:t>rekrutace</w:t>
            </w:r>
            <w:proofErr w:type="spellEnd"/>
            <w:r>
              <w:t xml:space="preserve"> nových tazatelů, kteří budou v průběhu terénních prací doškolováni. Zároveň před začátkem sběru dat předpokládáme vyškolení vyššího množství tazatelů v jednotlivých regionech, aby případný výpadek mohl být v relativně krátkém časovém horizontu nahrazen novým pracujícím tazatelem a neohrozil dokončení sběru dat v časovém harmonogramu.</w:t>
            </w:r>
          </w:p>
          <w:p w14:paraId="6F060682" w14:textId="77777777" w:rsidR="0013492F" w:rsidRDefault="0013492F" w:rsidP="0013492F">
            <w:pPr>
              <w:tabs>
                <w:tab w:val="right" w:pos="9072"/>
              </w:tabs>
              <w:spacing w:before="0"/>
            </w:pPr>
          </w:p>
          <w:p w14:paraId="0E0975D7" w14:textId="7DF3C3B5" w:rsidR="004657F7" w:rsidRPr="007E0A0D" w:rsidRDefault="0013492F" w:rsidP="0013492F">
            <w:pPr>
              <w:tabs>
                <w:tab w:val="right" w:pos="9072"/>
              </w:tabs>
              <w:spacing w:before="0"/>
            </w:pPr>
            <w:r>
              <w:t>I přes výše uvedené skutečnosti však uvažujeme o minimálně jednom doplňujícím školení tazatelů, které by proběhlo v obdobném režimu jako školení před začátkem sběru dat.</w:t>
            </w:r>
          </w:p>
        </w:tc>
      </w:tr>
      <w:tr w:rsidR="004657F7" w:rsidRPr="004657F7" w14:paraId="177E924F" w14:textId="77777777" w:rsidTr="00F627C0">
        <w:tc>
          <w:tcPr>
            <w:tcW w:w="9062" w:type="dxa"/>
            <w:shd w:val="clear" w:color="auto" w:fill="F2F2F2" w:themeFill="background1" w:themeFillShade="F2"/>
          </w:tcPr>
          <w:p w14:paraId="7340C97C" w14:textId="08DF01DB" w:rsidR="004657F7" w:rsidRPr="004657F7" w:rsidRDefault="004657F7" w:rsidP="004657F7">
            <w:pPr>
              <w:keepNext/>
              <w:tabs>
                <w:tab w:val="right" w:pos="9072"/>
              </w:tabs>
              <w:spacing w:before="0"/>
              <w:jc w:val="left"/>
              <w:rPr>
                <w:b/>
                <w:bCs/>
              </w:rPr>
            </w:pPr>
            <w:r w:rsidRPr="004657F7">
              <w:rPr>
                <w:b/>
                <w:bCs/>
              </w:rPr>
              <w:t>I</w:t>
            </w:r>
            <w:r w:rsidR="00010541">
              <w:rPr>
                <w:b/>
                <w:bCs/>
              </w:rPr>
              <w:t>V</w:t>
            </w:r>
            <w:r w:rsidRPr="004657F7">
              <w:rPr>
                <w:b/>
                <w:bCs/>
              </w:rPr>
              <w:t xml:space="preserve">.D. Popis </w:t>
            </w:r>
            <w:r w:rsidR="00010541" w:rsidRPr="00010541">
              <w:rPr>
                <w:b/>
                <w:bCs/>
              </w:rPr>
              <w:t>motivačního systému tazatelů</w:t>
            </w:r>
          </w:p>
        </w:tc>
      </w:tr>
      <w:tr w:rsidR="004657F7" w:rsidRPr="004657F7" w14:paraId="3AA3C56A" w14:textId="77777777" w:rsidTr="009057E0">
        <w:tc>
          <w:tcPr>
            <w:tcW w:w="9062" w:type="dxa"/>
            <w:shd w:val="clear" w:color="auto" w:fill="auto"/>
          </w:tcPr>
          <w:p w14:paraId="323F00EB" w14:textId="4ED7F5A3" w:rsidR="00913A96" w:rsidRDefault="00913A96" w:rsidP="00304C0E">
            <w:pPr>
              <w:tabs>
                <w:tab w:val="right" w:pos="9072"/>
              </w:tabs>
              <w:spacing w:before="0"/>
            </w:pPr>
            <w:r>
              <w:t>Tazatelé budou odměňováni za dotazník provedený přesně podle metodologie. Specifikace odměn bude v tazatelském úkolu, který tazatelé dostanou k dispozici před školením. Zároveň jim budou kompenzovány případné cestovní náklady. Odměna je vždy splatná po provedení kontrol a náleží tazatelům za bezchybnou práci podle metodologie.</w:t>
            </w:r>
          </w:p>
          <w:p w14:paraId="4DF743DB" w14:textId="77777777" w:rsidR="00913A96" w:rsidRDefault="00913A96" w:rsidP="00304C0E">
            <w:pPr>
              <w:tabs>
                <w:tab w:val="right" w:pos="9072"/>
              </w:tabs>
              <w:spacing w:before="0"/>
            </w:pPr>
          </w:p>
          <w:p w14:paraId="3612FC15" w14:textId="519DB509" w:rsidR="00913A96" w:rsidRDefault="00913A96" w:rsidP="00304C0E">
            <w:pPr>
              <w:tabs>
                <w:tab w:val="right" w:pos="9072"/>
              </w:tabs>
              <w:spacing w:before="0"/>
            </w:pPr>
            <w:r>
              <w:lastRenderedPageBreak/>
              <w:t>SC&amp;C má vypracovaný systém odměn pro jednotlivé projekty. Tazatelé dostávají odměnu za</w:t>
            </w:r>
            <w:r w:rsidR="00304C0E">
              <w:t> </w:t>
            </w:r>
            <w:r>
              <w:t xml:space="preserve">dotazník pouze v případě, že jsou splněny všechny náležitosti (vybrán správný respondent, práce tazatele je </w:t>
            </w:r>
            <w:proofErr w:type="spellStart"/>
            <w:r>
              <w:t>zvalidována</w:t>
            </w:r>
            <w:proofErr w:type="spellEnd"/>
            <w:r>
              <w:t xml:space="preserve"> a máme informace o datu a čase jednotlivých návštěv).</w:t>
            </w:r>
          </w:p>
          <w:p w14:paraId="003666A3" w14:textId="77777777" w:rsidR="00913A96" w:rsidRDefault="00913A96" w:rsidP="00304C0E">
            <w:pPr>
              <w:tabs>
                <w:tab w:val="right" w:pos="9072"/>
              </w:tabs>
              <w:spacing w:before="0"/>
            </w:pPr>
          </w:p>
          <w:p w14:paraId="6B73201C" w14:textId="1E1B52DF" w:rsidR="004657F7" w:rsidRPr="00913A96" w:rsidRDefault="00913A96" w:rsidP="00304C0E">
            <w:pPr>
              <w:tabs>
                <w:tab w:val="right" w:pos="9072"/>
              </w:tabs>
              <w:spacing w:before="0"/>
              <w:rPr>
                <w:b/>
                <w:bCs/>
              </w:rPr>
            </w:pPr>
            <w:r w:rsidRPr="00913A96">
              <w:rPr>
                <w:b/>
                <w:bCs/>
              </w:rPr>
              <w:t>Tazatelé zároveň budou mít nárok na bonusové odměny, které budou odvozené od náročnosti dotazování v dané lokalitě (kraj, velikost sídla, typ zástavby). Bonusy / odměny se budou pohybovat až do výše 1000 Kč v rámci daného měsíce za nadprůměrný výkon (vysoký počet kontaktovaných adres, vysoký počet získaných kontaktů na respondenta, přesvědčení k účasti u</w:t>
            </w:r>
            <w:r w:rsidR="0006406F">
              <w:rPr>
                <w:b/>
                <w:bCs/>
              </w:rPr>
              <w:t> </w:t>
            </w:r>
            <w:r w:rsidRPr="00913A96">
              <w:rPr>
                <w:b/>
                <w:bCs/>
              </w:rPr>
              <w:t>slabých odmítnutí atd.).</w:t>
            </w:r>
          </w:p>
        </w:tc>
      </w:tr>
    </w:tbl>
    <w:p w14:paraId="4852B0DB" w14:textId="77777777" w:rsidR="008F780D" w:rsidRPr="0091285A" w:rsidRDefault="008F780D" w:rsidP="004657F7">
      <w:pPr>
        <w:rPr>
          <w:sz w:val="2"/>
          <w:szCs w:val="2"/>
        </w:rPr>
      </w:pPr>
    </w:p>
    <w:sectPr w:rsidR="008F780D" w:rsidRPr="009128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5EB95" w14:textId="77777777" w:rsidR="00CE6182" w:rsidRDefault="00CE6182" w:rsidP="00420E58">
      <w:pPr>
        <w:spacing w:before="0" w:line="240" w:lineRule="auto"/>
      </w:pPr>
      <w:r>
        <w:separator/>
      </w:r>
    </w:p>
  </w:endnote>
  <w:endnote w:type="continuationSeparator" w:id="0">
    <w:p w14:paraId="6E9ABDE6" w14:textId="77777777" w:rsidR="00CE6182" w:rsidRDefault="00CE6182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1527F" w14:textId="6B4C4CD5" w:rsidR="00F627C0" w:rsidRPr="0027006B" w:rsidRDefault="00F627C0" w:rsidP="0027006B">
    <w:pPr>
      <w:tabs>
        <w:tab w:val="center" w:pos="4536"/>
        <w:tab w:val="right" w:pos="9072"/>
      </w:tabs>
      <w:spacing w:before="480"/>
      <w:contextualSpacing/>
      <w:jc w:val="left"/>
      <w:rPr>
        <w:sz w:val="14"/>
      </w:rPr>
    </w:pPr>
    <w:r w:rsidRPr="0027006B">
      <w:rPr>
        <w:noProof/>
        <w:sz w:val="14"/>
      </w:rPr>
      <w:drawing>
        <wp:inline distT="0" distB="0" distL="0" distR="0" wp14:anchorId="24D69D84" wp14:editId="5865A073">
          <wp:extent cx="936414" cy="45000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8" t="5459" r="3870" b="5470"/>
                  <a:stretch/>
                </pic:blipFill>
                <pic:spPr bwMode="auto">
                  <a:xfrm>
                    <a:off x="0" y="0"/>
                    <a:ext cx="936414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7006B">
      <w:rPr>
        <w:sz w:val="14"/>
      </w:rPr>
      <w:tab/>
    </w:r>
    <w:r>
      <w:rPr>
        <w:sz w:val="14"/>
      </w:rPr>
      <w:t xml:space="preserve">Stránka </w:t>
    </w:r>
    <w:r w:rsidRPr="0027006B">
      <w:rPr>
        <w:b/>
        <w:bCs/>
        <w:sz w:val="14"/>
      </w:rPr>
      <w:fldChar w:fldCharType="begin"/>
    </w:r>
    <w:r w:rsidRPr="0027006B">
      <w:rPr>
        <w:b/>
        <w:bCs/>
        <w:sz w:val="14"/>
      </w:rPr>
      <w:instrText>PAGE   \* MERGEFORMAT</w:instrText>
    </w:r>
    <w:r w:rsidRPr="0027006B">
      <w:rPr>
        <w:b/>
        <w:bCs/>
        <w:sz w:val="14"/>
      </w:rPr>
      <w:fldChar w:fldCharType="separate"/>
    </w:r>
    <w:r w:rsidRPr="0027006B">
      <w:rPr>
        <w:b/>
        <w:bCs/>
        <w:sz w:val="14"/>
      </w:rPr>
      <w:t>1</w:t>
    </w:r>
    <w:r w:rsidRPr="0027006B">
      <w:rPr>
        <w:b/>
        <w:bCs/>
        <w:sz w:val="14"/>
      </w:rPr>
      <w:fldChar w:fldCharType="end"/>
    </w:r>
    <w:r>
      <w:rPr>
        <w:sz w:val="14"/>
      </w:rPr>
      <w:t xml:space="preserve"> z</w:t>
    </w:r>
    <w:r>
      <w:rPr>
        <w:b/>
        <w:bCs/>
        <w:sz w:val="14"/>
      </w:rPr>
      <w:t xml:space="preserve"> </w:t>
    </w:r>
    <w:r w:rsidRPr="00D82F23">
      <w:rPr>
        <w:b/>
        <w:bCs/>
        <w:sz w:val="14"/>
      </w:rPr>
      <w:fldChar w:fldCharType="begin"/>
    </w:r>
    <w:r w:rsidRPr="00D82F23">
      <w:rPr>
        <w:b/>
        <w:bCs/>
        <w:sz w:val="14"/>
      </w:rPr>
      <w:instrText xml:space="preserve"> SECTIONPAGES  \# "0" \* Arabic  \* MERGEFORMAT </w:instrText>
    </w:r>
    <w:r w:rsidRPr="00D82F23">
      <w:rPr>
        <w:b/>
        <w:bCs/>
        <w:sz w:val="14"/>
      </w:rPr>
      <w:fldChar w:fldCharType="separate"/>
    </w:r>
    <w:r w:rsidR="001F119F">
      <w:rPr>
        <w:b/>
        <w:bCs/>
        <w:noProof/>
        <w:sz w:val="14"/>
      </w:rPr>
      <w:t>15</w:t>
    </w:r>
    <w:r w:rsidRPr="00D82F23">
      <w:rPr>
        <w:b/>
        <w:bCs/>
        <w:sz w:val="14"/>
      </w:rPr>
      <w:fldChar w:fldCharType="end"/>
    </w:r>
    <w:r w:rsidRPr="0027006B">
      <w:rPr>
        <w:sz w:val="14"/>
      </w:rPr>
      <w:tab/>
    </w:r>
    <w:r w:rsidRPr="0027006B">
      <w:rPr>
        <w:noProof/>
        <w:sz w:val="14"/>
      </w:rPr>
      <w:drawing>
        <wp:inline distT="0" distB="0" distL="0" distR="0" wp14:anchorId="4DC95144" wp14:editId="3F3F7059">
          <wp:extent cx="1519739" cy="360000"/>
          <wp:effectExtent l="0" t="0" r="444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985B" w14:textId="56388996" w:rsidR="00F627C0" w:rsidRPr="0027006B" w:rsidRDefault="00F627C0" w:rsidP="0027006B">
    <w:pPr>
      <w:tabs>
        <w:tab w:val="center" w:pos="4536"/>
        <w:tab w:val="right" w:pos="9072"/>
      </w:tabs>
      <w:spacing w:before="480"/>
      <w:contextualSpacing/>
      <w:jc w:val="left"/>
      <w:rPr>
        <w:sz w:val="14"/>
      </w:rPr>
    </w:pPr>
    <w:r w:rsidRPr="0027006B">
      <w:rPr>
        <w:noProof/>
        <w:sz w:val="14"/>
      </w:rPr>
      <w:drawing>
        <wp:inline distT="0" distB="0" distL="0" distR="0" wp14:anchorId="3DFE99B3" wp14:editId="6B5B3C2B">
          <wp:extent cx="936414" cy="45000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8" t="5459" r="3870" b="5470"/>
                  <a:stretch/>
                </pic:blipFill>
                <pic:spPr bwMode="auto">
                  <a:xfrm>
                    <a:off x="0" y="0"/>
                    <a:ext cx="936414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7006B">
      <w:rPr>
        <w:sz w:val="14"/>
      </w:rPr>
      <w:tab/>
    </w:r>
    <w:r w:rsidRPr="0027006B">
      <w:rPr>
        <w:sz w:val="14"/>
      </w:rPr>
      <w:tab/>
    </w:r>
    <w:r w:rsidRPr="0027006B">
      <w:rPr>
        <w:noProof/>
        <w:sz w:val="14"/>
      </w:rPr>
      <w:drawing>
        <wp:inline distT="0" distB="0" distL="0" distR="0" wp14:anchorId="26203D27" wp14:editId="3DD6BAA3">
          <wp:extent cx="1519739" cy="360000"/>
          <wp:effectExtent l="0" t="0" r="4445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914FE" w14:textId="77777777" w:rsidR="00CE6182" w:rsidRDefault="00CE6182" w:rsidP="00420E58">
      <w:pPr>
        <w:spacing w:before="0" w:line="240" w:lineRule="auto"/>
      </w:pPr>
      <w:r>
        <w:separator/>
      </w:r>
    </w:p>
  </w:footnote>
  <w:footnote w:type="continuationSeparator" w:id="0">
    <w:p w14:paraId="2B90C100" w14:textId="77777777" w:rsidR="00CE6182" w:rsidRDefault="00CE6182" w:rsidP="00420E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0C8E"/>
    <w:rsid w:val="0000154C"/>
    <w:rsid w:val="00003B4E"/>
    <w:rsid w:val="000044C0"/>
    <w:rsid w:val="00005DEE"/>
    <w:rsid w:val="00006463"/>
    <w:rsid w:val="00006C82"/>
    <w:rsid w:val="00006F8D"/>
    <w:rsid w:val="00010541"/>
    <w:rsid w:val="00011191"/>
    <w:rsid w:val="00012282"/>
    <w:rsid w:val="00013036"/>
    <w:rsid w:val="0001306A"/>
    <w:rsid w:val="000133DB"/>
    <w:rsid w:val="00014C21"/>
    <w:rsid w:val="0001637F"/>
    <w:rsid w:val="00016BC5"/>
    <w:rsid w:val="00016C6F"/>
    <w:rsid w:val="00020479"/>
    <w:rsid w:val="00020693"/>
    <w:rsid w:val="00020E2D"/>
    <w:rsid w:val="000219EE"/>
    <w:rsid w:val="00021A16"/>
    <w:rsid w:val="00021D04"/>
    <w:rsid w:val="00025179"/>
    <w:rsid w:val="000255FA"/>
    <w:rsid w:val="00025DC0"/>
    <w:rsid w:val="00025ECE"/>
    <w:rsid w:val="00026E5C"/>
    <w:rsid w:val="0002708A"/>
    <w:rsid w:val="000271BE"/>
    <w:rsid w:val="00030A8F"/>
    <w:rsid w:val="00031D0A"/>
    <w:rsid w:val="000347B4"/>
    <w:rsid w:val="00034C9E"/>
    <w:rsid w:val="00035222"/>
    <w:rsid w:val="000355AF"/>
    <w:rsid w:val="00035E73"/>
    <w:rsid w:val="000365F4"/>
    <w:rsid w:val="0003714A"/>
    <w:rsid w:val="000401B7"/>
    <w:rsid w:val="00042EC7"/>
    <w:rsid w:val="000440C1"/>
    <w:rsid w:val="00044C31"/>
    <w:rsid w:val="0004679C"/>
    <w:rsid w:val="0004684E"/>
    <w:rsid w:val="0004704E"/>
    <w:rsid w:val="00050072"/>
    <w:rsid w:val="000506CB"/>
    <w:rsid w:val="00050C99"/>
    <w:rsid w:val="00050D82"/>
    <w:rsid w:val="00051388"/>
    <w:rsid w:val="00052050"/>
    <w:rsid w:val="00052355"/>
    <w:rsid w:val="000523E4"/>
    <w:rsid w:val="00054080"/>
    <w:rsid w:val="00054262"/>
    <w:rsid w:val="0005479B"/>
    <w:rsid w:val="00054BAE"/>
    <w:rsid w:val="0005571D"/>
    <w:rsid w:val="0005577D"/>
    <w:rsid w:val="0005589F"/>
    <w:rsid w:val="000567D5"/>
    <w:rsid w:val="00056A38"/>
    <w:rsid w:val="00056CA4"/>
    <w:rsid w:val="00056F79"/>
    <w:rsid w:val="000605BE"/>
    <w:rsid w:val="000615BF"/>
    <w:rsid w:val="00062398"/>
    <w:rsid w:val="00062E1A"/>
    <w:rsid w:val="0006306C"/>
    <w:rsid w:val="000630A9"/>
    <w:rsid w:val="0006318A"/>
    <w:rsid w:val="0006406F"/>
    <w:rsid w:val="00065C83"/>
    <w:rsid w:val="0006679A"/>
    <w:rsid w:val="00067881"/>
    <w:rsid w:val="00067AC5"/>
    <w:rsid w:val="00071673"/>
    <w:rsid w:val="000722F2"/>
    <w:rsid w:val="00072BAF"/>
    <w:rsid w:val="000730CC"/>
    <w:rsid w:val="00073596"/>
    <w:rsid w:val="00074317"/>
    <w:rsid w:val="00075711"/>
    <w:rsid w:val="0007672A"/>
    <w:rsid w:val="00081192"/>
    <w:rsid w:val="00081C5E"/>
    <w:rsid w:val="0008221D"/>
    <w:rsid w:val="0008250B"/>
    <w:rsid w:val="00082CA5"/>
    <w:rsid w:val="00083407"/>
    <w:rsid w:val="00083B5A"/>
    <w:rsid w:val="00084353"/>
    <w:rsid w:val="00085A24"/>
    <w:rsid w:val="00086152"/>
    <w:rsid w:val="00090E06"/>
    <w:rsid w:val="00091A64"/>
    <w:rsid w:val="0009242C"/>
    <w:rsid w:val="00094B03"/>
    <w:rsid w:val="000A0C46"/>
    <w:rsid w:val="000A1E82"/>
    <w:rsid w:val="000A2725"/>
    <w:rsid w:val="000A4217"/>
    <w:rsid w:val="000A4929"/>
    <w:rsid w:val="000A4A70"/>
    <w:rsid w:val="000A7A38"/>
    <w:rsid w:val="000B0DD8"/>
    <w:rsid w:val="000B0DEF"/>
    <w:rsid w:val="000B1967"/>
    <w:rsid w:val="000B1A0F"/>
    <w:rsid w:val="000B1BC5"/>
    <w:rsid w:val="000B1D6D"/>
    <w:rsid w:val="000B2265"/>
    <w:rsid w:val="000B46DD"/>
    <w:rsid w:val="000B4A6A"/>
    <w:rsid w:val="000B63CE"/>
    <w:rsid w:val="000B68B4"/>
    <w:rsid w:val="000B6C93"/>
    <w:rsid w:val="000C0B20"/>
    <w:rsid w:val="000C1CA2"/>
    <w:rsid w:val="000C20DC"/>
    <w:rsid w:val="000C2B3E"/>
    <w:rsid w:val="000C2CFD"/>
    <w:rsid w:val="000C3E09"/>
    <w:rsid w:val="000C3F8E"/>
    <w:rsid w:val="000C4195"/>
    <w:rsid w:val="000C478C"/>
    <w:rsid w:val="000C486D"/>
    <w:rsid w:val="000C4E5C"/>
    <w:rsid w:val="000C6831"/>
    <w:rsid w:val="000C7F9F"/>
    <w:rsid w:val="000D08D5"/>
    <w:rsid w:val="000D0BB8"/>
    <w:rsid w:val="000D249F"/>
    <w:rsid w:val="000D528E"/>
    <w:rsid w:val="000D534F"/>
    <w:rsid w:val="000D58B2"/>
    <w:rsid w:val="000D5950"/>
    <w:rsid w:val="000D5A40"/>
    <w:rsid w:val="000D5CAF"/>
    <w:rsid w:val="000D5CBC"/>
    <w:rsid w:val="000E0C9A"/>
    <w:rsid w:val="000E1F15"/>
    <w:rsid w:val="000E20B5"/>
    <w:rsid w:val="000E22D0"/>
    <w:rsid w:val="000E2491"/>
    <w:rsid w:val="000E2F08"/>
    <w:rsid w:val="000E3201"/>
    <w:rsid w:val="000E32F5"/>
    <w:rsid w:val="000E437F"/>
    <w:rsid w:val="000E51A0"/>
    <w:rsid w:val="000F0473"/>
    <w:rsid w:val="000F0970"/>
    <w:rsid w:val="000F12BC"/>
    <w:rsid w:val="000F13D9"/>
    <w:rsid w:val="000F245A"/>
    <w:rsid w:val="000F2AB2"/>
    <w:rsid w:val="000F2C40"/>
    <w:rsid w:val="000F38CE"/>
    <w:rsid w:val="000F4806"/>
    <w:rsid w:val="000F5FC7"/>
    <w:rsid w:val="000F79D2"/>
    <w:rsid w:val="00102C42"/>
    <w:rsid w:val="001040BF"/>
    <w:rsid w:val="00105DDD"/>
    <w:rsid w:val="00107A30"/>
    <w:rsid w:val="00111FF1"/>
    <w:rsid w:val="00112ABE"/>
    <w:rsid w:val="00114A30"/>
    <w:rsid w:val="00115DF3"/>
    <w:rsid w:val="0012036C"/>
    <w:rsid w:val="00120FFA"/>
    <w:rsid w:val="00121B8A"/>
    <w:rsid w:val="001223F8"/>
    <w:rsid w:val="00122B2A"/>
    <w:rsid w:val="0012482F"/>
    <w:rsid w:val="00124919"/>
    <w:rsid w:val="0012518A"/>
    <w:rsid w:val="00125704"/>
    <w:rsid w:val="00127BA0"/>
    <w:rsid w:val="0013149C"/>
    <w:rsid w:val="001318EA"/>
    <w:rsid w:val="001329C3"/>
    <w:rsid w:val="00133FCA"/>
    <w:rsid w:val="001344D5"/>
    <w:rsid w:val="0013492F"/>
    <w:rsid w:val="00134977"/>
    <w:rsid w:val="00134A41"/>
    <w:rsid w:val="0013513E"/>
    <w:rsid w:val="001375F1"/>
    <w:rsid w:val="00137D5C"/>
    <w:rsid w:val="00142D1F"/>
    <w:rsid w:val="001438CE"/>
    <w:rsid w:val="00144704"/>
    <w:rsid w:val="00146CCF"/>
    <w:rsid w:val="001503C1"/>
    <w:rsid w:val="0015109D"/>
    <w:rsid w:val="00151220"/>
    <w:rsid w:val="00151CA7"/>
    <w:rsid w:val="00151DCF"/>
    <w:rsid w:val="0015236F"/>
    <w:rsid w:val="00153118"/>
    <w:rsid w:val="001535C3"/>
    <w:rsid w:val="00153E99"/>
    <w:rsid w:val="001556C0"/>
    <w:rsid w:val="00156687"/>
    <w:rsid w:val="00156BD9"/>
    <w:rsid w:val="001572F2"/>
    <w:rsid w:val="0015799D"/>
    <w:rsid w:val="00157A13"/>
    <w:rsid w:val="00157C08"/>
    <w:rsid w:val="00160A28"/>
    <w:rsid w:val="00160B88"/>
    <w:rsid w:val="00161749"/>
    <w:rsid w:val="00161D9F"/>
    <w:rsid w:val="00163DA4"/>
    <w:rsid w:val="00164211"/>
    <w:rsid w:val="00164971"/>
    <w:rsid w:val="00164B00"/>
    <w:rsid w:val="00164BB0"/>
    <w:rsid w:val="001653A9"/>
    <w:rsid w:val="00165D7A"/>
    <w:rsid w:val="0016664F"/>
    <w:rsid w:val="0016673B"/>
    <w:rsid w:val="001674C5"/>
    <w:rsid w:val="00170E43"/>
    <w:rsid w:val="0017100F"/>
    <w:rsid w:val="001725AA"/>
    <w:rsid w:val="00172F8D"/>
    <w:rsid w:val="00173864"/>
    <w:rsid w:val="00174E8A"/>
    <w:rsid w:val="00176320"/>
    <w:rsid w:val="001802EC"/>
    <w:rsid w:val="00180458"/>
    <w:rsid w:val="00180F55"/>
    <w:rsid w:val="00182144"/>
    <w:rsid w:val="00182294"/>
    <w:rsid w:val="00183C30"/>
    <w:rsid w:val="001846A9"/>
    <w:rsid w:val="00187330"/>
    <w:rsid w:val="00190618"/>
    <w:rsid w:val="0019311D"/>
    <w:rsid w:val="0019396A"/>
    <w:rsid w:val="00193EB9"/>
    <w:rsid w:val="0019495D"/>
    <w:rsid w:val="0019636F"/>
    <w:rsid w:val="0019695B"/>
    <w:rsid w:val="0019746E"/>
    <w:rsid w:val="001A1874"/>
    <w:rsid w:val="001A3784"/>
    <w:rsid w:val="001A403B"/>
    <w:rsid w:val="001A4549"/>
    <w:rsid w:val="001A5492"/>
    <w:rsid w:val="001A593D"/>
    <w:rsid w:val="001A5D1B"/>
    <w:rsid w:val="001A6C2D"/>
    <w:rsid w:val="001A6DF3"/>
    <w:rsid w:val="001A79D5"/>
    <w:rsid w:val="001A7A22"/>
    <w:rsid w:val="001B0AA4"/>
    <w:rsid w:val="001B0AEE"/>
    <w:rsid w:val="001B45C7"/>
    <w:rsid w:val="001B5255"/>
    <w:rsid w:val="001B5763"/>
    <w:rsid w:val="001B57F3"/>
    <w:rsid w:val="001B69B8"/>
    <w:rsid w:val="001B6DAA"/>
    <w:rsid w:val="001C0792"/>
    <w:rsid w:val="001C0D64"/>
    <w:rsid w:val="001C1203"/>
    <w:rsid w:val="001C184F"/>
    <w:rsid w:val="001C195F"/>
    <w:rsid w:val="001C1A79"/>
    <w:rsid w:val="001C42E8"/>
    <w:rsid w:val="001C4DA2"/>
    <w:rsid w:val="001C53DD"/>
    <w:rsid w:val="001C5F27"/>
    <w:rsid w:val="001C60C2"/>
    <w:rsid w:val="001C78E6"/>
    <w:rsid w:val="001C7ACB"/>
    <w:rsid w:val="001D0075"/>
    <w:rsid w:val="001D1196"/>
    <w:rsid w:val="001D19B0"/>
    <w:rsid w:val="001D2047"/>
    <w:rsid w:val="001D43BB"/>
    <w:rsid w:val="001D48C6"/>
    <w:rsid w:val="001D4D22"/>
    <w:rsid w:val="001D7B37"/>
    <w:rsid w:val="001E0DB5"/>
    <w:rsid w:val="001E0FAB"/>
    <w:rsid w:val="001E10D7"/>
    <w:rsid w:val="001E15DB"/>
    <w:rsid w:val="001E20B7"/>
    <w:rsid w:val="001E21A7"/>
    <w:rsid w:val="001E2D22"/>
    <w:rsid w:val="001E371B"/>
    <w:rsid w:val="001E4EB9"/>
    <w:rsid w:val="001E535A"/>
    <w:rsid w:val="001E585E"/>
    <w:rsid w:val="001E63B3"/>
    <w:rsid w:val="001E6B14"/>
    <w:rsid w:val="001E6B5C"/>
    <w:rsid w:val="001F040C"/>
    <w:rsid w:val="001F119F"/>
    <w:rsid w:val="001F1E07"/>
    <w:rsid w:val="001F2295"/>
    <w:rsid w:val="001F262A"/>
    <w:rsid w:val="001F329A"/>
    <w:rsid w:val="001F52E9"/>
    <w:rsid w:val="001F688C"/>
    <w:rsid w:val="002009C2"/>
    <w:rsid w:val="002015EB"/>
    <w:rsid w:val="00202466"/>
    <w:rsid w:val="002024D4"/>
    <w:rsid w:val="002029E7"/>
    <w:rsid w:val="00202ABC"/>
    <w:rsid w:val="002042C3"/>
    <w:rsid w:val="00204414"/>
    <w:rsid w:val="00204F3A"/>
    <w:rsid w:val="00205094"/>
    <w:rsid w:val="0020564F"/>
    <w:rsid w:val="00205A2A"/>
    <w:rsid w:val="0020642D"/>
    <w:rsid w:val="002065F2"/>
    <w:rsid w:val="0020774A"/>
    <w:rsid w:val="00210DED"/>
    <w:rsid w:val="00211DDB"/>
    <w:rsid w:val="002139E9"/>
    <w:rsid w:val="00214953"/>
    <w:rsid w:val="00214B3B"/>
    <w:rsid w:val="0021567B"/>
    <w:rsid w:val="00215E62"/>
    <w:rsid w:val="00217134"/>
    <w:rsid w:val="00217B5A"/>
    <w:rsid w:val="00217C28"/>
    <w:rsid w:val="00220BAD"/>
    <w:rsid w:val="002211AD"/>
    <w:rsid w:val="002211B2"/>
    <w:rsid w:val="0022463A"/>
    <w:rsid w:val="00224C35"/>
    <w:rsid w:val="00225106"/>
    <w:rsid w:val="0022533F"/>
    <w:rsid w:val="0022569A"/>
    <w:rsid w:val="002257BC"/>
    <w:rsid w:val="002257BD"/>
    <w:rsid w:val="002258F0"/>
    <w:rsid w:val="00225A30"/>
    <w:rsid w:val="002262C8"/>
    <w:rsid w:val="00230B8E"/>
    <w:rsid w:val="002315AA"/>
    <w:rsid w:val="00231841"/>
    <w:rsid w:val="00231C4F"/>
    <w:rsid w:val="00231FC3"/>
    <w:rsid w:val="00232889"/>
    <w:rsid w:val="00232E86"/>
    <w:rsid w:val="00233D9D"/>
    <w:rsid w:val="00234BED"/>
    <w:rsid w:val="00235CE6"/>
    <w:rsid w:val="00235F6B"/>
    <w:rsid w:val="00236861"/>
    <w:rsid w:val="0023690D"/>
    <w:rsid w:val="00237081"/>
    <w:rsid w:val="00237E83"/>
    <w:rsid w:val="00240E23"/>
    <w:rsid w:val="00242785"/>
    <w:rsid w:val="00242914"/>
    <w:rsid w:val="00243ADA"/>
    <w:rsid w:val="00244941"/>
    <w:rsid w:val="00245809"/>
    <w:rsid w:val="002471B0"/>
    <w:rsid w:val="0024786A"/>
    <w:rsid w:val="00247F89"/>
    <w:rsid w:val="00250F15"/>
    <w:rsid w:val="00251A34"/>
    <w:rsid w:val="00251EC2"/>
    <w:rsid w:val="00251FCF"/>
    <w:rsid w:val="0025207F"/>
    <w:rsid w:val="00252235"/>
    <w:rsid w:val="002523D6"/>
    <w:rsid w:val="002543C4"/>
    <w:rsid w:val="002547B8"/>
    <w:rsid w:val="00257772"/>
    <w:rsid w:val="002578CD"/>
    <w:rsid w:val="00257A1F"/>
    <w:rsid w:val="00257F45"/>
    <w:rsid w:val="00261153"/>
    <w:rsid w:val="0026150A"/>
    <w:rsid w:val="00261951"/>
    <w:rsid w:val="002624DD"/>
    <w:rsid w:val="00262DB8"/>
    <w:rsid w:val="002631FB"/>
    <w:rsid w:val="002635CC"/>
    <w:rsid w:val="002635F1"/>
    <w:rsid w:val="002641E1"/>
    <w:rsid w:val="00264B95"/>
    <w:rsid w:val="00266029"/>
    <w:rsid w:val="00266485"/>
    <w:rsid w:val="0026726A"/>
    <w:rsid w:val="00267551"/>
    <w:rsid w:val="002679F0"/>
    <w:rsid w:val="0027006B"/>
    <w:rsid w:val="002702C1"/>
    <w:rsid w:val="00270A4B"/>
    <w:rsid w:val="0027100B"/>
    <w:rsid w:val="00272A3B"/>
    <w:rsid w:val="00272FC0"/>
    <w:rsid w:val="00273186"/>
    <w:rsid w:val="00273CAE"/>
    <w:rsid w:val="0027426A"/>
    <w:rsid w:val="002751F9"/>
    <w:rsid w:val="0027533B"/>
    <w:rsid w:val="00275DE4"/>
    <w:rsid w:val="00276623"/>
    <w:rsid w:val="00277641"/>
    <w:rsid w:val="002804DD"/>
    <w:rsid w:val="002806F5"/>
    <w:rsid w:val="00280A2C"/>
    <w:rsid w:val="00280FAA"/>
    <w:rsid w:val="00282103"/>
    <w:rsid w:val="00282679"/>
    <w:rsid w:val="00282712"/>
    <w:rsid w:val="00282AEE"/>
    <w:rsid w:val="00285621"/>
    <w:rsid w:val="0028595C"/>
    <w:rsid w:val="00286416"/>
    <w:rsid w:val="00287167"/>
    <w:rsid w:val="002871CF"/>
    <w:rsid w:val="00287924"/>
    <w:rsid w:val="00287C9A"/>
    <w:rsid w:val="00290796"/>
    <w:rsid w:val="00292F7B"/>
    <w:rsid w:val="002947A8"/>
    <w:rsid w:val="00294AE1"/>
    <w:rsid w:val="002963E0"/>
    <w:rsid w:val="00296CFD"/>
    <w:rsid w:val="00297D4A"/>
    <w:rsid w:val="00297FAF"/>
    <w:rsid w:val="002A020B"/>
    <w:rsid w:val="002A0FC9"/>
    <w:rsid w:val="002A2A55"/>
    <w:rsid w:val="002A3AC4"/>
    <w:rsid w:val="002A4893"/>
    <w:rsid w:val="002A6393"/>
    <w:rsid w:val="002A659D"/>
    <w:rsid w:val="002A7A52"/>
    <w:rsid w:val="002B09AE"/>
    <w:rsid w:val="002B15F2"/>
    <w:rsid w:val="002B1A6F"/>
    <w:rsid w:val="002B1C26"/>
    <w:rsid w:val="002B225A"/>
    <w:rsid w:val="002B22D1"/>
    <w:rsid w:val="002B38AB"/>
    <w:rsid w:val="002B3CA9"/>
    <w:rsid w:val="002B4397"/>
    <w:rsid w:val="002B491D"/>
    <w:rsid w:val="002B4DDA"/>
    <w:rsid w:val="002B617E"/>
    <w:rsid w:val="002C1330"/>
    <w:rsid w:val="002C15D9"/>
    <w:rsid w:val="002C18F6"/>
    <w:rsid w:val="002C1D00"/>
    <w:rsid w:val="002C2819"/>
    <w:rsid w:val="002C29DE"/>
    <w:rsid w:val="002C3192"/>
    <w:rsid w:val="002C42CF"/>
    <w:rsid w:val="002C4E1C"/>
    <w:rsid w:val="002C4ECF"/>
    <w:rsid w:val="002C5729"/>
    <w:rsid w:val="002C7045"/>
    <w:rsid w:val="002C726E"/>
    <w:rsid w:val="002D0BBE"/>
    <w:rsid w:val="002D15DE"/>
    <w:rsid w:val="002D1BA2"/>
    <w:rsid w:val="002D1DFA"/>
    <w:rsid w:val="002D3A54"/>
    <w:rsid w:val="002D4869"/>
    <w:rsid w:val="002D59DD"/>
    <w:rsid w:val="002D5A8F"/>
    <w:rsid w:val="002D5F24"/>
    <w:rsid w:val="002D6847"/>
    <w:rsid w:val="002D7040"/>
    <w:rsid w:val="002D7906"/>
    <w:rsid w:val="002D7E60"/>
    <w:rsid w:val="002E24F8"/>
    <w:rsid w:val="002E2AE8"/>
    <w:rsid w:val="002E4BCB"/>
    <w:rsid w:val="002E4C16"/>
    <w:rsid w:val="002E4D8E"/>
    <w:rsid w:val="002E5DBD"/>
    <w:rsid w:val="002E5EAC"/>
    <w:rsid w:val="002E6197"/>
    <w:rsid w:val="002E6EB2"/>
    <w:rsid w:val="002E700A"/>
    <w:rsid w:val="002E752E"/>
    <w:rsid w:val="002E7AA3"/>
    <w:rsid w:val="002F0233"/>
    <w:rsid w:val="002F077B"/>
    <w:rsid w:val="002F0FDA"/>
    <w:rsid w:val="002F238A"/>
    <w:rsid w:val="002F3EA8"/>
    <w:rsid w:val="002F4B06"/>
    <w:rsid w:val="002F69FE"/>
    <w:rsid w:val="002F7852"/>
    <w:rsid w:val="00302A3B"/>
    <w:rsid w:val="00302BE6"/>
    <w:rsid w:val="003042D4"/>
    <w:rsid w:val="00304C0E"/>
    <w:rsid w:val="00304DEC"/>
    <w:rsid w:val="00305A46"/>
    <w:rsid w:val="003064A1"/>
    <w:rsid w:val="003067C4"/>
    <w:rsid w:val="00310124"/>
    <w:rsid w:val="003107B8"/>
    <w:rsid w:val="00312D03"/>
    <w:rsid w:val="003151CF"/>
    <w:rsid w:val="00316733"/>
    <w:rsid w:val="00316CA0"/>
    <w:rsid w:val="003176B3"/>
    <w:rsid w:val="003203D0"/>
    <w:rsid w:val="00320506"/>
    <w:rsid w:val="0032155C"/>
    <w:rsid w:val="00321623"/>
    <w:rsid w:val="0032197B"/>
    <w:rsid w:val="00322C04"/>
    <w:rsid w:val="00323731"/>
    <w:rsid w:val="003245CE"/>
    <w:rsid w:val="00325131"/>
    <w:rsid w:val="0032590E"/>
    <w:rsid w:val="003263E9"/>
    <w:rsid w:val="0032650D"/>
    <w:rsid w:val="00326F09"/>
    <w:rsid w:val="00330DCF"/>
    <w:rsid w:val="00330EFE"/>
    <w:rsid w:val="00331145"/>
    <w:rsid w:val="00331E1F"/>
    <w:rsid w:val="00332971"/>
    <w:rsid w:val="00333D77"/>
    <w:rsid w:val="00334633"/>
    <w:rsid w:val="00334C9B"/>
    <w:rsid w:val="003364D7"/>
    <w:rsid w:val="00336D03"/>
    <w:rsid w:val="00337319"/>
    <w:rsid w:val="003374AE"/>
    <w:rsid w:val="003407DE"/>
    <w:rsid w:val="00341234"/>
    <w:rsid w:val="00341A65"/>
    <w:rsid w:val="00341AAA"/>
    <w:rsid w:val="003421FE"/>
    <w:rsid w:val="00342A87"/>
    <w:rsid w:val="00342E54"/>
    <w:rsid w:val="003433C4"/>
    <w:rsid w:val="00343446"/>
    <w:rsid w:val="0034370C"/>
    <w:rsid w:val="00344057"/>
    <w:rsid w:val="00344792"/>
    <w:rsid w:val="00345FE1"/>
    <w:rsid w:val="003477AD"/>
    <w:rsid w:val="00350A8E"/>
    <w:rsid w:val="00350FE1"/>
    <w:rsid w:val="00351122"/>
    <w:rsid w:val="003522B2"/>
    <w:rsid w:val="00352571"/>
    <w:rsid w:val="00352E4B"/>
    <w:rsid w:val="00360312"/>
    <w:rsid w:val="00360523"/>
    <w:rsid w:val="00360553"/>
    <w:rsid w:val="00360BD7"/>
    <w:rsid w:val="00360EAA"/>
    <w:rsid w:val="003613BC"/>
    <w:rsid w:val="00364BDB"/>
    <w:rsid w:val="0036552D"/>
    <w:rsid w:val="003655F7"/>
    <w:rsid w:val="0036591F"/>
    <w:rsid w:val="003661FE"/>
    <w:rsid w:val="003664B0"/>
    <w:rsid w:val="00367EF6"/>
    <w:rsid w:val="00367F21"/>
    <w:rsid w:val="00371FBB"/>
    <w:rsid w:val="003725BF"/>
    <w:rsid w:val="00372C90"/>
    <w:rsid w:val="003737DE"/>
    <w:rsid w:val="0037389D"/>
    <w:rsid w:val="00373D75"/>
    <w:rsid w:val="003751D4"/>
    <w:rsid w:val="00376C2B"/>
    <w:rsid w:val="00377112"/>
    <w:rsid w:val="0037789C"/>
    <w:rsid w:val="0037795B"/>
    <w:rsid w:val="00377EFD"/>
    <w:rsid w:val="003812C3"/>
    <w:rsid w:val="00381D5D"/>
    <w:rsid w:val="00382108"/>
    <w:rsid w:val="003828C9"/>
    <w:rsid w:val="00382920"/>
    <w:rsid w:val="0038378E"/>
    <w:rsid w:val="003849B6"/>
    <w:rsid w:val="00384DAB"/>
    <w:rsid w:val="003907A8"/>
    <w:rsid w:val="00391419"/>
    <w:rsid w:val="00391C7D"/>
    <w:rsid w:val="00392D15"/>
    <w:rsid w:val="00393700"/>
    <w:rsid w:val="00393DC4"/>
    <w:rsid w:val="00394212"/>
    <w:rsid w:val="0039486D"/>
    <w:rsid w:val="003956A0"/>
    <w:rsid w:val="0039590D"/>
    <w:rsid w:val="0039758E"/>
    <w:rsid w:val="003975D8"/>
    <w:rsid w:val="003A1983"/>
    <w:rsid w:val="003A1C54"/>
    <w:rsid w:val="003A1F8B"/>
    <w:rsid w:val="003A2136"/>
    <w:rsid w:val="003A22F4"/>
    <w:rsid w:val="003A2B1D"/>
    <w:rsid w:val="003A45AE"/>
    <w:rsid w:val="003A46E4"/>
    <w:rsid w:val="003A51B7"/>
    <w:rsid w:val="003A5CE8"/>
    <w:rsid w:val="003A5FA2"/>
    <w:rsid w:val="003A6428"/>
    <w:rsid w:val="003A6D90"/>
    <w:rsid w:val="003A6DDB"/>
    <w:rsid w:val="003A715E"/>
    <w:rsid w:val="003A7A9E"/>
    <w:rsid w:val="003B0A5E"/>
    <w:rsid w:val="003B16C3"/>
    <w:rsid w:val="003B2286"/>
    <w:rsid w:val="003B273A"/>
    <w:rsid w:val="003B34D6"/>
    <w:rsid w:val="003B4D86"/>
    <w:rsid w:val="003B4DAF"/>
    <w:rsid w:val="003B640B"/>
    <w:rsid w:val="003B6DE3"/>
    <w:rsid w:val="003B6ED7"/>
    <w:rsid w:val="003C04E7"/>
    <w:rsid w:val="003C25AB"/>
    <w:rsid w:val="003C3158"/>
    <w:rsid w:val="003C3454"/>
    <w:rsid w:val="003C497A"/>
    <w:rsid w:val="003C51F1"/>
    <w:rsid w:val="003C7EA8"/>
    <w:rsid w:val="003D28B2"/>
    <w:rsid w:val="003D29B8"/>
    <w:rsid w:val="003D3988"/>
    <w:rsid w:val="003D3B5B"/>
    <w:rsid w:val="003D40F2"/>
    <w:rsid w:val="003D46FC"/>
    <w:rsid w:val="003D6741"/>
    <w:rsid w:val="003D67C1"/>
    <w:rsid w:val="003D6A85"/>
    <w:rsid w:val="003D6AB1"/>
    <w:rsid w:val="003D6C94"/>
    <w:rsid w:val="003D7098"/>
    <w:rsid w:val="003D71AC"/>
    <w:rsid w:val="003D7F42"/>
    <w:rsid w:val="003E0FE4"/>
    <w:rsid w:val="003E188A"/>
    <w:rsid w:val="003E2386"/>
    <w:rsid w:val="003E3E8F"/>
    <w:rsid w:val="003E48FD"/>
    <w:rsid w:val="003E6AA6"/>
    <w:rsid w:val="003E727B"/>
    <w:rsid w:val="003E73D5"/>
    <w:rsid w:val="003E7450"/>
    <w:rsid w:val="003F0DB3"/>
    <w:rsid w:val="003F19F0"/>
    <w:rsid w:val="003F2B15"/>
    <w:rsid w:val="003F356A"/>
    <w:rsid w:val="003F3D84"/>
    <w:rsid w:val="003F6E3D"/>
    <w:rsid w:val="003F788F"/>
    <w:rsid w:val="003F7918"/>
    <w:rsid w:val="00400AC6"/>
    <w:rsid w:val="00401A76"/>
    <w:rsid w:val="004023FD"/>
    <w:rsid w:val="004030DE"/>
    <w:rsid w:val="00403306"/>
    <w:rsid w:val="00404D9A"/>
    <w:rsid w:val="004050E7"/>
    <w:rsid w:val="004056C6"/>
    <w:rsid w:val="00405A2B"/>
    <w:rsid w:val="00411D25"/>
    <w:rsid w:val="00413319"/>
    <w:rsid w:val="00413738"/>
    <w:rsid w:val="00413C57"/>
    <w:rsid w:val="00414555"/>
    <w:rsid w:val="0041466E"/>
    <w:rsid w:val="00415622"/>
    <w:rsid w:val="00416E9C"/>
    <w:rsid w:val="0041703A"/>
    <w:rsid w:val="00417D04"/>
    <w:rsid w:val="00420B87"/>
    <w:rsid w:val="00420BFC"/>
    <w:rsid w:val="00420DC9"/>
    <w:rsid w:val="00420E58"/>
    <w:rsid w:val="004220B8"/>
    <w:rsid w:val="004221AC"/>
    <w:rsid w:val="00422548"/>
    <w:rsid w:val="004234F3"/>
    <w:rsid w:val="00427ADB"/>
    <w:rsid w:val="00430328"/>
    <w:rsid w:val="004329DB"/>
    <w:rsid w:val="00433804"/>
    <w:rsid w:val="004346DB"/>
    <w:rsid w:val="0043505F"/>
    <w:rsid w:val="004351C8"/>
    <w:rsid w:val="0043532F"/>
    <w:rsid w:val="00441144"/>
    <w:rsid w:val="004437A8"/>
    <w:rsid w:val="00444701"/>
    <w:rsid w:val="0044559E"/>
    <w:rsid w:val="0044568A"/>
    <w:rsid w:val="00446113"/>
    <w:rsid w:val="00446905"/>
    <w:rsid w:val="00450FAD"/>
    <w:rsid w:val="00451124"/>
    <w:rsid w:val="00453130"/>
    <w:rsid w:val="004537D1"/>
    <w:rsid w:val="004548FD"/>
    <w:rsid w:val="00454A8A"/>
    <w:rsid w:val="00455587"/>
    <w:rsid w:val="0045558A"/>
    <w:rsid w:val="0045673A"/>
    <w:rsid w:val="00460AB2"/>
    <w:rsid w:val="00460BD7"/>
    <w:rsid w:val="00460CF9"/>
    <w:rsid w:val="00460D74"/>
    <w:rsid w:val="00460F7B"/>
    <w:rsid w:val="00461478"/>
    <w:rsid w:val="00461C46"/>
    <w:rsid w:val="0046206D"/>
    <w:rsid w:val="004624A2"/>
    <w:rsid w:val="0046492D"/>
    <w:rsid w:val="00464B7B"/>
    <w:rsid w:val="004657F7"/>
    <w:rsid w:val="00467A7C"/>
    <w:rsid w:val="00467BB0"/>
    <w:rsid w:val="0047019F"/>
    <w:rsid w:val="0047142D"/>
    <w:rsid w:val="00472DE1"/>
    <w:rsid w:val="004735F7"/>
    <w:rsid w:val="0047543D"/>
    <w:rsid w:val="0047625C"/>
    <w:rsid w:val="00477076"/>
    <w:rsid w:val="0047727D"/>
    <w:rsid w:val="004774A1"/>
    <w:rsid w:val="00477BAE"/>
    <w:rsid w:val="004807D6"/>
    <w:rsid w:val="0048085B"/>
    <w:rsid w:val="00481C33"/>
    <w:rsid w:val="00481D97"/>
    <w:rsid w:val="00481E26"/>
    <w:rsid w:val="0048273C"/>
    <w:rsid w:val="00482B7E"/>
    <w:rsid w:val="00484FC5"/>
    <w:rsid w:val="004856FB"/>
    <w:rsid w:val="004868BB"/>
    <w:rsid w:val="00491EDE"/>
    <w:rsid w:val="004925B4"/>
    <w:rsid w:val="0049290C"/>
    <w:rsid w:val="00492EAC"/>
    <w:rsid w:val="00493AD4"/>
    <w:rsid w:val="00493EDB"/>
    <w:rsid w:val="00495B89"/>
    <w:rsid w:val="00497483"/>
    <w:rsid w:val="004A028C"/>
    <w:rsid w:val="004A1BEC"/>
    <w:rsid w:val="004A1E2D"/>
    <w:rsid w:val="004A246D"/>
    <w:rsid w:val="004A273B"/>
    <w:rsid w:val="004A33FD"/>
    <w:rsid w:val="004A35EE"/>
    <w:rsid w:val="004A490C"/>
    <w:rsid w:val="004A5616"/>
    <w:rsid w:val="004A6A7F"/>
    <w:rsid w:val="004A71FC"/>
    <w:rsid w:val="004A7441"/>
    <w:rsid w:val="004A79B6"/>
    <w:rsid w:val="004A7F84"/>
    <w:rsid w:val="004B027A"/>
    <w:rsid w:val="004B0A0D"/>
    <w:rsid w:val="004B190B"/>
    <w:rsid w:val="004B1B4E"/>
    <w:rsid w:val="004B2E59"/>
    <w:rsid w:val="004B34D8"/>
    <w:rsid w:val="004B384E"/>
    <w:rsid w:val="004B494E"/>
    <w:rsid w:val="004B4F47"/>
    <w:rsid w:val="004B519B"/>
    <w:rsid w:val="004B521D"/>
    <w:rsid w:val="004B6F6A"/>
    <w:rsid w:val="004B74C9"/>
    <w:rsid w:val="004B7AAE"/>
    <w:rsid w:val="004B7B0E"/>
    <w:rsid w:val="004B7BA4"/>
    <w:rsid w:val="004C05F3"/>
    <w:rsid w:val="004C0773"/>
    <w:rsid w:val="004C1951"/>
    <w:rsid w:val="004C1EBF"/>
    <w:rsid w:val="004C2E5F"/>
    <w:rsid w:val="004C3021"/>
    <w:rsid w:val="004C33B0"/>
    <w:rsid w:val="004C4794"/>
    <w:rsid w:val="004C4A33"/>
    <w:rsid w:val="004C4A93"/>
    <w:rsid w:val="004C5703"/>
    <w:rsid w:val="004C5952"/>
    <w:rsid w:val="004C6CB1"/>
    <w:rsid w:val="004C7500"/>
    <w:rsid w:val="004D0EC7"/>
    <w:rsid w:val="004D1173"/>
    <w:rsid w:val="004D1452"/>
    <w:rsid w:val="004D2AFB"/>
    <w:rsid w:val="004D2E99"/>
    <w:rsid w:val="004D4CB4"/>
    <w:rsid w:val="004D4E7E"/>
    <w:rsid w:val="004D5201"/>
    <w:rsid w:val="004D5886"/>
    <w:rsid w:val="004D588E"/>
    <w:rsid w:val="004D5E87"/>
    <w:rsid w:val="004D6120"/>
    <w:rsid w:val="004D6A14"/>
    <w:rsid w:val="004D6AF1"/>
    <w:rsid w:val="004D6D03"/>
    <w:rsid w:val="004E010E"/>
    <w:rsid w:val="004E0327"/>
    <w:rsid w:val="004E060C"/>
    <w:rsid w:val="004E0DF7"/>
    <w:rsid w:val="004E15BD"/>
    <w:rsid w:val="004E35CC"/>
    <w:rsid w:val="004E3964"/>
    <w:rsid w:val="004E4E0A"/>
    <w:rsid w:val="004E5BFB"/>
    <w:rsid w:val="004E6A02"/>
    <w:rsid w:val="004E70DB"/>
    <w:rsid w:val="004F14C9"/>
    <w:rsid w:val="004F17D8"/>
    <w:rsid w:val="004F1850"/>
    <w:rsid w:val="004F1C75"/>
    <w:rsid w:val="004F1E6B"/>
    <w:rsid w:val="004F2E77"/>
    <w:rsid w:val="004F37C5"/>
    <w:rsid w:val="004F3E0C"/>
    <w:rsid w:val="004F457D"/>
    <w:rsid w:val="004F585E"/>
    <w:rsid w:val="004F5C65"/>
    <w:rsid w:val="004F6669"/>
    <w:rsid w:val="005011BC"/>
    <w:rsid w:val="005011CE"/>
    <w:rsid w:val="005015C4"/>
    <w:rsid w:val="00501F81"/>
    <w:rsid w:val="00503C8D"/>
    <w:rsid w:val="00503E89"/>
    <w:rsid w:val="00504BAF"/>
    <w:rsid w:val="0050532D"/>
    <w:rsid w:val="00505376"/>
    <w:rsid w:val="00505D0F"/>
    <w:rsid w:val="00506774"/>
    <w:rsid w:val="005071C6"/>
    <w:rsid w:val="00507D74"/>
    <w:rsid w:val="005101E3"/>
    <w:rsid w:val="00510A00"/>
    <w:rsid w:val="00510B69"/>
    <w:rsid w:val="00512918"/>
    <w:rsid w:val="00512AA9"/>
    <w:rsid w:val="00512F76"/>
    <w:rsid w:val="005135F0"/>
    <w:rsid w:val="00513DC5"/>
    <w:rsid w:val="00514821"/>
    <w:rsid w:val="005157B3"/>
    <w:rsid w:val="00515AEB"/>
    <w:rsid w:val="00515EFF"/>
    <w:rsid w:val="005160B4"/>
    <w:rsid w:val="00516344"/>
    <w:rsid w:val="00516511"/>
    <w:rsid w:val="005167B6"/>
    <w:rsid w:val="00516DF9"/>
    <w:rsid w:val="00516F95"/>
    <w:rsid w:val="00517384"/>
    <w:rsid w:val="0052053E"/>
    <w:rsid w:val="00520938"/>
    <w:rsid w:val="0052112D"/>
    <w:rsid w:val="00521460"/>
    <w:rsid w:val="0052164C"/>
    <w:rsid w:val="0052214A"/>
    <w:rsid w:val="0052225B"/>
    <w:rsid w:val="005239CE"/>
    <w:rsid w:val="00523A8A"/>
    <w:rsid w:val="005249FF"/>
    <w:rsid w:val="0052529E"/>
    <w:rsid w:val="00525406"/>
    <w:rsid w:val="005255D8"/>
    <w:rsid w:val="00525D70"/>
    <w:rsid w:val="005263C3"/>
    <w:rsid w:val="00526B19"/>
    <w:rsid w:val="0052739C"/>
    <w:rsid w:val="0052755F"/>
    <w:rsid w:val="00527EAA"/>
    <w:rsid w:val="005304D0"/>
    <w:rsid w:val="00531846"/>
    <w:rsid w:val="00531A3F"/>
    <w:rsid w:val="0053342A"/>
    <w:rsid w:val="00533B85"/>
    <w:rsid w:val="00534054"/>
    <w:rsid w:val="005343D4"/>
    <w:rsid w:val="0053530E"/>
    <w:rsid w:val="00535491"/>
    <w:rsid w:val="00535A14"/>
    <w:rsid w:val="00537045"/>
    <w:rsid w:val="00537890"/>
    <w:rsid w:val="005378A6"/>
    <w:rsid w:val="0054109B"/>
    <w:rsid w:val="00541D50"/>
    <w:rsid w:val="00541E39"/>
    <w:rsid w:val="005421EB"/>
    <w:rsid w:val="0054287F"/>
    <w:rsid w:val="00543CFB"/>
    <w:rsid w:val="0054730F"/>
    <w:rsid w:val="00547615"/>
    <w:rsid w:val="00550767"/>
    <w:rsid w:val="00550A98"/>
    <w:rsid w:val="00551A02"/>
    <w:rsid w:val="005526F6"/>
    <w:rsid w:val="00552B23"/>
    <w:rsid w:val="00553EFB"/>
    <w:rsid w:val="005549BD"/>
    <w:rsid w:val="00555CC8"/>
    <w:rsid w:val="00555F85"/>
    <w:rsid w:val="0055621E"/>
    <w:rsid w:val="00556B29"/>
    <w:rsid w:val="00556F9C"/>
    <w:rsid w:val="0055773E"/>
    <w:rsid w:val="005613A4"/>
    <w:rsid w:val="0056275E"/>
    <w:rsid w:val="00562DFB"/>
    <w:rsid w:val="00563FF1"/>
    <w:rsid w:val="00564AC5"/>
    <w:rsid w:val="00565BD8"/>
    <w:rsid w:val="00566B80"/>
    <w:rsid w:val="00567085"/>
    <w:rsid w:val="005673BE"/>
    <w:rsid w:val="0056754B"/>
    <w:rsid w:val="00570A18"/>
    <w:rsid w:val="00570ED5"/>
    <w:rsid w:val="00572346"/>
    <w:rsid w:val="005725D8"/>
    <w:rsid w:val="00572EB4"/>
    <w:rsid w:val="00574C2D"/>
    <w:rsid w:val="005753CB"/>
    <w:rsid w:val="00575656"/>
    <w:rsid w:val="00575A7F"/>
    <w:rsid w:val="0057634A"/>
    <w:rsid w:val="005763F7"/>
    <w:rsid w:val="005775BE"/>
    <w:rsid w:val="005779CE"/>
    <w:rsid w:val="00577BA0"/>
    <w:rsid w:val="00581A14"/>
    <w:rsid w:val="00581CBE"/>
    <w:rsid w:val="00581D63"/>
    <w:rsid w:val="005824DE"/>
    <w:rsid w:val="00582CA7"/>
    <w:rsid w:val="005865F7"/>
    <w:rsid w:val="00590418"/>
    <w:rsid w:val="00590D94"/>
    <w:rsid w:val="005911BD"/>
    <w:rsid w:val="00591267"/>
    <w:rsid w:val="00591891"/>
    <w:rsid w:val="005928E3"/>
    <w:rsid w:val="00592AD5"/>
    <w:rsid w:val="00593B26"/>
    <w:rsid w:val="0059413F"/>
    <w:rsid w:val="00595A56"/>
    <w:rsid w:val="00595F58"/>
    <w:rsid w:val="00597520"/>
    <w:rsid w:val="00597C36"/>
    <w:rsid w:val="005A0389"/>
    <w:rsid w:val="005A33C9"/>
    <w:rsid w:val="005A3C8D"/>
    <w:rsid w:val="005A41EA"/>
    <w:rsid w:val="005A44BC"/>
    <w:rsid w:val="005A46DE"/>
    <w:rsid w:val="005A68CA"/>
    <w:rsid w:val="005A7D03"/>
    <w:rsid w:val="005B1DD5"/>
    <w:rsid w:val="005B2DFC"/>
    <w:rsid w:val="005B3175"/>
    <w:rsid w:val="005B34EC"/>
    <w:rsid w:val="005B3C52"/>
    <w:rsid w:val="005B48F0"/>
    <w:rsid w:val="005B5E18"/>
    <w:rsid w:val="005B6270"/>
    <w:rsid w:val="005B6CF3"/>
    <w:rsid w:val="005B6D20"/>
    <w:rsid w:val="005B7225"/>
    <w:rsid w:val="005C0FB8"/>
    <w:rsid w:val="005C303A"/>
    <w:rsid w:val="005C600A"/>
    <w:rsid w:val="005C61D1"/>
    <w:rsid w:val="005C6A37"/>
    <w:rsid w:val="005D0FCE"/>
    <w:rsid w:val="005D249C"/>
    <w:rsid w:val="005D2609"/>
    <w:rsid w:val="005D3210"/>
    <w:rsid w:val="005D5F36"/>
    <w:rsid w:val="005D60A3"/>
    <w:rsid w:val="005D615B"/>
    <w:rsid w:val="005E16F4"/>
    <w:rsid w:val="005E3A6A"/>
    <w:rsid w:val="005E405A"/>
    <w:rsid w:val="005E5A69"/>
    <w:rsid w:val="005E689F"/>
    <w:rsid w:val="005F0A6F"/>
    <w:rsid w:val="005F2D11"/>
    <w:rsid w:val="005F3493"/>
    <w:rsid w:val="005F56AF"/>
    <w:rsid w:val="005F74EA"/>
    <w:rsid w:val="0060047B"/>
    <w:rsid w:val="006034BA"/>
    <w:rsid w:val="00604585"/>
    <w:rsid w:val="00604B57"/>
    <w:rsid w:val="00604E6B"/>
    <w:rsid w:val="00605137"/>
    <w:rsid w:val="006057BC"/>
    <w:rsid w:val="00605EEF"/>
    <w:rsid w:val="00607EEE"/>
    <w:rsid w:val="006104B5"/>
    <w:rsid w:val="00610734"/>
    <w:rsid w:val="00611272"/>
    <w:rsid w:val="00611609"/>
    <w:rsid w:val="00611797"/>
    <w:rsid w:val="00612679"/>
    <w:rsid w:val="006134F9"/>
    <w:rsid w:val="00615B67"/>
    <w:rsid w:val="00616106"/>
    <w:rsid w:val="006162F7"/>
    <w:rsid w:val="0061711D"/>
    <w:rsid w:val="006208AE"/>
    <w:rsid w:val="00620FAB"/>
    <w:rsid w:val="0062102B"/>
    <w:rsid w:val="006216AD"/>
    <w:rsid w:val="00621E77"/>
    <w:rsid w:val="006223CA"/>
    <w:rsid w:val="00623B46"/>
    <w:rsid w:val="00623F14"/>
    <w:rsid w:val="0062465C"/>
    <w:rsid w:val="006249E6"/>
    <w:rsid w:val="00624EFA"/>
    <w:rsid w:val="0062602B"/>
    <w:rsid w:val="006262A8"/>
    <w:rsid w:val="00627017"/>
    <w:rsid w:val="006308E5"/>
    <w:rsid w:val="00630AEF"/>
    <w:rsid w:val="00630C37"/>
    <w:rsid w:val="006317FD"/>
    <w:rsid w:val="0063227E"/>
    <w:rsid w:val="00633C4C"/>
    <w:rsid w:val="006378BB"/>
    <w:rsid w:val="0064147D"/>
    <w:rsid w:val="0064154A"/>
    <w:rsid w:val="006417EA"/>
    <w:rsid w:val="00641F27"/>
    <w:rsid w:val="006424B7"/>
    <w:rsid w:val="00642FF3"/>
    <w:rsid w:val="0064351D"/>
    <w:rsid w:val="00645EF6"/>
    <w:rsid w:val="00646494"/>
    <w:rsid w:val="00647782"/>
    <w:rsid w:val="00650181"/>
    <w:rsid w:val="006502CE"/>
    <w:rsid w:val="00650753"/>
    <w:rsid w:val="00650F61"/>
    <w:rsid w:val="0065166A"/>
    <w:rsid w:val="00651819"/>
    <w:rsid w:val="0065309B"/>
    <w:rsid w:val="00654594"/>
    <w:rsid w:val="00654ABF"/>
    <w:rsid w:val="00655292"/>
    <w:rsid w:val="006556FC"/>
    <w:rsid w:val="00656533"/>
    <w:rsid w:val="0065685B"/>
    <w:rsid w:val="00657067"/>
    <w:rsid w:val="00660648"/>
    <w:rsid w:val="00661ADA"/>
    <w:rsid w:val="00661C97"/>
    <w:rsid w:val="0066376E"/>
    <w:rsid w:val="00663D51"/>
    <w:rsid w:val="006641AE"/>
    <w:rsid w:val="00664763"/>
    <w:rsid w:val="00664CD5"/>
    <w:rsid w:val="006651A7"/>
    <w:rsid w:val="006679FD"/>
    <w:rsid w:val="00672CEB"/>
    <w:rsid w:val="006755AD"/>
    <w:rsid w:val="00676F47"/>
    <w:rsid w:val="00680504"/>
    <w:rsid w:val="00680653"/>
    <w:rsid w:val="00683288"/>
    <w:rsid w:val="00683855"/>
    <w:rsid w:val="00684ECB"/>
    <w:rsid w:val="00687CE5"/>
    <w:rsid w:val="006909F9"/>
    <w:rsid w:val="00690ECE"/>
    <w:rsid w:val="0069170A"/>
    <w:rsid w:val="00691720"/>
    <w:rsid w:val="006919DB"/>
    <w:rsid w:val="00691F1A"/>
    <w:rsid w:val="0069212E"/>
    <w:rsid w:val="00692469"/>
    <w:rsid w:val="00692C89"/>
    <w:rsid w:val="00692E3D"/>
    <w:rsid w:val="006938BC"/>
    <w:rsid w:val="00693C80"/>
    <w:rsid w:val="00694283"/>
    <w:rsid w:val="0069464C"/>
    <w:rsid w:val="00694A17"/>
    <w:rsid w:val="00694E38"/>
    <w:rsid w:val="006952BA"/>
    <w:rsid w:val="006952F7"/>
    <w:rsid w:val="0069622F"/>
    <w:rsid w:val="00696F64"/>
    <w:rsid w:val="00697EDD"/>
    <w:rsid w:val="006A01DA"/>
    <w:rsid w:val="006A03F6"/>
    <w:rsid w:val="006A0AA0"/>
    <w:rsid w:val="006A1D26"/>
    <w:rsid w:val="006A369C"/>
    <w:rsid w:val="006A549E"/>
    <w:rsid w:val="006A5E05"/>
    <w:rsid w:val="006A604C"/>
    <w:rsid w:val="006A66D1"/>
    <w:rsid w:val="006A6873"/>
    <w:rsid w:val="006B0BA8"/>
    <w:rsid w:val="006B13E4"/>
    <w:rsid w:val="006B13E9"/>
    <w:rsid w:val="006B3182"/>
    <w:rsid w:val="006B373A"/>
    <w:rsid w:val="006B3855"/>
    <w:rsid w:val="006B498D"/>
    <w:rsid w:val="006B4A0F"/>
    <w:rsid w:val="006B4B7C"/>
    <w:rsid w:val="006B70BC"/>
    <w:rsid w:val="006B75C7"/>
    <w:rsid w:val="006C00B3"/>
    <w:rsid w:val="006C1454"/>
    <w:rsid w:val="006C1A6C"/>
    <w:rsid w:val="006C252E"/>
    <w:rsid w:val="006C2E2A"/>
    <w:rsid w:val="006C3A5A"/>
    <w:rsid w:val="006C4059"/>
    <w:rsid w:val="006C51EC"/>
    <w:rsid w:val="006C69A8"/>
    <w:rsid w:val="006C6E8D"/>
    <w:rsid w:val="006C6FD8"/>
    <w:rsid w:val="006D220B"/>
    <w:rsid w:val="006D33AB"/>
    <w:rsid w:val="006D365A"/>
    <w:rsid w:val="006D3B21"/>
    <w:rsid w:val="006D4314"/>
    <w:rsid w:val="006D483B"/>
    <w:rsid w:val="006D7909"/>
    <w:rsid w:val="006E06AF"/>
    <w:rsid w:val="006E1042"/>
    <w:rsid w:val="006E121B"/>
    <w:rsid w:val="006E1506"/>
    <w:rsid w:val="006E1A9F"/>
    <w:rsid w:val="006E2668"/>
    <w:rsid w:val="006E30A9"/>
    <w:rsid w:val="006E437D"/>
    <w:rsid w:val="006E592D"/>
    <w:rsid w:val="006E6B02"/>
    <w:rsid w:val="006F3A0C"/>
    <w:rsid w:val="006F3A1D"/>
    <w:rsid w:val="006F3CDC"/>
    <w:rsid w:val="006F4004"/>
    <w:rsid w:val="006F5491"/>
    <w:rsid w:val="006F628D"/>
    <w:rsid w:val="006F6C93"/>
    <w:rsid w:val="006F6FEB"/>
    <w:rsid w:val="007001B8"/>
    <w:rsid w:val="0070077A"/>
    <w:rsid w:val="0070090B"/>
    <w:rsid w:val="00701510"/>
    <w:rsid w:val="00702E1D"/>
    <w:rsid w:val="00703358"/>
    <w:rsid w:val="00703523"/>
    <w:rsid w:val="0070421F"/>
    <w:rsid w:val="0070469A"/>
    <w:rsid w:val="00705B74"/>
    <w:rsid w:val="00705C25"/>
    <w:rsid w:val="00706ACE"/>
    <w:rsid w:val="00706F40"/>
    <w:rsid w:val="0071102E"/>
    <w:rsid w:val="00711043"/>
    <w:rsid w:val="00711CED"/>
    <w:rsid w:val="007140F2"/>
    <w:rsid w:val="007161AA"/>
    <w:rsid w:val="00717120"/>
    <w:rsid w:val="00717FC2"/>
    <w:rsid w:val="0072124F"/>
    <w:rsid w:val="00721406"/>
    <w:rsid w:val="007215D6"/>
    <w:rsid w:val="00722AD8"/>
    <w:rsid w:val="00722BE5"/>
    <w:rsid w:val="007237C5"/>
    <w:rsid w:val="00724250"/>
    <w:rsid w:val="0072458D"/>
    <w:rsid w:val="00725034"/>
    <w:rsid w:val="007252A2"/>
    <w:rsid w:val="00725578"/>
    <w:rsid w:val="007256AC"/>
    <w:rsid w:val="00726F77"/>
    <w:rsid w:val="00727A2F"/>
    <w:rsid w:val="00727D2B"/>
    <w:rsid w:val="00730EA8"/>
    <w:rsid w:val="0073265A"/>
    <w:rsid w:val="007337FD"/>
    <w:rsid w:val="007359E9"/>
    <w:rsid w:val="00735F9B"/>
    <w:rsid w:val="007362C4"/>
    <w:rsid w:val="00736E04"/>
    <w:rsid w:val="00737D35"/>
    <w:rsid w:val="00737D91"/>
    <w:rsid w:val="00741AC7"/>
    <w:rsid w:val="00741EA8"/>
    <w:rsid w:val="0074246E"/>
    <w:rsid w:val="00742C78"/>
    <w:rsid w:val="00742F67"/>
    <w:rsid w:val="00742F86"/>
    <w:rsid w:val="007444B9"/>
    <w:rsid w:val="007448D2"/>
    <w:rsid w:val="0074593F"/>
    <w:rsid w:val="00745C22"/>
    <w:rsid w:val="00746D33"/>
    <w:rsid w:val="00746DFA"/>
    <w:rsid w:val="007478BF"/>
    <w:rsid w:val="00747B37"/>
    <w:rsid w:val="00750EB9"/>
    <w:rsid w:val="00751665"/>
    <w:rsid w:val="00751AB7"/>
    <w:rsid w:val="00751DC5"/>
    <w:rsid w:val="00751E9D"/>
    <w:rsid w:val="007522E5"/>
    <w:rsid w:val="0075234B"/>
    <w:rsid w:val="00752B8E"/>
    <w:rsid w:val="007543FB"/>
    <w:rsid w:val="00754EAB"/>
    <w:rsid w:val="00755A18"/>
    <w:rsid w:val="00755D58"/>
    <w:rsid w:val="0075609C"/>
    <w:rsid w:val="007576B4"/>
    <w:rsid w:val="00757A33"/>
    <w:rsid w:val="00757ABA"/>
    <w:rsid w:val="00760240"/>
    <w:rsid w:val="00760697"/>
    <w:rsid w:val="007609D2"/>
    <w:rsid w:val="00763171"/>
    <w:rsid w:val="007659EC"/>
    <w:rsid w:val="007665EA"/>
    <w:rsid w:val="00770704"/>
    <w:rsid w:val="0077071E"/>
    <w:rsid w:val="007708B9"/>
    <w:rsid w:val="00770A92"/>
    <w:rsid w:val="00770CAD"/>
    <w:rsid w:val="007721EC"/>
    <w:rsid w:val="007738EF"/>
    <w:rsid w:val="007742E2"/>
    <w:rsid w:val="00775336"/>
    <w:rsid w:val="00775786"/>
    <w:rsid w:val="00777C33"/>
    <w:rsid w:val="00780E24"/>
    <w:rsid w:val="00781E9D"/>
    <w:rsid w:val="00782256"/>
    <w:rsid w:val="0078266F"/>
    <w:rsid w:val="0078286B"/>
    <w:rsid w:val="007834C1"/>
    <w:rsid w:val="00783616"/>
    <w:rsid w:val="007844B0"/>
    <w:rsid w:val="00784825"/>
    <w:rsid w:val="007849C9"/>
    <w:rsid w:val="007860E6"/>
    <w:rsid w:val="00786293"/>
    <w:rsid w:val="00786514"/>
    <w:rsid w:val="00787D70"/>
    <w:rsid w:val="00790D0F"/>
    <w:rsid w:val="007915EF"/>
    <w:rsid w:val="00791A71"/>
    <w:rsid w:val="0079312C"/>
    <w:rsid w:val="00793A12"/>
    <w:rsid w:val="00793CFA"/>
    <w:rsid w:val="00793EAE"/>
    <w:rsid w:val="00795396"/>
    <w:rsid w:val="00795A1F"/>
    <w:rsid w:val="00797BD8"/>
    <w:rsid w:val="007A11C0"/>
    <w:rsid w:val="007A1625"/>
    <w:rsid w:val="007A204A"/>
    <w:rsid w:val="007A21B5"/>
    <w:rsid w:val="007A22F9"/>
    <w:rsid w:val="007A25F1"/>
    <w:rsid w:val="007A35C6"/>
    <w:rsid w:val="007A3843"/>
    <w:rsid w:val="007A4B17"/>
    <w:rsid w:val="007B1174"/>
    <w:rsid w:val="007B4E89"/>
    <w:rsid w:val="007B65E2"/>
    <w:rsid w:val="007B74F6"/>
    <w:rsid w:val="007B756D"/>
    <w:rsid w:val="007B7B98"/>
    <w:rsid w:val="007B7E84"/>
    <w:rsid w:val="007C0C93"/>
    <w:rsid w:val="007C0F06"/>
    <w:rsid w:val="007C1137"/>
    <w:rsid w:val="007C14B7"/>
    <w:rsid w:val="007C4862"/>
    <w:rsid w:val="007C4EAE"/>
    <w:rsid w:val="007C5BCB"/>
    <w:rsid w:val="007C67BA"/>
    <w:rsid w:val="007C6F17"/>
    <w:rsid w:val="007C705C"/>
    <w:rsid w:val="007C7112"/>
    <w:rsid w:val="007C784E"/>
    <w:rsid w:val="007C7FF7"/>
    <w:rsid w:val="007D00AF"/>
    <w:rsid w:val="007D106C"/>
    <w:rsid w:val="007D17A8"/>
    <w:rsid w:val="007D1A00"/>
    <w:rsid w:val="007D1B49"/>
    <w:rsid w:val="007D20A5"/>
    <w:rsid w:val="007D236F"/>
    <w:rsid w:val="007D2B4B"/>
    <w:rsid w:val="007D32E2"/>
    <w:rsid w:val="007D3711"/>
    <w:rsid w:val="007D3A75"/>
    <w:rsid w:val="007D4D24"/>
    <w:rsid w:val="007D56F0"/>
    <w:rsid w:val="007D5A28"/>
    <w:rsid w:val="007D5B5E"/>
    <w:rsid w:val="007D5BCD"/>
    <w:rsid w:val="007D5F0E"/>
    <w:rsid w:val="007D6CEC"/>
    <w:rsid w:val="007D78FB"/>
    <w:rsid w:val="007E05CE"/>
    <w:rsid w:val="007E0A0D"/>
    <w:rsid w:val="007E3AFF"/>
    <w:rsid w:val="007E41A0"/>
    <w:rsid w:val="007E4213"/>
    <w:rsid w:val="007E42D8"/>
    <w:rsid w:val="007E43E8"/>
    <w:rsid w:val="007E4F38"/>
    <w:rsid w:val="007E5451"/>
    <w:rsid w:val="007E6ED4"/>
    <w:rsid w:val="007E724F"/>
    <w:rsid w:val="007E7C90"/>
    <w:rsid w:val="007E7D65"/>
    <w:rsid w:val="007F048A"/>
    <w:rsid w:val="007F13FE"/>
    <w:rsid w:val="007F1974"/>
    <w:rsid w:val="007F2E44"/>
    <w:rsid w:val="007F301B"/>
    <w:rsid w:val="007F3C37"/>
    <w:rsid w:val="007F4C69"/>
    <w:rsid w:val="007F649E"/>
    <w:rsid w:val="007F6714"/>
    <w:rsid w:val="007F7236"/>
    <w:rsid w:val="007F74D5"/>
    <w:rsid w:val="007F76F4"/>
    <w:rsid w:val="007F7830"/>
    <w:rsid w:val="007F7F1F"/>
    <w:rsid w:val="00800870"/>
    <w:rsid w:val="008009A0"/>
    <w:rsid w:val="00801F2B"/>
    <w:rsid w:val="00802CF5"/>
    <w:rsid w:val="0080562C"/>
    <w:rsid w:val="00805EDF"/>
    <w:rsid w:val="008072E5"/>
    <w:rsid w:val="0081181F"/>
    <w:rsid w:val="008122F9"/>
    <w:rsid w:val="008127CD"/>
    <w:rsid w:val="00813C1A"/>
    <w:rsid w:val="008145DD"/>
    <w:rsid w:val="008149E4"/>
    <w:rsid w:val="00814D7E"/>
    <w:rsid w:val="0081603C"/>
    <w:rsid w:val="008160B3"/>
    <w:rsid w:val="00816B57"/>
    <w:rsid w:val="00816B7F"/>
    <w:rsid w:val="00816EDF"/>
    <w:rsid w:val="0081750B"/>
    <w:rsid w:val="0082074A"/>
    <w:rsid w:val="008216A7"/>
    <w:rsid w:val="008216BE"/>
    <w:rsid w:val="0082330B"/>
    <w:rsid w:val="00823EDC"/>
    <w:rsid w:val="00824198"/>
    <w:rsid w:val="0082443E"/>
    <w:rsid w:val="00825269"/>
    <w:rsid w:val="008268EA"/>
    <w:rsid w:val="00826BDC"/>
    <w:rsid w:val="00826EBE"/>
    <w:rsid w:val="00827799"/>
    <w:rsid w:val="00831F25"/>
    <w:rsid w:val="00832084"/>
    <w:rsid w:val="00832D4C"/>
    <w:rsid w:val="00833B5D"/>
    <w:rsid w:val="008343E0"/>
    <w:rsid w:val="0083450F"/>
    <w:rsid w:val="008347FE"/>
    <w:rsid w:val="00834BD1"/>
    <w:rsid w:val="00834F54"/>
    <w:rsid w:val="00843AB0"/>
    <w:rsid w:val="008441F6"/>
    <w:rsid w:val="00844E45"/>
    <w:rsid w:val="008453C0"/>
    <w:rsid w:val="008465B1"/>
    <w:rsid w:val="0084690F"/>
    <w:rsid w:val="008476C5"/>
    <w:rsid w:val="00852084"/>
    <w:rsid w:val="008530C9"/>
    <w:rsid w:val="008531D8"/>
    <w:rsid w:val="00853B99"/>
    <w:rsid w:val="008540F5"/>
    <w:rsid w:val="00854BB9"/>
    <w:rsid w:val="00855775"/>
    <w:rsid w:val="00856570"/>
    <w:rsid w:val="00856A9B"/>
    <w:rsid w:val="0085725F"/>
    <w:rsid w:val="00860170"/>
    <w:rsid w:val="008603FD"/>
    <w:rsid w:val="008626E6"/>
    <w:rsid w:val="008629A1"/>
    <w:rsid w:val="00864A16"/>
    <w:rsid w:val="008654FC"/>
    <w:rsid w:val="00865DC5"/>
    <w:rsid w:val="0086635A"/>
    <w:rsid w:val="0087046E"/>
    <w:rsid w:val="00870520"/>
    <w:rsid w:val="0087367F"/>
    <w:rsid w:val="00873A32"/>
    <w:rsid w:val="00874260"/>
    <w:rsid w:val="00874C0D"/>
    <w:rsid w:val="00874EF9"/>
    <w:rsid w:val="0087539A"/>
    <w:rsid w:val="008758FD"/>
    <w:rsid w:val="00875E6E"/>
    <w:rsid w:val="00876693"/>
    <w:rsid w:val="008800EB"/>
    <w:rsid w:val="0088116C"/>
    <w:rsid w:val="00881E8A"/>
    <w:rsid w:val="00882170"/>
    <w:rsid w:val="00882EE8"/>
    <w:rsid w:val="0088360F"/>
    <w:rsid w:val="00883976"/>
    <w:rsid w:val="008845D7"/>
    <w:rsid w:val="0088522D"/>
    <w:rsid w:val="0088573D"/>
    <w:rsid w:val="00887D53"/>
    <w:rsid w:val="008901EF"/>
    <w:rsid w:val="00890BAA"/>
    <w:rsid w:val="008917F5"/>
    <w:rsid w:val="008925F1"/>
    <w:rsid w:val="00894F68"/>
    <w:rsid w:val="008961C9"/>
    <w:rsid w:val="00897D18"/>
    <w:rsid w:val="008A192E"/>
    <w:rsid w:val="008A37F9"/>
    <w:rsid w:val="008A3922"/>
    <w:rsid w:val="008A4556"/>
    <w:rsid w:val="008A4672"/>
    <w:rsid w:val="008A4700"/>
    <w:rsid w:val="008A4CA0"/>
    <w:rsid w:val="008A5413"/>
    <w:rsid w:val="008A5E4F"/>
    <w:rsid w:val="008A6D80"/>
    <w:rsid w:val="008A6DDD"/>
    <w:rsid w:val="008A764B"/>
    <w:rsid w:val="008B0EAF"/>
    <w:rsid w:val="008B2F05"/>
    <w:rsid w:val="008B2FE4"/>
    <w:rsid w:val="008B407C"/>
    <w:rsid w:val="008B43AA"/>
    <w:rsid w:val="008B44EF"/>
    <w:rsid w:val="008B748C"/>
    <w:rsid w:val="008C001B"/>
    <w:rsid w:val="008C7579"/>
    <w:rsid w:val="008C7B33"/>
    <w:rsid w:val="008C7D8A"/>
    <w:rsid w:val="008D083B"/>
    <w:rsid w:val="008D090B"/>
    <w:rsid w:val="008D0D0D"/>
    <w:rsid w:val="008D13BE"/>
    <w:rsid w:val="008D1412"/>
    <w:rsid w:val="008D1EF7"/>
    <w:rsid w:val="008D2C8D"/>
    <w:rsid w:val="008D3070"/>
    <w:rsid w:val="008D34D4"/>
    <w:rsid w:val="008D37F3"/>
    <w:rsid w:val="008D4607"/>
    <w:rsid w:val="008D532E"/>
    <w:rsid w:val="008D677E"/>
    <w:rsid w:val="008D6EB1"/>
    <w:rsid w:val="008D6F95"/>
    <w:rsid w:val="008E10FE"/>
    <w:rsid w:val="008E1735"/>
    <w:rsid w:val="008E1B1C"/>
    <w:rsid w:val="008E20B7"/>
    <w:rsid w:val="008E2D5A"/>
    <w:rsid w:val="008E2D6A"/>
    <w:rsid w:val="008E349E"/>
    <w:rsid w:val="008E3DAD"/>
    <w:rsid w:val="008E3F45"/>
    <w:rsid w:val="008E4578"/>
    <w:rsid w:val="008E4848"/>
    <w:rsid w:val="008E54D4"/>
    <w:rsid w:val="008E5D14"/>
    <w:rsid w:val="008F0440"/>
    <w:rsid w:val="008F065E"/>
    <w:rsid w:val="008F0777"/>
    <w:rsid w:val="008F0DED"/>
    <w:rsid w:val="008F1034"/>
    <w:rsid w:val="008F255F"/>
    <w:rsid w:val="008F2758"/>
    <w:rsid w:val="008F4532"/>
    <w:rsid w:val="008F4DE9"/>
    <w:rsid w:val="008F67E7"/>
    <w:rsid w:val="008F7185"/>
    <w:rsid w:val="008F780D"/>
    <w:rsid w:val="009017A7"/>
    <w:rsid w:val="00901E10"/>
    <w:rsid w:val="00903EE6"/>
    <w:rsid w:val="0090409C"/>
    <w:rsid w:val="009053C6"/>
    <w:rsid w:val="00905465"/>
    <w:rsid w:val="009057E0"/>
    <w:rsid w:val="0090729D"/>
    <w:rsid w:val="00910286"/>
    <w:rsid w:val="009105C2"/>
    <w:rsid w:val="009107FC"/>
    <w:rsid w:val="0091285A"/>
    <w:rsid w:val="00912D30"/>
    <w:rsid w:val="009136D8"/>
    <w:rsid w:val="00913A96"/>
    <w:rsid w:val="00913BDB"/>
    <w:rsid w:val="00913DB0"/>
    <w:rsid w:val="00914954"/>
    <w:rsid w:val="009163F4"/>
    <w:rsid w:val="00916F45"/>
    <w:rsid w:val="00917D45"/>
    <w:rsid w:val="00917DCE"/>
    <w:rsid w:val="00920486"/>
    <w:rsid w:val="009206A1"/>
    <w:rsid w:val="00922141"/>
    <w:rsid w:val="009227EE"/>
    <w:rsid w:val="00923A94"/>
    <w:rsid w:val="00924E72"/>
    <w:rsid w:val="00925BA7"/>
    <w:rsid w:val="00926349"/>
    <w:rsid w:val="00930395"/>
    <w:rsid w:val="00930CA4"/>
    <w:rsid w:val="00932AE4"/>
    <w:rsid w:val="00932FE1"/>
    <w:rsid w:val="009331D5"/>
    <w:rsid w:val="00933513"/>
    <w:rsid w:val="00933D0A"/>
    <w:rsid w:val="00934F19"/>
    <w:rsid w:val="009364FF"/>
    <w:rsid w:val="00937EC2"/>
    <w:rsid w:val="0094062F"/>
    <w:rsid w:val="00940716"/>
    <w:rsid w:val="0094164B"/>
    <w:rsid w:val="0094169C"/>
    <w:rsid w:val="00941713"/>
    <w:rsid w:val="00942F92"/>
    <w:rsid w:val="009437FE"/>
    <w:rsid w:val="00945C5D"/>
    <w:rsid w:val="009464EE"/>
    <w:rsid w:val="00946F77"/>
    <w:rsid w:val="00947415"/>
    <w:rsid w:val="00947647"/>
    <w:rsid w:val="00947C85"/>
    <w:rsid w:val="009504C0"/>
    <w:rsid w:val="0095068B"/>
    <w:rsid w:val="00950AE1"/>
    <w:rsid w:val="009512EF"/>
    <w:rsid w:val="00951762"/>
    <w:rsid w:val="00951DC0"/>
    <w:rsid w:val="0095247B"/>
    <w:rsid w:val="0095405B"/>
    <w:rsid w:val="00955948"/>
    <w:rsid w:val="00955A03"/>
    <w:rsid w:val="0095633B"/>
    <w:rsid w:val="00956B33"/>
    <w:rsid w:val="00956D90"/>
    <w:rsid w:val="0095779B"/>
    <w:rsid w:val="00957AB8"/>
    <w:rsid w:val="00960CFE"/>
    <w:rsid w:val="00960E29"/>
    <w:rsid w:val="009610FA"/>
    <w:rsid w:val="00961524"/>
    <w:rsid w:val="00961A08"/>
    <w:rsid w:val="009623C4"/>
    <w:rsid w:val="00962C17"/>
    <w:rsid w:val="00964402"/>
    <w:rsid w:val="00964F37"/>
    <w:rsid w:val="00965368"/>
    <w:rsid w:val="00965738"/>
    <w:rsid w:val="00966594"/>
    <w:rsid w:val="009707E8"/>
    <w:rsid w:val="009717EC"/>
    <w:rsid w:val="009722FF"/>
    <w:rsid w:val="00972E48"/>
    <w:rsid w:val="009737DE"/>
    <w:rsid w:val="00973944"/>
    <w:rsid w:val="009739E2"/>
    <w:rsid w:val="009765AC"/>
    <w:rsid w:val="00976A48"/>
    <w:rsid w:val="00976B31"/>
    <w:rsid w:val="00977A19"/>
    <w:rsid w:val="00980118"/>
    <w:rsid w:val="0098090A"/>
    <w:rsid w:val="009811F1"/>
    <w:rsid w:val="009813CA"/>
    <w:rsid w:val="0098144B"/>
    <w:rsid w:val="009815B1"/>
    <w:rsid w:val="00981F41"/>
    <w:rsid w:val="009825CE"/>
    <w:rsid w:val="00983440"/>
    <w:rsid w:val="00983D09"/>
    <w:rsid w:val="00983D8A"/>
    <w:rsid w:val="00985797"/>
    <w:rsid w:val="009859E5"/>
    <w:rsid w:val="00986762"/>
    <w:rsid w:val="0098774E"/>
    <w:rsid w:val="0099084C"/>
    <w:rsid w:val="00990DC5"/>
    <w:rsid w:val="00991F9F"/>
    <w:rsid w:val="00997501"/>
    <w:rsid w:val="009A058A"/>
    <w:rsid w:val="009A066F"/>
    <w:rsid w:val="009A0FA6"/>
    <w:rsid w:val="009A199A"/>
    <w:rsid w:val="009A2025"/>
    <w:rsid w:val="009A3321"/>
    <w:rsid w:val="009A5F5C"/>
    <w:rsid w:val="009A6F8D"/>
    <w:rsid w:val="009A7E5E"/>
    <w:rsid w:val="009B2757"/>
    <w:rsid w:val="009B358A"/>
    <w:rsid w:val="009B3EBF"/>
    <w:rsid w:val="009B4EF4"/>
    <w:rsid w:val="009B587C"/>
    <w:rsid w:val="009B68F9"/>
    <w:rsid w:val="009B792A"/>
    <w:rsid w:val="009B7C51"/>
    <w:rsid w:val="009B7DF1"/>
    <w:rsid w:val="009C01D5"/>
    <w:rsid w:val="009C036E"/>
    <w:rsid w:val="009C09FB"/>
    <w:rsid w:val="009C100C"/>
    <w:rsid w:val="009C1586"/>
    <w:rsid w:val="009C20B8"/>
    <w:rsid w:val="009C2D1C"/>
    <w:rsid w:val="009C5911"/>
    <w:rsid w:val="009C5C05"/>
    <w:rsid w:val="009C6A88"/>
    <w:rsid w:val="009C718B"/>
    <w:rsid w:val="009C7A4E"/>
    <w:rsid w:val="009C7E8D"/>
    <w:rsid w:val="009D0DF6"/>
    <w:rsid w:val="009D15ED"/>
    <w:rsid w:val="009D1F13"/>
    <w:rsid w:val="009D20A0"/>
    <w:rsid w:val="009D28D6"/>
    <w:rsid w:val="009D2993"/>
    <w:rsid w:val="009D3828"/>
    <w:rsid w:val="009D3F87"/>
    <w:rsid w:val="009D4538"/>
    <w:rsid w:val="009D4930"/>
    <w:rsid w:val="009D4970"/>
    <w:rsid w:val="009D5E84"/>
    <w:rsid w:val="009D6122"/>
    <w:rsid w:val="009D6872"/>
    <w:rsid w:val="009E06B8"/>
    <w:rsid w:val="009E11D3"/>
    <w:rsid w:val="009E25F2"/>
    <w:rsid w:val="009E3CE0"/>
    <w:rsid w:val="009E3EE8"/>
    <w:rsid w:val="009E563E"/>
    <w:rsid w:val="009E5936"/>
    <w:rsid w:val="009E62B7"/>
    <w:rsid w:val="009E657D"/>
    <w:rsid w:val="009E77EB"/>
    <w:rsid w:val="009F1CE3"/>
    <w:rsid w:val="009F2FA0"/>
    <w:rsid w:val="009F4A62"/>
    <w:rsid w:val="009F5830"/>
    <w:rsid w:val="009F6611"/>
    <w:rsid w:val="009F74D9"/>
    <w:rsid w:val="00A011FC"/>
    <w:rsid w:val="00A018CC"/>
    <w:rsid w:val="00A024C5"/>
    <w:rsid w:val="00A02548"/>
    <w:rsid w:val="00A028E6"/>
    <w:rsid w:val="00A031B7"/>
    <w:rsid w:val="00A03347"/>
    <w:rsid w:val="00A0580F"/>
    <w:rsid w:val="00A07384"/>
    <w:rsid w:val="00A0753D"/>
    <w:rsid w:val="00A07FD2"/>
    <w:rsid w:val="00A10358"/>
    <w:rsid w:val="00A10D07"/>
    <w:rsid w:val="00A1117F"/>
    <w:rsid w:val="00A1198C"/>
    <w:rsid w:val="00A139C3"/>
    <w:rsid w:val="00A13F6A"/>
    <w:rsid w:val="00A140C8"/>
    <w:rsid w:val="00A155E6"/>
    <w:rsid w:val="00A16096"/>
    <w:rsid w:val="00A17369"/>
    <w:rsid w:val="00A17CA6"/>
    <w:rsid w:val="00A20EBC"/>
    <w:rsid w:val="00A21457"/>
    <w:rsid w:val="00A23C6E"/>
    <w:rsid w:val="00A26655"/>
    <w:rsid w:val="00A26F6B"/>
    <w:rsid w:val="00A27771"/>
    <w:rsid w:val="00A2780F"/>
    <w:rsid w:val="00A300E1"/>
    <w:rsid w:val="00A300F9"/>
    <w:rsid w:val="00A30909"/>
    <w:rsid w:val="00A30B7D"/>
    <w:rsid w:val="00A30FF9"/>
    <w:rsid w:val="00A32D6E"/>
    <w:rsid w:val="00A34522"/>
    <w:rsid w:val="00A34A0D"/>
    <w:rsid w:val="00A35364"/>
    <w:rsid w:val="00A35CDF"/>
    <w:rsid w:val="00A360A0"/>
    <w:rsid w:val="00A36811"/>
    <w:rsid w:val="00A3784A"/>
    <w:rsid w:val="00A37BE7"/>
    <w:rsid w:val="00A37C73"/>
    <w:rsid w:val="00A37DDD"/>
    <w:rsid w:val="00A40A0C"/>
    <w:rsid w:val="00A40C8D"/>
    <w:rsid w:val="00A40C9F"/>
    <w:rsid w:val="00A411D9"/>
    <w:rsid w:val="00A41347"/>
    <w:rsid w:val="00A41605"/>
    <w:rsid w:val="00A42789"/>
    <w:rsid w:val="00A42F8E"/>
    <w:rsid w:val="00A43476"/>
    <w:rsid w:val="00A43478"/>
    <w:rsid w:val="00A4379A"/>
    <w:rsid w:val="00A4407E"/>
    <w:rsid w:val="00A44CA1"/>
    <w:rsid w:val="00A459C2"/>
    <w:rsid w:val="00A45AE8"/>
    <w:rsid w:val="00A45BAC"/>
    <w:rsid w:val="00A467AC"/>
    <w:rsid w:val="00A467D6"/>
    <w:rsid w:val="00A46843"/>
    <w:rsid w:val="00A46E02"/>
    <w:rsid w:val="00A4701A"/>
    <w:rsid w:val="00A470AF"/>
    <w:rsid w:val="00A47F80"/>
    <w:rsid w:val="00A51A7B"/>
    <w:rsid w:val="00A52B5E"/>
    <w:rsid w:val="00A53DFC"/>
    <w:rsid w:val="00A54380"/>
    <w:rsid w:val="00A5464C"/>
    <w:rsid w:val="00A576B9"/>
    <w:rsid w:val="00A576BC"/>
    <w:rsid w:val="00A577D1"/>
    <w:rsid w:val="00A57A32"/>
    <w:rsid w:val="00A57B7F"/>
    <w:rsid w:val="00A6034D"/>
    <w:rsid w:val="00A61E7A"/>
    <w:rsid w:val="00A62B84"/>
    <w:rsid w:val="00A62DA0"/>
    <w:rsid w:val="00A63371"/>
    <w:rsid w:val="00A636D6"/>
    <w:rsid w:val="00A64639"/>
    <w:rsid w:val="00A64864"/>
    <w:rsid w:val="00A64980"/>
    <w:rsid w:val="00A64BBB"/>
    <w:rsid w:val="00A64C9A"/>
    <w:rsid w:val="00A66F7F"/>
    <w:rsid w:val="00A677D0"/>
    <w:rsid w:val="00A70252"/>
    <w:rsid w:val="00A70B07"/>
    <w:rsid w:val="00A70BEA"/>
    <w:rsid w:val="00A719CD"/>
    <w:rsid w:val="00A72664"/>
    <w:rsid w:val="00A73DAE"/>
    <w:rsid w:val="00A73FCD"/>
    <w:rsid w:val="00A76063"/>
    <w:rsid w:val="00A76A3D"/>
    <w:rsid w:val="00A807C6"/>
    <w:rsid w:val="00A823B0"/>
    <w:rsid w:val="00A8304E"/>
    <w:rsid w:val="00A8456C"/>
    <w:rsid w:val="00A851DC"/>
    <w:rsid w:val="00A8648E"/>
    <w:rsid w:val="00A871EB"/>
    <w:rsid w:val="00A873C9"/>
    <w:rsid w:val="00A90A4D"/>
    <w:rsid w:val="00A911AB"/>
    <w:rsid w:val="00A9127F"/>
    <w:rsid w:val="00A912FB"/>
    <w:rsid w:val="00A913EF"/>
    <w:rsid w:val="00A91BFB"/>
    <w:rsid w:val="00A9293C"/>
    <w:rsid w:val="00A94131"/>
    <w:rsid w:val="00A946DD"/>
    <w:rsid w:val="00A948F9"/>
    <w:rsid w:val="00A96DE0"/>
    <w:rsid w:val="00A9704C"/>
    <w:rsid w:val="00AA0423"/>
    <w:rsid w:val="00AA109F"/>
    <w:rsid w:val="00AA1420"/>
    <w:rsid w:val="00AA195F"/>
    <w:rsid w:val="00AA1C73"/>
    <w:rsid w:val="00AA2565"/>
    <w:rsid w:val="00AA3057"/>
    <w:rsid w:val="00AA3C02"/>
    <w:rsid w:val="00AA511F"/>
    <w:rsid w:val="00AA6627"/>
    <w:rsid w:val="00AA6830"/>
    <w:rsid w:val="00AA74AA"/>
    <w:rsid w:val="00AA7ADB"/>
    <w:rsid w:val="00AA7CCA"/>
    <w:rsid w:val="00AB026D"/>
    <w:rsid w:val="00AB099F"/>
    <w:rsid w:val="00AB1A0D"/>
    <w:rsid w:val="00AB1B6D"/>
    <w:rsid w:val="00AB1C16"/>
    <w:rsid w:val="00AB281A"/>
    <w:rsid w:val="00AB343F"/>
    <w:rsid w:val="00AB5EF1"/>
    <w:rsid w:val="00AB662F"/>
    <w:rsid w:val="00AC0295"/>
    <w:rsid w:val="00AC0ABC"/>
    <w:rsid w:val="00AC0B85"/>
    <w:rsid w:val="00AC0C36"/>
    <w:rsid w:val="00AC1500"/>
    <w:rsid w:val="00AC15BB"/>
    <w:rsid w:val="00AC1B48"/>
    <w:rsid w:val="00AC247A"/>
    <w:rsid w:val="00AC27E7"/>
    <w:rsid w:val="00AC2D50"/>
    <w:rsid w:val="00AC3BA9"/>
    <w:rsid w:val="00AC5561"/>
    <w:rsid w:val="00AC5BE7"/>
    <w:rsid w:val="00AC6ABC"/>
    <w:rsid w:val="00AC7E21"/>
    <w:rsid w:val="00AD1131"/>
    <w:rsid w:val="00AD2467"/>
    <w:rsid w:val="00AD426F"/>
    <w:rsid w:val="00AD58AE"/>
    <w:rsid w:val="00AD5F96"/>
    <w:rsid w:val="00AD6F97"/>
    <w:rsid w:val="00AD7416"/>
    <w:rsid w:val="00AD7CBF"/>
    <w:rsid w:val="00AD7F98"/>
    <w:rsid w:val="00AD7FB7"/>
    <w:rsid w:val="00AE0CA8"/>
    <w:rsid w:val="00AE0CC7"/>
    <w:rsid w:val="00AE0D69"/>
    <w:rsid w:val="00AE3B54"/>
    <w:rsid w:val="00AE4A69"/>
    <w:rsid w:val="00AE50A4"/>
    <w:rsid w:val="00AE5297"/>
    <w:rsid w:val="00AE5565"/>
    <w:rsid w:val="00AE789F"/>
    <w:rsid w:val="00AE7B4A"/>
    <w:rsid w:val="00AF2582"/>
    <w:rsid w:val="00AF298E"/>
    <w:rsid w:val="00AF3BC9"/>
    <w:rsid w:val="00AF4450"/>
    <w:rsid w:val="00AF512E"/>
    <w:rsid w:val="00AF530A"/>
    <w:rsid w:val="00AF6E28"/>
    <w:rsid w:val="00B01FEE"/>
    <w:rsid w:val="00B0243C"/>
    <w:rsid w:val="00B02A4E"/>
    <w:rsid w:val="00B03731"/>
    <w:rsid w:val="00B03D2B"/>
    <w:rsid w:val="00B04318"/>
    <w:rsid w:val="00B047B7"/>
    <w:rsid w:val="00B051F8"/>
    <w:rsid w:val="00B0588C"/>
    <w:rsid w:val="00B05D5B"/>
    <w:rsid w:val="00B05E89"/>
    <w:rsid w:val="00B06682"/>
    <w:rsid w:val="00B06843"/>
    <w:rsid w:val="00B069A0"/>
    <w:rsid w:val="00B0765E"/>
    <w:rsid w:val="00B10C30"/>
    <w:rsid w:val="00B10E9D"/>
    <w:rsid w:val="00B134C1"/>
    <w:rsid w:val="00B13825"/>
    <w:rsid w:val="00B14487"/>
    <w:rsid w:val="00B147CD"/>
    <w:rsid w:val="00B149B3"/>
    <w:rsid w:val="00B15242"/>
    <w:rsid w:val="00B155C6"/>
    <w:rsid w:val="00B15AB3"/>
    <w:rsid w:val="00B15D81"/>
    <w:rsid w:val="00B17F51"/>
    <w:rsid w:val="00B2201D"/>
    <w:rsid w:val="00B221FD"/>
    <w:rsid w:val="00B240A2"/>
    <w:rsid w:val="00B25013"/>
    <w:rsid w:val="00B26220"/>
    <w:rsid w:val="00B2644D"/>
    <w:rsid w:val="00B268B7"/>
    <w:rsid w:val="00B309FB"/>
    <w:rsid w:val="00B312B3"/>
    <w:rsid w:val="00B31A7C"/>
    <w:rsid w:val="00B3224C"/>
    <w:rsid w:val="00B325EF"/>
    <w:rsid w:val="00B33E7E"/>
    <w:rsid w:val="00B34ED0"/>
    <w:rsid w:val="00B35084"/>
    <w:rsid w:val="00B350E3"/>
    <w:rsid w:val="00B35C81"/>
    <w:rsid w:val="00B368B0"/>
    <w:rsid w:val="00B36F14"/>
    <w:rsid w:val="00B4105F"/>
    <w:rsid w:val="00B411AD"/>
    <w:rsid w:val="00B418C9"/>
    <w:rsid w:val="00B4235F"/>
    <w:rsid w:val="00B42C93"/>
    <w:rsid w:val="00B43DCB"/>
    <w:rsid w:val="00B43F13"/>
    <w:rsid w:val="00B45074"/>
    <w:rsid w:val="00B45AEC"/>
    <w:rsid w:val="00B46B03"/>
    <w:rsid w:val="00B4738F"/>
    <w:rsid w:val="00B47688"/>
    <w:rsid w:val="00B52E23"/>
    <w:rsid w:val="00B53E7A"/>
    <w:rsid w:val="00B5447C"/>
    <w:rsid w:val="00B54CD8"/>
    <w:rsid w:val="00B54E2E"/>
    <w:rsid w:val="00B551EE"/>
    <w:rsid w:val="00B55405"/>
    <w:rsid w:val="00B565B5"/>
    <w:rsid w:val="00B57813"/>
    <w:rsid w:val="00B57867"/>
    <w:rsid w:val="00B60144"/>
    <w:rsid w:val="00B610AE"/>
    <w:rsid w:val="00B625A3"/>
    <w:rsid w:val="00B62602"/>
    <w:rsid w:val="00B628AF"/>
    <w:rsid w:val="00B643B2"/>
    <w:rsid w:val="00B64407"/>
    <w:rsid w:val="00B64846"/>
    <w:rsid w:val="00B64BC9"/>
    <w:rsid w:val="00B65DC1"/>
    <w:rsid w:val="00B670B3"/>
    <w:rsid w:val="00B72991"/>
    <w:rsid w:val="00B72A78"/>
    <w:rsid w:val="00B735CE"/>
    <w:rsid w:val="00B748F6"/>
    <w:rsid w:val="00B74B62"/>
    <w:rsid w:val="00B74CCF"/>
    <w:rsid w:val="00B75A92"/>
    <w:rsid w:val="00B75CC7"/>
    <w:rsid w:val="00B75EC9"/>
    <w:rsid w:val="00B77C90"/>
    <w:rsid w:val="00B803C9"/>
    <w:rsid w:val="00B82800"/>
    <w:rsid w:val="00B82CEE"/>
    <w:rsid w:val="00B8374F"/>
    <w:rsid w:val="00B851B8"/>
    <w:rsid w:val="00B86411"/>
    <w:rsid w:val="00B877B5"/>
    <w:rsid w:val="00B87AD0"/>
    <w:rsid w:val="00B9035C"/>
    <w:rsid w:val="00B910D0"/>
    <w:rsid w:val="00B92805"/>
    <w:rsid w:val="00B92DD1"/>
    <w:rsid w:val="00B947A3"/>
    <w:rsid w:val="00B9539E"/>
    <w:rsid w:val="00B956B0"/>
    <w:rsid w:val="00B95995"/>
    <w:rsid w:val="00B95BC2"/>
    <w:rsid w:val="00B9651C"/>
    <w:rsid w:val="00B977E6"/>
    <w:rsid w:val="00B97F97"/>
    <w:rsid w:val="00BA07B0"/>
    <w:rsid w:val="00BA2B3B"/>
    <w:rsid w:val="00BA5F39"/>
    <w:rsid w:val="00BA6711"/>
    <w:rsid w:val="00BA6BCE"/>
    <w:rsid w:val="00BA7F73"/>
    <w:rsid w:val="00BB0E5F"/>
    <w:rsid w:val="00BB0F4C"/>
    <w:rsid w:val="00BB164C"/>
    <w:rsid w:val="00BB25C1"/>
    <w:rsid w:val="00BB2FB8"/>
    <w:rsid w:val="00BB3238"/>
    <w:rsid w:val="00BB3663"/>
    <w:rsid w:val="00BB3850"/>
    <w:rsid w:val="00BB3A45"/>
    <w:rsid w:val="00BB6F1F"/>
    <w:rsid w:val="00BB782A"/>
    <w:rsid w:val="00BB7BEF"/>
    <w:rsid w:val="00BC0002"/>
    <w:rsid w:val="00BC12C4"/>
    <w:rsid w:val="00BC14DC"/>
    <w:rsid w:val="00BC2293"/>
    <w:rsid w:val="00BC29E1"/>
    <w:rsid w:val="00BC457A"/>
    <w:rsid w:val="00BC500C"/>
    <w:rsid w:val="00BC55CB"/>
    <w:rsid w:val="00BC5EB6"/>
    <w:rsid w:val="00BC7CA5"/>
    <w:rsid w:val="00BC7CC3"/>
    <w:rsid w:val="00BD0258"/>
    <w:rsid w:val="00BD1F85"/>
    <w:rsid w:val="00BD25DC"/>
    <w:rsid w:val="00BD288B"/>
    <w:rsid w:val="00BD3CC6"/>
    <w:rsid w:val="00BD4764"/>
    <w:rsid w:val="00BD47E0"/>
    <w:rsid w:val="00BD4816"/>
    <w:rsid w:val="00BD4E70"/>
    <w:rsid w:val="00BD55B5"/>
    <w:rsid w:val="00BD5948"/>
    <w:rsid w:val="00BD5A48"/>
    <w:rsid w:val="00BD7558"/>
    <w:rsid w:val="00BD75F3"/>
    <w:rsid w:val="00BE000F"/>
    <w:rsid w:val="00BE00ED"/>
    <w:rsid w:val="00BE0343"/>
    <w:rsid w:val="00BE090B"/>
    <w:rsid w:val="00BE16B6"/>
    <w:rsid w:val="00BE1856"/>
    <w:rsid w:val="00BE1AEA"/>
    <w:rsid w:val="00BE1E85"/>
    <w:rsid w:val="00BE317C"/>
    <w:rsid w:val="00BE3EA2"/>
    <w:rsid w:val="00BE433C"/>
    <w:rsid w:val="00BE45CD"/>
    <w:rsid w:val="00BE4B79"/>
    <w:rsid w:val="00BE4F81"/>
    <w:rsid w:val="00BE7787"/>
    <w:rsid w:val="00BE7F26"/>
    <w:rsid w:val="00BF1182"/>
    <w:rsid w:val="00BF1483"/>
    <w:rsid w:val="00BF1846"/>
    <w:rsid w:val="00BF2E5F"/>
    <w:rsid w:val="00BF2F20"/>
    <w:rsid w:val="00BF3426"/>
    <w:rsid w:val="00BF4047"/>
    <w:rsid w:val="00BF538D"/>
    <w:rsid w:val="00BF5686"/>
    <w:rsid w:val="00BF5BCC"/>
    <w:rsid w:val="00BF6CA7"/>
    <w:rsid w:val="00BF71C7"/>
    <w:rsid w:val="00BF784C"/>
    <w:rsid w:val="00C00321"/>
    <w:rsid w:val="00C01BE9"/>
    <w:rsid w:val="00C01D4D"/>
    <w:rsid w:val="00C01DF3"/>
    <w:rsid w:val="00C03B60"/>
    <w:rsid w:val="00C04416"/>
    <w:rsid w:val="00C04BA0"/>
    <w:rsid w:val="00C0631E"/>
    <w:rsid w:val="00C06D82"/>
    <w:rsid w:val="00C07E56"/>
    <w:rsid w:val="00C11169"/>
    <w:rsid w:val="00C1131F"/>
    <w:rsid w:val="00C11679"/>
    <w:rsid w:val="00C121E7"/>
    <w:rsid w:val="00C14C8D"/>
    <w:rsid w:val="00C150C5"/>
    <w:rsid w:val="00C158C2"/>
    <w:rsid w:val="00C171E7"/>
    <w:rsid w:val="00C173E1"/>
    <w:rsid w:val="00C201A7"/>
    <w:rsid w:val="00C2056B"/>
    <w:rsid w:val="00C207E8"/>
    <w:rsid w:val="00C20DF8"/>
    <w:rsid w:val="00C215A8"/>
    <w:rsid w:val="00C21752"/>
    <w:rsid w:val="00C21A66"/>
    <w:rsid w:val="00C221BF"/>
    <w:rsid w:val="00C24A7B"/>
    <w:rsid w:val="00C24E33"/>
    <w:rsid w:val="00C252C6"/>
    <w:rsid w:val="00C256C2"/>
    <w:rsid w:val="00C26BEC"/>
    <w:rsid w:val="00C27E7B"/>
    <w:rsid w:val="00C301BD"/>
    <w:rsid w:val="00C307D3"/>
    <w:rsid w:val="00C30F9F"/>
    <w:rsid w:val="00C314A8"/>
    <w:rsid w:val="00C315DF"/>
    <w:rsid w:val="00C316F0"/>
    <w:rsid w:val="00C31F6A"/>
    <w:rsid w:val="00C32577"/>
    <w:rsid w:val="00C33644"/>
    <w:rsid w:val="00C33AC5"/>
    <w:rsid w:val="00C348EC"/>
    <w:rsid w:val="00C34933"/>
    <w:rsid w:val="00C34C95"/>
    <w:rsid w:val="00C35B10"/>
    <w:rsid w:val="00C3617D"/>
    <w:rsid w:val="00C362A1"/>
    <w:rsid w:val="00C367AE"/>
    <w:rsid w:val="00C40EF3"/>
    <w:rsid w:val="00C415B8"/>
    <w:rsid w:val="00C4179E"/>
    <w:rsid w:val="00C434C5"/>
    <w:rsid w:val="00C47AC4"/>
    <w:rsid w:val="00C50118"/>
    <w:rsid w:val="00C50273"/>
    <w:rsid w:val="00C50B07"/>
    <w:rsid w:val="00C52080"/>
    <w:rsid w:val="00C56076"/>
    <w:rsid w:val="00C56C01"/>
    <w:rsid w:val="00C57FA9"/>
    <w:rsid w:val="00C634D2"/>
    <w:rsid w:val="00C64148"/>
    <w:rsid w:val="00C6510D"/>
    <w:rsid w:val="00C65C2B"/>
    <w:rsid w:val="00C65F35"/>
    <w:rsid w:val="00C66000"/>
    <w:rsid w:val="00C66646"/>
    <w:rsid w:val="00C67C90"/>
    <w:rsid w:val="00C70101"/>
    <w:rsid w:val="00C7073C"/>
    <w:rsid w:val="00C70889"/>
    <w:rsid w:val="00C7098E"/>
    <w:rsid w:val="00C70C47"/>
    <w:rsid w:val="00C71283"/>
    <w:rsid w:val="00C71353"/>
    <w:rsid w:val="00C715FE"/>
    <w:rsid w:val="00C71ED3"/>
    <w:rsid w:val="00C71F0B"/>
    <w:rsid w:val="00C723C1"/>
    <w:rsid w:val="00C741F6"/>
    <w:rsid w:val="00C743EA"/>
    <w:rsid w:val="00C747CC"/>
    <w:rsid w:val="00C75E78"/>
    <w:rsid w:val="00C76C29"/>
    <w:rsid w:val="00C77C30"/>
    <w:rsid w:val="00C77CE0"/>
    <w:rsid w:val="00C81190"/>
    <w:rsid w:val="00C81943"/>
    <w:rsid w:val="00C82FFB"/>
    <w:rsid w:val="00C85454"/>
    <w:rsid w:val="00C86946"/>
    <w:rsid w:val="00C86948"/>
    <w:rsid w:val="00C87E4B"/>
    <w:rsid w:val="00C87FEA"/>
    <w:rsid w:val="00C906FE"/>
    <w:rsid w:val="00C90D12"/>
    <w:rsid w:val="00C9132B"/>
    <w:rsid w:val="00C9132C"/>
    <w:rsid w:val="00C919C1"/>
    <w:rsid w:val="00C91D38"/>
    <w:rsid w:val="00C92A92"/>
    <w:rsid w:val="00C93053"/>
    <w:rsid w:val="00C93D4F"/>
    <w:rsid w:val="00C93E79"/>
    <w:rsid w:val="00C94123"/>
    <w:rsid w:val="00C94C6A"/>
    <w:rsid w:val="00C94D14"/>
    <w:rsid w:val="00C95137"/>
    <w:rsid w:val="00C97E04"/>
    <w:rsid w:val="00CA0E5E"/>
    <w:rsid w:val="00CA10CE"/>
    <w:rsid w:val="00CA112C"/>
    <w:rsid w:val="00CA1B2E"/>
    <w:rsid w:val="00CA2079"/>
    <w:rsid w:val="00CA31B8"/>
    <w:rsid w:val="00CA3F98"/>
    <w:rsid w:val="00CA48C1"/>
    <w:rsid w:val="00CA4EA4"/>
    <w:rsid w:val="00CA5979"/>
    <w:rsid w:val="00CA5C91"/>
    <w:rsid w:val="00CA60C9"/>
    <w:rsid w:val="00CA624D"/>
    <w:rsid w:val="00CA63B4"/>
    <w:rsid w:val="00CA6717"/>
    <w:rsid w:val="00CB0330"/>
    <w:rsid w:val="00CB1B8B"/>
    <w:rsid w:val="00CB278C"/>
    <w:rsid w:val="00CB2FFD"/>
    <w:rsid w:val="00CB302F"/>
    <w:rsid w:val="00CB32E7"/>
    <w:rsid w:val="00CB3BC9"/>
    <w:rsid w:val="00CB5E78"/>
    <w:rsid w:val="00CC0AD0"/>
    <w:rsid w:val="00CC1817"/>
    <w:rsid w:val="00CC2637"/>
    <w:rsid w:val="00CC287B"/>
    <w:rsid w:val="00CC2C5D"/>
    <w:rsid w:val="00CC2E7F"/>
    <w:rsid w:val="00CC2F09"/>
    <w:rsid w:val="00CC300F"/>
    <w:rsid w:val="00CC459D"/>
    <w:rsid w:val="00CC4A6C"/>
    <w:rsid w:val="00CC5349"/>
    <w:rsid w:val="00CC759A"/>
    <w:rsid w:val="00CC7C98"/>
    <w:rsid w:val="00CD020F"/>
    <w:rsid w:val="00CD038B"/>
    <w:rsid w:val="00CD04DF"/>
    <w:rsid w:val="00CD06B4"/>
    <w:rsid w:val="00CD0703"/>
    <w:rsid w:val="00CD0FF0"/>
    <w:rsid w:val="00CD14BC"/>
    <w:rsid w:val="00CD469F"/>
    <w:rsid w:val="00CD5486"/>
    <w:rsid w:val="00CD672D"/>
    <w:rsid w:val="00CD6E4A"/>
    <w:rsid w:val="00CD7F46"/>
    <w:rsid w:val="00CE01C3"/>
    <w:rsid w:val="00CE0E7B"/>
    <w:rsid w:val="00CE12FB"/>
    <w:rsid w:val="00CE1CF3"/>
    <w:rsid w:val="00CE363E"/>
    <w:rsid w:val="00CE5F0E"/>
    <w:rsid w:val="00CE6037"/>
    <w:rsid w:val="00CE6182"/>
    <w:rsid w:val="00CE6E69"/>
    <w:rsid w:val="00CE72FC"/>
    <w:rsid w:val="00CF08F8"/>
    <w:rsid w:val="00CF1B66"/>
    <w:rsid w:val="00CF221B"/>
    <w:rsid w:val="00CF235E"/>
    <w:rsid w:val="00CF287D"/>
    <w:rsid w:val="00CF3F2E"/>
    <w:rsid w:val="00CF49DE"/>
    <w:rsid w:val="00CF5D4D"/>
    <w:rsid w:val="00CF5DF0"/>
    <w:rsid w:val="00CF7CC2"/>
    <w:rsid w:val="00CF7F40"/>
    <w:rsid w:val="00D00FC2"/>
    <w:rsid w:val="00D01787"/>
    <w:rsid w:val="00D0187E"/>
    <w:rsid w:val="00D022D5"/>
    <w:rsid w:val="00D02909"/>
    <w:rsid w:val="00D0297D"/>
    <w:rsid w:val="00D02E48"/>
    <w:rsid w:val="00D03818"/>
    <w:rsid w:val="00D038E6"/>
    <w:rsid w:val="00D050CD"/>
    <w:rsid w:val="00D05FAA"/>
    <w:rsid w:val="00D06733"/>
    <w:rsid w:val="00D07556"/>
    <w:rsid w:val="00D07C42"/>
    <w:rsid w:val="00D10433"/>
    <w:rsid w:val="00D10A19"/>
    <w:rsid w:val="00D1208B"/>
    <w:rsid w:val="00D13F19"/>
    <w:rsid w:val="00D14979"/>
    <w:rsid w:val="00D14C5D"/>
    <w:rsid w:val="00D15A8A"/>
    <w:rsid w:val="00D1671F"/>
    <w:rsid w:val="00D2048C"/>
    <w:rsid w:val="00D227D8"/>
    <w:rsid w:val="00D22F0F"/>
    <w:rsid w:val="00D233BF"/>
    <w:rsid w:val="00D23479"/>
    <w:rsid w:val="00D237AE"/>
    <w:rsid w:val="00D23D3F"/>
    <w:rsid w:val="00D24688"/>
    <w:rsid w:val="00D24D05"/>
    <w:rsid w:val="00D24E81"/>
    <w:rsid w:val="00D25515"/>
    <w:rsid w:val="00D25585"/>
    <w:rsid w:val="00D26500"/>
    <w:rsid w:val="00D26F4C"/>
    <w:rsid w:val="00D305E7"/>
    <w:rsid w:val="00D30801"/>
    <w:rsid w:val="00D31600"/>
    <w:rsid w:val="00D3262F"/>
    <w:rsid w:val="00D32C2E"/>
    <w:rsid w:val="00D33934"/>
    <w:rsid w:val="00D34D30"/>
    <w:rsid w:val="00D35EB2"/>
    <w:rsid w:val="00D35F77"/>
    <w:rsid w:val="00D365EF"/>
    <w:rsid w:val="00D3677A"/>
    <w:rsid w:val="00D369A1"/>
    <w:rsid w:val="00D403AE"/>
    <w:rsid w:val="00D40B22"/>
    <w:rsid w:val="00D414B5"/>
    <w:rsid w:val="00D42F81"/>
    <w:rsid w:val="00D42FD0"/>
    <w:rsid w:val="00D45971"/>
    <w:rsid w:val="00D4703E"/>
    <w:rsid w:val="00D47266"/>
    <w:rsid w:val="00D476FD"/>
    <w:rsid w:val="00D478CE"/>
    <w:rsid w:val="00D50E0F"/>
    <w:rsid w:val="00D51ED6"/>
    <w:rsid w:val="00D51EEC"/>
    <w:rsid w:val="00D53BBC"/>
    <w:rsid w:val="00D5411F"/>
    <w:rsid w:val="00D55962"/>
    <w:rsid w:val="00D57043"/>
    <w:rsid w:val="00D57D4F"/>
    <w:rsid w:val="00D57DD2"/>
    <w:rsid w:val="00D60DA9"/>
    <w:rsid w:val="00D61195"/>
    <w:rsid w:val="00D62769"/>
    <w:rsid w:val="00D63B53"/>
    <w:rsid w:val="00D63F02"/>
    <w:rsid w:val="00D64221"/>
    <w:rsid w:val="00D64464"/>
    <w:rsid w:val="00D64C15"/>
    <w:rsid w:val="00D65760"/>
    <w:rsid w:val="00D65E08"/>
    <w:rsid w:val="00D66F24"/>
    <w:rsid w:val="00D67223"/>
    <w:rsid w:val="00D706C6"/>
    <w:rsid w:val="00D70B9E"/>
    <w:rsid w:val="00D71B70"/>
    <w:rsid w:val="00D72675"/>
    <w:rsid w:val="00D72FF6"/>
    <w:rsid w:val="00D747D3"/>
    <w:rsid w:val="00D756C2"/>
    <w:rsid w:val="00D75A56"/>
    <w:rsid w:val="00D76C30"/>
    <w:rsid w:val="00D76E55"/>
    <w:rsid w:val="00D8100C"/>
    <w:rsid w:val="00D82ECA"/>
    <w:rsid w:val="00D82F23"/>
    <w:rsid w:val="00D830C6"/>
    <w:rsid w:val="00D83AFE"/>
    <w:rsid w:val="00D83CE3"/>
    <w:rsid w:val="00D8442A"/>
    <w:rsid w:val="00D847BD"/>
    <w:rsid w:val="00D84BE5"/>
    <w:rsid w:val="00D84F39"/>
    <w:rsid w:val="00D851C3"/>
    <w:rsid w:val="00D852A6"/>
    <w:rsid w:val="00D8530F"/>
    <w:rsid w:val="00D86FBB"/>
    <w:rsid w:val="00D9022B"/>
    <w:rsid w:val="00D90398"/>
    <w:rsid w:val="00D90624"/>
    <w:rsid w:val="00D908D7"/>
    <w:rsid w:val="00D91972"/>
    <w:rsid w:val="00D919B7"/>
    <w:rsid w:val="00D931C8"/>
    <w:rsid w:val="00D945A5"/>
    <w:rsid w:val="00D94BF3"/>
    <w:rsid w:val="00D959CC"/>
    <w:rsid w:val="00D96405"/>
    <w:rsid w:val="00D96DE0"/>
    <w:rsid w:val="00D97391"/>
    <w:rsid w:val="00D97599"/>
    <w:rsid w:val="00D975F8"/>
    <w:rsid w:val="00DA0813"/>
    <w:rsid w:val="00DA0D07"/>
    <w:rsid w:val="00DA1FFF"/>
    <w:rsid w:val="00DA2333"/>
    <w:rsid w:val="00DA25F4"/>
    <w:rsid w:val="00DA28DC"/>
    <w:rsid w:val="00DA30D6"/>
    <w:rsid w:val="00DA416F"/>
    <w:rsid w:val="00DA6017"/>
    <w:rsid w:val="00DA6301"/>
    <w:rsid w:val="00DA7945"/>
    <w:rsid w:val="00DB030D"/>
    <w:rsid w:val="00DB0975"/>
    <w:rsid w:val="00DB1E9A"/>
    <w:rsid w:val="00DB30BB"/>
    <w:rsid w:val="00DB4542"/>
    <w:rsid w:val="00DB4768"/>
    <w:rsid w:val="00DB4C94"/>
    <w:rsid w:val="00DB4FF1"/>
    <w:rsid w:val="00DB51D6"/>
    <w:rsid w:val="00DB6ED5"/>
    <w:rsid w:val="00DB7B55"/>
    <w:rsid w:val="00DB7DFD"/>
    <w:rsid w:val="00DC1F31"/>
    <w:rsid w:val="00DC228F"/>
    <w:rsid w:val="00DC2435"/>
    <w:rsid w:val="00DC2452"/>
    <w:rsid w:val="00DC49E2"/>
    <w:rsid w:val="00DC4B7D"/>
    <w:rsid w:val="00DC57DE"/>
    <w:rsid w:val="00DC66EF"/>
    <w:rsid w:val="00DC68D6"/>
    <w:rsid w:val="00DC7923"/>
    <w:rsid w:val="00DC7940"/>
    <w:rsid w:val="00DC7E67"/>
    <w:rsid w:val="00DD02E4"/>
    <w:rsid w:val="00DD1BBD"/>
    <w:rsid w:val="00DD26ED"/>
    <w:rsid w:val="00DD2EFC"/>
    <w:rsid w:val="00DD3244"/>
    <w:rsid w:val="00DD32B1"/>
    <w:rsid w:val="00DD38FC"/>
    <w:rsid w:val="00DD4EBC"/>
    <w:rsid w:val="00DD74BF"/>
    <w:rsid w:val="00DE11A5"/>
    <w:rsid w:val="00DE159A"/>
    <w:rsid w:val="00DE17F0"/>
    <w:rsid w:val="00DE181D"/>
    <w:rsid w:val="00DE37BF"/>
    <w:rsid w:val="00DE3823"/>
    <w:rsid w:val="00DE5963"/>
    <w:rsid w:val="00DE5F92"/>
    <w:rsid w:val="00DF0E44"/>
    <w:rsid w:val="00DF1203"/>
    <w:rsid w:val="00DF3739"/>
    <w:rsid w:val="00DF5068"/>
    <w:rsid w:val="00DF652E"/>
    <w:rsid w:val="00DF7C33"/>
    <w:rsid w:val="00DF7D96"/>
    <w:rsid w:val="00E0016B"/>
    <w:rsid w:val="00E01AD5"/>
    <w:rsid w:val="00E01FFE"/>
    <w:rsid w:val="00E03503"/>
    <w:rsid w:val="00E0382E"/>
    <w:rsid w:val="00E04506"/>
    <w:rsid w:val="00E04D54"/>
    <w:rsid w:val="00E053B1"/>
    <w:rsid w:val="00E0638A"/>
    <w:rsid w:val="00E06FB0"/>
    <w:rsid w:val="00E078E2"/>
    <w:rsid w:val="00E10673"/>
    <w:rsid w:val="00E10714"/>
    <w:rsid w:val="00E10D3C"/>
    <w:rsid w:val="00E1131C"/>
    <w:rsid w:val="00E11B39"/>
    <w:rsid w:val="00E128AD"/>
    <w:rsid w:val="00E12F4C"/>
    <w:rsid w:val="00E14C36"/>
    <w:rsid w:val="00E1553F"/>
    <w:rsid w:val="00E20800"/>
    <w:rsid w:val="00E217D8"/>
    <w:rsid w:val="00E21E86"/>
    <w:rsid w:val="00E21EAC"/>
    <w:rsid w:val="00E238E1"/>
    <w:rsid w:val="00E23E1A"/>
    <w:rsid w:val="00E25B58"/>
    <w:rsid w:val="00E275DD"/>
    <w:rsid w:val="00E276C0"/>
    <w:rsid w:val="00E27A50"/>
    <w:rsid w:val="00E31939"/>
    <w:rsid w:val="00E33CD7"/>
    <w:rsid w:val="00E36D55"/>
    <w:rsid w:val="00E3723F"/>
    <w:rsid w:val="00E37733"/>
    <w:rsid w:val="00E37E9F"/>
    <w:rsid w:val="00E40C62"/>
    <w:rsid w:val="00E41B06"/>
    <w:rsid w:val="00E43BB8"/>
    <w:rsid w:val="00E457B3"/>
    <w:rsid w:val="00E4675B"/>
    <w:rsid w:val="00E469F6"/>
    <w:rsid w:val="00E51055"/>
    <w:rsid w:val="00E511B1"/>
    <w:rsid w:val="00E5195E"/>
    <w:rsid w:val="00E51ABC"/>
    <w:rsid w:val="00E51EEB"/>
    <w:rsid w:val="00E5251B"/>
    <w:rsid w:val="00E5360B"/>
    <w:rsid w:val="00E53D13"/>
    <w:rsid w:val="00E54F4F"/>
    <w:rsid w:val="00E54FE1"/>
    <w:rsid w:val="00E552CF"/>
    <w:rsid w:val="00E571EB"/>
    <w:rsid w:val="00E60791"/>
    <w:rsid w:val="00E611CD"/>
    <w:rsid w:val="00E617CF"/>
    <w:rsid w:val="00E62AA9"/>
    <w:rsid w:val="00E636EB"/>
    <w:rsid w:val="00E6373B"/>
    <w:rsid w:val="00E63FE3"/>
    <w:rsid w:val="00E645B7"/>
    <w:rsid w:val="00E648A8"/>
    <w:rsid w:val="00E64CF9"/>
    <w:rsid w:val="00E65644"/>
    <w:rsid w:val="00E65C1C"/>
    <w:rsid w:val="00E66468"/>
    <w:rsid w:val="00E66AE4"/>
    <w:rsid w:val="00E703F8"/>
    <w:rsid w:val="00E71279"/>
    <w:rsid w:val="00E729AE"/>
    <w:rsid w:val="00E72DAC"/>
    <w:rsid w:val="00E73199"/>
    <w:rsid w:val="00E73DE3"/>
    <w:rsid w:val="00E74EBF"/>
    <w:rsid w:val="00E75CAB"/>
    <w:rsid w:val="00E769EE"/>
    <w:rsid w:val="00E76DFE"/>
    <w:rsid w:val="00E7790D"/>
    <w:rsid w:val="00E8028E"/>
    <w:rsid w:val="00E80733"/>
    <w:rsid w:val="00E807BE"/>
    <w:rsid w:val="00E80E7D"/>
    <w:rsid w:val="00E82BC3"/>
    <w:rsid w:val="00E848EF"/>
    <w:rsid w:val="00E8536C"/>
    <w:rsid w:val="00E85C39"/>
    <w:rsid w:val="00E86B11"/>
    <w:rsid w:val="00E872ED"/>
    <w:rsid w:val="00E87686"/>
    <w:rsid w:val="00E92709"/>
    <w:rsid w:val="00E94E03"/>
    <w:rsid w:val="00E9555C"/>
    <w:rsid w:val="00E96A7F"/>
    <w:rsid w:val="00E97EA1"/>
    <w:rsid w:val="00EA0C5B"/>
    <w:rsid w:val="00EA1B64"/>
    <w:rsid w:val="00EA1E1E"/>
    <w:rsid w:val="00EA1E9F"/>
    <w:rsid w:val="00EA2A6F"/>
    <w:rsid w:val="00EA2D18"/>
    <w:rsid w:val="00EA30D0"/>
    <w:rsid w:val="00EA3B95"/>
    <w:rsid w:val="00EA3DED"/>
    <w:rsid w:val="00EA3EF9"/>
    <w:rsid w:val="00EA62C1"/>
    <w:rsid w:val="00EA6466"/>
    <w:rsid w:val="00EA6AB2"/>
    <w:rsid w:val="00EA6F5E"/>
    <w:rsid w:val="00EA72DF"/>
    <w:rsid w:val="00EB08A3"/>
    <w:rsid w:val="00EB0A44"/>
    <w:rsid w:val="00EB0CF1"/>
    <w:rsid w:val="00EB182A"/>
    <w:rsid w:val="00EB21FF"/>
    <w:rsid w:val="00EB2960"/>
    <w:rsid w:val="00EB4457"/>
    <w:rsid w:val="00EB446B"/>
    <w:rsid w:val="00EB52BF"/>
    <w:rsid w:val="00EB5526"/>
    <w:rsid w:val="00EB63EC"/>
    <w:rsid w:val="00EB6F67"/>
    <w:rsid w:val="00EB71DD"/>
    <w:rsid w:val="00EC07BB"/>
    <w:rsid w:val="00EC0F0D"/>
    <w:rsid w:val="00EC2679"/>
    <w:rsid w:val="00EC5092"/>
    <w:rsid w:val="00EC50D8"/>
    <w:rsid w:val="00EC6011"/>
    <w:rsid w:val="00EC6DEE"/>
    <w:rsid w:val="00EC7083"/>
    <w:rsid w:val="00EC7935"/>
    <w:rsid w:val="00EC7C34"/>
    <w:rsid w:val="00ED166F"/>
    <w:rsid w:val="00ED29B9"/>
    <w:rsid w:val="00ED41AB"/>
    <w:rsid w:val="00ED55F9"/>
    <w:rsid w:val="00ED7A10"/>
    <w:rsid w:val="00EE0C64"/>
    <w:rsid w:val="00EE1820"/>
    <w:rsid w:val="00EE1CB6"/>
    <w:rsid w:val="00EE20A8"/>
    <w:rsid w:val="00EE2DB3"/>
    <w:rsid w:val="00EE2E3C"/>
    <w:rsid w:val="00EE3109"/>
    <w:rsid w:val="00EE321B"/>
    <w:rsid w:val="00EE42DB"/>
    <w:rsid w:val="00EE51DF"/>
    <w:rsid w:val="00EE5D3A"/>
    <w:rsid w:val="00EE5E19"/>
    <w:rsid w:val="00EE65EC"/>
    <w:rsid w:val="00EE660D"/>
    <w:rsid w:val="00EE674A"/>
    <w:rsid w:val="00EE7F52"/>
    <w:rsid w:val="00EF13DC"/>
    <w:rsid w:val="00EF21AC"/>
    <w:rsid w:val="00EF3C6B"/>
    <w:rsid w:val="00EF3E87"/>
    <w:rsid w:val="00EF4163"/>
    <w:rsid w:val="00EF48D8"/>
    <w:rsid w:val="00EF4B4D"/>
    <w:rsid w:val="00EF54B8"/>
    <w:rsid w:val="00EF5514"/>
    <w:rsid w:val="00EF5DFD"/>
    <w:rsid w:val="00EF669D"/>
    <w:rsid w:val="00F00640"/>
    <w:rsid w:val="00F01425"/>
    <w:rsid w:val="00F02024"/>
    <w:rsid w:val="00F020A6"/>
    <w:rsid w:val="00F02355"/>
    <w:rsid w:val="00F02AEF"/>
    <w:rsid w:val="00F04A39"/>
    <w:rsid w:val="00F04B76"/>
    <w:rsid w:val="00F07626"/>
    <w:rsid w:val="00F108C3"/>
    <w:rsid w:val="00F10CF6"/>
    <w:rsid w:val="00F11014"/>
    <w:rsid w:val="00F11BBF"/>
    <w:rsid w:val="00F122E9"/>
    <w:rsid w:val="00F130C1"/>
    <w:rsid w:val="00F13842"/>
    <w:rsid w:val="00F13959"/>
    <w:rsid w:val="00F146AA"/>
    <w:rsid w:val="00F15696"/>
    <w:rsid w:val="00F1689A"/>
    <w:rsid w:val="00F178E6"/>
    <w:rsid w:val="00F17B4C"/>
    <w:rsid w:val="00F21127"/>
    <w:rsid w:val="00F21A73"/>
    <w:rsid w:val="00F22653"/>
    <w:rsid w:val="00F24430"/>
    <w:rsid w:val="00F2462F"/>
    <w:rsid w:val="00F25B08"/>
    <w:rsid w:val="00F261C4"/>
    <w:rsid w:val="00F26517"/>
    <w:rsid w:val="00F27179"/>
    <w:rsid w:val="00F27247"/>
    <w:rsid w:val="00F27AEA"/>
    <w:rsid w:val="00F30670"/>
    <w:rsid w:val="00F30740"/>
    <w:rsid w:val="00F313DC"/>
    <w:rsid w:val="00F34166"/>
    <w:rsid w:val="00F342D2"/>
    <w:rsid w:val="00F346BE"/>
    <w:rsid w:val="00F36335"/>
    <w:rsid w:val="00F40AF7"/>
    <w:rsid w:val="00F4115E"/>
    <w:rsid w:val="00F43200"/>
    <w:rsid w:val="00F44E21"/>
    <w:rsid w:val="00F4598B"/>
    <w:rsid w:val="00F46ACB"/>
    <w:rsid w:val="00F478E5"/>
    <w:rsid w:val="00F50204"/>
    <w:rsid w:val="00F50C73"/>
    <w:rsid w:val="00F512B5"/>
    <w:rsid w:val="00F51382"/>
    <w:rsid w:val="00F52DF6"/>
    <w:rsid w:val="00F54793"/>
    <w:rsid w:val="00F54CBB"/>
    <w:rsid w:val="00F571E8"/>
    <w:rsid w:val="00F578C8"/>
    <w:rsid w:val="00F57A57"/>
    <w:rsid w:val="00F60C9A"/>
    <w:rsid w:val="00F61C1D"/>
    <w:rsid w:val="00F61CE8"/>
    <w:rsid w:val="00F61D6C"/>
    <w:rsid w:val="00F62643"/>
    <w:rsid w:val="00F627C0"/>
    <w:rsid w:val="00F62FD7"/>
    <w:rsid w:val="00F6330C"/>
    <w:rsid w:val="00F6372E"/>
    <w:rsid w:val="00F63B69"/>
    <w:rsid w:val="00F646F2"/>
    <w:rsid w:val="00F66BDE"/>
    <w:rsid w:val="00F66FAC"/>
    <w:rsid w:val="00F7038F"/>
    <w:rsid w:val="00F71023"/>
    <w:rsid w:val="00F71172"/>
    <w:rsid w:val="00F71309"/>
    <w:rsid w:val="00F72A85"/>
    <w:rsid w:val="00F72C4F"/>
    <w:rsid w:val="00F733FE"/>
    <w:rsid w:val="00F7346D"/>
    <w:rsid w:val="00F73539"/>
    <w:rsid w:val="00F73D28"/>
    <w:rsid w:val="00F76D35"/>
    <w:rsid w:val="00F77E17"/>
    <w:rsid w:val="00F814C2"/>
    <w:rsid w:val="00F81CCA"/>
    <w:rsid w:val="00F82587"/>
    <w:rsid w:val="00F827C1"/>
    <w:rsid w:val="00F82A5A"/>
    <w:rsid w:val="00F84334"/>
    <w:rsid w:val="00F85CEE"/>
    <w:rsid w:val="00F861FE"/>
    <w:rsid w:val="00F86906"/>
    <w:rsid w:val="00F86F11"/>
    <w:rsid w:val="00F870E4"/>
    <w:rsid w:val="00F8730F"/>
    <w:rsid w:val="00F90D12"/>
    <w:rsid w:val="00F92E2D"/>
    <w:rsid w:val="00F93897"/>
    <w:rsid w:val="00F95BE8"/>
    <w:rsid w:val="00F974E8"/>
    <w:rsid w:val="00FA2492"/>
    <w:rsid w:val="00FA4211"/>
    <w:rsid w:val="00FA4516"/>
    <w:rsid w:val="00FA52D3"/>
    <w:rsid w:val="00FA53B3"/>
    <w:rsid w:val="00FA6258"/>
    <w:rsid w:val="00FA6CE6"/>
    <w:rsid w:val="00FA6FA3"/>
    <w:rsid w:val="00FA7838"/>
    <w:rsid w:val="00FB037B"/>
    <w:rsid w:val="00FB052C"/>
    <w:rsid w:val="00FB0CE2"/>
    <w:rsid w:val="00FB1D71"/>
    <w:rsid w:val="00FB299B"/>
    <w:rsid w:val="00FB2EE1"/>
    <w:rsid w:val="00FB5C55"/>
    <w:rsid w:val="00FB701F"/>
    <w:rsid w:val="00FC0C0D"/>
    <w:rsid w:val="00FC2236"/>
    <w:rsid w:val="00FC2BDF"/>
    <w:rsid w:val="00FC30F6"/>
    <w:rsid w:val="00FC3B00"/>
    <w:rsid w:val="00FC427E"/>
    <w:rsid w:val="00FC4413"/>
    <w:rsid w:val="00FC45C3"/>
    <w:rsid w:val="00FC48F0"/>
    <w:rsid w:val="00FC5384"/>
    <w:rsid w:val="00FC615A"/>
    <w:rsid w:val="00FD146C"/>
    <w:rsid w:val="00FD2C19"/>
    <w:rsid w:val="00FD36AA"/>
    <w:rsid w:val="00FD4CBD"/>
    <w:rsid w:val="00FD6B9F"/>
    <w:rsid w:val="00FE0C69"/>
    <w:rsid w:val="00FE1627"/>
    <w:rsid w:val="00FE2324"/>
    <w:rsid w:val="00FE2371"/>
    <w:rsid w:val="00FE2E65"/>
    <w:rsid w:val="00FE3AA8"/>
    <w:rsid w:val="00FE3E2A"/>
    <w:rsid w:val="00FE5855"/>
    <w:rsid w:val="00FE5E73"/>
    <w:rsid w:val="00FE67DD"/>
    <w:rsid w:val="00FE7045"/>
    <w:rsid w:val="00FE7CCC"/>
    <w:rsid w:val="00FE7F17"/>
    <w:rsid w:val="00FF0F01"/>
    <w:rsid w:val="00FF0F96"/>
    <w:rsid w:val="00FF1307"/>
    <w:rsid w:val="00FF1A0A"/>
    <w:rsid w:val="00FF3D3A"/>
    <w:rsid w:val="00FF66B3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  <w:style w:type="paragraph" w:customStyle="1" w:styleId="Smlouvalnek">
    <w:name w:val="Smlouva článek"/>
    <w:basedOn w:val="Normln"/>
    <w:next w:val="Smlouvaodstavec"/>
    <w:qFormat/>
    <w:rsid w:val="00A35364"/>
    <w:pPr>
      <w:keepNext/>
      <w:numPr>
        <w:numId w:val="6"/>
      </w:numPr>
      <w:tabs>
        <w:tab w:val="right" w:pos="9072"/>
      </w:tabs>
      <w:spacing w:before="360" w:after="240"/>
      <w:jc w:val="left"/>
      <w:outlineLvl w:val="0"/>
    </w:pPr>
    <w:rPr>
      <w:rFonts w:eastAsia="Calibri" w:cs="Times New Roman"/>
      <w:b/>
      <w:caps/>
      <w:sz w:val="24"/>
      <w:lang w:bidi="en-US"/>
    </w:rPr>
  </w:style>
  <w:style w:type="paragraph" w:customStyle="1" w:styleId="Smlouvaodstavec">
    <w:name w:val="Smlouva odstavec"/>
    <w:basedOn w:val="Normln"/>
    <w:qFormat/>
    <w:rsid w:val="00A35364"/>
    <w:pPr>
      <w:numPr>
        <w:ilvl w:val="1"/>
        <w:numId w:val="6"/>
      </w:numPr>
      <w:tabs>
        <w:tab w:val="right" w:pos="9072"/>
      </w:tabs>
      <w:spacing w:before="120"/>
    </w:pPr>
    <w:rPr>
      <w:rFonts w:eastAsia="Calibri" w:cs="Times New Roman"/>
      <w:lang w:bidi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87330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3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E6C1-7C7B-488C-9724-DA655C3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</Template>
  <TotalTime>6</TotalTime>
  <Pages>38</Pages>
  <Words>9644</Words>
  <Characters>56901</Characters>
  <Application>Microsoft Office Word</Application>
  <DocSecurity>0</DocSecurity>
  <Lines>474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8</cp:revision>
  <cp:lastPrinted>2023-10-31T19:16:00Z</cp:lastPrinted>
  <dcterms:created xsi:type="dcterms:W3CDTF">2023-11-24T08:01:00Z</dcterms:created>
  <dcterms:modified xsi:type="dcterms:W3CDTF">2023-11-28T04:46:00Z</dcterms:modified>
</cp:coreProperties>
</file>