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35B3" w14:textId="77777777" w:rsidR="00B55D72" w:rsidRDefault="008F2C2E">
      <w:pPr>
        <w:pStyle w:val="Zkladntext"/>
        <w:ind w:left="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BEAEE0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59.1pt;height:19.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40767484" w14:textId="77777777" w:rsidR="00B55D72" w:rsidRDefault="008F2C2E">
                  <w:pPr>
                    <w:spacing w:before="19"/>
                    <w:ind w:left="3892" w:right="379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70707"/>
                      <w:sz w:val="28"/>
                    </w:rPr>
                    <w:t>Dodatek č. 1</w:t>
                  </w:r>
                </w:p>
              </w:txbxContent>
            </v:textbox>
            <w10:anchorlock/>
          </v:shape>
        </w:pict>
      </w:r>
    </w:p>
    <w:p w14:paraId="4144FBE1" w14:textId="77777777" w:rsidR="00B55D72" w:rsidRDefault="00B55D72">
      <w:pPr>
        <w:pStyle w:val="Zkladntext"/>
        <w:spacing w:before="9"/>
        <w:rPr>
          <w:rFonts w:ascii="Times New Roman"/>
          <w:sz w:val="28"/>
        </w:rPr>
      </w:pPr>
    </w:p>
    <w:p w14:paraId="0E7FB724" w14:textId="77777777" w:rsidR="00B55D72" w:rsidRDefault="008F2C2E">
      <w:pPr>
        <w:pStyle w:val="Nadpis1"/>
      </w:pPr>
      <w:r>
        <w:rPr>
          <w:color w:val="070707"/>
        </w:rPr>
        <w:t>KE SMLOUVĚ O POSKYTOVÁNÍ SLUŽEB Č. S-018/20 ZE DNE 05. 08. 2020</w:t>
      </w:r>
    </w:p>
    <w:p w14:paraId="54A18FBB" w14:textId="77777777" w:rsidR="00B55D72" w:rsidRDefault="008F2C2E">
      <w:pPr>
        <w:spacing w:before="60" w:line="288" w:lineRule="auto"/>
        <w:ind w:left="444" w:right="583"/>
        <w:jc w:val="center"/>
        <w:rPr>
          <w:sz w:val="24"/>
        </w:rPr>
      </w:pPr>
      <w:r>
        <w:rPr>
          <w:color w:val="070707"/>
          <w:sz w:val="24"/>
        </w:rPr>
        <w:t>UZAVŘENÝ V SOULADU S § 1746 ODST. 2 ZÁKONA Č. 89/2012 SB., OBČANSKÝ ZÁKONÍK, VE ZNĚNÍ POZDĚJŠÍCH PŘEDPISŮ</w:t>
      </w:r>
    </w:p>
    <w:p w14:paraId="5513E6DA" w14:textId="77777777" w:rsidR="00B55D72" w:rsidRDefault="008F2C2E">
      <w:pPr>
        <w:spacing w:before="5"/>
        <w:ind w:left="444" w:right="578"/>
        <w:jc w:val="center"/>
        <w:rPr>
          <w:sz w:val="24"/>
        </w:rPr>
      </w:pPr>
      <w:r>
        <w:rPr>
          <w:color w:val="070707"/>
          <w:sz w:val="24"/>
        </w:rPr>
        <w:t>(DÁLE JEN „</w:t>
      </w:r>
      <w:r>
        <w:rPr>
          <w:b/>
          <w:color w:val="070707"/>
          <w:sz w:val="24"/>
        </w:rPr>
        <w:t>DODATEK</w:t>
      </w:r>
      <w:r>
        <w:rPr>
          <w:color w:val="070707"/>
          <w:sz w:val="24"/>
        </w:rPr>
        <w:t>“)</w:t>
      </w:r>
    </w:p>
    <w:p w14:paraId="778C24F0" w14:textId="77777777" w:rsidR="00B55D72" w:rsidRDefault="00B55D72">
      <w:pPr>
        <w:pStyle w:val="Zkladntext"/>
        <w:spacing w:before="8"/>
        <w:rPr>
          <w:sz w:val="24"/>
        </w:rPr>
      </w:pPr>
    </w:p>
    <w:p w14:paraId="56721308" w14:textId="77777777" w:rsidR="00B55D72" w:rsidRDefault="008F2C2E">
      <w:pPr>
        <w:pStyle w:val="Nadpis2"/>
        <w:tabs>
          <w:tab w:val="left" w:pos="3696"/>
          <w:tab w:val="left" w:pos="9258"/>
        </w:tabs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spacing w:val="10"/>
          <w:shd w:val="clear" w:color="auto" w:fill="D9D9D9"/>
        </w:rPr>
        <w:t xml:space="preserve">I.  </w:t>
      </w:r>
      <w:r>
        <w:rPr>
          <w:spacing w:val="16"/>
          <w:shd w:val="clear" w:color="auto" w:fill="D9D9D9"/>
        </w:rPr>
        <w:t>Smluvní</w:t>
      </w:r>
      <w:r>
        <w:rPr>
          <w:spacing w:val="29"/>
          <w:shd w:val="clear" w:color="auto" w:fill="D9D9D9"/>
        </w:rPr>
        <w:t xml:space="preserve"> </w:t>
      </w:r>
      <w:r>
        <w:rPr>
          <w:spacing w:val="15"/>
          <w:shd w:val="clear" w:color="auto" w:fill="D9D9D9"/>
        </w:rPr>
        <w:t>strany</w:t>
      </w:r>
      <w:r>
        <w:rPr>
          <w:spacing w:val="15"/>
          <w:shd w:val="clear" w:color="auto" w:fill="D9D9D9"/>
        </w:rPr>
        <w:tab/>
      </w:r>
    </w:p>
    <w:p w14:paraId="7150FFE2" w14:textId="77777777" w:rsidR="00B55D72" w:rsidRDefault="00B55D72">
      <w:pPr>
        <w:sectPr w:rsidR="00B55D72">
          <w:footerReference w:type="default" r:id="rId7"/>
          <w:type w:val="continuous"/>
          <w:pgSz w:w="11910" w:h="16840"/>
          <w:pgMar w:top="1460" w:right="1120" w:bottom="760" w:left="1260" w:header="708" w:footer="573" w:gutter="0"/>
          <w:pgNumType w:start="1"/>
          <w:cols w:space="708"/>
        </w:sectPr>
      </w:pPr>
    </w:p>
    <w:p w14:paraId="4B75631B" w14:textId="77777777" w:rsidR="00B55D72" w:rsidRDefault="008F2C2E">
      <w:pPr>
        <w:pStyle w:val="Zkladntext"/>
        <w:spacing w:line="436" w:lineRule="auto"/>
        <w:ind w:left="158" w:right="-18"/>
      </w:pPr>
      <w:r>
        <w:t>objednatel: se sídlem: IČO:</w:t>
      </w:r>
    </w:p>
    <w:p w14:paraId="7167F320" w14:textId="77777777" w:rsidR="00B55D72" w:rsidRDefault="008F2C2E">
      <w:pPr>
        <w:pStyle w:val="Zkladntext"/>
        <w:spacing w:before="4"/>
        <w:ind w:left="158"/>
      </w:pPr>
      <w:r>
        <w:br w:type="column"/>
      </w:r>
      <w:r>
        <w:t>Česká republika – Úřad průmyslového vlastnictví</w:t>
      </w:r>
    </w:p>
    <w:p w14:paraId="3BE6F72E" w14:textId="77777777" w:rsidR="00B55D72" w:rsidRDefault="00B55D72">
      <w:pPr>
        <w:pStyle w:val="Zkladntext"/>
        <w:spacing w:before="4"/>
        <w:rPr>
          <w:sz w:val="16"/>
        </w:rPr>
      </w:pPr>
    </w:p>
    <w:p w14:paraId="26A5708F" w14:textId="77777777" w:rsidR="00B55D72" w:rsidRDefault="008F2C2E">
      <w:pPr>
        <w:pStyle w:val="Zkladntext"/>
        <w:spacing w:before="1"/>
        <w:ind w:left="169"/>
      </w:pPr>
      <w:r>
        <w:t>Antonína Čermáka 1057/</w:t>
      </w:r>
      <w:proofErr w:type="gramStart"/>
      <w:r>
        <w:t>2a</w:t>
      </w:r>
      <w:proofErr w:type="gramEnd"/>
      <w:r>
        <w:t>, 160 68 Praha 6 - Bubeneč</w:t>
      </w:r>
    </w:p>
    <w:p w14:paraId="33DBF76A" w14:textId="77777777" w:rsidR="00B55D72" w:rsidRDefault="00B55D72">
      <w:pPr>
        <w:pStyle w:val="Zkladntext"/>
        <w:rPr>
          <w:sz w:val="20"/>
        </w:rPr>
      </w:pPr>
    </w:p>
    <w:p w14:paraId="18AF72B4" w14:textId="77777777" w:rsidR="00B55D72" w:rsidRDefault="008F2C2E">
      <w:pPr>
        <w:pStyle w:val="Zkladntext"/>
        <w:ind w:left="169"/>
      </w:pPr>
      <w:r>
        <w:t>481 35 097</w:t>
      </w:r>
    </w:p>
    <w:p w14:paraId="1DD02B06" w14:textId="77777777" w:rsidR="00B55D72" w:rsidRDefault="00B55D72">
      <w:pPr>
        <w:sectPr w:rsidR="00B55D72">
          <w:type w:val="continuous"/>
          <w:pgSz w:w="11910" w:h="16840"/>
          <w:pgMar w:top="1460" w:right="1120" w:bottom="760" w:left="1260" w:header="708" w:footer="708" w:gutter="0"/>
          <w:cols w:num="2" w:space="708" w:equalWidth="0">
            <w:col w:w="1183" w:space="69"/>
            <w:col w:w="8278"/>
          </w:cols>
        </w:sectPr>
      </w:pPr>
    </w:p>
    <w:p w14:paraId="560F5188" w14:textId="77777777" w:rsidR="00B55D72" w:rsidRDefault="008F2C2E">
      <w:pPr>
        <w:pStyle w:val="Zkladntext"/>
        <w:spacing w:before="1" w:line="436" w:lineRule="auto"/>
        <w:ind w:left="1406" w:right="3253" w:hanging="1248"/>
      </w:pPr>
      <w:r>
        <w:t>zastoupený: Ing. Luděk Churáček, ředitel ekonomického odboru (dále jen „</w:t>
      </w:r>
      <w:r>
        <w:rPr>
          <w:b/>
          <w:i/>
        </w:rPr>
        <w:t>objednatel</w:t>
      </w:r>
      <w:r>
        <w:t>“)</w:t>
      </w:r>
    </w:p>
    <w:p w14:paraId="24B7ABC5" w14:textId="77777777" w:rsidR="00B55D72" w:rsidRDefault="008F2C2E">
      <w:pPr>
        <w:pStyle w:val="Zkladntext"/>
        <w:spacing w:line="268" w:lineRule="exact"/>
        <w:ind w:left="158"/>
      </w:pPr>
      <w:r>
        <w:t>a</w:t>
      </w:r>
    </w:p>
    <w:p w14:paraId="3545647B" w14:textId="77777777" w:rsidR="00B55D72" w:rsidRDefault="00B55D72">
      <w:pPr>
        <w:pStyle w:val="Zkladntext"/>
      </w:pPr>
    </w:p>
    <w:p w14:paraId="422C9A33" w14:textId="77777777" w:rsidR="00B55D72" w:rsidRDefault="00B55D72">
      <w:pPr>
        <w:pStyle w:val="Zkladntext"/>
        <w:spacing w:before="8"/>
        <w:rPr>
          <w:sz w:val="19"/>
        </w:rPr>
      </w:pPr>
    </w:p>
    <w:p w14:paraId="4424765C" w14:textId="77777777" w:rsidR="00B55D72" w:rsidRDefault="008F2C2E">
      <w:pPr>
        <w:pStyle w:val="Zkladntext"/>
        <w:tabs>
          <w:tab w:val="left" w:pos="1406"/>
        </w:tabs>
        <w:ind w:left="158"/>
      </w:pPr>
      <w:r>
        <w:t>dodavatel:</w:t>
      </w:r>
      <w:r>
        <w:tab/>
      </w:r>
      <w:proofErr w:type="spellStart"/>
      <w:r>
        <w:t>Everesta</w:t>
      </w:r>
      <w:proofErr w:type="spellEnd"/>
      <w:r>
        <w:t>,</w:t>
      </w:r>
      <w:r>
        <w:rPr>
          <w:spacing w:val="-4"/>
        </w:rPr>
        <w:t xml:space="preserve"> </w:t>
      </w:r>
      <w:r>
        <w:t>s.r.o.</w:t>
      </w:r>
    </w:p>
    <w:p w14:paraId="45DD8D79" w14:textId="77777777" w:rsidR="00B55D72" w:rsidRDefault="00B55D72">
      <w:pPr>
        <w:pStyle w:val="Zkladntext"/>
        <w:spacing w:before="2"/>
        <w:rPr>
          <w:sz w:val="18"/>
        </w:rPr>
      </w:pPr>
    </w:p>
    <w:p w14:paraId="5F8943EE" w14:textId="77777777" w:rsidR="00B55D72" w:rsidRDefault="008F2C2E">
      <w:pPr>
        <w:pStyle w:val="Zkladntext"/>
        <w:tabs>
          <w:tab w:val="left" w:pos="1406"/>
        </w:tabs>
        <w:ind w:left="158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Mimoňská 3223, 470 01 Česká</w:t>
      </w:r>
      <w:r>
        <w:rPr>
          <w:spacing w:val="-7"/>
        </w:rPr>
        <w:t xml:space="preserve"> </w:t>
      </w:r>
      <w:r>
        <w:t>Lípa</w:t>
      </w:r>
    </w:p>
    <w:p w14:paraId="2FFFEDA9" w14:textId="77777777" w:rsidR="00B55D72" w:rsidRDefault="008F2C2E">
      <w:pPr>
        <w:pStyle w:val="Zkladntext"/>
        <w:tabs>
          <w:tab w:val="right" w:pos="2399"/>
        </w:tabs>
        <w:spacing w:before="219"/>
        <w:ind w:left="158"/>
      </w:pPr>
      <w:r>
        <w:t>IČO:</w:t>
      </w:r>
      <w:r>
        <w:tab/>
        <w:t>250 14</w:t>
      </w:r>
      <w:r>
        <w:rPr>
          <w:spacing w:val="-3"/>
        </w:rPr>
        <w:t xml:space="preserve"> </w:t>
      </w:r>
      <w:r>
        <w:t>650</w:t>
      </w:r>
    </w:p>
    <w:p w14:paraId="084D2AF7" w14:textId="77777777" w:rsidR="00B55D72" w:rsidRDefault="00B55D72">
      <w:pPr>
        <w:pStyle w:val="Zkladntext"/>
        <w:spacing w:before="1"/>
        <w:rPr>
          <w:sz w:val="18"/>
        </w:rPr>
      </w:pPr>
    </w:p>
    <w:p w14:paraId="1375EC8C" w14:textId="1023034D" w:rsidR="00B55D72" w:rsidRDefault="008F2C2E">
      <w:pPr>
        <w:pStyle w:val="Zkladntext"/>
        <w:ind w:left="158"/>
      </w:pPr>
      <w:proofErr w:type="gramStart"/>
      <w:r>
        <w:t>zastoupený:</w:t>
      </w:r>
      <w:r w:rsidR="00823A24">
        <w:t xml:space="preserve"> </w:t>
      </w:r>
      <w:r>
        <w:t xml:space="preserve"> </w:t>
      </w:r>
      <w:r w:rsidR="00823A24">
        <w:t>XXXXXXXXX</w:t>
      </w:r>
      <w:proofErr w:type="gramEnd"/>
      <w:r>
        <w:t>, jednatel</w:t>
      </w:r>
    </w:p>
    <w:p w14:paraId="2E006DC9" w14:textId="77777777" w:rsidR="00B55D72" w:rsidRDefault="00B55D72">
      <w:pPr>
        <w:pStyle w:val="Zkladntext"/>
        <w:spacing w:before="11"/>
        <w:rPr>
          <w:sz w:val="17"/>
        </w:rPr>
      </w:pPr>
    </w:p>
    <w:p w14:paraId="618070F7" w14:textId="7A6817CE" w:rsidR="00B55D72" w:rsidRDefault="00823A24">
      <w:pPr>
        <w:pStyle w:val="Zkladntext"/>
        <w:ind w:left="1406"/>
      </w:pPr>
      <w:r>
        <w:t>XXXXXXXXX</w:t>
      </w:r>
      <w:r w:rsidR="008F2C2E">
        <w:t>, jednatelka</w:t>
      </w:r>
    </w:p>
    <w:p w14:paraId="177A8F5F" w14:textId="77777777" w:rsidR="00B55D72" w:rsidRDefault="00B55D72">
      <w:pPr>
        <w:pStyle w:val="Zkladntext"/>
        <w:spacing w:before="1"/>
        <w:rPr>
          <w:sz w:val="18"/>
        </w:rPr>
      </w:pPr>
    </w:p>
    <w:p w14:paraId="53DAE89B" w14:textId="77777777" w:rsidR="00B55D72" w:rsidRDefault="008F2C2E">
      <w:pPr>
        <w:pStyle w:val="Zkladntext"/>
        <w:spacing w:line="436" w:lineRule="auto"/>
        <w:ind w:left="1406" w:right="2523"/>
      </w:pPr>
      <w:r>
        <w:t>(Každý jednatel je oprávněn jednat za společnost samostatně.) (dále jen</w:t>
      </w:r>
      <w:r>
        <w:rPr>
          <w:spacing w:val="-3"/>
        </w:rPr>
        <w:t xml:space="preserve"> </w:t>
      </w:r>
      <w:r>
        <w:t>„</w:t>
      </w:r>
      <w:r>
        <w:rPr>
          <w:b/>
          <w:i/>
        </w:rPr>
        <w:t>dodavatel</w:t>
      </w:r>
      <w:r>
        <w:t>“)</w:t>
      </w:r>
    </w:p>
    <w:p w14:paraId="101A6BE3" w14:textId="77777777" w:rsidR="00B55D72" w:rsidRDefault="008F2C2E">
      <w:pPr>
        <w:ind w:left="158"/>
      </w:pPr>
      <w:r>
        <w:t>(Objednatel a dodavatel společně dále též jen „</w:t>
      </w:r>
      <w:r>
        <w:rPr>
          <w:b/>
        </w:rPr>
        <w:t>Smluvní strany</w:t>
      </w:r>
      <w:r>
        <w:t>“, případně „</w:t>
      </w:r>
      <w:r>
        <w:rPr>
          <w:b/>
        </w:rPr>
        <w:t>Smluvní strana</w:t>
      </w:r>
      <w:r>
        <w:t>“, je-li odkazováno na kteréhokoliv z</w:t>
      </w:r>
      <w:r>
        <w:rPr>
          <w:spacing w:val="2"/>
        </w:rPr>
        <w:t xml:space="preserve"> </w:t>
      </w:r>
      <w:r>
        <w:t>nich).</w:t>
      </w:r>
    </w:p>
    <w:p w14:paraId="60A99451" w14:textId="77777777" w:rsidR="00B55D72" w:rsidRDefault="00B55D72">
      <w:pPr>
        <w:pStyle w:val="Zkladntext"/>
        <w:spacing w:before="11"/>
        <w:rPr>
          <w:sz w:val="17"/>
        </w:rPr>
      </w:pPr>
    </w:p>
    <w:p w14:paraId="64ABD1BF" w14:textId="77777777" w:rsidR="00B55D72" w:rsidRDefault="008F2C2E">
      <w:pPr>
        <w:pStyle w:val="Zkladntext"/>
        <w:spacing w:before="1"/>
        <w:ind w:left="158" w:right="291"/>
        <w:jc w:val="both"/>
      </w:pPr>
      <w:r>
        <w:t xml:space="preserve">Smluvní strany se níže uvedeného dne, měsíce a roku, v souladu s odst. 2. článku IX. Závěrečná ustanovení Smlouvy o poskytování služeb č. S-018/20, ze dne 5. 8. 2020 (dále </w:t>
      </w:r>
      <w:proofErr w:type="gramStart"/>
      <w:r>
        <w:t>jen  „</w:t>
      </w:r>
      <w:proofErr w:type="gramEnd"/>
      <w:r>
        <w:rPr>
          <w:b/>
        </w:rPr>
        <w:t>Smlouva</w:t>
      </w:r>
      <w:r>
        <w:t>“) dohodly na uzavření to</w:t>
      </w:r>
      <w:r>
        <w:t>hoto Dodatku, kterým dochází ke zvýšení ceny plnění.</w:t>
      </w:r>
    </w:p>
    <w:p w14:paraId="2E9A82ED" w14:textId="77777777" w:rsidR="00B55D72" w:rsidRDefault="00B55D72">
      <w:pPr>
        <w:pStyle w:val="Zkladntext"/>
        <w:spacing w:before="11"/>
        <w:rPr>
          <w:sz w:val="24"/>
        </w:rPr>
      </w:pPr>
    </w:p>
    <w:p w14:paraId="789D7F35" w14:textId="77777777" w:rsidR="00B55D72" w:rsidRDefault="008F2C2E">
      <w:pPr>
        <w:pStyle w:val="Nadpis2"/>
        <w:tabs>
          <w:tab w:val="left" w:pos="3495"/>
          <w:tab w:val="left" w:pos="9258"/>
        </w:tabs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spacing w:val="13"/>
          <w:shd w:val="clear" w:color="auto" w:fill="D9D9D9"/>
        </w:rPr>
        <w:t xml:space="preserve">II.  </w:t>
      </w:r>
      <w:r>
        <w:rPr>
          <w:spacing w:val="16"/>
          <w:shd w:val="clear" w:color="auto" w:fill="D9D9D9"/>
        </w:rPr>
        <w:t>Předmět</w:t>
      </w:r>
      <w:r>
        <w:rPr>
          <w:spacing w:val="23"/>
          <w:shd w:val="clear" w:color="auto" w:fill="D9D9D9"/>
        </w:rPr>
        <w:t xml:space="preserve"> </w:t>
      </w:r>
      <w:r>
        <w:rPr>
          <w:spacing w:val="16"/>
          <w:shd w:val="clear" w:color="auto" w:fill="D9D9D9"/>
        </w:rPr>
        <w:t>Dodatku</w:t>
      </w:r>
      <w:r>
        <w:rPr>
          <w:spacing w:val="16"/>
          <w:shd w:val="clear" w:color="auto" w:fill="D9D9D9"/>
        </w:rPr>
        <w:tab/>
      </w:r>
    </w:p>
    <w:p w14:paraId="4D260E89" w14:textId="77777777" w:rsidR="00B55D72" w:rsidRDefault="008F2C2E">
      <w:pPr>
        <w:pStyle w:val="Odstavecseseznamem"/>
        <w:numPr>
          <w:ilvl w:val="0"/>
          <w:numId w:val="2"/>
        </w:numPr>
        <w:tabs>
          <w:tab w:val="left" w:pos="500"/>
        </w:tabs>
        <w:spacing w:before="121"/>
        <w:ind w:right="276"/>
      </w:pPr>
      <w:r>
        <w:t>Smluvní strany se dohodly na změně Smlouvy, konkrétně odst. 1. článku IV. Cena, a to za použití a aplikace odst. 5. článku IV. Cena, tedy zvýšení, ve Smlouvě dohodnuté, ceny plně</w:t>
      </w:r>
      <w:r>
        <w:t>ní na základě růstu meziroční míry inflace (indexu spotřebitelských cen vydaný ČSÚ) o 5</w:t>
      </w:r>
      <w:r>
        <w:rPr>
          <w:spacing w:val="-4"/>
        </w:rPr>
        <w:t xml:space="preserve"> </w:t>
      </w:r>
      <w:r>
        <w:t>%.</w:t>
      </w:r>
    </w:p>
    <w:p w14:paraId="48088864" w14:textId="77777777" w:rsidR="00B55D72" w:rsidRDefault="008F2C2E">
      <w:pPr>
        <w:pStyle w:val="Zkladntext"/>
        <w:ind w:left="499"/>
      </w:pPr>
      <w:r>
        <w:t>Výpočet: 650/100 = 6,50 (1 %), 6,50 x 5 (%) = 32,50. Tedy zvýšení o 32,50 Kč.</w:t>
      </w:r>
    </w:p>
    <w:p w14:paraId="0A655061" w14:textId="77777777" w:rsidR="00B55D72" w:rsidRDefault="008F2C2E">
      <w:pPr>
        <w:pStyle w:val="Odstavecseseznamem"/>
        <w:numPr>
          <w:ilvl w:val="0"/>
          <w:numId w:val="2"/>
        </w:numPr>
        <w:tabs>
          <w:tab w:val="left" w:pos="500"/>
        </w:tabs>
        <w:spacing w:before="121"/>
      </w:pPr>
      <w:r>
        <w:t>Odst. 1. článku IV. Cena se za použití odst. 5. článku IV. Cena mění tak, jak je dále uvedeno a</w:t>
      </w:r>
      <w:r>
        <w:rPr>
          <w:spacing w:val="-7"/>
        </w:rPr>
        <w:t xml:space="preserve"> </w:t>
      </w:r>
      <w:r>
        <w:t>nově</w:t>
      </w:r>
    </w:p>
    <w:p w14:paraId="6BC949DD" w14:textId="77777777" w:rsidR="00B55D72" w:rsidRDefault="008F2C2E">
      <w:pPr>
        <w:pStyle w:val="Zkladntext"/>
        <w:ind w:left="499"/>
      </w:pPr>
      <w:r>
        <w:t>tak odst. 1. článku IV. Cena zní následovně:</w:t>
      </w:r>
    </w:p>
    <w:p w14:paraId="24239F12" w14:textId="77777777" w:rsidR="00B55D72" w:rsidRDefault="008F2C2E">
      <w:pPr>
        <w:pStyle w:val="Odstavecseseznamem"/>
        <w:numPr>
          <w:ilvl w:val="1"/>
          <w:numId w:val="2"/>
        </w:numPr>
        <w:tabs>
          <w:tab w:val="left" w:pos="1198"/>
        </w:tabs>
        <w:spacing w:before="61"/>
        <w:rPr>
          <w:i/>
        </w:rPr>
      </w:pPr>
      <w:r>
        <w:rPr>
          <w:i/>
        </w:rPr>
        <w:t>Celková cena za jednu vyučovací hodinu (90 minut) činí 682,50 Kč bez</w:t>
      </w:r>
      <w:r>
        <w:rPr>
          <w:i/>
          <w:spacing w:val="-2"/>
        </w:rPr>
        <w:t xml:space="preserve"> </w:t>
      </w:r>
      <w:r>
        <w:rPr>
          <w:i/>
        </w:rPr>
        <w:t>DPH.</w:t>
      </w:r>
    </w:p>
    <w:p w14:paraId="059A2BB7" w14:textId="77777777" w:rsidR="00B55D72" w:rsidRDefault="00B55D72">
      <w:pPr>
        <w:sectPr w:rsidR="00B55D72">
          <w:type w:val="continuous"/>
          <w:pgSz w:w="11910" w:h="16840"/>
          <w:pgMar w:top="1460" w:right="1120" w:bottom="760" w:left="1260" w:header="708" w:footer="708" w:gutter="0"/>
          <w:cols w:space="708"/>
        </w:sectPr>
      </w:pPr>
    </w:p>
    <w:p w14:paraId="068BCB79" w14:textId="77777777" w:rsidR="00B55D72" w:rsidRDefault="008F2C2E">
      <w:pPr>
        <w:pStyle w:val="Odstavecseseznamem"/>
        <w:numPr>
          <w:ilvl w:val="0"/>
          <w:numId w:val="2"/>
        </w:numPr>
        <w:tabs>
          <w:tab w:val="left" w:pos="500"/>
        </w:tabs>
        <w:spacing w:before="39"/>
        <w:ind w:right="292" w:hanging="341"/>
      </w:pPr>
      <w:r>
        <w:lastRenderedPageBreak/>
        <w:t>S ohledem na aplikac</w:t>
      </w:r>
      <w:r>
        <w:t>i vyhrazené změny závazku uvedené ve Smlouvě a na vše výše uvedené objednatel konstatuje, že tyto změny žádným způsobem nenaplňují charakter podstatné změny závazku ze smlouvy na veřejnou zakázku podle § 222 odst. 3 zákona č. 134/2016 Sb., o zadávání veřej</w:t>
      </w:r>
      <w:r>
        <w:t>ných zakázek, ve znění pozdějších</w:t>
      </w:r>
      <w:r>
        <w:rPr>
          <w:spacing w:val="-1"/>
        </w:rPr>
        <w:t xml:space="preserve"> </w:t>
      </w:r>
      <w:r>
        <w:t>předpisů.</w:t>
      </w:r>
    </w:p>
    <w:p w14:paraId="3C099914" w14:textId="77777777" w:rsidR="00B55D72" w:rsidRDefault="00B55D72">
      <w:pPr>
        <w:pStyle w:val="Zkladntext"/>
        <w:rPr>
          <w:sz w:val="20"/>
        </w:rPr>
      </w:pPr>
    </w:p>
    <w:p w14:paraId="57426FFA" w14:textId="77777777" w:rsidR="00B55D72" w:rsidRDefault="00B55D72">
      <w:pPr>
        <w:pStyle w:val="Zkladntext"/>
        <w:spacing w:before="12"/>
        <w:rPr>
          <w:sz w:val="14"/>
        </w:rPr>
      </w:pPr>
    </w:p>
    <w:p w14:paraId="2ACEB040" w14:textId="77777777" w:rsidR="00B55D72" w:rsidRDefault="008F2C2E">
      <w:pPr>
        <w:pStyle w:val="Nadpis2"/>
        <w:tabs>
          <w:tab w:val="left" w:pos="3478"/>
          <w:tab w:val="left" w:pos="9258"/>
        </w:tabs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spacing w:val="15"/>
          <w:shd w:val="clear" w:color="auto" w:fill="D9D9D9"/>
        </w:rPr>
        <w:t xml:space="preserve">III.  </w:t>
      </w:r>
      <w:r>
        <w:rPr>
          <w:spacing w:val="16"/>
          <w:shd w:val="clear" w:color="auto" w:fill="D9D9D9"/>
        </w:rPr>
        <w:t>Ostatní</w:t>
      </w:r>
      <w:r>
        <w:rPr>
          <w:spacing w:val="14"/>
          <w:shd w:val="clear" w:color="auto" w:fill="D9D9D9"/>
        </w:rPr>
        <w:t xml:space="preserve"> </w:t>
      </w:r>
      <w:r>
        <w:rPr>
          <w:spacing w:val="16"/>
          <w:shd w:val="clear" w:color="auto" w:fill="D9D9D9"/>
        </w:rPr>
        <w:t>ujednání</w:t>
      </w:r>
      <w:r>
        <w:rPr>
          <w:spacing w:val="16"/>
          <w:shd w:val="clear" w:color="auto" w:fill="D9D9D9"/>
        </w:rPr>
        <w:tab/>
      </w:r>
    </w:p>
    <w:p w14:paraId="564C4657" w14:textId="77777777" w:rsidR="00B55D72" w:rsidRDefault="00B55D72">
      <w:pPr>
        <w:pStyle w:val="Zkladntext"/>
        <w:rPr>
          <w:b/>
        </w:rPr>
      </w:pPr>
    </w:p>
    <w:p w14:paraId="47334F32" w14:textId="77777777" w:rsidR="00B55D72" w:rsidRDefault="00B55D72">
      <w:pPr>
        <w:pStyle w:val="Zkladntext"/>
        <w:spacing w:before="8"/>
        <w:rPr>
          <w:b/>
          <w:sz w:val="19"/>
        </w:rPr>
      </w:pPr>
    </w:p>
    <w:p w14:paraId="167217F8" w14:textId="77777777" w:rsidR="00B55D72" w:rsidRDefault="008F2C2E">
      <w:pPr>
        <w:pStyle w:val="Odstavecseseznamem"/>
        <w:numPr>
          <w:ilvl w:val="0"/>
          <w:numId w:val="1"/>
        </w:numPr>
        <w:tabs>
          <w:tab w:val="left" w:pos="495"/>
        </w:tabs>
        <w:spacing w:before="0"/>
        <w:ind w:right="304"/>
      </w:pPr>
      <w:r>
        <w:t>Ostatní ustanovení Smlouvy, nedotčená tímto Dodatkem, zůstávají nadále v platnosti v původním znění.</w:t>
      </w:r>
    </w:p>
    <w:p w14:paraId="320E40AA" w14:textId="77777777" w:rsidR="00B55D72" w:rsidRDefault="008F2C2E">
      <w:pPr>
        <w:pStyle w:val="Odstavecseseznamem"/>
        <w:numPr>
          <w:ilvl w:val="0"/>
          <w:numId w:val="1"/>
        </w:numPr>
        <w:tabs>
          <w:tab w:val="left" w:pos="495"/>
        </w:tabs>
        <w:spacing w:before="121"/>
        <w:ind w:hanging="343"/>
      </w:pPr>
      <w:r>
        <w:t>Tento Dodatek ke Smlouvě je vyhotovován a podepisován</w:t>
      </w:r>
      <w:r>
        <w:rPr>
          <w:spacing w:val="-2"/>
        </w:rPr>
        <w:t xml:space="preserve"> </w:t>
      </w:r>
      <w:r>
        <w:t>elektronicky.</w:t>
      </w:r>
    </w:p>
    <w:p w14:paraId="67D37CBE" w14:textId="77777777" w:rsidR="00B55D72" w:rsidRDefault="008F2C2E">
      <w:pPr>
        <w:pStyle w:val="Odstavecseseznamem"/>
        <w:numPr>
          <w:ilvl w:val="0"/>
          <w:numId w:val="1"/>
        </w:numPr>
        <w:tabs>
          <w:tab w:val="left" w:pos="495"/>
        </w:tabs>
        <w:ind w:hanging="343"/>
      </w:pPr>
      <w:r>
        <w:t xml:space="preserve">Každá smluvní strana </w:t>
      </w:r>
      <w:proofErr w:type="gramStart"/>
      <w:r>
        <w:t>obdrží</w:t>
      </w:r>
      <w:proofErr w:type="gramEnd"/>
      <w:r>
        <w:t xml:space="preserve"> originál elektronické verze s připojenými elektronickými po</w:t>
      </w:r>
      <w:r>
        <w:t>dpisy</w:t>
      </w:r>
      <w:r>
        <w:rPr>
          <w:spacing w:val="-11"/>
        </w:rPr>
        <w:t xml:space="preserve"> </w:t>
      </w:r>
      <w:r>
        <w:t>obou</w:t>
      </w:r>
    </w:p>
    <w:p w14:paraId="37656DB3" w14:textId="77777777" w:rsidR="00B55D72" w:rsidRDefault="008F2C2E">
      <w:pPr>
        <w:pStyle w:val="Zkladntext"/>
        <w:spacing w:before="1"/>
        <w:ind w:left="494"/>
      </w:pPr>
      <w:r>
        <w:t>Smluvních stran.</w:t>
      </w:r>
    </w:p>
    <w:p w14:paraId="492E3C5A" w14:textId="77777777" w:rsidR="00B55D72" w:rsidRDefault="008F2C2E">
      <w:pPr>
        <w:pStyle w:val="Odstavecseseznamem"/>
        <w:numPr>
          <w:ilvl w:val="0"/>
          <w:numId w:val="1"/>
        </w:numPr>
        <w:tabs>
          <w:tab w:val="left" w:pos="495"/>
        </w:tabs>
        <w:ind w:hanging="343"/>
      </w:pPr>
      <w:r>
        <w:t>Tento Dodatek má dvě (2) strany textu.</w:t>
      </w:r>
    </w:p>
    <w:p w14:paraId="0DCE17C0" w14:textId="77777777" w:rsidR="00B55D72" w:rsidRDefault="008F2C2E">
      <w:pPr>
        <w:pStyle w:val="Odstavecseseznamem"/>
        <w:numPr>
          <w:ilvl w:val="0"/>
          <w:numId w:val="1"/>
        </w:numPr>
        <w:tabs>
          <w:tab w:val="left" w:pos="495"/>
        </w:tabs>
        <w:spacing w:before="119" w:line="237" w:lineRule="auto"/>
        <w:ind w:right="285"/>
      </w:pPr>
      <w:r>
        <w:t>Smluvní strany se dohodly, s přihlédnutím k zákonu č. 110/2019 Sb., o zpracování osobních údajů, ve znění pozdějších předpisů, že tento Dodatek elektronicky</w:t>
      </w:r>
      <w:r>
        <w:rPr>
          <w:spacing w:val="-1"/>
        </w:rPr>
        <w:t xml:space="preserve"> </w:t>
      </w:r>
      <w:r>
        <w:t>zveřejní.</w:t>
      </w:r>
    </w:p>
    <w:p w14:paraId="3671C611" w14:textId="77777777" w:rsidR="00B55D72" w:rsidRDefault="008F2C2E">
      <w:pPr>
        <w:pStyle w:val="Odstavecseseznamem"/>
        <w:numPr>
          <w:ilvl w:val="0"/>
          <w:numId w:val="1"/>
        </w:numPr>
        <w:tabs>
          <w:tab w:val="left" w:pos="495"/>
        </w:tabs>
        <w:spacing w:before="116" w:line="267" w:lineRule="exact"/>
        <w:ind w:hanging="343"/>
      </w:pPr>
      <w:r>
        <w:t>Uveřejnění Dodatku v Registru smluv zajistí objednatel, v souladu se zákonem č. 340/2015</w:t>
      </w:r>
      <w:r>
        <w:rPr>
          <w:spacing w:val="-4"/>
        </w:rPr>
        <w:t xml:space="preserve"> </w:t>
      </w:r>
      <w:r>
        <w:t>Sb.,</w:t>
      </w:r>
    </w:p>
    <w:p w14:paraId="45C83F2F" w14:textId="77777777" w:rsidR="00B55D72" w:rsidRDefault="008F2C2E">
      <w:pPr>
        <w:pStyle w:val="Zkladntext"/>
        <w:spacing w:line="237" w:lineRule="auto"/>
        <w:ind w:left="494"/>
      </w:pPr>
      <w:r>
        <w:t>o registru smluv, ve znění pozdějších předpisů, a to bez odkladu po obdržení podepsaného Dodatku oběma Smluvními stranami.</w:t>
      </w:r>
    </w:p>
    <w:p w14:paraId="2E2CD314" w14:textId="77777777" w:rsidR="00B55D72" w:rsidRDefault="008F2C2E">
      <w:pPr>
        <w:pStyle w:val="Odstavecseseznamem"/>
        <w:numPr>
          <w:ilvl w:val="0"/>
          <w:numId w:val="1"/>
        </w:numPr>
        <w:tabs>
          <w:tab w:val="left" w:pos="495"/>
        </w:tabs>
        <w:ind w:hanging="343"/>
      </w:pPr>
      <w:r>
        <w:t>Tento Dodatek nabývá platnosti dnem připojení elektronického podpisu poslední Smluvní</w:t>
      </w:r>
      <w:r>
        <w:rPr>
          <w:spacing w:val="-18"/>
        </w:rPr>
        <w:t xml:space="preserve"> </w:t>
      </w:r>
      <w:r>
        <w:t>stranou</w:t>
      </w:r>
    </w:p>
    <w:p w14:paraId="08AA7A6A" w14:textId="77777777" w:rsidR="00B55D72" w:rsidRDefault="008F2C2E">
      <w:pPr>
        <w:pStyle w:val="Zkladntext"/>
        <w:ind w:left="494"/>
      </w:pPr>
      <w:r>
        <w:t>a účinnosti dne 1. 12. 2023, za po</w:t>
      </w:r>
      <w:r>
        <w:t>dmínky jeho uveřejnění prostřednictvím Registru smluv.</w:t>
      </w:r>
    </w:p>
    <w:p w14:paraId="0F26E750" w14:textId="77777777" w:rsidR="00B55D72" w:rsidRDefault="00B55D72">
      <w:pPr>
        <w:pStyle w:val="Zkladntext"/>
        <w:spacing w:before="9"/>
        <w:rPr>
          <w:sz w:val="26"/>
        </w:rPr>
      </w:pPr>
    </w:p>
    <w:p w14:paraId="6284A162" w14:textId="77777777" w:rsidR="00B55D72" w:rsidRDefault="008F2C2E">
      <w:pPr>
        <w:ind w:left="15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 DŮKAZ SVÉHO SOUHLASU S OBSAHEM TOHOTO DODATKU K NĚMU SMLUVNÍ STRANY, SROZUMNĚNY SE VŠEMI OKOLNOSTMI A Z VLASTNÍ VŮLE, PŘIPOJUJÍ SVÉ PODPISY:</w:t>
      </w:r>
    </w:p>
    <w:p w14:paraId="153004B8" w14:textId="77777777" w:rsidR="00B55D72" w:rsidRDefault="00B55D72">
      <w:pPr>
        <w:pStyle w:val="Zkladntext"/>
        <w:rPr>
          <w:rFonts w:ascii="Arial"/>
          <w:i/>
        </w:rPr>
      </w:pPr>
    </w:p>
    <w:p w14:paraId="6E31D1B2" w14:textId="77777777" w:rsidR="00B55D72" w:rsidRDefault="00B55D72">
      <w:pPr>
        <w:pStyle w:val="Zkladntext"/>
        <w:spacing w:before="2"/>
        <w:rPr>
          <w:rFonts w:ascii="Arial"/>
          <w:i/>
        </w:rPr>
      </w:pPr>
    </w:p>
    <w:p w14:paraId="0846851D" w14:textId="77777777" w:rsidR="00B55D72" w:rsidRDefault="008F2C2E">
      <w:pPr>
        <w:pStyle w:val="Zkladntext"/>
        <w:tabs>
          <w:tab w:val="left" w:pos="5426"/>
        </w:tabs>
        <w:ind w:left="162"/>
      </w:pPr>
      <w:r>
        <w:t>V Praze dne dle</w:t>
      </w:r>
      <w:r>
        <w:rPr>
          <w:spacing w:val="1"/>
        </w:rPr>
        <w:t xml:space="preserve"> </w:t>
      </w:r>
      <w:r>
        <w:t>elektronického podpisu</w:t>
      </w:r>
      <w:r>
        <w:tab/>
        <w:t>V České Lípě dn</w:t>
      </w:r>
      <w:r>
        <w:t>e dle elektronického</w:t>
      </w:r>
      <w:r>
        <w:rPr>
          <w:spacing w:val="-4"/>
        </w:rPr>
        <w:t xml:space="preserve"> </w:t>
      </w:r>
      <w:r>
        <w:t>podpisu</w:t>
      </w:r>
    </w:p>
    <w:p w14:paraId="146D6F4C" w14:textId="77777777" w:rsidR="00B55D72" w:rsidRDefault="00B55D72">
      <w:pPr>
        <w:pStyle w:val="Zkladntext"/>
        <w:rPr>
          <w:sz w:val="20"/>
        </w:rPr>
      </w:pPr>
    </w:p>
    <w:p w14:paraId="45536E35" w14:textId="77777777" w:rsidR="00B55D72" w:rsidRDefault="00B55D72">
      <w:pPr>
        <w:pStyle w:val="Zkladntext"/>
        <w:rPr>
          <w:sz w:val="20"/>
        </w:rPr>
      </w:pPr>
    </w:p>
    <w:p w14:paraId="2CB7B88D" w14:textId="77777777" w:rsidR="00B55D72" w:rsidRDefault="00B55D72">
      <w:pPr>
        <w:pStyle w:val="Zkladntext"/>
        <w:rPr>
          <w:sz w:val="20"/>
        </w:rPr>
      </w:pPr>
    </w:p>
    <w:p w14:paraId="1F2FD623" w14:textId="77777777" w:rsidR="00B55D72" w:rsidRDefault="00B55D72">
      <w:pPr>
        <w:pStyle w:val="Zkladntext"/>
        <w:rPr>
          <w:sz w:val="20"/>
        </w:rPr>
      </w:pPr>
    </w:p>
    <w:p w14:paraId="0936B930" w14:textId="77777777" w:rsidR="00B55D72" w:rsidRDefault="008F2C2E">
      <w:pPr>
        <w:pStyle w:val="Zkladntext"/>
        <w:spacing w:before="1"/>
      </w:pPr>
      <w:r>
        <w:pict w14:anchorId="1EBB7969">
          <v:shape id="_x0000_s1027" style="position:absolute;margin-left:70.2pt;margin-top:15.7pt;width:151.95pt;height:.1pt;z-index:-251657216;mso-wrap-distance-left:0;mso-wrap-distance-right:0;mso-position-horizontal-relative:page" coordorigin="1404,314" coordsize="3039,0" path="m1404,314r3039,e" filled="f" strokeweight=".48pt">
            <v:path arrowok="t"/>
            <w10:wrap type="topAndBottom" anchorx="page"/>
          </v:shape>
        </w:pict>
      </w:r>
      <w:r>
        <w:pict w14:anchorId="192D8152">
          <v:shape id="_x0000_s1026" style="position:absolute;margin-left:382.25pt;margin-top:15.7pt;width:151.85pt;height:.1pt;z-index:-251656192;mso-wrap-distance-left:0;mso-wrap-distance-right:0;mso-position-horizontal-relative:page" coordorigin="7645,314" coordsize="3037,0" path="m7645,314r3037,e" filled="f" strokeweight=".48pt">
            <v:path arrowok="t"/>
            <w10:wrap type="topAndBottom" anchorx="page"/>
          </v:shape>
        </w:pict>
      </w:r>
    </w:p>
    <w:p w14:paraId="136B09F5" w14:textId="77777777" w:rsidR="00B55D72" w:rsidRDefault="008F2C2E">
      <w:pPr>
        <w:pStyle w:val="Zkladntext"/>
        <w:tabs>
          <w:tab w:val="left" w:pos="6416"/>
        </w:tabs>
        <w:spacing w:line="239" w:lineRule="exact"/>
        <w:ind w:left="158"/>
      </w:pPr>
      <w:r>
        <w:t>za</w:t>
      </w:r>
      <w:r>
        <w:rPr>
          <w:spacing w:val="-1"/>
        </w:rPr>
        <w:t xml:space="preserve"> </w:t>
      </w:r>
      <w:r>
        <w:t>objednatele</w:t>
      </w:r>
      <w:r>
        <w:tab/>
        <w:t>za dodavatele</w:t>
      </w:r>
    </w:p>
    <w:p w14:paraId="0C69B33B" w14:textId="77777777" w:rsidR="00B55D72" w:rsidRDefault="00B55D72">
      <w:pPr>
        <w:pStyle w:val="Zkladntext"/>
        <w:spacing w:before="6"/>
        <w:rPr>
          <w:sz w:val="13"/>
        </w:rPr>
      </w:pPr>
    </w:p>
    <w:p w14:paraId="4E0D8CE3" w14:textId="77777777" w:rsidR="00B55D72" w:rsidRDefault="00B55D72">
      <w:pPr>
        <w:rPr>
          <w:sz w:val="13"/>
        </w:rPr>
        <w:sectPr w:rsidR="00B55D72">
          <w:pgSz w:w="11910" w:h="16840"/>
          <w:pgMar w:top="1360" w:right="1120" w:bottom="760" w:left="1260" w:header="0" w:footer="573" w:gutter="0"/>
          <w:cols w:space="708"/>
        </w:sectPr>
      </w:pPr>
    </w:p>
    <w:p w14:paraId="78E2D1FA" w14:textId="77777777" w:rsidR="00B55D72" w:rsidRDefault="008F2C2E">
      <w:pPr>
        <w:pStyle w:val="Zkladntext"/>
        <w:spacing w:before="56" w:line="434" w:lineRule="auto"/>
        <w:ind w:left="158" w:right="24"/>
      </w:pPr>
      <w:r>
        <w:t>Česká republika – Úřad průmyslového vlastnictví Ing. Luděk Churáček, ředitel ekonomického odboru</w:t>
      </w:r>
    </w:p>
    <w:p w14:paraId="309E6B24" w14:textId="77777777" w:rsidR="00B55D72" w:rsidRDefault="008F2C2E">
      <w:pPr>
        <w:pStyle w:val="Zkladntext"/>
        <w:spacing w:before="56"/>
        <w:ind w:left="158"/>
      </w:pPr>
      <w:r>
        <w:br w:type="column"/>
      </w:r>
      <w:proofErr w:type="spellStart"/>
      <w:r>
        <w:t>Everesta</w:t>
      </w:r>
      <w:proofErr w:type="spellEnd"/>
      <w:r>
        <w:t>, s. r. o.</w:t>
      </w:r>
    </w:p>
    <w:p w14:paraId="48811FB7" w14:textId="77777777" w:rsidR="00B55D72" w:rsidRDefault="00B55D72">
      <w:pPr>
        <w:pStyle w:val="Zkladntext"/>
        <w:spacing w:before="11"/>
        <w:rPr>
          <w:sz w:val="17"/>
        </w:rPr>
      </w:pPr>
    </w:p>
    <w:p w14:paraId="1CAA8EF1" w14:textId="7BE9B453" w:rsidR="00B55D72" w:rsidRDefault="00823A24">
      <w:pPr>
        <w:pStyle w:val="Zkladntext"/>
        <w:ind w:left="158"/>
      </w:pPr>
      <w:r>
        <w:t>XXXXXXXXX</w:t>
      </w:r>
      <w:r w:rsidR="008F2C2E">
        <w:t>, jednatelka</w:t>
      </w:r>
    </w:p>
    <w:sectPr w:rsidR="00B55D72">
      <w:type w:val="continuous"/>
      <w:pgSz w:w="11910" w:h="16840"/>
      <w:pgMar w:top="1460" w:right="1120" w:bottom="760" w:left="1260" w:header="708" w:footer="708" w:gutter="0"/>
      <w:cols w:num="2" w:space="708" w:equalWidth="0">
        <w:col w:w="4761" w:space="1500"/>
        <w:col w:w="3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71AC" w14:textId="77777777" w:rsidR="00000000" w:rsidRDefault="008F2C2E">
      <w:r>
        <w:separator/>
      </w:r>
    </w:p>
  </w:endnote>
  <w:endnote w:type="continuationSeparator" w:id="0">
    <w:p w14:paraId="742E633E" w14:textId="77777777" w:rsidR="00000000" w:rsidRDefault="008F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04C0" w14:textId="77777777" w:rsidR="00B55D72" w:rsidRDefault="008F2C2E">
    <w:pPr>
      <w:pStyle w:val="Zkladntext"/>
      <w:spacing w:line="14" w:lineRule="auto"/>
      <w:rPr>
        <w:sz w:val="20"/>
      </w:rPr>
    </w:pPr>
    <w:r>
      <w:pict w14:anchorId="31485F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3.85pt;margin-top:802.25pt;width:58.7pt;height:13.15pt;z-index:-251658752;mso-position-horizontal-relative:page;mso-position-vertical-relative:page" filled="f" stroked="f">
          <v:textbox inset="0,0,0,0">
            <w:txbxContent>
              <w:p w14:paraId="69BFFBBB" w14:textId="77777777" w:rsidR="00B55D72" w:rsidRDefault="008F2C2E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070707"/>
                    <w:sz w:val="20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rFonts w:ascii="Arial"/>
                    <w:color w:val="07070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color w:val="070707"/>
                    <w:sz w:val="20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E7E8" w14:textId="77777777" w:rsidR="00000000" w:rsidRDefault="008F2C2E">
      <w:r>
        <w:separator/>
      </w:r>
    </w:p>
  </w:footnote>
  <w:footnote w:type="continuationSeparator" w:id="0">
    <w:p w14:paraId="1CE5685F" w14:textId="77777777" w:rsidR="00000000" w:rsidRDefault="008F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C64"/>
    <w:multiLevelType w:val="hybridMultilevel"/>
    <w:tmpl w:val="F54645E4"/>
    <w:lvl w:ilvl="0" w:tplc="C98464C8">
      <w:start w:val="1"/>
      <w:numFmt w:val="decimal"/>
      <w:lvlText w:val="%1."/>
      <w:lvlJc w:val="left"/>
      <w:pPr>
        <w:ind w:left="499" w:hanging="343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504779E">
      <w:start w:val="1"/>
      <w:numFmt w:val="decimal"/>
      <w:lvlText w:val="%2."/>
      <w:lvlJc w:val="left"/>
      <w:pPr>
        <w:ind w:left="1197" w:hanging="362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2" w:tplc="5F0AA1A0">
      <w:numFmt w:val="bullet"/>
      <w:lvlText w:val="•"/>
      <w:lvlJc w:val="left"/>
      <w:pPr>
        <w:ind w:left="2125" w:hanging="362"/>
      </w:pPr>
      <w:rPr>
        <w:rFonts w:hint="default"/>
        <w:lang w:val="cs-CZ" w:eastAsia="cs-CZ" w:bidi="cs-CZ"/>
      </w:rPr>
    </w:lvl>
    <w:lvl w:ilvl="3" w:tplc="116A5A64">
      <w:numFmt w:val="bullet"/>
      <w:lvlText w:val="•"/>
      <w:lvlJc w:val="left"/>
      <w:pPr>
        <w:ind w:left="3050" w:hanging="362"/>
      </w:pPr>
      <w:rPr>
        <w:rFonts w:hint="default"/>
        <w:lang w:val="cs-CZ" w:eastAsia="cs-CZ" w:bidi="cs-CZ"/>
      </w:rPr>
    </w:lvl>
    <w:lvl w:ilvl="4" w:tplc="42E4B828">
      <w:numFmt w:val="bullet"/>
      <w:lvlText w:val="•"/>
      <w:lvlJc w:val="left"/>
      <w:pPr>
        <w:ind w:left="3975" w:hanging="362"/>
      </w:pPr>
      <w:rPr>
        <w:rFonts w:hint="default"/>
        <w:lang w:val="cs-CZ" w:eastAsia="cs-CZ" w:bidi="cs-CZ"/>
      </w:rPr>
    </w:lvl>
    <w:lvl w:ilvl="5" w:tplc="802E0156">
      <w:numFmt w:val="bullet"/>
      <w:lvlText w:val="•"/>
      <w:lvlJc w:val="left"/>
      <w:pPr>
        <w:ind w:left="4900" w:hanging="362"/>
      </w:pPr>
      <w:rPr>
        <w:rFonts w:hint="default"/>
        <w:lang w:val="cs-CZ" w:eastAsia="cs-CZ" w:bidi="cs-CZ"/>
      </w:rPr>
    </w:lvl>
    <w:lvl w:ilvl="6" w:tplc="A348700E">
      <w:numFmt w:val="bullet"/>
      <w:lvlText w:val="•"/>
      <w:lvlJc w:val="left"/>
      <w:pPr>
        <w:ind w:left="5825" w:hanging="362"/>
      </w:pPr>
      <w:rPr>
        <w:rFonts w:hint="default"/>
        <w:lang w:val="cs-CZ" w:eastAsia="cs-CZ" w:bidi="cs-CZ"/>
      </w:rPr>
    </w:lvl>
    <w:lvl w:ilvl="7" w:tplc="4500A52A">
      <w:numFmt w:val="bullet"/>
      <w:lvlText w:val="•"/>
      <w:lvlJc w:val="left"/>
      <w:pPr>
        <w:ind w:left="6750" w:hanging="362"/>
      </w:pPr>
      <w:rPr>
        <w:rFonts w:hint="default"/>
        <w:lang w:val="cs-CZ" w:eastAsia="cs-CZ" w:bidi="cs-CZ"/>
      </w:rPr>
    </w:lvl>
    <w:lvl w:ilvl="8" w:tplc="C8DE6A56">
      <w:numFmt w:val="bullet"/>
      <w:lvlText w:val="•"/>
      <w:lvlJc w:val="left"/>
      <w:pPr>
        <w:ind w:left="7676" w:hanging="362"/>
      </w:pPr>
      <w:rPr>
        <w:rFonts w:hint="default"/>
        <w:lang w:val="cs-CZ" w:eastAsia="cs-CZ" w:bidi="cs-CZ"/>
      </w:rPr>
    </w:lvl>
  </w:abstractNum>
  <w:abstractNum w:abstractNumId="1" w15:restartNumberingAfterBreak="0">
    <w:nsid w:val="6D0A758E"/>
    <w:multiLevelType w:val="hybridMultilevel"/>
    <w:tmpl w:val="2D6C1332"/>
    <w:lvl w:ilvl="0" w:tplc="ECFE6348">
      <w:start w:val="1"/>
      <w:numFmt w:val="decimal"/>
      <w:lvlText w:val="%1."/>
      <w:lvlJc w:val="left"/>
      <w:pPr>
        <w:ind w:left="494" w:hanging="342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ABA67BC">
      <w:numFmt w:val="bullet"/>
      <w:lvlText w:val="•"/>
      <w:lvlJc w:val="left"/>
      <w:pPr>
        <w:ind w:left="1402" w:hanging="342"/>
      </w:pPr>
      <w:rPr>
        <w:rFonts w:hint="default"/>
        <w:lang w:val="cs-CZ" w:eastAsia="cs-CZ" w:bidi="cs-CZ"/>
      </w:rPr>
    </w:lvl>
    <w:lvl w:ilvl="2" w:tplc="120236E0">
      <w:numFmt w:val="bullet"/>
      <w:lvlText w:val="•"/>
      <w:lvlJc w:val="left"/>
      <w:pPr>
        <w:ind w:left="2305" w:hanging="342"/>
      </w:pPr>
      <w:rPr>
        <w:rFonts w:hint="default"/>
        <w:lang w:val="cs-CZ" w:eastAsia="cs-CZ" w:bidi="cs-CZ"/>
      </w:rPr>
    </w:lvl>
    <w:lvl w:ilvl="3" w:tplc="76D2C90E">
      <w:numFmt w:val="bullet"/>
      <w:lvlText w:val="•"/>
      <w:lvlJc w:val="left"/>
      <w:pPr>
        <w:ind w:left="3207" w:hanging="342"/>
      </w:pPr>
      <w:rPr>
        <w:rFonts w:hint="default"/>
        <w:lang w:val="cs-CZ" w:eastAsia="cs-CZ" w:bidi="cs-CZ"/>
      </w:rPr>
    </w:lvl>
    <w:lvl w:ilvl="4" w:tplc="CA360E04">
      <w:numFmt w:val="bullet"/>
      <w:lvlText w:val="•"/>
      <w:lvlJc w:val="left"/>
      <w:pPr>
        <w:ind w:left="4110" w:hanging="342"/>
      </w:pPr>
      <w:rPr>
        <w:rFonts w:hint="default"/>
        <w:lang w:val="cs-CZ" w:eastAsia="cs-CZ" w:bidi="cs-CZ"/>
      </w:rPr>
    </w:lvl>
    <w:lvl w:ilvl="5" w:tplc="15EAF294">
      <w:numFmt w:val="bullet"/>
      <w:lvlText w:val="•"/>
      <w:lvlJc w:val="left"/>
      <w:pPr>
        <w:ind w:left="5013" w:hanging="342"/>
      </w:pPr>
      <w:rPr>
        <w:rFonts w:hint="default"/>
        <w:lang w:val="cs-CZ" w:eastAsia="cs-CZ" w:bidi="cs-CZ"/>
      </w:rPr>
    </w:lvl>
    <w:lvl w:ilvl="6" w:tplc="97FE803C">
      <w:numFmt w:val="bullet"/>
      <w:lvlText w:val="•"/>
      <w:lvlJc w:val="left"/>
      <w:pPr>
        <w:ind w:left="5915" w:hanging="342"/>
      </w:pPr>
      <w:rPr>
        <w:rFonts w:hint="default"/>
        <w:lang w:val="cs-CZ" w:eastAsia="cs-CZ" w:bidi="cs-CZ"/>
      </w:rPr>
    </w:lvl>
    <w:lvl w:ilvl="7" w:tplc="25DE265A">
      <w:numFmt w:val="bullet"/>
      <w:lvlText w:val="•"/>
      <w:lvlJc w:val="left"/>
      <w:pPr>
        <w:ind w:left="6818" w:hanging="342"/>
      </w:pPr>
      <w:rPr>
        <w:rFonts w:hint="default"/>
        <w:lang w:val="cs-CZ" w:eastAsia="cs-CZ" w:bidi="cs-CZ"/>
      </w:rPr>
    </w:lvl>
    <w:lvl w:ilvl="8" w:tplc="C1FEACA8">
      <w:numFmt w:val="bullet"/>
      <w:lvlText w:val="•"/>
      <w:lvlJc w:val="left"/>
      <w:pPr>
        <w:ind w:left="7721" w:hanging="342"/>
      </w:pPr>
      <w:rPr>
        <w:rFonts w:hint="default"/>
        <w:lang w:val="cs-CZ" w:eastAsia="cs-CZ" w:bidi="cs-CZ"/>
      </w:rPr>
    </w:lvl>
  </w:abstractNum>
  <w:num w:numId="1" w16cid:durableId="549923258">
    <w:abstractNumId w:val="1"/>
  </w:num>
  <w:num w:numId="2" w16cid:durableId="129082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72"/>
    <w:rsid w:val="00823A24"/>
    <w:rsid w:val="008F2C2E"/>
    <w:rsid w:val="00B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112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52"/>
      <w:ind w:left="444" w:right="579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56"/>
      <w:ind w:left="13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494" w:hanging="343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F2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2C2E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F2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C2E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2023-11-28T09:47:00Z</dcterms:created>
  <dcterms:modified xsi:type="dcterms:W3CDTF">2023-11-28T09:48:00Z</dcterms:modified>
</cp:coreProperties>
</file>