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6BBB7" w14:textId="77777777" w:rsidR="00FB242A" w:rsidRDefault="00D30F5D">
      <w:pPr>
        <w:pStyle w:val="Zkladntext20"/>
        <w:shd w:val="clear" w:color="auto" w:fill="auto"/>
        <w:spacing w:after="440"/>
      </w:pPr>
      <w:r>
        <w:t xml:space="preserve">Protihluková opatření 2023 - II. etapa měření II/602 </w:t>
      </w:r>
      <w:proofErr w:type="gramStart"/>
      <w:r>
        <w:t xml:space="preserve">Jihlava - </w:t>
      </w:r>
      <w:proofErr w:type="spellStart"/>
      <w:r>
        <w:t>Helenín</w:t>
      </w:r>
      <w:proofErr w:type="spellEnd"/>
      <w:proofErr w:type="gramEnd"/>
      <w:r>
        <w:t>, II/602 Hubenov</w:t>
      </w:r>
    </w:p>
    <w:p w14:paraId="57FC41D5" w14:textId="77777777" w:rsidR="00FB242A" w:rsidRDefault="00D30F5D">
      <w:pPr>
        <w:pStyle w:val="Zkladntext1"/>
        <w:shd w:val="clear" w:color="auto" w:fill="auto"/>
        <w:spacing w:after="440"/>
        <w:jc w:val="center"/>
      </w:pPr>
      <w:r>
        <w:rPr>
          <w:b/>
          <w:bCs/>
        </w:rPr>
        <w:t>S M L O U V A O D Í L O</w:t>
      </w:r>
    </w:p>
    <w:p w14:paraId="037666DE" w14:textId="77777777" w:rsidR="00FB242A" w:rsidRDefault="00D30F5D">
      <w:pPr>
        <w:pStyle w:val="Titulektabulky0"/>
        <w:shd w:val="clear" w:color="auto" w:fill="auto"/>
        <w:spacing w:after="0"/>
        <w:ind w:left="4301"/>
      </w:pPr>
      <w:r>
        <w:rPr>
          <w:b/>
          <w:bCs/>
        </w:rPr>
        <w:t>Článek 1</w:t>
      </w:r>
    </w:p>
    <w:tbl>
      <w:tblPr>
        <w:tblOverlap w:val="never"/>
        <w:tblW w:w="0" w:type="auto"/>
        <w:tblLayout w:type="fixed"/>
        <w:tblCellMar>
          <w:left w:w="10" w:type="dxa"/>
          <w:right w:w="10" w:type="dxa"/>
        </w:tblCellMar>
        <w:tblLook w:val="0000" w:firstRow="0" w:lastRow="0" w:firstColumn="0" w:lastColumn="0" w:noHBand="0" w:noVBand="0"/>
      </w:tblPr>
      <w:tblGrid>
        <w:gridCol w:w="1810"/>
        <w:gridCol w:w="6538"/>
      </w:tblGrid>
      <w:tr w:rsidR="00FB242A" w14:paraId="44DC5357" w14:textId="77777777">
        <w:tblPrEx>
          <w:tblCellMar>
            <w:top w:w="0" w:type="dxa"/>
            <w:bottom w:w="0" w:type="dxa"/>
          </w:tblCellMar>
        </w:tblPrEx>
        <w:trPr>
          <w:trHeight w:hRule="exact" w:val="293"/>
        </w:trPr>
        <w:tc>
          <w:tcPr>
            <w:tcW w:w="1810" w:type="dxa"/>
            <w:shd w:val="clear" w:color="auto" w:fill="FFFFFF"/>
          </w:tcPr>
          <w:p w14:paraId="705507FF" w14:textId="77777777" w:rsidR="00FB242A" w:rsidRDefault="00FB242A">
            <w:pPr>
              <w:rPr>
                <w:sz w:val="10"/>
                <w:szCs w:val="10"/>
              </w:rPr>
            </w:pPr>
          </w:p>
        </w:tc>
        <w:tc>
          <w:tcPr>
            <w:tcW w:w="6538" w:type="dxa"/>
            <w:shd w:val="clear" w:color="auto" w:fill="FFFFFF"/>
            <w:vAlign w:val="bottom"/>
          </w:tcPr>
          <w:p w14:paraId="0920A811" w14:textId="77777777" w:rsidR="00FB242A" w:rsidRDefault="00D30F5D">
            <w:pPr>
              <w:pStyle w:val="Jin0"/>
              <w:shd w:val="clear" w:color="auto" w:fill="auto"/>
              <w:spacing w:after="0"/>
              <w:jc w:val="center"/>
            </w:pPr>
            <w:r>
              <w:rPr>
                <w:b/>
                <w:bCs/>
              </w:rPr>
              <w:t>Smluvní strany</w:t>
            </w:r>
          </w:p>
        </w:tc>
      </w:tr>
      <w:tr w:rsidR="00FB242A" w14:paraId="2B9AF97F" w14:textId="77777777">
        <w:tblPrEx>
          <w:tblCellMar>
            <w:top w:w="0" w:type="dxa"/>
            <w:bottom w:w="0" w:type="dxa"/>
          </w:tblCellMar>
        </w:tblPrEx>
        <w:trPr>
          <w:trHeight w:hRule="exact" w:val="355"/>
        </w:trPr>
        <w:tc>
          <w:tcPr>
            <w:tcW w:w="1810" w:type="dxa"/>
            <w:shd w:val="clear" w:color="auto" w:fill="FFFFFF"/>
            <w:vAlign w:val="bottom"/>
          </w:tcPr>
          <w:p w14:paraId="53760F2A" w14:textId="77777777" w:rsidR="00FB242A" w:rsidRDefault="00D30F5D">
            <w:pPr>
              <w:pStyle w:val="Jin0"/>
              <w:shd w:val="clear" w:color="auto" w:fill="auto"/>
              <w:spacing w:after="0"/>
            </w:pPr>
            <w:r>
              <w:rPr>
                <w:b/>
                <w:bCs/>
              </w:rPr>
              <w:t>Objednatel:</w:t>
            </w:r>
          </w:p>
        </w:tc>
        <w:tc>
          <w:tcPr>
            <w:tcW w:w="6538" w:type="dxa"/>
            <w:shd w:val="clear" w:color="auto" w:fill="FFFFFF"/>
            <w:vAlign w:val="bottom"/>
          </w:tcPr>
          <w:p w14:paraId="7330A0F0" w14:textId="77777777" w:rsidR="00FB242A" w:rsidRDefault="00D30F5D">
            <w:pPr>
              <w:pStyle w:val="Jin0"/>
              <w:shd w:val="clear" w:color="auto" w:fill="auto"/>
              <w:spacing w:after="0"/>
              <w:ind w:firstLine="320"/>
            </w:pPr>
            <w:r>
              <w:rPr>
                <w:b/>
                <w:bCs/>
              </w:rPr>
              <w:t>Krajská správa a údržba silnic Vysočiny, příspěvková organizace</w:t>
            </w:r>
          </w:p>
        </w:tc>
      </w:tr>
      <w:tr w:rsidR="00FB242A" w14:paraId="2DF5CFCD" w14:textId="77777777">
        <w:tblPrEx>
          <w:tblCellMar>
            <w:top w:w="0" w:type="dxa"/>
            <w:bottom w:w="0" w:type="dxa"/>
          </w:tblCellMar>
        </w:tblPrEx>
        <w:trPr>
          <w:trHeight w:hRule="exact" w:val="336"/>
        </w:trPr>
        <w:tc>
          <w:tcPr>
            <w:tcW w:w="1810" w:type="dxa"/>
            <w:shd w:val="clear" w:color="auto" w:fill="FFFFFF"/>
            <w:vAlign w:val="bottom"/>
          </w:tcPr>
          <w:p w14:paraId="73623C99" w14:textId="77777777" w:rsidR="00FB242A" w:rsidRDefault="00D30F5D">
            <w:pPr>
              <w:pStyle w:val="Jin0"/>
              <w:shd w:val="clear" w:color="auto" w:fill="auto"/>
              <w:spacing w:after="0"/>
            </w:pPr>
            <w:r>
              <w:t>se sídlem:</w:t>
            </w:r>
          </w:p>
        </w:tc>
        <w:tc>
          <w:tcPr>
            <w:tcW w:w="6538" w:type="dxa"/>
            <w:shd w:val="clear" w:color="auto" w:fill="FFFFFF"/>
            <w:vAlign w:val="bottom"/>
          </w:tcPr>
          <w:p w14:paraId="1ABBB404" w14:textId="77777777" w:rsidR="00FB242A" w:rsidRDefault="00D30F5D">
            <w:pPr>
              <w:pStyle w:val="Jin0"/>
              <w:shd w:val="clear" w:color="auto" w:fill="auto"/>
              <w:spacing w:after="0"/>
              <w:ind w:firstLine="320"/>
            </w:pPr>
            <w:r>
              <w:t xml:space="preserve">Kosovská 1122/16, 586 01 </w:t>
            </w:r>
            <w:r>
              <w:t>Jihlava</w:t>
            </w:r>
          </w:p>
        </w:tc>
      </w:tr>
      <w:tr w:rsidR="00FB242A" w14:paraId="792EB3C9" w14:textId="77777777">
        <w:tblPrEx>
          <w:tblCellMar>
            <w:top w:w="0" w:type="dxa"/>
            <w:bottom w:w="0" w:type="dxa"/>
          </w:tblCellMar>
        </w:tblPrEx>
        <w:trPr>
          <w:trHeight w:hRule="exact" w:val="312"/>
        </w:trPr>
        <w:tc>
          <w:tcPr>
            <w:tcW w:w="1810" w:type="dxa"/>
            <w:shd w:val="clear" w:color="auto" w:fill="FFFFFF"/>
            <w:vAlign w:val="bottom"/>
          </w:tcPr>
          <w:p w14:paraId="4A31B6DA" w14:textId="77777777" w:rsidR="00FB242A" w:rsidRDefault="00D30F5D">
            <w:pPr>
              <w:pStyle w:val="Jin0"/>
              <w:shd w:val="clear" w:color="auto" w:fill="auto"/>
              <w:spacing w:after="0"/>
            </w:pPr>
            <w:r>
              <w:rPr>
                <w:b/>
                <w:bCs/>
              </w:rPr>
              <w:t>zastoupený:</w:t>
            </w:r>
          </w:p>
        </w:tc>
        <w:tc>
          <w:tcPr>
            <w:tcW w:w="6538" w:type="dxa"/>
            <w:shd w:val="clear" w:color="auto" w:fill="FFFFFF"/>
            <w:vAlign w:val="bottom"/>
          </w:tcPr>
          <w:p w14:paraId="704098B1" w14:textId="77777777" w:rsidR="00FB242A" w:rsidRDefault="00D30F5D">
            <w:pPr>
              <w:pStyle w:val="Jin0"/>
              <w:shd w:val="clear" w:color="auto" w:fill="auto"/>
              <w:spacing w:after="0"/>
              <w:ind w:firstLine="320"/>
            </w:pPr>
            <w:r>
              <w:rPr>
                <w:b/>
                <w:bCs/>
              </w:rPr>
              <w:t xml:space="preserve">Ing. Radovanem </w:t>
            </w:r>
            <w:proofErr w:type="spellStart"/>
            <w:r>
              <w:rPr>
                <w:b/>
                <w:bCs/>
              </w:rPr>
              <w:t>Necidem</w:t>
            </w:r>
            <w:proofErr w:type="spellEnd"/>
            <w:r>
              <w:rPr>
                <w:b/>
                <w:bCs/>
              </w:rPr>
              <w:t>, ředitelem organizace</w:t>
            </w:r>
          </w:p>
        </w:tc>
      </w:tr>
    </w:tbl>
    <w:p w14:paraId="0FB41F08" w14:textId="77777777" w:rsidR="00FB242A" w:rsidRDefault="00FB242A">
      <w:pPr>
        <w:spacing w:after="99" w:line="1" w:lineRule="exact"/>
      </w:pPr>
    </w:p>
    <w:p w14:paraId="0C1736DF" w14:textId="77777777" w:rsidR="00FB242A" w:rsidRDefault="00D30F5D">
      <w:pPr>
        <w:pStyle w:val="Titulektabulky0"/>
        <w:shd w:val="clear" w:color="auto" w:fill="auto"/>
      </w:pPr>
      <w:r>
        <w:t>Osoba pověřená jednat jménem objednatele ve věcech</w:t>
      </w:r>
    </w:p>
    <w:p w14:paraId="71A0CEFE" w14:textId="77777777" w:rsidR="00FB242A" w:rsidRDefault="00D30F5D">
      <w:pPr>
        <w:pStyle w:val="Titulektabulky0"/>
        <w:shd w:val="clear" w:color="auto" w:fill="auto"/>
        <w:spacing w:after="0"/>
      </w:pPr>
      <w:r>
        <w:t>smluvních:</w:t>
      </w:r>
    </w:p>
    <w:tbl>
      <w:tblPr>
        <w:tblOverlap w:val="never"/>
        <w:tblW w:w="0" w:type="auto"/>
        <w:tblLayout w:type="fixed"/>
        <w:tblCellMar>
          <w:left w:w="10" w:type="dxa"/>
          <w:right w:w="10" w:type="dxa"/>
        </w:tblCellMar>
        <w:tblLook w:val="0000" w:firstRow="0" w:lastRow="0" w:firstColumn="0" w:lastColumn="0" w:noHBand="0" w:noVBand="0"/>
      </w:tblPr>
      <w:tblGrid>
        <w:gridCol w:w="1810"/>
        <w:gridCol w:w="6533"/>
      </w:tblGrid>
      <w:tr w:rsidR="00FB242A" w14:paraId="073DD400" w14:textId="77777777">
        <w:tblPrEx>
          <w:tblCellMar>
            <w:top w:w="0" w:type="dxa"/>
            <w:bottom w:w="0" w:type="dxa"/>
          </w:tblCellMar>
        </w:tblPrEx>
        <w:trPr>
          <w:trHeight w:hRule="exact" w:val="374"/>
        </w:trPr>
        <w:tc>
          <w:tcPr>
            <w:tcW w:w="1810" w:type="dxa"/>
            <w:shd w:val="clear" w:color="auto" w:fill="FFFFFF"/>
            <w:vAlign w:val="bottom"/>
          </w:tcPr>
          <w:p w14:paraId="4131D924" w14:textId="77777777" w:rsidR="00FB242A" w:rsidRDefault="00D30F5D">
            <w:pPr>
              <w:pStyle w:val="Jin0"/>
              <w:shd w:val="clear" w:color="auto" w:fill="auto"/>
              <w:spacing w:after="0"/>
            </w:pPr>
            <w:r>
              <w:t>IČO:</w:t>
            </w:r>
          </w:p>
        </w:tc>
        <w:tc>
          <w:tcPr>
            <w:tcW w:w="6533" w:type="dxa"/>
            <w:shd w:val="clear" w:color="auto" w:fill="FFFFFF"/>
            <w:vAlign w:val="center"/>
          </w:tcPr>
          <w:p w14:paraId="3063FF17" w14:textId="77777777" w:rsidR="00FB242A" w:rsidRDefault="00D30F5D">
            <w:pPr>
              <w:pStyle w:val="Jin0"/>
              <w:shd w:val="clear" w:color="auto" w:fill="auto"/>
              <w:spacing w:after="0"/>
              <w:ind w:firstLine="320"/>
            </w:pPr>
            <w:r>
              <w:t>00090450</w:t>
            </w:r>
          </w:p>
        </w:tc>
      </w:tr>
      <w:tr w:rsidR="00FB242A" w14:paraId="2E423DF9" w14:textId="77777777">
        <w:tblPrEx>
          <w:tblCellMar>
            <w:top w:w="0" w:type="dxa"/>
            <w:bottom w:w="0" w:type="dxa"/>
          </w:tblCellMar>
        </w:tblPrEx>
        <w:trPr>
          <w:trHeight w:hRule="exact" w:val="350"/>
        </w:trPr>
        <w:tc>
          <w:tcPr>
            <w:tcW w:w="1810" w:type="dxa"/>
            <w:shd w:val="clear" w:color="auto" w:fill="FFFFFF"/>
            <w:vAlign w:val="bottom"/>
          </w:tcPr>
          <w:p w14:paraId="69FAB1C7" w14:textId="77777777" w:rsidR="00FB242A" w:rsidRDefault="00D30F5D">
            <w:pPr>
              <w:pStyle w:val="Jin0"/>
              <w:shd w:val="clear" w:color="auto" w:fill="auto"/>
              <w:spacing w:after="0"/>
            </w:pPr>
            <w:r>
              <w:t>DIČ:</w:t>
            </w:r>
          </w:p>
        </w:tc>
        <w:tc>
          <w:tcPr>
            <w:tcW w:w="6533" w:type="dxa"/>
            <w:shd w:val="clear" w:color="auto" w:fill="FFFFFF"/>
            <w:vAlign w:val="bottom"/>
          </w:tcPr>
          <w:p w14:paraId="51831ED2" w14:textId="77777777" w:rsidR="00FB242A" w:rsidRDefault="00D30F5D">
            <w:pPr>
              <w:pStyle w:val="Jin0"/>
              <w:shd w:val="clear" w:color="auto" w:fill="auto"/>
              <w:spacing w:after="0"/>
              <w:ind w:firstLine="320"/>
            </w:pPr>
            <w:r>
              <w:t>CZ00090450</w:t>
            </w:r>
          </w:p>
        </w:tc>
      </w:tr>
      <w:tr w:rsidR="00FB242A" w14:paraId="49C58C0F" w14:textId="77777777">
        <w:tblPrEx>
          <w:tblCellMar>
            <w:top w:w="0" w:type="dxa"/>
            <w:bottom w:w="0" w:type="dxa"/>
          </w:tblCellMar>
        </w:tblPrEx>
        <w:trPr>
          <w:trHeight w:hRule="exact" w:val="317"/>
        </w:trPr>
        <w:tc>
          <w:tcPr>
            <w:tcW w:w="1810" w:type="dxa"/>
            <w:shd w:val="clear" w:color="auto" w:fill="FFFFFF"/>
            <w:vAlign w:val="bottom"/>
          </w:tcPr>
          <w:p w14:paraId="3E505193" w14:textId="77777777" w:rsidR="00FB242A" w:rsidRDefault="00D30F5D">
            <w:pPr>
              <w:pStyle w:val="Jin0"/>
              <w:shd w:val="clear" w:color="auto" w:fill="auto"/>
              <w:spacing w:after="0"/>
            </w:pPr>
            <w:r>
              <w:t>Zřizovatel:</w:t>
            </w:r>
          </w:p>
        </w:tc>
        <w:tc>
          <w:tcPr>
            <w:tcW w:w="6533" w:type="dxa"/>
            <w:shd w:val="clear" w:color="auto" w:fill="FFFFFF"/>
            <w:vAlign w:val="bottom"/>
          </w:tcPr>
          <w:p w14:paraId="2A563F42" w14:textId="77777777" w:rsidR="00FB242A" w:rsidRDefault="00D30F5D">
            <w:pPr>
              <w:pStyle w:val="Jin0"/>
              <w:shd w:val="clear" w:color="auto" w:fill="auto"/>
              <w:spacing w:after="0"/>
              <w:ind w:firstLine="320"/>
            </w:pPr>
            <w:r>
              <w:t>Kraj Vysočina</w:t>
            </w:r>
          </w:p>
        </w:tc>
      </w:tr>
    </w:tbl>
    <w:p w14:paraId="3A9B076C" w14:textId="77777777" w:rsidR="00FB242A" w:rsidRDefault="00FB242A">
      <w:pPr>
        <w:spacing w:after="99" w:line="1" w:lineRule="exact"/>
      </w:pPr>
    </w:p>
    <w:p w14:paraId="68788A41" w14:textId="77777777" w:rsidR="00FB242A" w:rsidRDefault="00D30F5D">
      <w:pPr>
        <w:pStyle w:val="Zkladntext1"/>
        <w:shd w:val="clear" w:color="auto" w:fill="auto"/>
        <w:spacing w:after="0" w:line="360" w:lineRule="auto"/>
      </w:pPr>
      <w:r>
        <w:t xml:space="preserve">(dále jen „Objednatel“) </w:t>
      </w:r>
      <w:r>
        <w:rPr>
          <w:b/>
          <w:bCs/>
        </w:rPr>
        <w:t>a</w:t>
      </w:r>
    </w:p>
    <w:tbl>
      <w:tblPr>
        <w:tblOverlap w:val="never"/>
        <w:tblW w:w="0" w:type="auto"/>
        <w:tblLayout w:type="fixed"/>
        <w:tblCellMar>
          <w:left w:w="10" w:type="dxa"/>
          <w:right w:w="10" w:type="dxa"/>
        </w:tblCellMar>
        <w:tblLook w:val="0000" w:firstRow="0" w:lastRow="0" w:firstColumn="0" w:lastColumn="0" w:noHBand="0" w:noVBand="0"/>
      </w:tblPr>
      <w:tblGrid>
        <w:gridCol w:w="1810"/>
        <w:gridCol w:w="6533"/>
      </w:tblGrid>
      <w:tr w:rsidR="00FB242A" w14:paraId="53D2ED8F" w14:textId="77777777">
        <w:tblPrEx>
          <w:tblCellMar>
            <w:top w:w="0" w:type="dxa"/>
            <w:bottom w:w="0" w:type="dxa"/>
          </w:tblCellMar>
        </w:tblPrEx>
        <w:trPr>
          <w:trHeight w:hRule="exact" w:val="274"/>
        </w:trPr>
        <w:tc>
          <w:tcPr>
            <w:tcW w:w="1810" w:type="dxa"/>
            <w:shd w:val="clear" w:color="auto" w:fill="FFFFFF"/>
            <w:vAlign w:val="bottom"/>
          </w:tcPr>
          <w:p w14:paraId="735CDF83" w14:textId="77777777" w:rsidR="00FB242A" w:rsidRDefault="00D30F5D">
            <w:pPr>
              <w:pStyle w:val="Jin0"/>
              <w:shd w:val="clear" w:color="auto" w:fill="auto"/>
              <w:spacing w:after="0"/>
            </w:pPr>
            <w:r>
              <w:rPr>
                <w:b/>
                <w:bCs/>
              </w:rPr>
              <w:t>Zhotovitel:</w:t>
            </w:r>
          </w:p>
        </w:tc>
        <w:tc>
          <w:tcPr>
            <w:tcW w:w="6533" w:type="dxa"/>
            <w:shd w:val="clear" w:color="auto" w:fill="FFFFFF"/>
            <w:vAlign w:val="bottom"/>
          </w:tcPr>
          <w:p w14:paraId="4CF7A71D" w14:textId="77777777" w:rsidR="00FB242A" w:rsidRDefault="00D30F5D">
            <w:pPr>
              <w:pStyle w:val="Jin0"/>
              <w:shd w:val="clear" w:color="auto" w:fill="auto"/>
              <w:spacing w:after="0"/>
              <w:ind w:firstLine="320"/>
            </w:pPr>
            <w:proofErr w:type="spellStart"/>
            <w:r>
              <w:rPr>
                <w:b/>
                <w:bCs/>
              </w:rPr>
              <w:t>Akulab</w:t>
            </w:r>
            <w:proofErr w:type="spellEnd"/>
            <w:r>
              <w:rPr>
                <w:b/>
                <w:bCs/>
              </w:rPr>
              <w:t xml:space="preserve"> s.r.o.</w:t>
            </w:r>
          </w:p>
        </w:tc>
      </w:tr>
      <w:tr w:rsidR="00FB242A" w14:paraId="74C23A45" w14:textId="77777777">
        <w:tblPrEx>
          <w:tblCellMar>
            <w:top w:w="0" w:type="dxa"/>
            <w:bottom w:w="0" w:type="dxa"/>
          </w:tblCellMar>
        </w:tblPrEx>
        <w:trPr>
          <w:trHeight w:hRule="exact" w:val="350"/>
        </w:trPr>
        <w:tc>
          <w:tcPr>
            <w:tcW w:w="1810" w:type="dxa"/>
            <w:shd w:val="clear" w:color="auto" w:fill="FFFFFF"/>
            <w:vAlign w:val="bottom"/>
          </w:tcPr>
          <w:p w14:paraId="5DF0619C" w14:textId="77777777" w:rsidR="00FB242A" w:rsidRDefault="00D30F5D">
            <w:pPr>
              <w:pStyle w:val="Jin0"/>
              <w:shd w:val="clear" w:color="auto" w:fill="auto"/>
              <w:spacing w:after="0"/>
            </w:pPr>
            <w:r>
              <w:t xml:space="preserve">se </w:t>
            </w:r>
            <w:r>
              <w:t>sídlem:</w:t>
            </w:r>
          </w:p>
        </w:tc>
        <w:tc>
          <w:tcPr>
            <w:tcW w:w="6533" w:type="dxa"/>
            <w:shd w:val="clear" w:color="auto" w:fill="FFFFFF"/>
            <w:vAlign w:val="bottom"/>
          </w:tcPr>
          <w:p w14:paraId="69DD95A1" w14:textId="77777777" w:rsidR="00FB242A" w:rsidRDefault="00D30F5D">
            <w:pPr>
              <w:pStyle w:val="Jin0"/>
              <w:shd w:val="clear" w:color="auto" w:fill="auto"/>
              <w:spacing w:after="0"/>
              <w:ind w:firstLine="320"/>
            </w:pPr>
            <w:proofErr w:type="spellStart"/>
            <w:r>
              <w:t>Kavriánov</w:t>
            </w:r>
            <w:proofErr w:type="spellEnd"/>
            <w:r>
              <w:t xml:space="preserve"> 417/417, 683 52 Šaratice</w:t>
            </w:r>
          </w:p>
        </w:tc>
      </w:tr>
      <w:tr w:rsidR="00FB242A" w14:paraId="0BADA7DC" w14:textId="77777777">
        <w:tblPrEx>
          <w:tblCellMar>
            <w:top w:w="0" w:type="dxa"/>
            <w:bottom w:w="0" w:type="dxa"/>
          </w:tblCellMar>
        </w:tblPrEx>
        <w:trPr>
          <w:trHeight w:hRule="exact" w:val="312"/>
        </w:trPr>
        <w:tc>
          <w:tcPr>
            <w:tcW w:w="1810" w:type="dxa"/>
            <w:shd w:val="clear" w:color="auto" w:fill="FFFFFF"/>
            <w:vAlign w:val="bottom"/>
          </w:tcPr>
          <w:p w14:paraId="5A4261C6" w14:textId="77777777" w:rsidR="00FB242A" w:rsidRDefault="00D30F5D">
            <w:pPr>
              <w:pStyle w:val="Jin0"/>
              <w:shd w:val="clear" w:color="auto" w:fill="auto"/>
              <w:spacing w:after="0"/>
            </w:pPr>
            <w:r>
              <w:rPr>
                <w:b/>
                <w:bCs/>
              </w:rPr>
              <w:t>zastoupený:</w:t>
            </w:r>
          </w:p>
        </w:tc>
        <w:tc>
          <w:tcPr>
            <w:tcW w:w="6533" w:type="dxa"/>
            <w:shd w:val="clear" w:color="auto" w:fill="FFFFFF"/>
            <w:vAlign w:val="bottom"/>
          </w:tcPr>
          <w:p w14:paraId="3FADDABF" w14:textId="77777777" w:rsidR="00FB242A" w:rsidRDefault="00D30F5D">
            <w:pPr>
              <w:pStyle w:val="Jin0"/>
              <w:shd w:val="clear" w:color="auto" w:fill="auto"/>
              <w:spacing w:after="0"/>
              <w:ind w:firstLine="320"/>
            </w:pPr>
            <w:r>
              <w:rPr>
                <w:b/>
                <w:bCs/>
              </w:rPr>
              <w:t xml:space="preserve">Ing. Lukášem </w:t>
            </w:r>
            <w:proofErr w:type="spellStart"/>
            <w:r>
              <w:rPr>
                <w:b/>
                <w:bCs/>
              </w:rPr>
              <w:t>Haluskou</w:t>
            </w:r>
            <w:proofErr w:type="spellEnd"/>
          </w:p>
        </w:tc>
      </w:tr>
    </w:tbl>
    <w:p w14:paraId="200D4790" w14:textId="77777777" w:rsidR="00FB242A" w:rsidRDefault="00FB242A">
      <w:pPr>
        <w:spacing w:after="99" w:line="1" w:lineRule="exact"/>
      </w:pPr>
    </w:p>
    <w:p w14:paraId="387F3255" w14:textId="77777777" w:rsidR="00FB242A" w:rsidRDefault="00D30F5D">
      <w:pPr>
        <w:pStyle w:val="Titulektabulky0"/>
        <w:shd w:val="clear" w:color="auto" w:fill="auto"/>
      </w:pPr>
      <w:r>
        <w:t xml:space="preserve">zapsán v obchodním rejstříku vedeném u Krajského soudu v Brně </w:t>
      </w:r>
      <w:proofErr w:type="spellStart"/>
      <w:r>
        <w:t>sp</w:t>
      </w:r>
      <w:proofErr w:type="spellEnd"/>
      <w:r>
        <w:t>. zn. C 127347</w:t>
      </w:r>
    </w:p>
    <w:p w14:paraId="02BACA9D" w14:textId="77777777" w:rsidR="00FB242A" w:rsidRDefault="00D30F5D">
      <w:pPr>
        <w:pStyle w:val="Titulektabulky0"/>
        <w:shd w:val="clear" w:color="auto" w:fill="auto"/>
      </w:pPr>
      <w:r>
        <w:t>Osoba pověřená jednat jménem zhotovitele ve věcech</w:t>
      </w:r>
    </w:p>
    <w:p w14:paraId="52FB9372" w14:textId="77777777" w:rsidR="00FB242A" w:rsidRDefault="00D30F5D">
      <w:pPr>
        <w:pStyle w:val="Titulektabulky0"/>
        <w:shd w:val="clear" w:color="auto" w:fill="auto"/>
        <w:jc w:val="both"/>
      </w:pPr>
      <w:r>
        <w:t>smluvních:</w:t>
      </w:r>
    </w:p>
    <w:tbl>
      <w:tblPr>
        <w:tblOverlap w:val="never"/>
        <w:tblW w:w="0" w:type="auto"/>
        <w:tblLayout w:type="fixed"/>
        <w:tblCellMar>
          <w:left w:w="10" w:type="dxa"/>
          <w:right w:w="10" w:type="dxa"/>
        </w:tblCellMar>
        <w:tblLook w:val="0000" w:firstRow="0" w:lastRow="0" w:firstColumn="0" w:lastColumn="0" w:noHBand="0" w:noVBand="0"/>
      </w:tblPr>
      <w:tblGrid>
        <w:gridCol w:w="1810"/>
        <w:gridCol w:w="6533"/>
      </w:tblGrid>
      <w:tr w:rsidR="00FB242A" w14:paraId="1FB731EC" w14:textId="77777777">
        <w:tblPrEx>
          <w:tblCellMar>
            <w:top w:w="0" w:type="dxa"/>
            <w:bottom w:w="0" w:type="dxa"/>
          </w:tblCellMar>
        </w:tblPrEx>
        <w:trPr>
          <w:trHeight w:hRule="exact" w:val="374"/>
        </w:trPr>
        <w:tc>
          <w:tcPr>
            <w:tcW w:w="1810" w:type="dxa"/>
            <w:shd w:val="clear" w:color="auto" w:fill="FFFFFF"/>
            <w:vAlign w:val="bottom"/>
          </w:tcPr>
          <w:p w14:paraId="18544EEA" w14:textId="77777777" w:rsidR="00FB242A" w:rsidRDefault="00D30F5D">
            <w:pPr>
              <w:pStyle w:val="Jin0"/>
              <w:shd w:val="clear" w:color="auto" w:fill="auto"/>
              <w:spacing w:after="0"/>
            </w:pPr>
            <w:r>
              <w:t>IČO:</w:t>
            </w:r>
          </w:p>
        </w:tc>
        <w:tc>
          <w:tcPr>
            <w:tcW w:w="6533" w:type="dxa"/>
            <w:shd w:val="clear" w:color="auto" w:fill="FFFFFF"/>
            <w:vAlign w:val="center"/>
          </w:tcPr>
          <w:p w14:paraId="756430F6" w14:textId="77777777" w:rsidR="00FB242A" w:rsidRDefault="00D30F5D">
            <w:pPr>
              <w:pStyle w:val="Jin0"/>
              <w:shd w:val="clear" w:color="auto" w:fill="auto"/>
              <w:spacing w:after="0"/>
              <w:ind w:firstLine="320"/>
            </w:pPr>
            <w:r>
              <w:t>08677603</w:t>
            </w:r>
          </w:p>
        </w:tc>
      </w:tr>
      <w:tr w:rsidR="00FB242A" w14:paraId="0C3F086A" w14:textId="77777777">
        <w:tblPrEx>
          <w:tblCellMar>
            <w:top w:w="0" w:type="dxa"/>
            <w:bottom w:w="0" w:type="dxa"/>
          </w:tblCellMar>
        </w:tblPrEx>
        <w:trPr>
          <w:trHeight w:hRule="exact" w:val="278"/>
        </w:trPr>
        <w:tc>
          <w:tcPr>
            <w:tcW w:w="1810" w:type="dxa"/>
            <w:shd w:val="clear" w:color="auto" w:fill="FFFFFF"/>
            <w:vAlign w:val="bottom"/>
          </w:tcPr>
          <w:p w14:paraId="5202FB95" w14:textId="77777777" w:rsidR="00FB242A" w:rsidRDefault="00D30F5D">
            <w:pPr>
              <w:pStyle w:val="Jin0"/>
              <w:shd w:val="clear" w:color="auto" w:fill="auto"/>
              <w:spacing w:after="0"/>
            </w:pPr>
            <w:r>
              <w:t>DIČ:</w:t>
            </w:r>
          </w:p>
        </w:tc>
        <w:tc>
          <w:tcPr>
            <w:tcW w:w="6533" w:type="dxa"/>
            <w:shd w:val="clear" w:color="auto" w:fill="FFFFFF"/>
            <w:vAlign w:val="bottom"/>
          </w:tcPr>
          <w:p w14:paraId="577A5C98" w14:textId="77777777" w:rsidR="00FB242A" w:rsidRDefault="00D30F5D">
            <w:pPr>
              <w:pStyle w:val="Jin0"/>
              <w:shd w:val="clear" w:color="auto" w:fill="auto"/>
              <w:spacing w:after="0"/>
              <w:ind w:firstLine="320"/>
            </w:pPr>
            <w:r>
              <w:t>CZ08677603</w:t>
            </w:r>
          </w:p>
        </w:tc>
      </w:tr>
    </w:tbl>
    <w:p w14:paraId="69329223" w14:textId="77777777" w:rsidR="00FB242A" w:rsidRDefault="00FB242A">
      <w:pPr>
        <w:spacing w:after="99" w:line="1" w:lineRule="exact"/>
      </w:pPr>
    </w:p>
    <w:p w14:paraId="541D3B6E" w14:textId="77777777" w:rsidR="00FB242A" w:rsidRDefault="00D30F5D">
      <w:pPr>
        <w:pStyle w:val="Zkladntext1"/>
        <w:shd w:val="clear" w:color="auto" w:fill="auto"/>
        <w:spacing w:after="0"/>
      </w:pPr>
      <w:r>
        <w:t>(dále jen jako „Zhotovitel“)</w:t>
      </w:r>
    </w:p>
    <w:p w14:paraId="007DC853" w14:textId="77777777" w:rsidR="00FB242A" w:rsidRDefault="00D30F5D">
      <w:pPr>
        <w:pStyle w:val="Zkladntext1"/>
        <w:shd w:val="clear" w:color="auto" w:fill="auto"/>
        <w:spacing w:after="340"/>
      </w:pPr>
      <w:r>
        <w:t>(společně také jako „</w:t>
      </w:r>
      <w:r>
        <w:rPr>
          <w:b/>
          <w:bCs/>
        </w:rPr>
        <w:t>Smluvní strany</w:t>
      </w:r>
      <w:r>
        <w:t>“ nebo jednotlivě „</w:t>
      </w:r>
      <w:r>
        <w:rPr>
          <w:b/>
          <w:bCs/>
        </w:rPr>
        <w:t>Smluvní strana</w:t>
      </w:r>
      <w:r>
        <w:t>“)</w:t>
      </w:r>
    </w:p>
    <w:p w14:paraId="747AD810" w14:textId="77777777" w:rsidR="00FB242A" w:rsidRDefault="00D30F5D">
      <w:pPr>
        <w:pStyle w:val="Zkladntext1"/>
        <w:shd w:val="clear" w:color="auto" w:fill="auto"/>
        <w:spacing w:after="100"/>
        <w:ind w:firstLine="720"/>
        <w:jc w:val="both"/>
      </w:pPr>
      <w:r>
        <w:t xml:space="preserve">Smluvní strany se dohodly, že jejich závazkový vztah se řídí </w:t>
      </w:r>
      <w:r>
        <w:rPr>
          <w:b/>
          <w:bCs/>
        </w:rPr>
        <w:t xml:space="preserve">§ 2586 a násl. zákona č. 89/2012 Sb., občanského zákoníku, v platném znění (dále jen „OZ“). </w:t>
      </w:r>
      <w:r>
        <w:t>Za účelem realizace díla definovaného v této smlouvě o dílo navazující na výběr nejvhodnější nabídky v rámci veřejné zakázky s názvem „</w:t>
      </w:r>
      <w:r>
        <w:rPr>
          <w:b/>
          <w:bCs/>
        </w:rPr>
        <w:t xml:space="preserve">Protihluková opatření </w:t>
      </w:r>
      <w:r>
        <w:rPr>
          <w:b/>
          <w:bCs/>
        </w:rPr>
        <w:t xml:space="preserve">2023 - II. etapa měření II/602 </w:t>
      </w:r>
      <w:proofErr w:type="gramStart"/>
      <w:r>
        <w:rPr>
          <w:b/>
          <w:bCs/>
        </w:rPr>
        <w:t xml:space="preserve">Jihlava - </w:t>
      </w:r>
      <w:proofErr w:type="spellStart"/>
      <w:r>
        <w:rPr>
          <w:b/>
          <w:bCs/>
        </w:rPr>
        <w:t>Helenín</w:t>
      </w:r>
      <w:proofErr w:type="spellEnd"/>
      <w:proofErr w:type="gramEnd"/>
      <w:r>
        <w:rPr>
          <w:b/>
          <w:bCs/>
        </w:rPr>
        <w:t>, II/602 Hubenov</w:t>
      </w:r>
      <w:r>
        <w:t>“, a uzavírají níže uvedeného dne, měsíce a roku tuto</w:t>
      </w:r>
    </w:p>
    <w:p w14:paraId="27BFDBB2" w14:textId="77777777" w:rsidR="00FB242A" w:rsidRDefault="00D30F5D">
      <w:pPr>
        <w:pStyle w:val="Zkladntext1"/>
        <w:shd w:val="clear" w:color="auto" w:fill="auto"/>
        <w:spacing w:after="520"/>
        <w:jc w:val="center"/>
      </w:pPr>
      <w:r>
        <w:t>Smlouvu o dílo (dále jen „smlouva“).</w:t>
      </w:r>
    </w:p>
    <w:p w14:paraId="065C00AD" w14:textId="77777777" w:rsidR="00FB242A" w:rsidRDefault="00D30F5D">
      <w:pPr>
        <w:pStyle w:val="Zkladntext1"/>
        <w:shd w:val="clear" w:color="auto" w:fill="auto"/>
        <w:spacing w:after="100"/>
        <w:jc w:val="center"/>
      </w:pPr>
      <w:r>
        <w:rPr>
          <w:b/>
          <w:bCs/>
        </w:rPr>
        <w:t>Článek 2</w:t>
      </w:r>
    </w:p>
    <w:p w14:paraId="1292AB7E" w14:textId="77777777" w:rsidR="00FB242A" w:rsidRDefault="00D30F5D">
      <w:pPr>
        <w:pStyle w:val="Zkladntext1"/>
        <w:shd w:val="clear" w:color="auto" w:fill="auto"/>
        <w:spacing w:after="100" w:line="276" w:lineRule="auto"/>
        <w:jc w:val="center"/>
      </w:pPr>
      <w:r>
        <w:rPr>
          <w:b/>
          <w:bCs/>
        </w:rPr>
        <w:t>Předmět smlouvy</w:t>
      </w:r>
    </w:p>
    <w:p w14:paraId="1FC9AE8F" w14:textId="77777777" w:rsidR="00FB242A" w:rsidRDefault="00D30F5D">
      <w:pPr>
        <w:pStyle w:val="Zkladntext1"/>
        <w:numPr>
          <w:ilvl w:val="0"/>
          <w:numId w:val="1"/>
        </w:numPr>
        <w:shd w:val="clear" w:color="auto" w:fill="auto"/>
        <w:tabs>
          <w:tab w:val="left" w:pos="566"/>
        </w:tabs>
        <w:spacing w:after="100" w:line="276" w:lineRule="auto"/>
        <w:ind w:left="580" w:hanging="580"/>
      </w:pPr>
      <w:r>
        <w:t>Předmětem plnění této smlouvy je závazek provést vypracování studie, na jejímž základě budou navrhnuta konkrétní protihluková opatření.</w:t>
      </w:r>
    </w:p>
    <w:p w14:paraId="173A56C1" w14:textId="77777777" w:rsidR="00FB242A" w:rsidRDefault="00D30F5D">
      <w:pPr>
        <w:pStyle w:val="Zkladntext1"/>
        <w:shd w:val="clear" w:color="auto" w:fill="auto"/>
        <w:spacing w:after="100" w:line="276" w:lineRule="auto"/>
        <w:ind w:firstLine="580"/>
        <w:sectPr w:rsidR="00FB242A">
          <w:headerReference w:type="default" r:id="rId7"/>
          <w:footerReference w:type="default" r:id="rId8"/>
          <w:pgSz w:w="12240" w:h="15840"/>
          <w:pgMar w:top="1416" w:right="1377" w:bottom="1411" w:left="1382" w:header="0" w:footer="3" w:gutter="0"/>
          <w:pgNumType w:start="1"/>
          <w:cols w:space="720"/>
          <w:noEndnote/>
          <w:docGrid w:linePitch="360"/>
        </w:sectPr>
      </w:pPr>
      <w:r>
        <w:t xml:space="preserve">2.1.1. </w:t>
      </w:r>
      <w:r>
        <w:rPr>
          <w:b/>
          <w:bCs/>
        </w:rPr>
        <w:t>Měřené úseky:</w:t>
      </w:r>
    </w:p>
    <w:p w14:paraId="341EE36F" w14:textId="77777777" w:rsidR="00FB242A" w:rsidRDefault="00D30F5D">
      <w:pPr>
        <w:pStyle w:val="Zkladntext20"/>
        <w:shd w:val="clear" w:color="auto" w:fill="auto"/>
        <w:jc w:val="both"/>
      </w:pPr>
      <w:r>
        <w:lastRenderedPageBreak/>
        <w:t xml:space="preserve">Protihluková opatření 2023 - II. etapa měření II/602 </w:t>
      </w:r>
      <w:proofErr w:type="gramStart"/>
      <w:r>
        <w:t xml:space="preserve">Jihlava - </w:t>
      </w:r>
      <w:proofErr w:type="spellStart"/>
      <w:r>
        <w:t>Helenín</w:t>
      </w:r>
      <w:proofErr w:type="spellEnd"/>
      <w:proofErr w:type="gramEnd"/>
      <w:r>
        <w:t>, II/602 Hubenov</w:t>
      </w:r>
    </w:p>
    <w:p w14:paraId="2007F171" w14:textId="77777777" w:rsidR="00FB242A" w:rsidRDefault="00D30F5D">
      <w:pPr>
        <w:pStyle w:val="Zkladntext1"/>
        <w:shd w:val="clear" w:color="auto" w:fill="auto"/>
        <w:ind w:left="1300"/>
        <w:jc w:val="both"/>
      </w:pPr>
      <w:r>
        <w:t xml:space="preserve">Silnice II/602 </w:t>
      </w:r>
      <w:proofErr w:type="gramStart"/>
      <w:r>
        <w:t xml:space="preserve">Jihlava - </w:t>
      </w:r>
      <w:proofErr w:type="spellStart"/>
      <w:r>
        <w:t>Helenín</w:t>
      </w:r>
      <w:proofErr w:type="spellEnd"/>
      <w:proofErr w:type="gramEnd"/>
    </w:p>
    <w:p w14:paraId="6BC646E7" w14:textId="77777777" w:rsidR="00FB242A" w:rsidRDefault="00D30F5D">
      <w:pPr>
        <w:pStyle w:val="Zkladntext1"/>
        <w:shd w:val="clear" w:color="auto" w:fill="auto"/>
        <w:ind w:left="1300"/>
        <w:jc w:val="both"/>
      </w:pPr>
      <w:r>
        <w:t>Silnice II/602 Hubenov</w:t>
      </w:r>
    </w:p>
    <w:p w14:paraId="309AF75E" w14:textId="77777777" w:rsidR="00FB242A" w:rsidRDefault="00D30F5D">
      <w:pPr>
        <w:pStyle w:val="Nadpis10"/>
        <w:keepNext/>
        <w:keepLines/>
        <w:numPr>
          <w:ilvl w:val="0"/>
          <w:numId w:val="2"/>
        </w:numPr>
        <w:shd w:val="clear" w:color="auto" w:fill="auto"/>
        <w:tabs>
          <w:tab w:val="left" w:pos="1267"/>
        </w:tabs>
        <w:ind w:firstLine="580"/>
        <w:jc w:val="both"/>
      </w:pPr>
      <w:bookmarkStart w:id="0" w:name="bookmark0"/>
      <w:bookmarkStart w:id="1" w:name="bookmark1"/>
      <w:r>
        <w:t>Požadavky na zpracování II. etapy:</w:t>
      </w:r>
      <w:bookmarkEnd w:id="0"/>
      <w:bookmarkEnd w:id="1"/>
    </w:p>
    <w:p w14:paraId="441096E8" w14:textId="77777777" w:rsidR="00FB242A" w:rsidRDefault="00D30F5D">
      <w:pPr>
        <w:pStyle w:val="Zkladntext1"/>
        <w:numPr>
          <w:ilvl w:val="0"/>
          <w:numId w:val="3"/>
        </w:numPr>
        <w:shd w:val="clear" w:color="auto" w:fill="auto"/>
        <w:tabs>
          <w:tab w:val="left" w:pos="1860"/>
        </w:tabs>
        <w:ind w:left="1300"/>
        <w:jc w:val="both"/>
      </w:pPr>
      <w:r>
        <w:t xml:space="preserve">Situace širších vztahů se </w:t>
      </w:r>
      <w:r>
        <w:t>zakreslením výše jmenovaných úseků.</w:t>
      </w:r>
    </w:p>
    <w:p w14:paraId="4B7A203E" w14:textId="77777777" w:rsidR="00FB242A" w:rsidRDefault="00D30F5D">
      <w:pPr>
        <w:pStyle w:val="Zkladntext1"/>
        <w:numPr>
          <w:ilvl w:val="0"/>
          <w:numId w:val="3"/>
        </w:numPr>
        <w:shd w:val="clear" w:color="auto" w:fill="auto"/>
        <w:tabs>
          <w:tab w:val="left" w:pos="1860"/>
        </w:tabs>
        <w:ind w:left="1840" w:hanging="540"/>
        <w:jc w:val="both"/>
      </w:pPr>
      <w:r>
        <w:t xml:space="preserve">Podrobná hluková </w:t>
      </w:r>
      <w:proofErr w:type="gramStart"/>
      <w:r>
        <w:t>studie - adresní</w:t>
      </w:r>
      <w:proofErr w:type="gramEnd"/>
      <w:r>
        <w:t xml:space="preserve"> body, chráněné objekty, výpočet hodnot hluku pro jednotlivá zasažená podlaží a fasády</w:t>
      </w:r>
    </w:p>
    <w:p w14:paraId="2733BBD3" w14:textId="77777777" w:rsidR="00FB242A" w:rsidRDefault="00D30F5D">
      <w:pPr>
        <w:pStyle w:val="Zkladntext1"/>
        <w:numPr>
          <w:ilvl w:val="0"/>
          <w:numId w:val="3"/>
        </w:numPr>
        <w:shd w:val="clear" w:color="auto" w:fill="auto"/>
        <w:tabs>
          <w:tab w:val="left" w:pos="1860"/>
        </w:tabs>
        <w:ind w:left="1840" w:hanging="540"/>
        <w:jc w:val="both"/>
      </w:pPr>
      <w:r>
        <w:t xml:space="preserve">Zhotovitel musí garantovat výpočetní výstupy v souladu s platnou legislativou ve smyslu § 31 odst. 1 a </w:t>
      </w:r>
      <w:proofErr w:type="gramStart"/>
      <w:r>
        <w:t>32a</w:t>
      </w:r>
      <w:proofErr w:type="gramEnd"/>
      <w:r>
        <w:t xml:space="preserve"> zákona č. 258/2000 Sb., o ochraně veřejného zdraví a o změně některých souvisejících zákonů, v platném znění a Nařízení vlády č. 272/2011 Sb., o ochraně zdraví před nepříznivými účinky hluku a vibrací, v platném znění.</w:t>
      </w:r>
    </w:p>
    <w:p w14:paraId="06B94434" w14:textId="77777777" w:rsidR="00FB242A" w:rsidRDefault="00D30F5D">
      <w:pPr>
        <w:pStyle w:val="Zkladntext1"/>
        <w:numPr>
          <w:ilvl w:val="0"/>
          <w:numId w:val="3"/>
        </w:numPr>
        <w:shd w:val="clear" w:color="auto" w:fill="auto"/>
        <w:tabs>
          <w:tab w:val="left" w:pos="1860"/>
        </w:tabs>
        <w:ind w:left="1300"/>
        <w:jc w:val="both"/>
      </w:pPr>
      <w:r>
        <w:t>Zařazení zasažených objektů do hlukových pásem.</w:t>
      </w:r>
    </w:p>
    <w:p w14:paraId="0C7A3B5C" w14:textId="77777777" w:rsidR="00FB242A" w:rsidRDefault="00D30F5D">
      <w:pPr>
        <w:pStyle w:val="Zkladntext1"/>
        <w:numPr>
          <w:ilvl w:val="0"/>
          <w:numId w:val="3"/>
        </w:numPr>
        <w:shd w:val="clear" w:color="auto" w:fill="auto"/>
        <w:tabs>
          <w:tab w:val="left" w:pos="1860"/>
        </w:tabs>
        <w:ind w:left="1300"/>
        <w:jc w:val="both"/>
      </w:pPr>
      <w:r>
        <w:t>Upřesnění počtu exponovaných obyvatel v pásmech.</w:t>
      </w:r>
    </w:p>
    <w:p w14:paraId="4844024D" w14:textId="77777777" w:rsidR="00FB242A" w:rsidRDefault="00D30F5D">
      <w:pPr>
        <w:pStyle w:val="Zkladntext1"/>
        <w:numPr>
          <w:ilvl w:val="0"/>
          <w:numId w:val="3"/>
        </w:numPr>
        <w:shd w:val="clear" w:color="auto" w:fill="auto"/>
        <w:tabs>
          <w:tab w:val="left" w:pos="1860"/>
        </w:tabs>
        <w:ind w:left="1840" w:hanging="540"/>
        <w:jc w:val="both"/>
      </w:pPr>
      <w:r>
        <w:t>Zhodnocení, proč v daném případě nelze hygienické limity dodržet a o kolik je překračován.</w:t>
      </w:r>
    </w:p>
    <w:p w14:paraId="7419218E" w14:textId="77777777" w:rsidR="00FB242A" w:rsidRDefault="00D30F5D">
      <w:pPr>
        <w:pStyle w:val="Zkladntext1"/>
        <w:numPr>
          <w:ilvl w:val="0"/>
          <w:numId w:val="3"/>
        </w:numPr>
        <w:shd w:val="clear" w:color="auto" w:fill="auto"/>
        <w:tabs>
          <w:tab w:val="left" w:pos="1860"/>
        </w:tabs>
        <w:ind w:left="1840" w:hanging="540"/>
        <w:jc w:val="both"/>
      </w:pPr>
      <w:r>
        <w:t>Specifikaci možných opatření proti nadlimitnímu hluku s vyhodnocením jejich účinnosti (snížení hluku).</w:t>
      </w:r>
    </w:p>
    <w:p w14:paraId="03293FC6" w14:textId="77777777" w:rsidR="00FB242A" w:rsidRDefault="00D30F5D">
      <w:pPr>
        <w:pStyle w:val="Zkladntext1"/>
        <w:numPr>
          <w:ilvl w:val="0"/>
          <w:numId w:val="3"/>
        </w:numPr>
        <w:shd w:val="clear" w:color="auto" w:fill="auto"/>
        <w:tabs>
          <w:tab w:val="left" w:pos="1860"/>
        </w:tabs>
        <w:ind w:left="1300"/>
        <w:jc w:val="both"/>
      </w:pPr>
      <w:r>
        <w:t>Odsouhlasení konceptu před zadáním.</w:t>
      </w:r>
    </w:p>
    <w:p w14:paraId="608033B8" w14:textId="77777777" w:rsidR="00FB242A" w:rsidRDefault="00D30F5D">
      <w:pPr>
        <w:pStyle w:val="Zkladntext1"/>
        <w:numPr>
          <w:ilvl w:val="0"/>
          <w:numId w:val="1"/>
        </w:numPr>
        <w:shd w:val="clear" w:color="auto" w:fill="auto"/>
        <w:tabs>
          <w:tab w:val="left" w:pos="570"/>
        </w:tabs>
        <w:spacing w:line="276" w:lineRule="auto"/>
        <w:ind w:left="580" w:hanging="580"/>
        <w:jc w:val="both"/>
      </w:pPr>
      <w:r>
        <w:t>Zhotovitel je povinen provést dílo v nejvyšší kvalitě v souladu s platnými právními předpisy. Objednatel je oprávněn kontrolovat provádění díla. Zhotovitel odpovídá za vady, které má dílo v době jeho odevzdání objednateli. Objednatel je povinen vady díla reklamovat písemně. Zhotovitel je povinen reklamované vady odstranit na své náklady do 15 dnů po uplatnění oprávněné reklamace.</w:t>
      </w:r>
    </w:p>
    <w:p w14:paraId="314CFACE" w14:textId="77777777" w:rsidR="00FB242A" w:rsidRDefault="00D30F5D">
      <w:pPr>
        <w:pStyle w:val="Zkladntext1"/>
        <w:numPr>
          <w:ilvl w:val="0"/>
          <w:numId w:val="1"/>
        </w:numPr>
        <w:shd w:val="clear" w:color="auto" w:fill="auto"/>
        <w:tabs>
          <w:tab w:val="left" w:pos="570"/>
        </w:tabs>
        <w:spacing w:after="500" w:line="276" w:lineRule="auto"/>
        <w:ind w:left="580" w:hanging="580"/>
        <w:jc w:val="both"/>
      </w:pPr>
      <w:r>
        <w:t xml:space="preserve">Předmětem této smlouvy je též závazek objednatele dílo převzít a zaplatit </w:t>
      </w:r>
      <w:r>
        <w:t>zhotoviteli za bezvadné provedení díla dohodnutou smluvní cenu.</w:t>
      </w:r>
    </w:p>
    <w:p w14:paraId="713E7CF6" w14:textId="77777777" w:rsidR="00FB242A" w:rsidRDefault="00D30F5D">
      <w:pPr>
        <w:pStyle w:val="Nadpis10"/>
        <w:keepNext/>
        <w:keepLines/>
        <w:shd w:val="clear" w:color="auto" w:fill="auto"/>
        <w:spacing w:line="259" w:lineRule="auto"/>
      </w:pPr>
      <w:bookmarkStart w:id="2" w:name="bookmark2"/>
      <w:bookmarkStart w:id="3" w:name="bookmark3"/>
      <w:r>
        <w:t>Článek 3</w:t>
      </w:r>
      <w:bookmarkEnd w:id="2"/>
      <w:bookmarkEnd w:id="3"/>
    </w:p>
    <w:p w14:paraId="054CD831" w14:textId="77777777" w:rsidR="00FB242A" w:rsidRDefault="00D30F5D">
      <w:pPr>
        <w:pStyle w:val="Nadpis10"/>
        <w:keepNext/>
        <w:keepLines/>
        <w:shd w:val="clear" w:color="auto" w:fill="auto"/>
        <w:spacing w:line="259" w:lineRule="auto"/>
      </w:pPr>
      <w:bookmarkStart w:id="4" w:name="bookmark4"/>
      <w:bookmarkStart w:id="5" w:name="bookmark5"/>
      <w:r>
        <w:t>Doba plnění</w:t>
      </w:r>
      <w:bookmarkEnd w:id="4"/>
      <w:bookmarkEnd w:id="5"/>
    </w:p>
    <w:p w14:paraId="700E75C9" w14:textId="77777777" w:rsidR="00FB242A" w:rsidRDefault="00D30F5D">
      <w:pPr>
        <w:pStyle w:val="Zkladntext1"/>
        <w:numPr>
          <w:ilvl w:val="1"/>
          <w:numId w:val="1"/>
        </w:numPr>
        <w:shd w:val="clear" w:color="auto" w:fill="auto"/>
        <w:tabs>
          <w:tab w:val="left" w:pos="570"/>
        </w:tabs>
        <w:spacing w:line="259" w:lineRule="auto"/>
      </w:pPr>
      <w:r>
        <w:t>Zhotovitel se zavazuje provést dílo na etapy v následujících etapách:</w:t>
      </w:r>
    </w:p>
    <w:p w14:paraId="75C9A3BE" w14:textId="77777777" w:rsidR="00FB242A" w:rsidRDefault="00D30F5D">
      <w:pPr>
        <w:pStyle w:val="Nadpis10"/>
        <w:keepNext/>
        <w:keepLines/>
        <w:shd w:val="clear" w:color="auto" w:fill="auto"/>
        <w:tabs>
          <w:tab w:val="left" w:pos="2824"/>
        </w:tabs>
        <w:spacing w:line="259" w:lineRule="auto"/>
        <w:ind w:firstLine="580"/>
        <w:jc w:val="both"/>
      </w:pPr>
      <w:bookmarkStart w:id="6" w:name="bookmark6"/>
      <w:bookmarkStart w:id="7" w:name="bookmark7"/>
      <w:r>
        <w:rPr>
          <w:b w:val="0"/>
          <w:bCs w:val="0"/>
        </w:rPr>
        <w:t>Zahájení plnění:</w:t>
      </w:r>
      <w:r>
        <w:rPr>
          <w:b w:val="0"/>
          <w:bCs w:val="0"/>
        </w:rPr>
        <w:tab/>
      </w:r>
      <w:r>
        <w:t>po nabytí účinnosti smlouvy</w:t>
      </w:r>
      <w:bookmarkEnd w:id="6"/>
      <w:bookmarkEnd w:id="7"/>
    </w:p>
    <w:p w14:paraId="539B9673" w14:textId="77777777" w:rsidR="00FB242A" w:rsidRDefault="00D30F5D">
      <w:pPr>
        <w:pStyle w:val="Nadpis10"/>
        <w:keepNext/>
        <w:keepLines/>
        <w:shd w:val="clear" w:color="auto" w:fill="auto"/>
        <w:tabs>
          <w:tab w:val="left" w:pos="2824"/>
        </w:tabs>
        <w:spacing w:line="259" w:lineRule="auto"/>
        <w:ind w:firstLine="580"/>
        <w:jc w:val="both"/>
      </w:pPr>
      <w:bookmarkStart w:id="8" w:name="bookmark8"/>
      <w:bookmarkStart w:id="9" w:name="bookmark9"/>
      <w:r>
        <w:rPr>
          <w:b w:val="0"/>
          <w:bCs w:val="0"/>
        </w:rPr>
        <w:t>Ukončení plnění:</w:t>
      </w:r>
      <w:r>
        <w:rPr>
          <w:b w:val="0"/>
          <w:bCs w:val="0"/>
        </w:rPr>
        <w:tab/>
      </w:r>
      <w:r>
        <w:t>31. března 2024</w:t>
      </w:r>
      <w:bookmarkEnd w:id="8"/>
      <w:bookmarkEnd w:id="9"/>
    </w:p>
    <w:p w14:paraId="12E79F4F" w14:textId="77777777" w:rsidR="00FB242A" w:rsidRDefault="00D30F5D">
      <w:pPr>
        <w:pStyle w:val="Zkladntext1"/>
        <w:shd w:val="clear" w:color="auto" w:fill="auto"/>
        <w:spacing w:line="259" w:lineRule="auto"/>
        <w:ind w:firstLine="580"/>
        <w:jc w:val="both"/>
      </w:pPr>
      <w:r>
        <w:t xml:space="preserve">Dřívější plnění je </w:t>
      </w:r>
      <w:r>
        <w:t>možné.</w:t>
      </w:r>
    </w:p>
    <w:p w14:paraId="5AD751E5" w14:textId="77777777" w:rsidR="00FB242A" w:rsidRDefault="00D30F5D">
      <w:pPr>
        <w:pStyle w:val="Zkladntext1"/>
        <w:numPr>
          <w:ilvl w:val="1"/>
          <w:numId w:val="1"/>
        </w:numPr>
        <w:shd w:val="clear" w:color="auto" w:fill="auto"/>
        <w:tabs>
          <w:tab w:val="left" w:pos="570"/>
        </w:tabs>
        <w:spacing w:line="276" w:lineRule="auto"/>
        <w:ind w:left="580" w:hanging="580"/>
      </w:pPr>
      <w:r>
        <w:t>Objednatel je povinen přistoupit na přiměřené prodloužení lhůty plnění a na úhradu zvýšených nákladů, zejména v těchto případech:</w:t>
      </w:r>
    </w:p>
    <w:p w14:paraId="116DA0E0" w14:textId="77777777" w:rsidR="00FB242A" w:rsidRDefault="00D30F5D">
      <w:pPr>
        <w:pStyle w:val="Zkladntext1"/>
        <w:numPr>
          <w:ilvl w:val="0"/>
          <w:numId w:val="4"/>
        </w:numPr>
        <w:shd w:val="clear" w:color="auto" w:fill="auto"/>
        <w:tabs>
          <w:tab w:val="left" w:pos="1198"/>
        </w:tabs>
        <w:spacing w:line="259" w:lineRule="auto"/>
        <w:ind w:firstLine="580"/>
        <w:jc w:val="both"/>
      </w:pPr>
      <w:r>
        <w:t>dojde-li během plnění ke změně rozsahu a druhu prací na žádost objednatele,</w:t>
      </w:r>
    </w:p>
    <w:p w14:paraId="35C16D52" w14:textId="77777777" w:rsidR="00FB242A" w:rsidRDefault="00D30F5D">
      <w:pPr>
        <w:pStyle w:val="Zkladntext1"/>
        <w:numPr>
          <w:ilvl w:val="0"/>
          <w:numId w:val="4"/>
        </w:numPr>
        <w:shd w:val="clear" w:color="auto" w:fill="auto"/>
        <w:tabs>
          <w:tab w:val="left" w:pos="1198"/>
        </w:tabs>
        <w:ind w:left="1140" w:hanging="560"/>
        <w:sectPr w:rsidR="00FB242A">
          <w:pgSz w:w="12240" w:h="15840"/>
          <w:pgMar w:top="1416" w:right="1377" w:bottom="1416" w:left="1382" w:header="0" w:footer="3" w:gutter="0"/>
          <w:cols w:space="720"/>
          <w:noEndnote/>
          <w:docGrid w:linePitch="360"/>
        </w:sectPr>
      </w:pPr>
      <w:r>
        <w:t xml:space="preserve">nebude-li moci </w:t>
      </w:r>
      <w:r>
        <w:t>zhotovitel plynule pokračovat v pracích z jakéhokoliv důvodu na straně objednatele.</w:t>
      </w:r>
    </w:p>
    <w:p w14:paraId="588BA241" w14:textId="77777777" w:rsidR="00FB242A" w:rsidRDefault="00D30F5D">
      <w:pPr>
        <w:pStyle w:val="Zkladntext20"/>
        <w:shd w:val="clear" w:color="auto" w:fill="auto"/>
        <w:spacing w:after="660"/>
        <w:jc w:val="both"/>
      </w:pPr>
      <w:r>
        <w:lastRenderedPageBreak/>
        <w:t xml:space="preserve">Protihluková opatření 2023 - II. etapa měření II/602 </w:t>
      </w:r>
      <w:proofErr w:type="gramStart"/>
      <w:r>
        <w:t xml:space="preserve">Jihlava - </w:t>
      </w:r>
      <w:proofErr w:type="spellStart"/>
      <w:r>
        <w:t>Helenín</w:t>
      </w:r>
      <w:proofErr w:type="spellEnd"/>
      <w:proofErr w:type="gramEnd"/>
      <w:r>
        <w:t>, II/602 Hubenov</w:t>
      </w:r>
    </w:p>
    <w:p w14:paraId="7FDC6BAE" w14:textId="77777777" w:rsidR="00FB242A" w:rsidRDefault="00D30F5D">
      <w:pPr>
        <w:pStyle w:val="Nadpis10"/>
        <w:keepNext/>
        <w:keepLines/>
        <w:shd w:val="clear" w:color="auto" w:fill="auto"/>
        <w:spacing w:after="100" w:line="276" w:lineRule="auto"/>
      </w:pPr>
      <w:bookmarkStart w:id="10" w:name="bookmark10"/>
      <w:bookmarkStart w:id="11" w:name="bookmark11"/>
      <w:r>
        <w:t>Článek 4</w:t>
      </w:r>
      <w:bookmarkEnd w:id="10"/>
      <w:bookmarkEnd w:id="11"/>
    </w:p>
    <w:p w14:paraId="461BEAC5" w14:textId="77777777" w:rsidR="00FB242A" w:rsidRDefault="00D30F5D">
      <w:pPr>
        <w:pStyle w:val="Nadpis10"/>
        <w:keepNext/>
        <w:keepLines/>
        <w:shd w:val="clear" w:color="auto" w:fill="auto"/>
        <w:spacing w:after="100" w:line="276" w:lineRule="auto"/>
      </w:pPr>
      <w:bookmarkStart w:id="12" w:name="bookmark12"/>
      <w:bookmarkStart w:id="13" w:name="bookmark13"/>
      <w:r>
        <w:t>Cena díla</w:t>
      </w:r>
      <w:bookmarkEnd w:id="12"/>
      <w:bookmarkEnd w:id="13"/>
    </w:p>
    <w:p w14:paraId="380A6B72" w14:textId="77777777" w:rsidR="00FB242A" w:rsidRDefault="00D30F5D">
      <w:pPr>
        <w:pStyle w:val="Zkladntext1"/>
        <w:numPr>
          <w:ilvl w:val="0"/>
          <w:numId w:val="5"/>
        </w:numPr>
        <w:shd w:val="clear" w:color="auto" w:fill="auto"/>
        <w:tabs>
          <w:tab w:val="left" w:pos="566"/>
        </w:tabs>
        <w:spacing w:after="100" w:line="276" w:lineRule="auto"/>
      </w:pPr>
      <w:r>
        <w:t xml:space="preserve">Celková cena díla dle </w:t>
      </w:r>
      <w:r>
        <w:rPr>
          <w:b/>
          <w:bCs/>
        </w:rPr>
        <w:t xml:space="preserve">čl. 2 </w:t>
      </w:r>
      <w:r>
        <w:t>této smlouvy činí:</w:t>
      </w:r>
    </w:p>
    <w:p w14:paraId="02C8D321" w14:textId="77777777" w:rsidR="00FB242A" w:rsidRDefault="00D30F5D">
      <w:pPr>
        <w:pStyle w:val="Zkladntext1"/>
        <w:shd w:val="clear" w:color="auto" w:fill="auto"/>
        <w:spacing w:after="100" w:line="276" w:lineRule="auto"/>
        <w:ind w:left="1420"/>
        <w:jc w:val="both"/>
      </w:pPr>
      <w:r>
        <w:t>Cena bez DPH 95 000,00 Kč</w:t>
      </w:r>
    </w:p>
    <w:p w14:paraId="6D583CE0" w14:textId="77777777" w:rsidR="00FB242A" w:rsidRDefault="00D30F5D">
      <w:pPr>
        <w:pStyle w:val="Zkladntext1"/>
        <w:shd w:val="clear" w:color="auto" w:fill="auto"/>
        <w:tabs>
          <w:tab w:val="left" w:pos="4185"/>
        </w:tabs>
        <w:spacing w:after="100" w:line="276" w:lineRule="auto"/>
        <w:ind w:left="1420"/>
        <w:jc w:val="both"/>
      </w:pPr>
      <w:r>
        <w:t>DPH (</w:t>
      </w:r>
      <w:proofErr w:type="gramStart"/>
      <w:r>
        <w:t>21%</w:t>
      </w:r>
      <w:proofErr w:type="gramEnd"/>
      <w:r>
        <w:t>)</w:t>
      </w:r>
      <w:r>
        <w:tab/>
        <w:t>19 500,00 Kč</w:t>
      </w:r>
    </w:p>
    <w:p w14:paraId="6D245DCD" w14:textId="77777777" w:rsidR="00FB242A" w:rsidRDefault="00D30F5D">
      <w:pPr>
        <w:pStyle w:val="Nadpis10"/>
        <w:keepNext/>
        <w:keepLines/>
        <w:shd w:val="clear" w:color="auto" w:fill="auto"/>
        <w:spacing w:after="100" w:line="276" w:lineRule="auto"/>
        <w:ind w:left="1420"/>
        <w:jc w:val="both"/>
      </w:pPr>
      <w:bookmarkStart w:id="14" w:name="bookmark14"/>
      <w:bookmarkStart w:id="15" w:name="bookmark15"/>
      <w:r>
        <w:t>Cena celkem s DPH 114 950,00 Kč</w:t>
      </w:r>
      <w:bookmarkEnd w:id="14"/>
      <w:bookmarkEnd w:id="15"/>
    </w:p>
    <w:p w14:paraId="272F7F21" w14:textId="77777777" w:rsidR="00FB242A" w:rsidRDefault="00D30F5D">
      <w:pPr>
        <w:pStyle w:val="Zkladntext1"/>
        <w:numPr>
          <w:ilvl w:val="0"/>
          <w:numId w:val="5"/>
        </w:numPr>
        <w:shd w:val="clear" w:color="auto" w:fill="auto"/>
        <w:tabs>
          <w:tab w:val="left" w:pos="566"/>
        </w:tabs>
        <w:spacing w:after="100"/>
        <w:ind w:left="580" w:hanging="580"/>
        <w:jc w:val="both"/>
      </w:pPr>
      <w:r>
        <w:t xml:space="preserve">V ceně jsou obsaženy všechny práce a činnosti nutné ke splnění díla a odměna za užití nehmotného statku dle </w:t>
      </w:r>
      <w:r>
        <w:rPr>
          <w:b/>
          <w:bCs/>
        </w:rPr>
        <w:t>odst. 9.7</w:t>
      </w:r>
      <w:r>
        <w:t xml:space="preserve">. Cena je dohodnuta jako cena maximální, nejvýše přípustná, pevná po celou dobu plnění. Struktura ceny díla je rozepsána na jednotlivé úseky podle </w:t>
      </w:r>
      <w:r>
        <w:rPr>
          <w:b/>
          <w:bCs/>
        </w:rPr>
        <w:t xml:space="preserve">přílohy A1 </w:t>
      </w:r>
      <w:r>
        <w:t>této smlouvy.</w:t>
      </w:r>
    </w:p>
    <w:p w14:paraId="642CDFFD" w14:textId="77777777" w:rsidR="00FB242A" w:rsidRDefault="00D30F5D">
      <w:pPr>
        <w:pStyle w:val="Zkladntext1"/>
        <w:numPr>
          <w:ilvl w:val="0"/>
          <w:numId w:val="5"/>
        </w:numPr>
        <w:shd w:val="clear" w:color="auto" w:fill="auto"/>
        <w:tabs>
          <w:tab w:val="left" w:pos="566"/>
        </w:tabs>
        <w:spacing w:after="100" w:line="276" w:lineRule="auto"/>
        <w:jc w:val="both"/>
      </w:pPr>
      <w:r>
        <w:t>Celkovou a pro účely fakturace rozhodnou cenou se rozumí cena včetně DPH.</w:t>
      </w:r>
    </w:p>
    <w:p w14:paraId="2899E64C" w14:textId="77777777" w:rsidR="00FB242A" w:rsidRDefault="00D30F5D">
      <w:pPr>
        <w:pStyle w:val="Zkladntext1"/>
        <w:numPr>
          <w:ilvl w:val="0"/>
          <w:numId w:val="5"/>
        </w:numPr>
        <w:shd w:val="clear" w:color="auto" w:fill="auto"/>
        <w:tabs>
          <w:tab w:val="left" w:pos="566"/>
        </w:tabs>
        <w:spacing w:after="100"/>
        <w:ind w:left="580" w:hanging="580"/>
        <w:jc w:val="both"/>
      </w:pPr>
      <w:r>
        <w:t>Všechny úpravy cen musí být v souladu s obecně platnými cenovými předpisy a podléhají smluvnímu schválení obou smluvních stran. Zhotovitel odpovídá za to, že sazba DPH je stanovena v souladu s platnými právními předpisy.</w:t>
      </w:r>
    </w:p>
    <w:p w14:paraId="3324AEFA" w14:textId="77777777" w:rsidR="00FB242A" w:rsidRDefault="00D30F5D">
      <w:pPr>
        <w:pStyle w:val="Zkladntext1"/>
        <w:numPr>
          <w:ilvl w:val="1"/>
          <w:numId w:val="5"/>
        </w:numPr>
        <w:shd w:val="clear" w:color="auto" w:fill="auto"/>
        <w:tabs>
          <w:tab w:val="left" w:pos="566"/>
        </w:tabs>
        <w:spacing w:after="100" w:line="276" w:lineRule="auto"/>
        <w:ind w:left="580" w:hanging="580"/>
        <w:jc w:val="both"/>
      </w:pPr>
      <w:r>
        <w:t xml:space="preserve">Dalším důvodem pro překročení ceny díla jsou tzv. dodatečné služby, které vyplynou z požadavků objednatele nebo na základě postupu zhotovitele dle </w:t>
      </w:r>
      <w:r>
        <w:rPr>
          <w:b/>
          <w:bCs/>
        </w:rPr>
        <w:t xml:space="preserve">§ 2594 OZ. </w:t>
      </w:r>
      <w:r>
        <w:t>Pro účely této smlouvy jsou dodatečné služby vždy spojeny s výdejem veřejných prostředků a probíhají v souladu s platnými Pravidly Rady Kraje Vysočina a interními pravidly objednatele.</w:t>
      </w:r>
    </w:p>
    <w:p w14:paraId="21597D98" w14:textId="77777777" w:rsidR="00FB242A" w:rsidRDefault="00D30F5D">
      <w:pPr>
        <w:pStyle w:val="Zkladntext1"/>
        <w:numPr>
          <w:ilvl w:val="1"/>
          <w:numId w:val="5"/>
        </w:numPr>
        <w:shd w:val="clear" w:color="auto" w:fill="auto"/>
        <w:tabs>
          <w:tab w:val="left" w:pos="566"/>
        </w:tabs>
        <w:spacing w:after="100" w:line="276" w:lineRule="auto"/>
        <w:ind w:left="580" w:hanging="580"/>
        <w:jc w:val="both"/>
      </w:pPr>
      <w:r>
        <w:t>Dodatečné služby nad rámec předmětu plnění smlouvy mající dopad na zvýšení ceny díla vyžadují předchozí dohodu smluvních stran formou písemného dodatku ke smlouvě.</w:t>
      </w:r>
    </w:p>
    <w:p w14:paraId="013402B8" w14:textId="77777777" w:rsidR="00FB242A" w:rsidRDefault="00D30F5D">
      <w:pPr>
        <w:pStyle w:val="Zkladntext1"/>
        <w:numPr>
          <w:ilvl w:val="1"/>
          <w:numId w:val="5"/>
        </w:numPr>
        <w:shd w:val="clear" w:color="auto" w:fill="auto"/>
        <w:tabs>
          <w:tab w:val="left" w:pos="566"/>
        </w:tabs>
        <w:spacing w:after="100" w:line="276" w:lineRule="auto"/>
        <w:ind w:left="580" w:hanging="580"/>
        <w:jc w:val="both"/>
      </w:pPr>
      <w:r>
        <w:t xml:space="preserve">Pokud zhotovitel provede </w:t>
      </w:r>
      <w:r>
        <w:rPr>
          <w:b/>
          <w:bCs/>
        </w:rPr>
        <w:t xml:space="preserve">dodatečné služby </w:t>
      </w:r>
      <w:r>
        <w:t xml:space="preserve">a nedohodne se s objednatelem na ceně díla postupem dle </w:t>
      </w:r>
      <w:r>
        <w:rPr>
          <w:b/>
          <w:bCs/>
        </w:rPr>
        <w:t xml:space="preserve">§ 2612 odst. 1 OZ, </w:t>
      </w:r>
      <w:r>
        <w:t xml:space="preserve">pak zhotovitel díla nemá právo na úhradu ceny té části díla, která nebyla provedena v souladu s </w:t>
      </w:r>
      <w:r>
        <w:rPr>
          <w:b/>
          <w:bCs/>
        </w:rPr>
        <w:t xml:space="preserve">§ 2614 OZ </w:t>
      </w:r>
      <w:r>
        <w:t xml:space="preserve">a nelze ze strany zhotovitele požadovat po objednateli vydání bezdůvodného obohacení z titulu takto zhotovitelem provedených a předem objednatelem neodsouhlasených </w:t>
      </w:r>
      <w:r>
        <w:rPr>
          <w:b/>
          <w:bCs/>
        </w:rPr>
        <w:t>dodatečných služeb.</w:t>
      </w:r>
    </w:p>
    <w:p w14:paraId="4358FFCC" w14:textId="77777777" w:rsidR="00FB242A" w:rsidRDefault="00D30F5D">
      <w:pPr>
        <w:pStyle w:val="Zkladntext1"/>
        <w:numPr>
          <w:ilvl w:val="1"/>
          <w:numId w:val="5"/>
        </w:numPr>
        <w:shd w:val="clear" w:color="auto" w:fill="auto"/>
        <w:tabs>
          <w:tab w:val="left" w:pos="566"/>
        </w:tabs>
        <w:spacing w:after="100" w:line="276" w:lineRule="auto"/>
        <w:ind w:left="580" w:hanging="580"/>
        <w:jc w:val="both"/>
      </w:pPr>
      <w:r>
        <w:t>Veškeré dodatečné služby, které jsou nezbytné pro dokončení díla, musí být písemně dohodnuty osobami oprávněnými jednat ve věcech smlouvy a v souladu se ZZVZ.</w:t>
      </w:r>
    </w:p>
    <w:p w14:paraId="4859FC5E" w14:textId="77777777" w:rsidR="00FB242A" w:rsidRDefault="00D30F5D">
      <w:pPr>
        <w:pStyle w:val="Zkladntext1"/>
        <w:numPr>
          <w:ilvl w:val="1"/>
          <w:numId w:val="5"/>
        </w:numPr>
        <w:shd w:val="clear" w:color="auto" w:fill="auto"/>
        <w:tabs>
          <w:tab w:val="left" w:pos="582"/>
        </w:tabs>
        <w:spacing w:after="480" w:line="276" w:lineRule="auto"/>
        <w:ind w:left="580" w:hanging="580"/>
        <w:jc w:val="both"/>
      </w:pPr>
      <w:r>
        <w:t>Cena díla bude snížena o práce, které nebudou objednatelem vyžadovány (neprovedení hlavních prohlídek některých mostů) a tedy nebudou provedeny, pokud tento požadavek objednatel zastoupený inspektorem mostů písemně nebo e-mailem předá zhotoviteli nejpozději 5 kalendářních dní přede dnem provádění prohlídky mostu zhotovitelem.</w:t>
      </w:r>
    </w:p>
    <w:p w14:paraId="3F337D7D" w14:textId="77777777" w:rsidR="00FB242A" w:rsidRDefault="00D30F5D">
      <w:pPr>
        <w:pStyle w:val="Nadpis10"/>
        <w:keepNext/>
        <w:keepLines/>
        <w:shd w:val="clear" w:color="auto" w:fill="auto"/>
        <w:spacing w:after="100"/>
      </w:pPr>
      <w:bookmarkStart w:id="16" w:name="bookmark16"/>
      <w:bookmarkStart w:id="17" w:name="bookmark17"/>
      <w:r>
        <w:t>Článek 5</w:t>
      </w:r>
      <w:bookmarkEnd w:id="16"/>
      <w:bookmarkEnd w:id="17"/>
    </w:p>
    <w:p w14:paraId="3561E7FF" w14:textId="77777777" w:rsidR="00FB242A" w:rsidRDefault="00D30F5D">
      <w:pPr>
        <w:pStyle w:val="Nadpis10"/>
        <w:keepNext/>
        <w:keepLines/>
        <w:shd w:val="clear" w:color="auto" w:fill="auto"/>
        <w:spacing w:after="100" w:line="276" w:lineRule="auto"/>
      </w:pPr>
      <w:bookmarkStart w:id="18" w:name="bookmark18"/>
      <w:bookmarkStart w:id="19" w:name="bookmark19"/>
      <w:r>
        <w:t>Způsob provádění díla a dodání díla</w:t>
      </w:r>
      <w:bookmarkEnd w:id="18"/>
      <w:bookmarkEnd w:id="19"/>
    </w:p>
    <w:p w14:paraId="080DF556" w14:textId="77777777" w:rsidR="00FB242A" w:rsidRDefault="00D30F5D">
      <w:pPr>
        <w:pStyle w:val="Zkladntext1"/>
        <w:numPr>
          <w:ilvl w:val="0"/>
          <w:numId w:val="6"/>
        </w:numPr>
        <w:shd w:val="clear" w:color="auto" w:fill="auto"/>
        <w:tabs>
          <w:tab w:val="left" w:pos="566"/>
        </w:tabs>
        <w:spacing w:after="100" w:line="276" w:lineRule="auto"/>
        <w:ind w:left="580" w:hanging="580"/>
        <w:jc w:val="both"/>
      </w:pPr>
      <w:r>
        <w:t xml:space="preserve">Dílo bude </w:t>
      </w:r>
      <w:r>
        <w:t>provedeno s veškerou péčí a odborností, bude předáno kompletní a bez závad v rozsahu a v termínech stanovených touto smlouvou, a to osobně odpovědnému pracovníkovi objednatele na základě předávacího protokolu.</w:t>
      </w:r>
    </w:p>
    <w:p w14:paraId="1A899399" w14:textId="77777777" w:rsidR="00FB242A" w:rsidRDefault="00D30F5D">
      <w:pPr>
        <w:pStyle w:val="Zkladntext1"/>
        <w:numPr>
          <w:ilvl w:val="0"/>
          <w:numId w:val="6"/>
        </w:numPr>
        <w:shd w:val="clear" w:color="auto" w:fill="auto"/>
        <w:tabs>
          <w:tab w:val="left" w:pos="566"/>
        </w:tabs>
        <w:spacing w:after="100" w:line="276" w:lineRule="auto"/>
        <w:ind w:left="580" w:hanging="580"/>
        <w:jc w:val="both"/>
        <w:sectPr w:rsidR="00FB242A">
          <w:pgSz w:w="12240" w:h="15840"/>
          <w:pgMar w:top="1416" w:right="1382" w:bottom="1382" w:left="1387" w:header="0" w:footer="3" w:gutter="0"/>
          <w:cols w:space="720"/>
          <w:noEndnote/>
          <w:docGrid w:linePitch="360"/>
        </w:sectPr>
      </w:pPr>
      <w:r>
        <w:t>Objednatel je oprávněn kontrolovat provádění díla. Zjistí-li objednatel, že dodavatel provádí dílo v rozporu se svými povinnostmi, je objednatel oprávněn dožadovat se toho, aby dodavatel odstranil vady vzniklé vadným prováděním a dílo prováděl řádným způsobem.</w:t>
      </w:r>
    </w:p>
    <w:p w14:paraId="2AF026A1" w14:textId="77777777" w:rsidR="00FB242A" w:rsidRDefault="00D30F5D">
      <w:pPr>
        <w:pStyle w:val="Zkladntext20"/>
        <w:shd w:val="clear" w:color="auto" w:fill="auto"/>
      </w:pPr>
      <w:r>
        <w:lastRenderedPageBreak/>
        <w:t xml:space="preserve">Protihluková opatření 2023 - II. etapa měření II/602 </w:t>
      </w:r>
      <w:proofErr w:type="gramStart"/>
      <w:r>
        <w:t xml:space="preserve">Jihlava - </w:t>
      </w:r>
      <w:proofErr w:type="spellStart"/>
      <w:r>
        <w:t>Helenín</w:t>
      </w:r>
      <w:proofErr w:type="spellEnd"/>
      <w:proofErr w:type="gramEnd"/>
      <w:r>
        <w:t>, II/602 Hubenov</w:t>
      </w:r>
    </w:p>
    <w:p w14:paraId="5A06C45B" w14:textId="77777777" w:rsidR="00FB242A" w:rsidRDefault="00D30F5D">
      <w:pPr>
        <w:pStyle w:val="Zkladntext1"/>
        <w:numPr>
          <w:ilvl w:val="0"/>
          <w:numId w:val="6"/>
        </w:numPr>
        <w:shd w:val="clear" w:color="auto" w:fill="auto"/>
        <w:tabs>
          <w:tab w:val="left" w:pos="566"/>
        </w:tabs>
        <w:spacing w:line="276" w:lineRule="auto"/>
        <w:ind w:left="580" w:hanging="580"/>
        <w:jc w:val="both"/>
      </w:pPr>
      <w:r>
        <w:t xml:space="preserve">Dodavatel je povinen upozornit objednatele bez zbytečného odkladu na nevhodnou povahu věcí převzatých od objednatele nebo pokynů daných mu objednatelem k provedení díla, jestliže </w:t>
      </w:r>
      <w:r>
        <w:t>dodavatel mohl tuto nevhodnost zjistit při vynaložení odborné péče.</w:t>
      </w:r>
    </w:p>
    <w:p w14:paraId="50A7B70B" w14:textId="77777777" w:rsidR="00FB242A" w:rsidRDefault="00D30F5D">
      <w:pPr>
        <w:pStyle w:val="Zkladntext1"/>
        <w:numPr>
          <w:ilvl w:val="0"/>
          <w:numId w:val="6"/>
        </w:numPr>
        <w:shd w:val="clear" w:color="auto" w:fill="auto"/>
        <w:tabs>
          <w:tab w:val="left" w:pos="566"/>
        </w:tabs>
        <w:spacing w:line="276" w:lineRule="auto"/>
        <w:ind w:left="580" w:hanging="580"/>
        <w:jc w:val="both"/>
      </w:pPr>
      <w:r>
        <w:t>Zjistí-li dodavatel při provádění díla skryté překážky, týkající se věci, na níž má být provedena oprava nebo úprava, nebo místa, kde má být dílo provedeno, a tyto překážky znemožňují provedení díla dohodnutým způsobem, je dodavatel povinen to oznámit bez zbytečného odkladu objednateli a navrhnout mu změnu díla. Do dosažení dohody o změně díla je dodavatel oprávněn provádění díla přerušit. Nedohodnou-li se strany v přiměřené lhůtě na změně smlouvy, může kterákoli ze stran od smlouvy odstoupit.</w:t>
      </w:r>
    </w:p>
    <w:p w14:paraId="4D25EE9F" w14:textId="77777777" w:rsidR="00FB242A" w:rsidRDefault="00D30F5D">
      <w:pPr>
        <w:pStyle w:val="Zkladntext1"/>
        <w:numPr>
          <w:ilvl w:val="0"/>
          <w:numId w:val="6"/>
        </w:numPr>
        <w:shd w:val="clear" w:color="auto" w:fill="auto"/>
        <w:tabs>
          <w:tab w:val="left" w:pos="566"/>
        </w:tabs>
        <w:ind w:left="580" w:hanging="580"/>
        <w:jc w:val="both"/>
      </w:pPr>
      <w:r>
        <w:t>Zhotovitel je po splnění závazku povinen v místě plnění předat dílo osobě pověřené převzetím díla s „Předávacím protokolem“ ve dvojím vyhotovení, řádně vyplněným a označeným číslem smlouvy, který podepíše osoba pověřená převzetím díla. Jedno vyhotovení zůstává objednateli, druhé vyhotovení zhotoviteli.</w:t>
      </w:r>
    </w:p>
    <w:p w14:paraId="43402A7F" w14:textId="77777777" w:rsidR="00FB242A" w:rsidRDefault="00D30F5D">
      <w:pPr>
        <w:pStyle w:val="Zkladntext1"/>
        <w:numPr>
          <w:ilvl w:val="0"/>
          <w:numId w:val="6"/>
        </w:numPr>
        <w:shd w:val="clear" w:color="auto" w:fill="auto"/>
        <w:tabs>
          <w:tab w:val="left" w:pos="566"/>
        </w:tabs>
        <w:ind w:left="580" w:hanging="580"/>
        <w:jc w:val="both"/>
      </w:pPr>
      <w:r>
        <w:t xml:space="preserve">Dílo bude předáno objednateli v tištěné podobě ve 2 </w:t>
      </w:r>
      <w:proofErr w:type="spellStart"/>
      <w:r>
        <w:t>paré</w:t>
      </w:r>
      <w:proofErr w:type="spellEnd"/>
      <w:r>
        <w:t xml:space="preserve"> a 1 v elektronické podobě na datovém nosiči.</w:t>
      </w:r>
    </w:p>
    <w:p w14:paraId="0FAB10B9" w14:textId="77777777" w:rsidR="00FB242A" w:rsidRDefault="00D30F5D">
      <w:pPr>
        <w:pStyle w:val="Zkladntext1"/>
        <w:numPr>
          <w:ilvl w:val="0"/>
          <w:numId w:val="6"/>
        </w:numPr>
        <w:shd w:val="clear" w:color="auto" w:fill="auto"/>
        <w:tabs>
          <w:tab w:val="left" w:pos="566"/>
        </w:tabs>
        <w:ind w:left="580" w:hanging="580"/>
        <w:jc w:val="both"/>
      </w:pPr>
      <w:r>
        <w:t xml:space="preserve">Osoby oprávněné k předání a převzetí díla (oprávněné jednat ve věcech plnění) jsou uvedeny v </w:t>
      </w:r>
      <w:r>
        <w:rPr>
          <w:b/>
          <w:bCs/>
        </w:rPr>
        <w:t>příloze B1.</w:t>
      </w:r>
    </w:p>
    <w:p w14:paraId="30AD40BB" w14:textId="77777777" w:rsidR="00FB242A" w:rsidRDefault="00D30F5D">
      <w:pPr>
        <w:pStyle w:val="Zkladntext1"/>
        <w:numPr>
          <w:ilvl w:val="0"/>
          <w:numId w:val="6"/>
        </w:numPr>
        <w:shd w:val="clear" w:color="auto" w:fill="auto"/>
        <w:tabs>
          <w:tab w:val="left" w:pos="566"/>
        </w:tabs>
        <w:ind w:left="580" w:hanging="580"/>
        <w:jc w:val="both"/>
      </w:pPr>
      <w:r>
        <w:t>Smluvní strany se vzájemně dohodly, že změna uvedených osob oprávněných jednat ve věcech plnění bude oznamována jednostranným písemným sdělením a není potřeba na jejich změnu uzavřít dodatek ke smlouvě. Tyto osoby jsou oprávněny za sebe určit zástupce.</w:t>
      </w:r>
    </w:p>
    <w:p w14:paraId="01991044" w14:textId="77777777" w:rsidR="00FB242A" w:rsidRDefault="00D30F5D">
      <w:pPr>
        <w:pStyle w:val="Zkladntext1"/>
        <w:numPr>
          <w:ilvl w:val="0"/>
          <w:numId w:val="6"/>
        </w:numPr>
        <w:shd w:val="clear" w:color="auto" w:fill="auto"/>
        <w:tabs>
          <w:tab w:val="left" w:pos="566"/>
        </w:tabs>
        <w:spacing w:after="460"/>
        <w:ind w:left="580" w:hanging="580"/>
        <w:jc w:val="both"/>
      </w:pPr>
      <w:r>
        <w:rPr>
          <w:b/>
          <w:bCs/>
        </w:rPr>
        <w:t>Místem předání díla je</w:t>
      </w:r>
      <w:r>
        <w:t>: Krajská správa a údržba silnic Vysočiny, příspěvková organizace, pracoviště Žďár nad Sázavou, Jihlavská 841/1, 591 01 Žďár nad Sázavou.</w:t>
      </w:r>
    </w:p>
    <w:p w14:paraId="6811BB5F" w14:textId="77777777" w:rsidR="00FB242A" w:rsidRDefault="00D30F5D">
      <w:pPr>
        <w:pStyle w:val="Zkladntext1"/>
        <w:shd w:val="clear" w:color="auto" w:fill="auto"/>
        <w:jc w:val="center"/>
      </w:pPr>
      <w:r>
        <w:rPr>
          <w:b/>
          <w:bCs/>
        </w:rPr>
        <w:t>Článek 6</w:t>
      </w:r>
    </w:p>
    <w:p w14:paraId="0B4E0DF9" w14:textId="77777777" w:rsidR="00FB242A" w:rsidRDefault="00D30F5D">
      <w:pPr>
        <w:pStyle w:val="Nadpis10"/>
        <w:keepNext/>
        <w:keepLines/>
        <w:shd w:val="clear" w:color="auto" w:fill="auto"/>
      </w:pPr>
      <w:bookmarkStart w:id="20" w:name="bookmark20"/>
      <w:bookmarkStart w:id="21" w:name="bookmark21"/>
      <w:r>
        <w:t>Placení a fakturace</w:t>
      </w:r>
      <w:bookmarkEnd w:id="20"/>
      <w:bookmarkEnd w:id="21"/>
    </w:p>
    <w:p w14:paraId="4C7ABBF5" w14:textId="77777777" w:rsidR="00FB242A" w:rsidRDefault="00D30F5D">
      <w:pPr>
        <w:pStyle w:val="Zkladntext1"/>
        <w:numPr>
          <w:ilvl w:val="0"/>
          <w:numId w:val="7"/>
        </w:numPr>
        <w:shd w:val="clear" w:color="auto" w:fill="auto"/>
        <w:tabs>
          <w:tab w:val="left" w:pos="566"/>
        </w:tabs>
        <w:ind w:left="580" w:hanging="580"/>
        <w:jc w:val="both"/>
      </w:pPr>
      <w:r>
        <w:t xml:space="preserve">Zhotovitel po předání díla v souladu s touto smlouvou je povinen vystavit fakturu za dílo a doporučeně ji odeslat objednateli ve dvojím vyhotovení. Tato faktura je splatná do </w:t>
      </w:r>
      <w:r>
        <w:rPr>
          <w:b/>
          <w:bCs/>
        </w:rPr>
        <w:t xml:space="preserve">30 dnů </w:t>
      </w:r>
      <w:r>
        <w:t xml:space="preserve">ode dne jejího doručení objednateli. Faktura musí v souladu se </w:t>
      </w:r>
      <w:r>
        <w:rPr>
          <w:b/>
          <w:bCs/>
        </w:rPr>
        <w:t xml:space="preserve">zákonem č. 235/2004 Sb., o dani z přidané hodnoty, ve znění pozdějších předpisů (dále zákon o DPH) </w:t>
      </w:r>
      <w:r>
        <w:t xml:space="preserve">a </w:t>
      </w:r>
      <w:r>
        <w:rPr>
          <w:b/>
          <w:bCs/>
        </w:rPr>
        <w:t>zákonem č. 563/1991 Sb. o účetnictví, ve znění pozdějších předpisů</w:t>
      </w:r>
      <w:r>
        <w:t>, obsahovat označení faktura a její číslo, název a sídlo zhotovitele a objednatele s jejich dalšími identifikačními údaji, označení smlouvy a částku k fakturaci a další údaje povinné podle uvedených právních předpisů.</w:t>
      </w:r>
    </w:p>
    <w:p w14:paraId="1B89902E" w14:textId="77777777" w:rsidR="00FB242A" w:rsidRDefault="00D30F5D">
      <w:pPr>
        <w:pStyle w:val="Zkladntext1"/>
        <w:numPr>
          <w:ilvl w:val="0"/>
          <w:numId w:val="7"/>
        </w:numPr>
        <w:shd w:val="clear" w:color="auto" w:fill="auto"/>
        <w:tabs>
          <w:tab w:val="left" w:pos="566"/>
        </w:tabs>
        <w:ind w:left="580" w:hanging="580"/>
        <w:jc w:val="both"/>
      </w:pPr>
      <w:r>
        <w:t>Zhotovitel je povinen fakturu, „Předávací protokol“ a případně další doklady, označit číslem smlouvy. Objednatel může fakturu vrátit v případě, kdy obsahuje nesprávné nebo neúplné cenové a jiné údaje. Toto vrácení musí proběhnout do konce lhůty splatnosti faktury. V takovém případě vystaví zhotovitel novou fakturu s novou lhůtou splatnosti, kterou je povinen doručit objednateli.</w:t>
      </w:r>
    </w:p>
    <w:p w14:paraId="076CF6F4" w14:textId="77777777" w:rsidR="00FB242A" w:rsidRDefault="00D30F5D">
      <w:pPr>
        <w:pStyle w:val="Zkladntext1"/>
        <w:numPr>
          <w:ilvl w:val="0"/>
          <w:numId w:val="7"/>
        </w:numPr>
        <w:shd w:val="clear" w:color="auto" w:fill="auto"/>
        <w:tabs>
          <w:tab w:val="left" w:pos="566"/>
        </w:tabs>
        <w:ind w:left="580" w:hanging="580"/>
        <w:jc w:val="both"/>
      </w:pPr>
      <w:r>
        <w:t>Objednatel přijímá i elektronické faktury, a to ve formátech XML nebo PDF. V takovém případě je Zhotovitel povinen elektronickou fakturu zaslat Objednateli na email</w:t>
      </w:r>
      <w:hyperlink r:id="rId9" w:history="1">
        <w:r>
          <w:t xml:space="preserve"> ksusv@ksusv.cz.</w:t>
        </w:r>
      </w:hyperlink>
    </w:p>
    <w:p w14:paraId="7A4A91A1" w14:textId="77777777" w:rsidR="00FB242A" w:rsidRDefault="00D30F5D">
      <w:pPr>
        <w:pStyle w:val="Zkladntext1"/>
        <w:numPr>
          <w:ilvl w:val="0"/>
          <w:numId w:val="7"/>
        </w:numPr>
        <w:shd w:val="clear" w:color="auto" w:fill="auto"/>
        <w:tabs>
          <w:tab w:val="left" w:pos="566"/>
        </w:tabs>
      </w:pPr>
      <w:r>
        <w:t>Objednatel nebude zhotoviteli poskytovat zálohy.</w:t>
      </w:r>
    </w:p>
    <w:p w14:paraId="19C1C706" w14:textId="77777777" w:rsidR="00FB242A" w:rsidRDefault="00D30F5D">
      <w:pPr>
        <w:pStyle w:val="Zkladntext1"/>
        <w:numPr>
          <w:ilvl w:val="0"/>
          <w:numId w:val="7"/>
        </w:numPr>
        <w:shd w:val="clear" w:color="auto" w:fill="auto"/>
        <w:tabs>
          <w:tab w:val="left" w:pos="566"/>
        </w:tabs>
        <w:ind w:left="580" w:hanging="580"/>
        <w:jc w:val="both"/>
      </w:pPr>
      <w:r>
        <w:t xml:space="preserve">Úhrada za plnění dle této smlouvy bude realizována bezhotovostním převodem na účet zhotovitele, který je správcem daně (finančním úřadem) zveřejněn způsobem umožňujícím dálkový přístup ve smyslu </w:t>
      </w:r>
      <w:r>
        <w:rPr>
          <w:b/>
          <w:bCs/>
        </w:rPr>
        <w:t>§ 98 zákona o DPH.</w:t>
      </w:r>
    </w:p>
    <w:p w14:paraId="39FCFCA2" w14:textId="77777777" w:rsidR="00FB242A" w:rsidRDefault="00D30F5D">
      <w:pPr>
        <w:pStyle w:val="Zkladntext1"/>
        <w:numPr>
          <w:ilvl w:val="0"/>
          <w:numId w:val="7"/>
        </w:numPr>
        <w:shd w:val="clear" w:color="auto" w:fill="auto"/>
        <w:tabs>
          <w:tab w:val="left" w:pos="566"/>
        </w:tabs>
        <w:ind w:left="580" w:hanging="580"/>
        <w:jc w:val="both"/>
        <w:sectPr w:rsidR="00FB242A">
          <w:pgSz w:w="12240" w:h="15840"/>
          <w:pgMar w:top="1416" w:right="1382" w:bottom="1229" w:left="1387" w:header="0" w:footer="3" w:gutter="0"/>
          <w:cols w:space="720"/>
          <w:noEndnote/>
          <w:docGrid w:linePitch="360"/>
        </w:sectPr>
      </w:pPr>
      <w:r>
        <w:t xml:space="preserve">Pokud se po dobu účinnosti této smlouvy zhotovitel stane nespolehlivým plátcem ve smyslu ustanovení </w:t>
      </w:r>
      <w:r>
        <w:rPr>
          <w:b/>
          <w:bCs/>
        </w:rPr>
        <w:t xml:space="preserve">§ 106a zákona o DPH, </w:t>
      </w:r>
      <w:r>
        <w:t>smluvní strany se dohodly, že objednatel uhradí DPH za zdanitelné plnění přímo příslušnému správci daně. Objednatelem takto provedená úhrada je</w:t>
      </w:r>
    </w:p>
    <w:p w14:paraId="3974A952" w14:textId="77777777" w:rsidR="00FB242A" w:rsidRDefault="00D30F5D">
      <w:pPr>
        <w:pStyle w:val="Zkladntext20"/>
        <w:shd w:val="clear" w:color="auto" w:fill="auto"/>
      </w:pPr>
      <w:r>
        <w:lastRenderedPageBreak/>
        <w:t xml:space="preserve">Protihluková opatření 2023 - II. etapa měření II/602 </w:t>
      </w:r>
      <w:proofErr w:type="gramStart"/>
      <w:r>
        <w:t xml:space="preserve">Jihlava - </w:t>
      </w:r>
      <w:proofErr w:type="spellStart"/>
      <w:r>
        <w:t>Helenín</w:t>
      </w:r>
      <w:proofErr w:type="spellEnd"/>
      <w:proofErr w:type="gramEnd"/>
      <w:r>
        <w:t>, II/602 Hubenov</w:t>
      </w:r>
    </w:p>
    <w:p w14:paraId="4B9079CB" w14:textId="77777777" w:rsidR="00FB242A" w:rsidRDefault="00D30F5D">
      <w:pPr>
        <w:pStyle w:val="Zkladntext1"/>
        <w:shd w:val="clear" w:color="auto" w:fill="auto"/>
        <w:spacing w:after="480"/>
        <w:ind w:left="580"/>
        <w:jc w:val="both"/>
      </w:pPr>
      <w:r>
        <w:t>považována za uhrazení příslušné části smluvní ceny rovnající se výši DPH fakturované zhotovitelem.</w:t>
      </w:r>
    </w:p>
    <w:p w14:paraId="009D33C5" w14:textId="77777777" w:rsidR="00FB242A" w:rsidRDefault="00D30F5D">
      <w:pPr>
        <w:pStyle w:val="Nadpis10"/>
        <w:keepNext/>
        <w:keepLines/>
        <w:shd w:val="clear" w:color="auto" w:fill="auto"/>
      </w:pPr>
      <w:bookmarkStart w:id="22" w:name="bookmark22"/>
      <w:bookmarkStart w:id="23" w:name="bookmark23"/>
      <w:r>
        <w:t>Článek 7</w:t>
      </w:r>
      <w:bookmarkEnd w:id="22"/>
      <w:bookmarkEnd w:id="23"/>
    </w:p>
    <w:p w14:paraId="29D7C9EF" w14:textId="77777777" w:rsidR="00FB242A" w:rsidRDefault="00D30F5D">
      <w:pPr>
        <w:pStyle w:val="Nadpis10"/>
        <w:keepNext/>
        <w:keepLines/>
        <w:shd w:val="clear" w:color="auto" w:fill="auto"/>
      </w:pPr>
      <w:bookmarkStart w:id="24" w:name="bookmark24"/>
      <w:bookmarkStart w:id="25" w:name="bookmark25"/>
      <w:r>
        <w:t>Smluvní pokuty</w:t>
      </w:r>
      <w:bookmarkEnd w:id="24"/>
      <w:bookmarkEnd w:id="25"/>
    </w:p>
    <w:p w14:paraId="566AA699" w14:textId="77777777" w:rsidR="00FB242A" w:rsidRDefault="00D30F5D">
      <w:pPr>
        <w:pStyle w:val="Zkladntext1"/>
        <w:shd w:val="clear" w:color="auto" w:fill="auto"/>
        <w:ind w:left="580" w:hanging="580"/>
        <w:jc w:val="both"/>
      </w:pPr>
      <w:r>
        <w:rPr>
          <w:b/>
          <w:bCs/>
        </w:rPr>
        <w:t xml:space="preserve">7.1 </w:t>
      </w:r>
      <w:r>
        <w:t xml:space="preserve">Pro případ porušení níže uvedených smluvních povinností jsou mezi smluvními stranami sjednány dle </w:t>
      </w:r>
      <w:r>
        <w:rPr>
          <w:b/>
          <w:bCs/>
        </w:rPr>
        <w:t xml:space="preserve">§ 2048 </w:t>
      </w:r>
      <w:r>
        <w:t xml:space="preserve">a násl. OZ tyto níže uvedené smluvní pokuty, jejichž sjednáním není dle </w:t>
      </w:r>
      <w:r>
        <w:rPr>
          <w:b/>
          <w:bCs/>
        </w:rPr>
        <w:t xml:space="preserve">§ 2050 </w:t>
      </w:r>
      <w:r>
        <w:t>OZ dotčen nárok objednatele na náhradu škody způsobené porušením povinnosti, zajištěné smluvní pokutou. Pohledávka objednatele na zaplacení smluvní pokuty může být započítána s pohledávkou zhotovitele na zaplacení ceny.</w:t>
      </w:r>
    </w:p>
    <w:p w14:paraId="54861994" w14:textId="77777777" w:rsidR="00FB242A" w:rsidRDefault="00D30F5D">
      <w:pPr>
        <w:pStyle w:val="Zkladntext1"/>
        <w:numPr>
          <w:ilvl w:val="0"/>
          <w:numId w:val="8"/>
        </w:numPr>
        <w:shd w:val="clear" w:color="auto" w:fill="auto"/>
        <w:tabs>
          <w:tab w:val="left" w:pos="571"/>
        </w:tabs>
        <w:ind w:left="580" w:hanging="580"/>
        <w:jc w:val="both"/>
      </w:pPr>
      <w:r>
        <w:t xml:space="preserve">Zhotovitel je povinen zaplatit objednateli smluvní pokutu za </w:t>
      </w:r>
      <w:r>
        <w:rPr>
          <w:b/>
          <w:bCs/>
        </w:rPr>
        <w:t xml:space="preserve">prodlení s termínem dokončení díla </w:t>
      </w:r>
      <w:r>
        <w:t xml:space="preserve">ve výši </w:t>
      </w:r>
      <w:r>
        <w:rPr>
          <w:b/>
          <w:bCs/>
        </w:rPr>
        <w:t xml:space="preserve">0,1 % </w:t>
      </w:r>
      <w:r>
        <w:t>z ceny díla včetně DPH uvedené v čl. 4 této smlouvy, a to za každý započatý den prodlení.</w:t>
      </w:r>
    </w:p>
    <w:p w14:paraId="37902AC4" w14:textId="77777777" w:rsidR="00FB242A" w:rsidRDefault="00D30F5D">
      <w:pPr>
        <w:pStyle w:val="Zkladntext1"/>
        <w:numPr>
          <w:ilvl w:val="0"/>
          <w:numId w:val="8"/>
        </w:numPr>
        <w:shd w:val="clear" w:color="auto" w:fill="auto"/>
        <w:tabs>
          <w:tab w:val="left" w:pos="571"/>
        </w:tabs>
        <w:ind w:left="580" w:hanging="580"/>
        <w:jc w:val="both"/>
      </w:pPr>
      <w:r>
        <w:t xml:space="preserve">Zhotovitel je povinen zaplatit objednateli smluvní pokutu za </w:t>
      </w:r>
      <w:r>
        <w:rPr>
          <w:b/>
          <w:bCs/>
        </w:rPr>
        <w:t xml:space="preserve">prodlení s termínem odstranění vad </w:t>
      </w:r>
      <w:r>
        <w:t xml:space="preserve">ve výši </w:t>
      </w:r>
      <w:r>
        <w:rPr>
          <w:b/>
          <w:bCs/>
        </w:rPr>
        <w:t xml:space="preserve">0,2 % </w:t>
      </w:r>
      <w:r>
        <w:t xml:space="preserve">z ceny díla včetně DPH uvedené v čl. 4 této smlouvy, a to za </w:t>
      </w:r>
      <w:r>
        <w:t>každý započatý den prodlení.</w:t>
      </w:r>
    </w:p>
    <w:p w14:paraId="30C57F8A" w14:textId="77777777" w:rsidR="00FB242A" w:rsidRDefault="00D30F5D">
      <w:pPr>
        <w:pStyle w:val="Zkladntext1"/>
        <w:numPr>
          <w:ilvl w:val="0"/>
          <w:numId w:val="8"/>
        </w:numPr>
        <w:shd w:val="clear" w:color="auto" w:fill="auto"/>
        <w:tabs>
          <w:tab w:val="left" w:pos="571"/>
        </w:tabs>
        <w:ind w:left="580" w:hanging="580"/>
        <w:jc w:val="both"/>
      </w:pPr>
      <w:r>
        <w:t xml:space="preserve">Objednatel je povinen zaplatit zhotoviteli smluvní pokutu ve výši </w:t>
      </w:r>
      <w:r>
        <w:rPr>
          <w:b/>
          <w:bCs/>
        </w:rPr>
        <w:t xml:space="preserve">0,2 % </w:t>
      </w:r>
      <w:r>
        <w:t xml:space="preserve">z fakturované částky za každý započatý den </w:t>
      </w:r>
      <w:r>
        <w:rPr>
          <w:b/>
          <w:bCs/>
        </w:rPr>
        <w:t>prodlení se zaplacením faktury</w:t>
      </w:r>
      <w:r>
        <w:t>.</w:t>
      </w:r>
    </w:p>
    <w:p w14:paraId="23BA9EE9" w14:textId="77777777" w:rsidR="00FB242A" w:rsidRDefault="00D30F5D">
      <w:pPr>
        <w:pStyle w:val="Zkladntext1"/>
        <w:numPr>
          <w:ilvl w:val="0"/>
          <w:numId w:val="8"/>
        </w:numPr>
        <w:shd w:val="clear" w:color="auto" w:fill="auto"/>
        <w:tabs>
          <w:tab w:val="left" w:pos="571"/>
        </w:tabs>
        <w:ind w:left="580" w:hanging="580"/>
        <w:jc w:val="both"/>
      </w:pPr>
      <w:r>
        <w:t xml:space="preserve">Smluvní strany se dohodly, že ujednáním o smluvních pokutách není dotčeno </w:t>
      </w:r>
      <w:r>
        <w:t>právo na náhradu škody vzniklé z porušení povinnosti, ke kterému se smluvní pokuta vztahuje.</w:t>
      </w:r>
    </w:p>
    <w:p w14:paraId="496F18F3" w14:textId="77777777" w:rsidR="00FB242A" w:rsidRDefault="00D30F5D">
      <w:pPr>
        <w:pStyle w:val="Zkladntext1"/>
        <w:numPr>
          <w:ilvl w:val="0"/>
          <w:numId w:val="8"/>
        </w:numPr>
        <w:shd w:val="clear" w:color="auto" w:fill="auto"/>
        <w:tabs>
          <w:tab w:val="left" w:pos="571"/>
        </w:tabs>
        <w:spacing w:after="480"/>
        <w:ind w:left="580" w:hanging="580"/>
        <w:jc w:val="both"/>
      </w:pPr>
      <w:r>
        <w:t>Strana povinná k uhrazení smluvní pokuty je povinna uhradit vyúčtované sankce nejpozději do 15 dnů ode dne obdržení příslušného vyúčtování.</w:t>
      </w:r>
    </w:p>
    <w:p w14:paraId="461D06FB" w14:textId="77777777" w:rsidR="00FB242A" w:rsidRDefault="00D30F5D">
      <w:pPr>
        <w:pStyle w:val="Nadpis10"/>
        <w:keepNext/>
        <w:keepLines/>
        <w:shd w:val="clear" w:color="auto" w:fill="auto"/>
      </w:pPr>
      <w:bookmarkStart w:id="26" w:name="bookmark26"/>
      <w:bookmarkStart w:id="27" w:name="bookmark27"/>
      <w:r>
        <w:t>Článek 8</w:t>
      </w:r>
      <w:bookmarkEnd w:id="26"/>
      <w:bookmarkEnd w:id="27"/>
    </w:p>
    <w:p w14:paraId="62A1A9D1" w14:textId="77777777" w:rsidR="00FB242A" w:rsidRDefault="00D30F5D">
      <w:pPr>
        <w:pStyle w:val="Nadpis10"/>
        <w:keepNext/>
        <w:keepLines/>
        <w:shd w:val="clear" w:color="auto" w:fill="auto"/>
      </w:pPr>
      <w:bookmarkStart w:id="28" w:name="bookmark28"/>
      <w:bookmarkStart w:id="29" w:name="bookmark29"/>
      <w:r>
        <w:t>Společná ujednání</w:t>
      </w:r>
      <w:bookmarkEnd w:id="28"/>
      <w:bookmarkEnd w:id="29"/>
    </w:p>
    <w:p w14:paraId="6EFCA092" w14:textId="77777777" w:rsidR="00FB242A" w:rsidRDefault="00D30F5D">
      <w:pPr>
        <w:pStyle w:val="Zkladntext1"/>
        <w:numPr>
          <w:ilvl w:val="0"/>
          <w:numId w:val="9"/>
        </w:numPr>
        <w:shd w:val="clear" w:color="auto" w:fill="auto"/>
        <w:tabs>
          <w:tab w:val="left" w:pos="571"/>
        </w:tabs>
        <w:ind w:left="580" w:hanging="580"/>
        <w:jc w:val="both"/>
      </w:pPr>
      <w:r>
        <w:t>Přerušení postupu prací z pokynu objednatele, případně vinou objednatele, bude mít za následek posun termínu plnění o dobu přerušení.</w:t>
      </w:r>
    </w:p>
    <w:p w14:paraId="6CA90596" w14:textId="77777777" w:rsidR="00FB242A" w:rsidRDefault="00D30F5D">
      <w:pPr>
        <w:pStyle w:val="Nadpis10"/>
        <w:keepNext/>
        <w:keepLines/>
        <w:numPr>
          <w:ilvl w:val="0"/>
          <w:numId w:val="9"/>
        </w:numPr>
        <w:shd w:val="clear" w:color="auto" w:fill="auto"/>
        <w:tabs>
          <w:tab w:val="left" w:pos="571"/>
        </w:tabs>
        <w:ind w:left="580" w:hanging="580"/>
        <w:jc w:val="both"/>
      </w:pPr>
      <w:bookmarkStart w:id="30" w:name="bookmark30"/>
      <w:bookmarkStart w:id="31" w:name="bookmark31"/>
      <w:r>
        <w:rPr>
          <w:b w:val="0"/>
          <w:bCs w:val="0"/>
        </w:rPr>
        <w:t xml:space="preserve">Zhotovitel se zavazuje spolupůsobit jako osoba povinná ve smyslu </w:t>
      </w:r>
      <w:r>
        <w:t>§ 2 písm. e) zákona č. 320/2001 Sb., o finanční kontrole ve veřejné správě v platném znění</w:t>
      </w:r>
      <w:r>
        <w:rPr>
          <w:b w:val="0"/>
          <w:bCs w:val="0"/>
        </w:rPr>
        <w:t>.</w:t>
      </w:r>
      <w:bookmarkEnd w:id="30"/>
      <w:bookmarkEnd w:id="31"/>
    </w:p>
    <w:p w14:paraId="2B4831C5" w14:textId="77777777" w:rsidR="00FB242A" w:rsidRDefault="00D30F5D">
      <w:pPr>
        <w:pStyle w:val="Zkladntext1"/>
        <w:numPr>
          <w:ilvl w:val="0"/>
          <w:numId w:val="9"/>
        </w:numPr>
        <w:shd w:val="clear" w:color="auto" w:fill="auto"/>
        <w:tabs>
          <w:tab w:val="left" w:pos="571"/>
        </w:tabs>
        <w:ind w:left="580" w:hanging="580"/>
        <w:jc w:val="both"/>
      </w:pPr>
      <w:r>
        <w:t>Veškerá rozhodnutí, která mají vliv na změnu ceny díla a na jeho základní parametry, budou předem projednány s objednatelem, nebo s jeho zástupcem.</w:t>
      </w:r>
    </w:p>
    <w:p w14:paraId="0BAA2A29" w14:textId="77777777" w:rsidR="00FB242A" w:rsidRDefault="00D30F5D">
      <w:pPr>
        <w:pStyle w:val="Zkladntext1"/>
        <w:numPr>
          <w:ilvl w:val="0"/>
          <w:numId w:val="9"/>
        </w:numPr>
        <w:shd w:val="clear" w:color="auto" w:fill="auto"/>
        <w:tabs>
          <w:tab w:val="left" w:pos="571"/>
        </w:tabs>
        <w:ind w:left="580" w:hanging="580"/>
        <w:jc w:val="both"/>
      </w:pPr>
      <w:r>
        <w:t>Obě smluvní strany se dohodly, že v případě jakékoliv změny rozsahu v plnění dochází automaticky k zániku platnosti sjednané lhůty (lhůt) plnění. Na základě navržených změn dojde k nové dohodě o termínu plnění a platebních podmínkách písemným dodatkem ke smlouvě.</w:t>
      </w:r>
    </w:p>
    <w:p w14:paraId="1A202756" w14:textId="77777777" w:rsidR="00FB242A" w:rsidRDefault="00D30F5D">
      <w:pPr>
        <w:pStyle w:val="Zkladntext1"/>
        <w:numPr>
          <w:ilvl w:val="0"/>
          <w:numId w:val="9"/>
        </w:numPr>
        <w:shd w:val="clear" w:color="auto" w:fill="auto"/>
        <w:tabs>
          <w:tab w:val="left" w:pos="571"/>
        </w:tabs>
        <w:ind w:left="580" w:hanging="580"/>
        <w:jc w:val="both"/>
      </w:pPr>
      <w:r>
        <w:t>Pokud objednatel zjistí, že zhotovitel provádí dílo v rozporu se svými povinnostmi, je oprávněn dožadovat se toho, aby zhotovitel odstranil vzniklé vady a dílo prováděl řádným způsobem. Jestliže zhotovitel tak neučiní v poskytnuté přiměřené lhůtě a jeho postup by vedl k podstatnému porušení smlouvy, je objednatel oprávněn odstoupit od smlouvy.</w:t>
      </w:r>
    </w:p>
    <w:p w14:paraId="5E91C9CF" w14:textId="77777777" w:rsidR="00FB242A" w:rsidRDefault="00D30F5D">
      <w:pPr>
        <w:pStyle w:val="Zkladntext1"/>
        <w:numPr>
          <w:ilvl w:val="0"/>
          <w:numId w:val="9"/>
        </w:numPr>
        <w:shd w:val="clear" w:color="auto" w:fill="auto"/>
        <w:tabs>
          <w:tab w:val="left" w:pos="571"/>
        </w:tabs>
        <w:ind w:left="580" w:hanging="580"/>
        <w:jc w:val="both"/>
      </w:pPr>
      <w:r>
        <w:t>Nebezpečí škody na zhotovovaném díle přechází na objednatele předáním díla. Vlastnické právo na zhotovované věci nabývá objednatel úplným zaplacením ceny za dílo.</w:t>
      </w:r>
    </w:p>
    <w:p w14:paraId="19F7F38D" w14:textId="77777777" w:rsidR="00FB242A" w:rsidRDefault="00D30F5D">
      <w:pPr>
        <w:pStyle w:val="Zkladntext1"/>
        <w:numPr>
          <w:ilvl w:val="0"/>
          <w:numId w:val="9"/>
        </w:numPr>
        <w:shd w:val="clear" w:color="auto" w:fill="auto"/>
        <w:tabs>
          <w:tab w:val="left" w:pos="571"/>
        </w:tabs>
        <w:ind w:left="580" w:hanging="580"/>
        <w:jc w:val="both"/>
        <w:sectPr w:rsidR="00FB242A">
          <w:pgSz w:w="12240" w:h="15840"/>
          <w:pgMar w:top="1416" w:right="1377" w:bottom="1416" w:left="1387" w:header="0" w:footer="3" w:gutter="0"/>
          <w:cols w:space="720"/>
          <w:noEndnote/>
          <w:docGrid w:linePitch="360"/>
        </w:sectPr>
      </w:pPr>
      <w:r>
        <w:t xml:space="preserve">V případě, že součástí díla bude nehmotný statek, jenž je předmětem úpravy </w:t>
      </w:r>
      <w:r>
        <w:rPr>
          <w:b/>
          <w:bCs/>
        </w:rPr>
        <w:t xml:space="preserve">OZ </w:t>
      </w:r>
      <w:r>
        <w:t xml:space="preserve">a </w:t>
      </w:r>
      <w:r>
        <w:rPr>
          <w:b/>
          <w:bCs/>
        </w:rPr>
        <w:t xml:space="preserve">zákona č. 121/2000 Sb., o právu autorském, o právech souvisejících s právem autorským a o změně některých zákonů (autorský zákon), ve znění pozdějších předpisů </w:t>
      </w:r>
      <w:r>
        <w:t>(dále jen „nehmotný statek“), udílí zhotovitel objednateli nevýhradní licenci k užití nehmotného statku na dobu neurčitou. Objednatel je oprávněn nehmotný statek užít všemi způsoby pouze pro naplnění účelu připravované</w:t>
      </w:r>
    </w:p>
    <w:p w14:paraId="58472A88" w14:textId="77777777" w:rsidR="00FB242A" w:rsidRDefault="00D30F5D">
      <w:pPr>
        <w:pStyle w:val="Zkladntext20"/>
        <w:shd w:val="clear" w:color="auto" w:fill="auto"/>
        <w:spacing w:after="340"/>
      </w:pPr>
      <w:r>
        <w:lastRenderedPageBreak/>
        <w:t xml:space="preserve">Protihluková opatření 2023 - II. etapa měření II/602 </w:t>
      </w:r>
      <w:proofErr w:type="gramStart"/>
      <w:r>
        <w:t xml:space="preserve">Jihlava - </w:t>
      </w:r>
      <w:proofErr w:type="spellStart"/>
      <w:r>
        <w:t>Helenín</w:t>
      </w:r>
      <w:proofErr w:type="spellEnd"/>
      <w:proofErr w:type="gramEnd"/>
      <w:r>
        <w:t>, II/602 Hubenov</w:t>
      </w:r>
    </w:p>
    <w:p w14:paraId="3D379A18" w14:textId="77777777" w:rsidR="00FB242A" w:rsidRDefault="00D30F5D">
      <w:pPr>
        <w:pStyle w:val="Zkladntext1"/>
        <w:shd w:val="clear" w:color="auto" w:fill="auto"/>
        <w:spacing w:after="100"/>
        <w:ind w:left="580"/>
        <w:jc w:val="both"/>
      </w:pPr>
      <w:r>
        <w:t xml:space="preserve">akce, stavby. Odměna za užití nehmotného statku je již zahrnuta do ceny za dílo uvedené v </w:t>
      </w:r>
      <w:r>
        <w:rPr>
          <w:b/>
          <w:bCs/>
        </w:rPr>
        <w:t xml:space="preserve">čl. 4 </w:t>
      </w:r>
      <w:r>
        <w:t>této smlouvy a zhotovitel není oprávněn požadovat jakoukoli další platbu za užívání díla.</w:t>
      </w:r>
    </w:p>
    <w:p w14:paraId="191F59C5" w14:textId="77777777" w:rsidR="00FB242A" w:rsidRDefault="00D30F5D">
      <w:pPr>
        <w:pStyle w:val="Zkladntext1"/>
        <w:numPr>
          <w:ilvl w:val="0"/>
          <w:numId w:val="9"/>
        </w:numPr>
        <w:shd w:val="clear" w:color="auto" w:fill="auto"/>
        <w:tabs>
          <w:tab w:val="left" w:pos="566"/>
        </w:tabs>
        <w:spacing w:after="100"/>
        <w:ind w:left="580" w:hanging="580"/>
        <w:jc w:val="both"/>
      </w:pPr>
      <w: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14:paraId="62C3A63E" w14:textId="77777777" w:rsidR="00FB242A" w:rsidRDefault="00D30F5D">
      <w:pPr>
        <w:pStyle w:val="Zkladntext1"/>
        <w:numPr>
          <w:ilvl w:val="0"/>
          <w:numId w:val="9"/>
        </w:numPr>
        <w:shd w:val="clear" w:color="auto" w:fill="auto"/>
        <w:tabs>
          <w:tab w:val="left" w:pos="566"/>
        </w:tabs>
        <w:spacing w:after="100"/>
        <w:ind w:left="580" w:hanging="580"/>
        <w:jc w:val="both"/>
      </w:pPr>
      <w:r>
        <w:t>Zhotovitel prohlašuje, že i při plnění svého závazku bude respektovat obecně závazné předpisy a dodržovat zákaz jakékoli diskriminace zaměstnanců, zajistí rovné zacházení se zaměstnanci a neumožní výkon nelegální práce.</w:t>
      </w:r>
    </w:p>
    <w:p w14:paraId="06CD83E6" w14:textId="77777777" w:rsidR="00FB242A" w:rsidRDefault="00D30F5D">
      <w:pPr>
        <w:pStyle w:val="Zkladntext1"/>
        <w:numPr>
          <w:ilvl w:val="0"/>
          <w:numId w:val="9"/>
        </w:numPr>
        <w:shd w:val="clear" w:color="auto" w:fill="auto"/>
        <w:tabs>
          <w:tab w:val="left" w:pos="582"/>
        </w:tabs>
        <w:spacing w:after="100"/>
        <w:ind w:left="580" w:hanging="580"/>
        <w:jc w:val="both"/>
      </w:pPr>
      <w:r>
        <w:t>Kterákoli ze smluvních stran může odstoupit od této smlouvy, poruší-li druhá strana podstatným způsobem své smluvní povinnosti, přestože byla na tuto skutečnost prokazatelným způsobem (doporučeným dopisem) upozorněna.</w:t>
      </w:r>
    </w:p>
    <w:p w14:paraId="1549CD33" w14:textId="77777777" w:rsidR="00FB242A" w:rsidRDefault="00D30F5D">
      <w:pPr>
        <w:pStyle w:val="Zkladntext1"/>
        <w:shd w:val="clear" w:color="auto" w:fill="auto"/>
        <w:spacing w:after="100"/>
        <w:ind w:left="580"/>
        <w:jc w:val="both"/>
      </w:pPr>
      <w: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14:paraId="4B51CB4F" w14:textId="77777777" w:rsidR="00FB242A" w:rsidRDefault="00D30F5D">
      <w:pPr>
        <w:pStyle w:val="Zkladntext1"/>
        <w:numPr>
          <w:ilvl w:val="0"/>
          <w:numId w:val="9"/>
        </w:numPr>
        <w:shd w:val="clear" w:color="auto" w:fill="auto"/>
        <w:tabs>
          <w:tab w:val="left" w:pos="582"/>
        </w:tabs>
        <w:spacing w:after="100"/>
      </w:pPr>
      <w:r>
        <w:t>Objednatel má dále právo bez předchozího písemného upozornění od smlouvy odstoupit:</w:t>
      </w:r>
    </w:p>
    <w:p w14:paraId="1BF16EDE" w14:textId="77777777" w:rsidR="00FB242A" w:rsidRDefault="00D30F5D">
      <w:pPr>
        <w:pStyle w:val="Zkladntext1"/>
        <w:numPr>
          <w:ilvl w:val="0"/>
          <w:numId w:val="10"/>
        </w:numPr>
        <w:shd w:val="clear" w:color="auto" w:fill="auto"/>
        <w:tabs>
          <w:tab w:val="left" w:pos="940"/>
        </w:tabs>
        <w:spacing w:after="100"/>
        <w:ind w:firstLine="580"/>
        <w:jc w:val="both"/>
      </w:pPr>
      <w:r>
        <w:t xml:space="preserve">při prodlení s předáním díla ze strany zhotovitele po dobu delší než 30 kalendářních dnů; </w:t>
      </w:r>
      <w:proofErr w:type="gramStart"/>
      <w:r>
        <w:t>a nebo</w:t>
      </w:r>
      <w:proofErr w:type="gramEnd"/>
    </w:p>
    <w:p w14:paraId="1836F3F9" w14:textId="77777777" w:rsidR="00FB242A" w:rsidRDefault="00D30F5D">
      <w:pPr>
        <w:pStyle w:val="Zkladntext1"/>
        <w:numPr>
          <w:ilvl w:val="0"/>
          <w:numId w:val="10"/>
        </w:numPr>
        <w:shd w:val="clear" w:color="auto" w:fill="auto"/>
        <w:tabs>
          <w:tab w:val="left" w:pos="940"/>
        </w:tabs>
        <w:spacing w:after="340"/>
        <w:ind w:firstLine="580"/>
        <w:jc w:val="both"/>
      </w:pPr>
      <w:r>
        <w:rPr>
          <w:noProof/>
        </w:rPr>
        <mc:AlternateContent>
          <mc:Choice Requires="wps">
            <w:drawing>
              <wp:anchor distT="0" distB="0" distL="0" distR="0" simplePos="0" relativeHeight="125829378" behindDoc="0" locked="0" layoutInCell="1" allowOverlap="1" wp14:anchorId="291FEA91" wp14:editId="48769491">
                <wp:simplePos x="0" y="0"/>
                <wp:positionH relativeFrom="page">
                  <wp:posOffset>1469390</wp:posOffset>
                </wp:positionH>
                <wp:positionV relativeFrom="paragraph">
                  <wp:posOffset>139700</wp:posOffset>
                </wp:positionV>
                <wp:extent cx="429895" cy="170815"/>
                <wp:effectExtent l="0" t="0" r="0" b="0"/>
                <wp:wrapSquare wrapText="bothSides"/>
                <wp:docPr id="8" name="Shape 8"/>
                <wp:cNvGraphicFramePr/>
                <a:graphic xmlns:a="http://schemas.openxmlformats.org/drawingml/2006/main">
                  <a:graphicData uri="http://schemas.microsoft.com/office/word/2010/wordprocessingShape">
                    <wps:wsp>
                      <wps:cNvSpPr txBox="1"/>
                      <wps:spPr>
                        <a:xfrm>
                          <a:off x="0" y="0"/>
                          <a:ext cx="429895" cy="170815"/>
                        </a:xfrm>
                        <a:prstGeom prst="rect">
                          <a:avLst/>
                        </a:prstGeom>
                        <a:noFill/>
                      </wps:spPr>
                      <wps:txbx>
                        <w:txbxContent>
                          <w:p w14:paraId="1916529F" w14:textId="77777777" w:rsidR="00FB242A" w:rsidRDefault="00D30F5D">
                            <w:pPr>
                              <w:pStyle w:val="Zkladntext1"/>
                              <w:shd w:val="clear" w:color="auto" w:fill="auto"/>
                              <w:spacing w:after="0"/>
                            </w:pPr>
                            <w:proofErr w:type="gramStart"/>
                            <w:r>
                              <w:t>a nebo</w:t>
                            </w:r>
                            <w:proofErr w:type="gramEnd"/>
                          </w:p>
                        </w:txbxContent>
                      </wps:txbx>
                      <wps:bodyPr wrap="none" lIns="0" tIns="0" rIns="0" bIns="0"/>
                    </wps:wsp>
                  </a:graphicData>
                </a:graphic>
              </wp:anchor>
            </w:drawing>
          </mc:Choice>
          <mc:Fallback>
            <w:pict>
              <v:shapetype w14:anchorId="291FEA91" id="_x0000_t202" coordsize="21600,21600" o:spt="202" path="m,l,21600r21600,l21600,xe">
                <v:stroke joinstyle="miter"/>
                <v:path gradientshapeok="t" o:connecttype="rect"/>
              </v:shapetype>
              <v:shape id="Shape 8" o:spid="_x0000_s1026" type="#_x0000_t202" style="position:absolute;left:0;text-align:left;margin-left:115.7pt;margin-top:11pt;width:33.85pt;height:13.45pt;z-index:12582937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" filled="f" stroked="f">
                <v:textbox inset="0,0,0,0">
                  <w:txbxContent>
                    <w:p w14:paraId="1916529F" w14:textId="77777777" w:rsidR="00FB242A" w:rsidRDefault="00D30F5D">
                      <w:pPr>
                        <w:pStyle w:val="Zkladntext1"/>
                        <w:shd w:val="clear" w:color="auto" w:fill="auto"/>
                        <w:spacing w:after="0"/>
                      </w:pPr>
                      <w:proofErr w:type="gramStart"/>
                      <w:r>
                        <w:t>a nebo</w:t>
                      </w:r>
                      <w:proofErr w:type="gramEnd"/>
                    </w:p>
                  </w:txbxContent>
                </v:textbox>
                <w10:wrap type="square" anchorx="page"/>
              </v:shape>
            </w:pict>
          </mc:Fallback>
        </mc:AlternateContent>
      </w:r>
      <w:r>
        <w:t xml:space="preserve">při zjištění, že dílo neodpovídá požadavkům objednatele stanoveným v </w:t>
      </w:r>
      <w:r>
        <w:t>zadávací dokumentaci;</w:t>
      </w:r>
    </w:p>
    <w:p w14:paraId="0F3A4936" w14:textId="77777777" w:rsidR="00FB242A" w:rsidRDefault="00D30F5D">
      <w:pPr>
        <w:pStyle w:val="Zkladntext1"/>
        <w:numPr>
          <w:ilvl w:val="0"/>
          <w:numId w:val="10"/>
        </w:numPr>
        <w:shd w:val="clear" w:color="auto" w:fill="auto"/>
        <w:tabs>
          <w:tab w:val="left" w:pos="940"/>
        </w:tabs>
        <w:spacing w:after="100"/>
        <w:ind w:left="940" w:hanging="360"/>
        <w:jc w:val="both"/>
      </w:pPr>
      <w:r>
        <w:t>v případě, že zhotovitel uvedl ve své nabídce podané v předchozím poptávkovém řízení informace nebo doklady, které neodpovídají skutečnosti a měly nebo mohly mít vliv na výsledek zadávacího řízení; a</w:t>
      </w:r>
    </w:p>
    <w:p w14:paraId="4A176778" w14:textId="77777777" w:rsidR="00FB242A" w:rsidRDefault="00D30F5D">
      <w:pPr>
        <w:pStyle w:val="Zkladntext1"/>
        <w:numPr>
          <w:ilvl w:val="0"/>
          <w:numId w:val="10"/>
        </w:numPr>
        <w:shd w:val="clear" w:color="auto" w:fill="auto"/>
        <w:tabs>
          <w:tab w:val="left" w:pos="940"/>
        </w:tabs>
        <w:spacing w:after="100"/>
        <w:ind w:left="940" w:hanging="360"/>
        <w:jc w:val="both"/>
      </w:pPr>
      <w:r>
        <w:t>bude-li zahájeno insolvenční řízení dle zákona č. 182/2006 Sb., o úpadku a způsobech jeho řešení, v platném znění, jehož předmětem bude úpadek nebo hrozící úpadek zhotovitele, zhotovitel je povinen tuto skutečnost oznámit neprodleně objednateli.</w:t>
      </w:r>
    </w:p>
    <w:p w14:paraId="7EE9520A" w14:textId="77777777" w:rsidR="00FB242A" w:rsidRDefault="00D30F5D">
      <w:pPr>
        <w:pStyle w:val="Zkladntext1"/>
        <w:numPr>
          <w:ilvl w:val="0"/>
          <w:numId w:val="9"/>
        </w:numPr>
        <w:shd w:val="clear" w:color="auto" w:fill="auto"/>
        <w:tabs>
          <w:tab w:val="left" w:pos="582"/>
        </w:tabs>
        <w:spacing w:after="100"/>
        <w:ind w:left="580" w:hanging="580"/>
        <w:jc w:val="both"/>
      </w:pPr>
      <w:r>
        <w:t>Objednatel má nárok na uplatnění náhrady škody v případě, že zhotovitel dílo řádně nedokončí. Náhrada škody bude vypočítána tak, že objednatel provede výběr nového zhotovitele, který dokončí rozpracované dílo. Pro tyto účely budou předmětem veřejné zakázky ty části díla, které nebyly zhotovitelem doposud realizovány. Objednatel porovná (případně může porovnání provést třetí osoba zmocněná objednatelem) cenovou nabídku zhotovitele a cenovou nabídku nového zhotovitele (uchazeče, jehož nabídka bude v novém pop</w:t>
      </w:r>
      <w:r>
        <w:t>távkovém řízení vybrána jako nejvýhodnější) a částka, o kterou případně přesáhne nová cenová nabídka cenovou nabídku zhotovitele, bude společně s náklady spojenými s realizací nového zadávacího řízení vyčíslením škody, která byla objednateli způsobena. Dnem uplatnění náhrady škody, a tím i dnem splatnosti, je den doručení vyčíslení způsobené škody zhotoviteli. Objednatel je oprávněn splatnou škodu započíst oproti splatným pohledávkám zhotovitele u objednatele, s čímž zhotovitel vyslovuje souhlas. Objednatel</w:t>
      </w:r>
      <w:r>
        <w:t xml:space="preserve"> je povinen zaslat zhotoviteli písemné sdělení o vzájemném započtení splatných pohledávek.</w:t>
      </w:r>
    </w:p>
    <w:p w14:paraId="57FD359A" w14:textId="77777777" w:rsidR="00FB242A" w:rsidRDefault="00D30F5D">
      <w:pPr>
        <w:pStyle w:val="Zkladntext1"/>
        <w:numPr>
          <w:ilvl w:val="0"/>
          <w:numId w:val="9"/>
        </w:numPr>
        <w:shd w:val="clear" w:color="auto" w:fill="auto"/>
        <w:tabs>
          <w:tab w:val="left" w:pos="582"/>
        </w:tabs>
        <w:spacing w:after="100" w:line="252" w:lineRule="auto"/>
        <w:ind w:left="580" w:hanging="580"/>
        <w:jc w:val="both"/>
        <w:rPr>
          <w:sz w:val="22"/>
          <w:szCs w:val="22"/>
        </w:rPr>
      </w:pPr>
      <w:r>
        <w:t xml:space="preserve">Zhotovitel se zavazuje v rámci plnění této smlouvy nerealizovat ani přímý ani nepřímý nákup či dovoz zboží uvedeného v Nařízení Rady (EU) č. 833/2014 o omezujících opatřeních vzhledem k činnostem Ruska </w:t>
      </w:r>
      <w:r>
        <w:t>destabilizujícím situaci na Ukrajině, ve znění novely Nařízením Rady (EU) č. 2022/576</w:t>
      </w:r>
      <w:r>
        <w:rPr>
          <w:sz w:val="22"/>
          <w:szCs w:val="22"/>
        </w:rPr>
        <w:t>.</w:t>
      </w:r>
    </w:p>
    <w:p w14:paraId="27FE4B69" w14:textId="77777777" w:rsidR="00FB242A" w:rsidRDefault="00D30F5D">
      <w:pPr>
        <w:pStyle w:val="Zkladntext1"/>
        <w:numPr>
          <w:ilvl w:val="0"/>
          <w:numId w:val="9"/>
        </w:numPr>
        <w:shd w:val="clear" w:color="auto" w:fill="auto"/>
        <w:tabs>
          <w:tab w:val="left" w:pos="582"/>
        </w:tabs>
        <w:spacing w:after="340"/>
        <w:ind w:left="580" w:hanging="580"/>
        <w:jc w:val="both"/>
      </w:pPr>
      <w:r>
        <w:t>Zhotovitel se zavazuje v rámci plnění této smlouvy nevyužívat v rozsahu vyšším než 10% ceny poddodavatele, který je:</w:t>
      </w:r>
    </w:p>
    <w:p w14:paraId="619FB54A" w14:textId="77777777" w:rsidR="00FB242A" w:rsidRDefault="00D30F5D">
      <w:pPr>
        <w:pStyle w:val="Zkladntext1"/>
        <w:shd w:val="clear" w:color="auto" w:fill="auto"/>
        <w:spacing w:after="100"/>
        <w:ind w:firstLine="480"/>
        <w:sectPr w:rsidR="00FB242A">
          <w:pgSz w:w="12240" w:h="15840"/>
          <w:pgMar w:top="1416" w:right="1382" w:bottom="1296" w:left="1387" w:header="0" w:footer="3" w:gutter="0"/>
          <w:cols w:space="720"/>
          <w:noEndnote/>
          <w:docGrid w:linePitch="360"/>
        </w:sectPr>
      </w:pPr>
      <w:r>
        <w:t>a) fyzickou či právnickou osobou nebo subjektem či orgánem se sídlem v Rusku,</w:t>
      </w:r>
    </w:p>
    <w:p w14:paraId="46FAAFEC" w14:textId="77777777" w:rsidR="00FB242A" w:rsidRDefault="00D30F5D">
      <w:pPr>
        <w:pStyle w:val="Zkladntext20"/>
        <w:shd w:val="clear" w:color="auto" w:fill="auto"/>
      </w:pPr>
      <w:r>
        <w:lastRenderedPageBreak/>
        <w:t xml:space="preserve">Protihluková opatření 2023 - II. etapa měření II/602 </w:t>
      </w:r>
      <w:proofErr w:type="gramStart"/>
      <w:r>
        <w:t xml:space="preserve">Jihlava - </w:t>
      </w:r>
      <w:proofErr w:type="spellStart"/>
      <w:r>
        <w:t>Helenín</w:t>
      </w:r>
      <w:proofErr w:type="spellEnd"/>
      <w:proofErr w:type="gramEnd"/>
      <w:r>
        <w:t>, II/602 Hubenov</w:t>
      </w:r>
    </w:p>
    <w:p w14:paraId="1A3BDAFC" w14:textId="77777777" w:rsidR="00FB242A" w:rsidRDefault="00D30F5D">
      <w:pPr>
        <w:pStyle w:val="Zkladntext1"/>
        <w:shd w:val="clear" w:color="auto" w:fill="auto"/>
        <w:spacing w:after="0"/>
        <w:ind w:left="580" w:hanging="100"/>
      </w:pPr>
      <w:r>
        <w:t xml:space="preserve">b) právnickou osobou, subjektem nebo orgánem, který je z více než 50 % přímo či nepřímo vlastněn některým ze </w:t>
      </w:r>
      <w:r>
        <w:t>subjektů uvedených v písmeni a) tohoto odstavce, nebo</w:t>
      </w:r>
    </w:p>
    <w:p w14:paraId="054CBEC1" w14:textId="77777777" w:rsidR="00FB242A" w:rsidRDefault="00D30F5D">
      <w:pPr>
        <w:pStyle w:val="Zkladntext1"/>
        <w:numPr>
          <w:ilvl w:val="0"/>
          <w:numId w:val="4"/>
        </w:numPr>
        <w:shd w:val="clear" w:color="auto" w:fill="auto"/>
        <w:tabs>
          <w:tab w:val="left" w:pos="788"/>
        </w:tabs>
        <w:spacing w:after="220"/>
        <w:ind w:left="580" w:hanging="100"/>
      </w:pPr>
      <w:r>
        <w:t>fyzickou nebo právnickou osobou, subjektem nebo orgánem, který jedná jménem nebo na pokyn některého ze subjektů uvedených v písmeni a) nebo b) tohoto odstavce</w:t>
      </w:r>
    </w:p>
    <w:p w14:paraId="6C3EB758" w14:textId="77777777" w:rsidR="00FB242A" w:rsidRDefault="00D30F5D">
      <w:pPr>
        <w:pStyle w:val="Zkladntext1"/>
        <w:numPr>
          <w:ilvl w:val="0"/>
          <w:numId w:val="9"/>
        </w:numPr>
        <w:shd w:val="clear" w:color="auto" w:fill="auto"/>
        <w:tabs>
          <w:tab w:val="left" w:pos="582"/>
        </w:tabs>
        <w:spacing w:after="460"/>
        <w:ind w:left="580" w:hanging="580"/>
      </w:pPr>
      <w:r>
        <w:t>Objednatel je oprávněn od smlouvy odstoupit v případě, kdy Zhotovitel nesplní povinnost uvedenou v odst. 8.13. a 8.14. této smlouvy.</w:t>
      </w:r>
    </w:p>
    <w:p w14:paraId="3D0CA4E1" w14:textId="77777777" w:rsidR="00FB242A" w:rsidRDefault="00D30F5D">
      <w:pPr>
        <w:pStyle w:val="Nadpis10"/>
        <w:keepNext/>
        <w:keepLines/>
        <w:shd w:val="clear" w:color="auto" w:fill="auto"/>
      </w:pPr>
      <w:bookmarkStart w:id="32" w:name="bookmark32"/>
      <w:bookmarkStart w:id="33" w:name="bookmark33"/>
      <w:r>
        <w:t>Článek 9</w:t>
      </w:r>
      <w:bookmarkEnd w:id="32"/>
      <w:bookmarkEnd w:id="33"/>
    </w:p>
    <w:p w14:paraId="291E1399" w14:textId="77777777" w:rsidR="00FB242A" w:rsidRDefault="00D30F5D">
      <w:pPr>
        <w:pStyle w:val="Nadpis10"/>
        <w:keepNext/>
        <w:keepLines/>
        <w:shd w:val="clear" w:color="auto" w:fill="auto"/>
      </w:pPr>
      <w:bookmarkStart w:id="34" w:name="bookmark34"/>
      <w:bookmarkStart w:id="35" w:name="bookmark35"/>
      <w:r>
        <w:t>Závěrečná ujednání</w:t>
      </w:r>
      <w:bookmarkEnd w:id="34"/>
      <w:bookmarkEnd w:id="35"/>
    </w:p>
    <w:p w14:paraId="01E28F7B" w14:textId="77777777" w:rsidR="00FB242A" w:rsidRDefault="00D30F5D">
      <w:pPr>
        <w:pStyle w:val="Zkladntext1"/>
        <w:numPr>
          <w:ilvl w:val="0"/>
          <w:numId w:val="11"/>
        </w:numPr>
        <w:shd w:val="clear" w:color="auto" w:fill="auto"/>
        <w:tabs>
          <w:tab w:val="left" w:pos="601"/>
        </w:tabs>
        <w:ind w:left="580" w:hanging="580"/>
      </w:pPr>
      <w:r>
        <w:t xml:space="preserve">Zhotovitel souhlasí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zadavatele dle </w:t>
      </w:r>
      <w:r>
        <w:rPr>
          <w:b/>
          <w:bCs/>
        </w:rPr>
        <w:t>§ 219 ZZVZ a v registru smluv dle zákona č. 340/2015 Sb., o zvláštních podmínkách účinnosti některých smluv, uveřejňování těchto smluv a o registru smluv (zákon o registru smluv), v platném a účinném znění</w:t>
      </w:r>
      <w:r>
        <w:t>. Smlouvu bude dle vůle smluvních stran na profilu zadavatele a v registru smluv v souladu s příslušnými právními předpisy, zejména ve lhůtách stanovených příslušnými právními předpisy, zveřejňovat objednatel.</w:t>
      </w:r>
    </w:p>
    <w:p w14:paraId="6BA70C51" w14:textId="77777777" w:rsidR="00FB242A" w:rsidRDefault="00D30F5D">
      <w:pPr>
        <w:pStyle w:val="Zkladntext1"/>
        <w:numPr>
          <w:ilvl w:val="0"/>
          <w:numId w:val="11"/>
        </w:numPr>
        <w:shd w:val="clear" w:color="auto" w:fill="auto"/>
        <w:tabs>
          <w:tab w:val="left" w:pos="601"/>
        </w:tabs>
        <w:ind w:left="580" w:hanging="580"/>
      </w:pPr>
      <w:r>
        <w:t>Zhotovitel se zavazuje, že nebude plnění předmětu díla, tak jak je definováno touto Smlouvou, realizovat v rozporu se zásadami sociální odpovědnosti, environmentální odpovědnosti a inovací ve smyslu § 6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w:t>
      </w:r>
      <w:r>
        <w:t xml:space="preserve">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w:t>
      </w:r>
      <w:r>
        <w:t>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w:t>
      </w:r>
      <w:r>
        <w:t>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w:t>
      </w:r>
      <w:r>
        <w:t>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w:t>
      </w:r>
      <w:r>
        <w:t xml:space="preserve"> oprávněn průběžně kontrolovat dodržování povinností Zhotovitele, a to i přímo u pracovníků vykonávajících Dílo, přičemž Zhotovitel je povinen tuto kontrolu umožnit, strpět a poskytnout Objednateli veškerou nezbytnou součinnost k jejímu provedení.</w:t>
      </w:r>
    </w:p>
    <w:p w14:paraId="029066D5" w14:textId="77777777" w:rsidR="00FB242A" w:rsidRDefault="00D30F5D">
      <w:pPr>
        <w:pStyle w:val="Zkladntext1"/>
        <w:numPr>
          <w:ilvl w:val="0"/>
          <w:numId w:val="11"/>
        </w:numPr>
        <w:shd w:val="clear" w:color="auto" w:fill="auto"/>
        <w:tabs>
          <w:tab w:val="left" w:pos="601"/>
        </w:tabs>
        <w:spacing w:after="160"/>
        <w:ind w:left="580" w:hanging="580"/>
        <w:sectPr w:rsidR="00FB242A">
          <w:pgSz w:w="12240" w:h="15840"/>
          <w:pgMar w:top="1416" w:right="1349" w:bottom="1238" w:left="1387" w:header="0" w:footer="3" w:gutter="0"/>
          <w:cols w:space="720"/>
          <w:noEndnote/>
          <w:docGrid w:linePitch="360"/>
        </w:sectPr>
      </w:pPr>
      <w:r>
        <w:t>Tato smlouva o dílo je vyhotovena v elektronické podobě, přičemž obě smluvní strany obdrží její elektronický originál.</w:t>
      </w:r>
    </w:p>
    <w:p w14:paraId="78C5B70B" w14:textId="77777777" w:rsidR="00FB242A" w:rsidRDefault="00D30F5D">
      <w:pPr>
        <w:pStyle w:val="Zkladntext20"/>
        <w:shd w:val="clear" w:color="auto" w:fill="auto"/>
      </w:pPr>
      <w:r>
        <w:lastRenderedPageBreak/>
        <w:t xml:space="preserve">Protihluková opatření 2023 - II. etapa měření II/602 </w:t>
      </w:r>
      <w:proofErr w:type="gramStart"/>
      <w:r>
        <w:t xml:space="preserve">Jihlava - </w:t>
      </w:r>
      <w:proofErr w:type="spellStart"/>
      <w:r>
        <w:t>Helenín</w:t>
      </w:r>
      <w:proofErr w:type="spellEnd"/>
      <w:proofErr w:type="gramEnd"/>
      <w:r>
        <w:t>, II/602 Hubenov</w:t>
      </w:r>
    </w:p>
    <w:p w14:paraId="540C0DA5" w14:textId="77777777" w:rsidR="00FB242A" w:rsidRDefault="00D30F5D">
      <w:pPr>
        <w:pStyle w:val="Zkladntext1"/>
        <w:numPr>
          <w:ilvl w:val="0"/>
          <w:numId w:val="11"/>
        </w:numPr>
        <w:shd w:val="clear" w:color="auto" w:fill="auto"/>
        <w:tabs>
          <w:tab w:val="left" w:pos="566"/>
        </w:tabs>
        <w:spacing w:after="100"/>
        <w:ind w:left="580" w:hanging="580"/>
        <w:jc w:val="both"/>
      </w:pPr>
      <w:r>
        <w:t xml:space="preserve">Smlouva je platná dnem připojení platného uznávaného elektronického podpisu dle </w:t>
      </w:r>
      <w:r>
        <w:rPr>
          <w:b/>
          <w:bCs/>
        </w:rPr>
        <w:t>zákona č. 297/2016 Sb., o službách vytvářejících důvěru pro elektronické transakce, ve znění pozdějších předpisů</w:t>
      </w:r>
      <w:r>
        <w:t xml:space="preserve">, do této Smlouvy a jejích </w:t>
      </w:r>
      <w:r>
        <w:t>jednotlivých příloh, nejsou-li součástí jediného elektronického dokumentu (tj. do všech samostatných souborů tvořících v souhrnu Smlouvu, a to oběma smluvními stranami).</w:t>
      </w:r>
    </w:p>
    <w:p w14:paraId="6D744C07" w14:textId="77777777" w:rsidR="00FB242A" w:rsidRDefault="00D30F5D">
      <w:pPr>
        <w:pStyle w:val="Zkladntext1"/>
        <w:numPr>
          <w:ilvl w:val="0"/>
          <w:numId w:val="11"/>
        </w:numPr>
        <w:shd w:val="clear" w:color="auto" w:fill="auto"/>
        <w:tabs>
          <w:tab w:val="left" w:pos="566"/>
        </w:tabs>
        <w:spacing w:after="100"/>
      </w:pPr>
      <w:r>
        <w:t>Smlouva je účinná dnem jejího uveřejnění v registru smluv.</w:t>
      </w:r>
    </w:p>
    <w:p w14:paraId="2195A7A0" w14:textId="77777777" w:rsidR="00FB242A" w:rsidRDefault="00D30F5D">
      <w:pPr>
        <w:pStyle w:val="Zkladntext1"/>
        <w:numPr>
          <w:ilvl w:val="0"/>
          <w:numId w:val="11"/>
        </w:numPr>
        <w:shd w:val="clear" w:color="auto" w:fill="auto"/>
        <w:tabs>
          <w:tab w:val="left" w:pos="566"/>
        </w:tabs>
        <w:spacing w:after="100"/>
        <w:ind w:left="580" w:hanging="580"/>
        <w:jc w:val="both"/>
      </w:pPr>
      <w:r>
        <w:t>Smluvní strany se dohodly, že případné spory vzniklé ze závazků sjednaných touto smlouvou budou přednostně řešit smírnou cestou.</w:t>
      </w:r>
    </w:p>
    <w:p w14:paraId="054C5B01" w14:textId="77777777" w:rsidR="00FB242A" w:rsidRDefault="00D30F5D">
      <w:pPr>
        <w:pStyle w:val="Zkladntext1"/>
        <w:numPr>
          <w:ilvl w:val="0"/>
          <w:numId w:val="11"/>
        </w:numPr>
        <w:shd w:val="clear" w:color="auto" w:fill="auto"/>
        <w:tabs>
          <w:tab w:val="left" w:pos="566"/>
        </w:tabs>
        <w:spacing w:after="100"/>
        <w:ind w:left="580" w:hanging="580"/>
        <w:jc w:val="both"/>
      </w:pPr>
      <w:r>
        <w:t>Zhotovitel není oprávněn postoupit pohledávku plynoucí z této smlouvy třetí osobě bez předchozího písemného souhlasu objednatele. V případě porušení této povinnosti se považuje takovéto postoupení pohledávky od počátku za neplatné.</w:t>
      </w:r>
    </w:p>
    <w:p w14:paraId="5D4BD97A" w14:textId="77777777" w:rsidR="00FB242A" w:rsidRDefault="00D30F5D">
      <w:pPr>
        <w:pStyle w:val="Zkladntext1"/>
        <w:numPr>
          <w:ilvl w:val="0"/>
          <w:numId w:val="11"/>
        </w:numPr>
        <w:shd w:val="clear" w:color="auto" w:fill="auto"/>
        <w:tabs>
          <w:tab w:val="left" w:pos="566"/>
        </w:tabs>
        <w:spacing w:after="100"/>
        <w:ind w:left="580" w:hanging="580"/>
        <w:jc w:val="both"/>
      </w:pPr>
      <w:r>
        <w:t xml:space="preserve">Změny a doplňky této smlouvy lze provádět pouze písemnými oboustranně dohodnutými dodatky, které se stanou nedílnou součástí této smlouvy. Dodatek ke smlouvě musí být uzavřen v souladu s </w:t>
      </w:r>
      <w:proofErr w:type="spellStart"/>
      <w:r>
        <w:t>s</w:t>
      </w:r>
      <w:proofErr w:type="spellEnd"/>
      <w:r>
        <w:t xml:space="preserve"> platnými Pravidly Rady Kraje Vysočina a interními pravidly objednatele.</w:t>
      </w:r>
    </w:p>
    <w:p w14:paraId="41E30C4A" w14:textId="77777777" w:rsidR="00FB242A" w:rsidRDefault="00D30F5D">
      <w:pPr>
        <w:pStyle w:val="Nadpis10"/>
        <w:keepNext/>
        <w:keepLines/>
        <w:numPr>
          <w:ilvl w:val="0"/>
          <w:numId w:val="11"/>
        </w:numPr>
        <w:shd w:val="clear" w:color="auto" w:fill="auto"/>
        <w:tabs>
          <w:tab w:val="left" w:pos="566"/>
        </w:tabs>
        <w:spacing w:after="100"/>
        <w:jc w:val="left"/>
      </w:pPr>
      <w:bookmarkStart w:id="36" w:name="bookmark36"/>
      <w:bookmarkStart w:id="37" w:name="bookmark37"/>
      <w:r>
        <w:rPr>
          <w:b w:val="0"/>
          <w:bCs w:val="0"/>
        </w:rPr>
        <w:t xml:space="preserve">Plnění této smlouvy se řídí </w:t>
      </w:r>
      <w:r>
        <w:t>zákonem č. 89/2012 Sb., občanský zákoník, v platném znění</w:t>
      </w:r>
      <w:r>
        <w:rPr>
          <w:b w:val="0"/>
          <w:bCs w:val="0"/>
        </w:rPr>
        <w:t>.</w:t>
      </w:r>
      <w:bookmarkEnd w:id="36"/>
      <w:bookmarkEnd w:id="37"/>
    </w:p>
    <w:p w14:paraId="3E5B4D19" w14:textId="77777777" w:rsidR="00FB242A" w:rsidRDefault="00D30F5D">
      <w:pPr>
        <w:pStyle w:val="Zkladntext1"/>
        <w:numPr>
          <w:ilvl w:val="0"/>
          <w:numId w:val="11"/>
        </w:numPr>
        <w:shd w:val="clear" w:color="auto" w:fill="auto"/>
        <w:tabs>
          <w:tab w:val="left" w:pos="582"/>
        </w:tabs>
        <w:spacing w:after="460"/>
        <w:ind w:left="580" w:hanging="580"/>
        <w:jc w:val="both"/>
      </w:pPr>
      <w:r>
        <w:t xml:space="preserve">Obě smluvní strany potvrzují autentičnost této smlouvy a prohlašují, že si </w:t>
      </w:r>
      <w:r>
        <w:t>smlouvu přečetly, s jejím obsahem souhlasí, že smlouva byla sepsána na základě pravdivých údajů, z jejich pravé a svobodné vůle a nebyla uzavřena v tísni za jednostranně nevýhodných podmínek.</w:t>
      </w:r>
    </w:p>
    <w:p w14:paraId="4FA9863B" w14:textId="77777777" w:rsidR="00FB242A" w:rsidRDefault="00D30F5D">
      <w:pPr>
        <w:pStyle w:val="Zkladntext1"/>
        <w:shd w:val="clear" w:color="auto" w:fill="auto"/>
        <w:spacing w:after="100"/>
      </w:pPr>
      <w:r>
        <w:t>Nedílnou součástí smlouvy jsou následující přílohy:</w:t>
      </w:r>
    </w:p>
    <w:p w14:paraId="358F7095" w14:textId="77777777" w:rsidR="00FB242A" w:rsidRDefault="00D30F5D">
      <w:pPr>
        <w:pStyle w:val="Zkladntext1"/>
        <w:shd w:val="clear" w:color="auto" w:fill="auto"/>
        <w:spacing w:after="100"/>
      </w:pPr>
      <w:r>
        <w:t>Příloha A1 Struktura ceny plnění</w:t>
      </w:r>
    </w:p>
    <w:p w14:paraId="5ADED43A" w14:textId="77777777" w:rsidR="00FB242A" w:rsidRDefault="00D30F5D">
      <w:pPr>
        <w:pStyle w:val="Zkladntext1"/>
        <w:shd w:val="clear" w:color="auto" w:fill="auto"/>
        <w:spacing w:after="100"/>
        <w:sectPr w:rsidR="00FB242A">
          <w:pgSz w:w="12240" w:h="15840"/>
          <w:pgMar w:top="1416" w:right="1349" w:bottom="1416" w:left="1387" w:header="0" w:footer="3" w:gutter="0"/>
          <w:cols w:space="720"/>
          <w:noEndnote/>
          <w:docGrid w:linePitch="360"/>
        </w:sectPr>
      </w:pPr>
      <w:r>
        <w:t>Příloha B1 Údaje, které jsou součástí ujednání a nebudou zveřejněny v Registru smluv</w:t>
      </w:r>
    </w:p>
    <w:p w14:paraId="31809594" w14:textId="77777777" w:rsidR="00FB242A" w:rsidRDefault="00D30F5D">
      <w:pPr>
        <w:pStyle w:val="Zkladntext20"/>
        <w:shd w:val="clear" w:color="auto" w:fill="auto"/>
      </w:pPr>
      <w:r>
        <w:lastRenderedPageBreak/>
        <w:t xml:space="preserve">Protihluková opatření 2023 - II. etapa měření II/602 </w:t>
      </w:r>
      <w:proofErr w:type="gramStart"/>
      <w:r>
        <w:t xml:space="preserve">Jihlava - </w:t>
      </w:r>
      <w:proofErr w:type="spellStart"/>
      <w:r>
        <w:t>Helenín</w:t>
      </w:r>
      <w:proofErr w:type="spellEnd"/>
      <w:proofErr w:type="gramEnd"/>
      <w:r>
        <w:t>, II/602 Hubenov</w:t>
      </w:r>
    </w:p>
    <w:p w14:paraId="2CF726CF" w14:textId="77777777" w:rsidR="00FB242A" w:rsidRDefault="00D30F5D">
      <w:pPr>
        <w:pStyle w:val="Zkladntext1"/>
        <w:shd w:val="clear" w:color="auto" w:fill="auto"/>
        <w:spacing w:after="0" w:line="276" w:lineRule="auto"/>
      </w:pPr>
      <w:r>
        <w:t>NA DŮKAZ SVÉHO SOUHLASU S OBSAHEM TÉTO SMLOUVY K NÍ SMLUVNÍ STRANY PŘIPOJILY SVÉ UZNÁVANÉ ELEKTRONICKÉ PODPISY DLE ZÁKONA Č. 297/2016 SB., O SLUŽBÁCH VYTVÁŘEJÍCÍCH DŮVĚRU PRO ELEKTRONICKÉ TRANSAKCE, VE ZNĚNÍ POZDĚJŠÍCH PŘEDPISŮ.</w:t>
      </w:r>
    </w:p>
    <w:p w14:paraId="20989716" w14:textId="77777777" w:rsidR="00FB242A" w:rsidRDefault="00D30F5D">
      <w:pPr>
        <w:spacing w:line="1" w:lineRule="exact"/>
        <w:sectPr w:rsidR="00FB242A">
          <w:pgSz w:w="12240" w:h="15840"/>
          <w:pgMar w:top="1416" w:right="1382" w:bottom="5184" w:left="1387" w:header="0" w:footer="3" w:gutter="0"/>
          <w:cols w:space="720"/>
          <w:noEndnote/>
          <w:docGrid w:linePitch="360"/>
        </w:sectPr>
      </w:pPr>
      <w:r>
        <w:rPr>
          <w:noProof/>
        </w:rPr>
        <mc:AlternateContent>
          <mc:Choice Requires="wps">
            <w:drawing>
              <wp:anchor distT="419100" distB="0" distL="0" distR="0" simplePos="0" relativeHeight="125829380" behindDoc="0" locked="0" layoutInCell="1" allowOverlap="1" wp14:anchorId="082E5AFE" wp14:editId="75656D5B">
                <wp:simplePos x="0" y="0"/>
                <wp:positionH relativeFrom="page">
                  <wp:posOffset>1017905</wp:posOffset>
                </wp:positionH>
                <wp:positionV relativeFrom="paragraph">
                  <wp:posOffset>419100</wp:posOffset>
                </wp:positionV>
                <wp:extent cx="1380490" cy="173990"/>
                <wp:effectExtent l="0" t="0" r="0" b="0"/>
                <wp:wrapTopAndBottom/>
                <wp:docPr id="10" name="Shape 10"/>
                <wp:cNvGraphicFramePr/>
                <a:graphic xmlns:a="http://schemas.openxmlformats.org/drawingml/2006/main">
                  <a:graphicData uri="http://schemas.microsoft.com/office/word/2010/wordprocessingShape">
                    <wps:wsp>
                      <wps:cNvSpPr txBox="1"/>
                      <wps:spPr>
                        <a:xfrm>
                          <a:off x="0" y="0"/>
                          <a:ext cx="1380490" cy="173990"/>
                        </a:xfrm>
                        <a:prstGeom prst="rect">
                          <a:avLst/>
                        </a:prstGeom>
                        <a:noFill/>
                      </wps:spPr>
                      <wps:txbx>
                        <w:txbxContent>
                          <w:p w14:paraId="429FD2DA" w14:textId="77777777" w:rsidR="00FB242A" w:rsidRDefault="00D30F5D">
                            <w:pPr>
                              <w:pStyle w:val="Zkladntext1"/>
                              <w:shd w:val="clear" w:color="auto" w:fill="auto"/>
                              <w:spacing w:after="0"/>
                            </w:pPr>
                            <w:r>
                              <w:t xml:space="preserve">V </w:t>
                            </w:r>
                            <w:proofErr w:type="gramStart"/>
                            <w:r>
                              <w:t>Brně ,</w:t>
                            </w:r>
                            <w:proofErr w:type="gramEnd"/>
                            <w:r>
                              <w:t xml:space="preserve"> dne: viz podpis</w:t>
                            </w:r>
                          </w:p>
                        </w:txbxContent>
                      </wps:txbx>
                      <wps:bodyPr wrap="none" lIns="0" tIns="0" rIns="0" bIns="0"/>
                    </wps:wsp>
                  </a:graphicData>
                </a:graphic>
              </wp:anchor>
            </w:drawing>
          </mc:Choice>
          <mc:Fallback>
            <w:pict>
              <v:shape w14:anchorId="082E5AFE" id="Shape 10" o:spid="_x0000_s1027" type="#_x0000_t202" style="position:absolute;margin-left:80.15pt;margin-top:33pt;width:108.7pt;height:13.7pt;z-index:125829380;visibility:visible;mso-wrap-style:none;mso-wrap-distance-left:0;mso-wrap-distance-top:3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" filled="f" stroked="f">
                <v:textbox inset="0,0,0,0">
                  <w:txbxContent>
                    <w:p w14:paraId="429FD2DA" w14:textId="77777777" w:rsidR="00FB242A" w:rsidRDefault="00D30F5D">
                      <w:pPr>
                        <w:pStyle w:val="Zkladntext1"/>
                        <w:shd w:val="clear" w:color="auto" w:fill="auto"/>
                        <w:spacing w:after="0"/>
                      </w:pPr>
                      <w:r>
                        <w:t xml:space="preserve">V </w:t>
                      </w:r>
                      <w:proofErr w:type="gramStart"/>
                      <w:r>
                        <w:t>Brně ,</w:t>
                      </w:r>
                      <w:proofErr w:type="gramEnd"/>
                      <w:r>
                        <w:t xml:space="preserve"> dne: viz podpis</w:t>
                      </w:r>
                    </w:p>
                  </w:txbxContent>
                </v:textbox>
                <w10:wrap type="topAndBottom" anchorx="page"/>
              </v:shape>
            </w:pict>
          </mc:Fallback>
        </mc:AlternateContent>
      </w:r>
      <w:r>
        <w:rPr>
          <w:noProof/>
        </w:rPr>
        <mc:AlternateContent>
          <mc:Choice Requires="wps">
            <w:drawing>
              <wp:anchor distT="419100" distB="0" distL="0" distR="0" simplePos="0" relativeHeight="125829382" behindDoc="0" locked="0" layoutInCell="1" allowOverlap="1" wp14:anchorId="4F2126E8" wp14:editId="45DE6D05">
                <wp:simplePos x="0" y="0"/>
                <wp:positionH relativeFrom="page">
                  <wp:posOffset>4077970</wp:posOffset>
                </wp:positionH>
                <wp:positionV relativeFrom="paragraph">
                  <wp:posOffset>419100</wp:posOffset>
                </wp:positionV>
                <wp:extent cx="1471930" cy="173990"/>
                <wp:effectExtent l="0" t="0" r="0" b="0"/>
                <wp:wrapTopAndBottom/>
                <wp:docPr id="12" name="Shape 12"/>
                <wp:cNvGraphicFramePr/>
                <a:graphic xmlns:a="http://schemas.openxmlformats.org/drawingml/2006/main">
                  <a:graphicData uri="http://schemas.microsoft.com/office/word/2010/wordprocessingShape">
                    <wps:wsp>
                      <wps:cNvSpPr txBox="1"/>
                      <wps:spPr>
                        <a:xfrm>
                          <a:off x="0" y="0"/>
                          <a:ext cx="1471930" cy="173990"/>
                        </a:xfrm>
                        <a:prstGeom prst="rect">
                          <a:avLst/>
                        </a:prstGeom>
                        <a:noFill/>
                      </wps:spPr>
                      <wps:txbx>
                        <w:txbxContent>
                          <w:p w14:paraId="38A1B505" w14:textId="77777777" w:rsidR="00FB242A" w:rsidRDefault="00D30F5D">
                            <w:pPr>
                              <w:pStyle w:val="Zkladntext1"/>
                              <w:shd w:val="clear" w:color="auto" w:fill="auto"/>
                              <w:spacing w:after="0"/>
                            </w:pPr>
                            <w:r>
                              <w:t xml:space="preserve">V Jihlavě, dne: </w:t>
                            </w:r>
                            <w:r>
                              <w:t>viz podpis</w:t>
                            </w:r>
                          </w:p>
                        </w:txbxContent>
                      </wps:txbx>
                      <wps:bodyPr wrap="none" lIns="0" tIns="0" rIns="0" bIns="0"/>
                    </wps:wsp>
                  </a:graphicData>
                </a:graphic>
              </wp:anchor>
            </w:drawing>
          </mc:Choice>
          <mc:Fallback>
            <w:pict>
              <v:shape w14:anchorId="4F2126E8" id="Shape 12" o:spid="_x0000_s1028" type="#_x0000_t202" style="position:absolute;margin-left:321.1pt;margin-top:33pt;width:115.9pt;height:13.7pt;z-index:125829382;visibility:visible;mso-wrap-style:none;mso-wrap-distance-left:0;mso-wrap-distance-top:3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" filled="f" stroked="f">
                <v:textbox inset="0,0,0,0">
                  <w:txbxContent>
                    <w:p w14:paraId="38A1B505" w14:textId="77777777" w:rsidR="00FB242A" w:rsidRDefault="00D30F5D">
                      <w:pPr>
                        <w:pStyle w:val="Zkladntext1"/>
                        <w:shd w:val="clear" w:color="auto" w:fill="auto"/>
                        <w:spacing w:after="0"/>
                      </w:pPr>
                      <w:r>
                        <w:t xml:space="preserve">V Jihlavě, dne: </w:t>
                      </w:r>
                      <w:r>
                        <w:t>viz podpis</w:t>
                      </w:r>
                    </w:p>
                  </w:txbxContent>
                </v:textbox>
                <w10:wrap type="topAndBottom" anchorx="page"/>
              </v:shape>
            </w:pict>
          </mc:Fallback>
        </mc:AlternateContent>
      </w:r>
    </w:p>
    <w:p w14:paraId="18E8F033" w14:textId="77777777" w:rsidR="00FB242A" w:rsidRDefault="00FB242A">
      <w:pPr>
        <w:spacing w:line="240" w:lineRule="exact"/>
        <w:rPr>
          <w:sz w:val="19"/>
          <w:szCs w:val="19"/>
        </w:rPr>
      </w:pPr>
    </w:p>
    <w:p w14:paraId="3B5399C3" w14:textId="77777777" w:rsidR="00FB242A" w:rsidRDefault="00FB242A">
      <w:pPr>
        <w:spacing w:line="240" w:lineRule="exact"/>
        <w:rPr>
          <w:sz w:val="19"/>
          <w:szCs w:val="19"/>
        </w:rPr>
      </w:pPr>
    </w:p>
    <w:p w14:paraId="113EA163" w14:textId="77777777" w:rsidR="00FB242A" w:rsidRDefault="00FB242A">
      <w:pPr>
        <w:spacing w:line="240" w:lineRule="exact"/>
        <w:rPr>
          <w:sz w:val="19"/>
          <w:szCs w:val="19"/>
        </w:rPr>
      </w:pPr>
    </w:p>
    <w:p w14:paraId="2AC21ABF" w14:textId="77777777" w:rsidR="00FB242A" w:rsidRDefault="00FB242A">
      <w:pPr>
        <w:spacing w:line="240" w:lineRule="exact"/>
        <w:rPr>
          <w:sz w:val="19"/>
          <w:szCs w:val="19"/>
        </w:rPr>
      </w:pPr>
    </w:p>
    <w:p w14:paraId="7388EBAC" w14:textId="77777777" w:rsidR="00FB242A" w:rsidRDefault="00FB242A">
      <w:pPr>
        <w:spacing w:line="240" w:lineRule="exact"/>
        <w:rPr>
          <w:sz w:val="19"/>
          <w:szCs w:val="19"/>
        </w:rPr>
      </w:pPr>
    </w:p>
    <w:p w14:paraId="66C620F7" w14:textId="77777777" w:rsidR="00FB242A" w:rsidRDefault="00FB242A">
      <w:pPr>
        <w:spacing w:line="240" w:lineRule="exact"/>
        <w:rPr>
          <w:sz w:val="19"/>
          <w:szCs w:val="19"/>
        </w:rPr>
      </w:pPr>
    </w:p>
    <w:p w14:paraId="59EB8AC1" w14:textId="77777777" w:rsidR="00FB242A" w:rsidRDefault="00FB242A">
      <w:pPr>
        <w:spacing w:line="240" w:lineRule="exact"/>
        <w:rPr>
          <w:sz w:val="19"/>
          <w:szCs w:val="19"/>
        </w:rPr>
      </w:pPr>
    </w:p>
    <w:p w14:paraId="3C3704F3" w14:textId="77777777" w:rsidR="00FB242A" w:rsidRDefault="00FB242A">
      <w:pPr>
        <w:spacing w:before="6" w:after="6" w:line="240" w:lineRule="exact"/>
        <w:rPr>
          <w:sz w:val="19"/>
          <w:szCs w:val="19"/>
        </w:rPr>
      </w:pPr>
    </w:p>
    <w:p w14:paraId="25C5BB44" w14:textId="77777777" w:rsidR="00FB242A" w:rsidRDefault="00FB242A">
      <w:pPr>
        <w:spacing w:line="1" w:lineRule="exact"/>
        <w:sectPr w:rsidR="00FB242A">
          <w:type w:val="continuous"/>
          <w:pgSz w:w="12240" w:h="15840"/>
          <w:pgMar w:top="1416" w:right="0" w:bottom="1416" w:left="0" w:header="0" w:footer="3" w:gutter="0"/>
          <w:cols w:space="720"/>
          <w:noEndnote/>
          <w:docGrid w:linePitch="360"/>
        </w:sectPr>
      </w:pPr>
    </w:p>
    <w:p w14:paraId="2DADE324" w14:textId="2D5DEE3C" w:rsidR="00FB242A" w:rsidRDefault="00D30F5D" w:rsidP="00D30F5D">
      <w:pPr>
        <w:pStyle w:val="Zkladntext20"/>
        <w:shd w:val="clear" w:color="auto" w:fill="auto"/>
        <w:spacing w:after="1380"/>
        <w:ind w:left="5664"/>
      </w:pPr>
      <w:r>
        <w:rPr>
          <w:noProof/>
        </w:rPr>
        <mc:AlternateContent>
          <mc:Choice Requires="wps">
            <w:drawing>
              <wp:anchor distT="0" distB="0" distL="114300" distR="114300" simplePos="0" relativeHeight="125829384" behindDoc="0" locked="0" layoutInCell="1" allowOverlap="1" wp14:anchorId="01093163" wp14:editId="58B84AE7">
                <wp:simplePos x="0" y="0"/>
                <wp:positionH relativeFrom="page">
                  <wp:posOffset>1045210</wp:posOffset>
                </wp:positionH>
                <wp:positionV relativeFrom="paragraph">
                  <wp:posOffset>12700</wp:posOffset>
                </wp:positionV>
                <wp:extent cx="1127760" cy="259080"/>
                <wp:effectExtent l="0" t="0" r="0" b="0"/>
                <wp:wrapSquare wrapText="right"/>
                <wp:docPr id="14" name="Shape 14"/>
                <wp:cNvGraphicFramePr/>
                <a:graphic xmlns:a="http://schemas.openxmlformats.org/drawingml/2006/main">
                  <a:graphicData uri="http://schemas.microsoft.com/office/word/2010/wordprocessingShape">
                    <wps:wsp>
                      <wps:cNvSpPr txBox="1"/>
                      <wps:spPr>
                        <a:xfrm>
                          <a:off x="0" y="0"/>
                          <a:ext cx="1127760" cy="259080"/>
                        </a:xfrm>
                        <a:prstGeom prst="rect">
                          <a:avLst/>
                        </a:prstGeom>
                        <a:noFill/>
                      </wps:spPr>
                      <wps:txbx>
                        <w:txbxContent>
                          <w:p w14:paraId="55F4ECC4" w14:textId="77777777" w:rsidR="00FB242A" w:rsidRDefault="00D30F5D">
                            <w:pPr>
                              <w:pStyle w:val="Zkladntext20"/>
                              <w:shd w:val="clear" w:color="auto" w:fill="auto"/>
                              <w:spacing w:after="0"/>
                            </w:pPr>
                            <w:r>
                              <w:rPr>
                                <w:b w:val="0"/>
                                <w:bCs w:val="0"/>
                              </w:rPr>
                              <w:t xml:space="preserve">Luboš </w:t>
                            </w:r>
                            <w:proofErr w:type="spellStart"/>
                            <w:r>
                              <w:rPr>
                                <w:b w:val="0"/>
                                <w:bCs w:val="0"/>
                              </w:rPr>
                              <w:t>Popelák</w:t>
                            </w:r>
                            <w:proofErr w:type="spellEnd"/>
                            <w:r>
                              <w:rPr>
                                <w:b w:val="0"/>
                                <w:bCs w:val="0"/>
                              </w:rPr>
                              <w:t>, jednatel</w:t>
                            </w:r>
                          </w:p>
                          <w:p w14:paraId="302C0082" w14:textId="77777777" w:rsidR="00FB242A" w:rsidRDefault="00D30F5D">
                            <w:pPr>
                              <w:pStyle w:val="Zkladntext20"/>
                              <w:shd w:val="clear" w:color="auto" w:fill="auto"/>
                              <w:spacing w:after="0"/>
                            </w:pPr>
                            <w:proofErr w:type="spellStart"/>
                            <w:r>
                              <w:rPr>
                                <w:b w:val="0"/>
                                <w:bCs w:val="0"/>
                              </w:rPr>
                              <w:t>Akulab</w:t>
                            </w:r>
                            <w:proofErr w:type="spellEnd"/>
                            <w:r>
                              <w:rPr>
                                <w:b w:val="0"/>
                                <w:bCs w:val="0"/>
                              </w:rPr>
                              <w:t xml:space="preserve"> s.r.o.</w:t>
                            </w:r>
                          </w:p>
                        </w:txbxContent>
                      </wps:txbx>
                      <wps:bodyPr lIns="0" tIns="0" rIns="0" bIns="0"/>
                    </wps:wsp>
                  </a:graphicData>
                </a:graphic>
              </wp:anchor>
            </w:drawing>
          </mc:Choice>
          <mc:Fallback>
            <w:pict>
              <v:shape w14:anchorId="01093163" id="Shape 14" o:spid="_x0000_s1029" type="#_x0000_t202" style="position:absolute;left:0;text-align:left;margin-left:82.3pt;margin-top:1pt;width:88.8pt;height:20.4pt;z-index:1258293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" filled="f" stroked="f">
                <v:textbox inset="0,0,0,0">
                  <w:txbxContent>
                    <w:p w14:paraId="55F4ECC4" w14:textId="77777777" w:rsidR="00FB242A" w:rsidRDefault="00D30F5D">
                      <w:pPr>
                        <w:pStyle w:val="Zkladntext20"/>
                        <w:shd w:val="clear" w:color="auto" w:fill="auto"/>
                        <w:spacing w:after="0"/>
                      </w:pPr>
                      <w:r>
                        <w:rPr>
                          <w:b w:val="0"/>
                          <w:bCs w:val="0"/>
                        </w:rPr>
                        <w:t xml:space="preserve">Luboš </w:t>
                      </w:r>
                      <w:proofErr w:type="spellStart"/>
                      <w:r>
                        <w:rPr>
                          <w:b w:val="0"/>
                          <w:bCs w:val="0"/>
                        </w:rPr>
                        <w:t>Popelák</w:t>
                      </w:r>
                      <w:proofErr w:type="spellEnd"/>
                      <w:r>
                        <w:rPr>
                          <w:b w:val="0"/>
                          <w:bCs w:val="0"/>
                        </w:rPr>
                        <w:t>, jednatel</w:t>
                      </w:r>
                    </w:p>
                    <w:p w14:paraId="302C0082" w14:textId="77777777" w:rsidR="00FB242A" w:rsidRDefault="00D30F5D">
                      <w:pPr>
                        <w:pStyle w:val="Zkladntext20"/>
                        <w:shd w:val="clear" w:color="auto" w:fill="auto"/>
                        <w:spacing w:after="0"/>
                      </w:pPr>
                      <w:proofErr w:type="spellStart"/>
                      <w:r>
                        <w:rPr>
                          <w:b w:val="0"/>
                          <w:bCs w:val="0"/>
                        </w:rPr>
                        <w:t>Akulab</w:t>
                      </w:r>
                      <w:proofErr w:type="spellEnd"/>
                      <w:r>
                        <w:rPr>
                          <w:b w:val="0"/>
                          <w:bCs w:val="0"/>
                        </w:rPr>
                        <w:t xml:space="preserve"> s.r.o.</w:t>
                      </w:r>
                    </w:p>
                  </w:txbxContent>
                </v:textbox>
                <w10:wrap type="square" side="right" anchorx="page"/>
              </v:shape>
            </w:pict>
          </mc:Fallback>
        </mc:AlternateContent>
      </w:r>
      <w:r>
        <w:rPr>
          <w:b w:val="0"/>
          <w:bCs w:val="0"/>
        </w:rPr>
        <w:t xml:space="preserve">Ing. Radovan </w:t>
      </w:r>
      <w:proofErr w:type="gramStart"/>
      <w:r>
        <w:rPr>
          <w:b w:val="0"/>
          <w:bCs w:val="0"/>
        </w:rPr>
        <w:t xml:space="preserve">Necid,   </w:t>
      </w:r>
      <w:proofErr w:type="gramEnd"/>
      <w:r>
        <w:rPr>
          <w:b w:val="0"/>
          <w:bCs w:val="0"/>
        </w:rPr>
        <w:t xml:space="preserve">                                                     </w:t>
      </w:r>
      <w:r>
        <w:rPr>
          <w:b w:val="0"/>
          <w:bCs w:val="0"/>
        </w:rPr>
        <w:t xml:space="preserve">ředitel organizace                                                                                                                         </w:t>
      </w:r>
      <w:r>
        <w:rPr>
          <w:b w:val="0"/>
          <w:bCs w:val="0"/>
        </w:rPr>
        <w:t xml:space="preserve">Krajská správa a údržba silnic Vysočiny,                     </w:t>
      </w:r>
      <w:r>
        <w:rPr>
          <w:b w:val="0"/>
          <w:bCs w:val="0"/>
        </w:rPr>
        <w:t>příspěvková organizace</w:t>
      </w:r>
    </w:p>
    <w:p w14:paraId="3E206CB4" w14:textId="6566B664" w:rsidR="00FB242A" w:rsidRPr="00D30F5D" w:rsidRDefault="00D30F5D" w:rsidP="00D30F5D">
      <w:pPr>
        <w:pStyle w:val="Zkladntext1"/>
        <w:shd w:val="clear" w:color="auto" w:fill="auto"/>
        <w:spacing w:after="2060"/>
        <w:ind w:firstLine="320"/>
        <w:rPr>
          <w:sz w:val="16"/>
          <w:szCs w:val="16"/>
        </w:rPr>
        <w:sectPr w:rsidR="00FB242A" w:rsidRPr="00D30F5D">
          <w:type w:val="continuous"/>
          <w:pgSz w:w="12240" w:h="15840"/>
          <w:pgMar w:top="1416" w:right="1301" w:bottom="1416" w:left="1301" w:header="0" w:footer="3" w:gutter="0"/>
          <w:cols w:space="720"/>
          <w:noEndnote/>
          <w:docGrid w:linePitch="360"/>
        </w:sectPr>
      </w:pPr>
      <w:r w:rsidRPr="00D30F5D">
        <w:rPr>
          <w:sz w:val="16"/>
          <w:szCs w:val="16"/>
        </w:rPr>
        <w:t xml:space="preserve">V </w:t>
      </w:r>
      <w:proofErr w:type="gramStart"/>
      <w:r w:rsidRPr="00D30F5D">
        <w:rPr>
          <w:sz w:val="16"/>
          <w:szCs w:val="16"/>
        </w:rPr>
        <w:t>Brně ,</w:t>
      </w:r>
      <w:proofErr w:type="gramEnd"/>
      <w:r w:rsidRPr="00D30F5D">
        <w:rPr>
          <w:sz w:val="16"/>
          <w:szCs w:val="16"/>
        </w:rPr>
        <w:t xml:space="preserve"> dne: viz podpis                                                                                                                               </w:t>
      </w:r>
      <w:r>
        <w:rPr>
          <w:sz w:val="16"/>
          <w:szCs w:val="16"/>
        </w:rPr>
        <w:t xml:space="preserve">                                           </w:t>
      </w:r>
      <w:r w:rsidRPr="00D30F5D">
        <w:rPr>
          <w:sz w:val="16"/>
          <w:szCs w:val="16"/>
        </w:rPr>
        <w:t xml:space="preserve"> </w:t>
      </w:r>
      <w:r w:rsidRPr="00D30F5D">
        <w:rPr>
          <w:sz w:val="16"/>
          <w:szCs w:val="16"/>
        </w:rPr>
        <w:t xml:space="preserve">Lukáš </w:t>
      </w:r>
      <w:proofErr w:type="spellStart"/>
      <w:r w:rsidRPr="00D30F5D">
        <w:rPr>
          <w:sz w:val="16"/>
          <w:szCs w:val="16"/>
        </w:rPr>
        <w:t>Haluska</w:t>
      </w:r>
      <w:proofErr w:type="spellEnd"/>
      <w:r w:rsidRPr="00D30F5D">
        <w:rPr>
          <w:sz w:val="16"/>
          <w:szCs w:val="16"/>
        </w:rPr>
        <w:t xml:space="preserve">, </w:t>
      </w:r>
      <w:r w:rsidRPr="00D30F5D">
        <w:rPr>
          <w:sz w:val="16"/>
          <w:szCs w:val="16"/>
        </w:rPr>
        <w:t xml:space="preserve">jednatel </w:t>
      </w:r>
      <w:proofErr w:type="spellStart"/>
      <w:r w:rsidRPr="00D30F5D">
        <w:rPr>
          <w:sz w:val="16"/>
          <w:szCs w:val="16"/>
        </w:rPr>
        <w:t>Akulab</w:t>
      </w:r>
      <w:proofErr w:type="spellEnd"/>
      <w:r w:rsidRPr="00D30F5D">
        <w:rPr>
          <w:sz w:val="16"/>
          <w:szCs w:val="16"/>
        </w:rPr>
        <w:t xml:space="preserve"> s.r.o.</w:t>
      </w:r>
    </w:p>
    <w:p w14:paraId="7CF706B0" w14:textId="77777777" w:rsidR="00FB242A" w:rsidRDefault="00D30F5D">
      <w:pPr>
        <w:pStyle w:val="Zkladntext1"/>
        <w:pBdr>
          <w:top w:val="single" w:sz="4" w:space="0" w:color="FCE9DA"/>
          <w:left w:val="single" w:sz="4" w:space="0" w:color="FCE9DA"/>
          <w:bottom w:val="single" w:sz="4" w:space="9" w:color="FCE9DA"/>
          <w:right w:val="single" w:sz="4" w:space="0" w:color="FCE9DA"/>
        </w:pBdr>
        <w:shd w:val="clear" w:color="auto" w:fill="FCE9DA"/>
        <w:spacing w:after="762"/>
        <w:jc w:val="center"/>
      </w:pPr>
      <w:r>
        <w:rPr>
          <w:b/>
          <w:bCs/>
        </w:rPr>
        <w:lastRenderedPageBreak/>
        <w:t>F</w:t>
      </w:r>
      <w:r>
        <w:rPr>
          <w:b/>
          <w:bCs/>
        </w:rPr>
        <w:t>ORMULÁŘ PRO HODNOCENÍ NABÍDEK</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18"/>
        <w:gridCol w:w="7920"/>
      </w:tblGrid>
      <w:tr w:rsidR="00FB242A" w14:paraId="462A6209" w14:textId="77777777">
        <w:tblPrEx>
          <w:tblCellMar>
            <w:top w:w="0" w:type="dxa"/>
            <w:bottom w:w="0" w:type="dxa"/>
          </w:tblCellMar>
        </w:tblPrEx>
        <w:trPr>
          <w:trHeight w:hRule="exact" w:val="485"/>
          <w:jc w:val="center"/>
        </w:trPr>
        <w:tc>
          <w:tcPr>
            <w:tcW w:w="9638" w:type="dxa"/>
            <w:gridSpan w:val="2"/>
            <w:tcBorders>
              <w:top w:val="single" w:sz="4" w:space="0" w:color="auto"/>
              <w:left w:val="single" w:sz="4" w:space="0" w:color="auto"/>
              <w:right w:val="single" w:sz="4" w:space="0" w:color="auto"/>
            </w:tcBorders>
            <w:shd w:val="clear" w:color="auto" w:fill="FCE8D9"/>
            <w:vAlign w:val="center"/>
          </w:tcPr>
          <w:p w14:paraId="2BC881DA" w14:textId="77777777" w:rsidR="00FB242A" w:rsidRDefault="00D30F5D">
            <w:pPr>
              <w:pStyle w:val="Jin0"/>
              <w:shd w:val="clear" w:color="auto" w:fill="auto"/>
              <w:spacing w:after="0"/>
              <w:jc w:val="center"/>
            </w:pPr>
            <w:r>
              <w:rPr>
                <w:b/>
                <w:bCs/>
              </w:rPr>
              <w:t>Zakázka malého rozsahu</w:t>
            </w:r>
          </w:p>
        </w:tc>
      </w:tr>
      <w:tr w:rsidR="00FB242A" w14:paraId="0B032DC8" w14:textId="77777777">
        <w:tblPrEx>
          <w:tblCellMar>
            <w:top w:w="0" w:type="dxa"/>
            <w:bottom w:w="0" w:type="dxa"/>
          </w:tblCellMar>
        </w:tblPrEx>
        <w:trPr>
          <w:trHeight w:hRule="exact" w:val="710"/>
          <w:jc w:val="center"/>
        </w:trPr>
        <w:tc>
          <w:tcPr>
            <w:tcW w:w="1718" w:type="dxa"/>
            <w:tcBorders>
              <w:top w:val="single" w:sz="4" w:space="0" w:color="auto"/>
              <w:left w:val="single" w:sz="4" w:space="0" w:color="auto"/>
            </w:tcBorders>
            <w:shd w:val="clear" w:color="auto" w:fill="FCE8D9"/>
            <w:vAlign w:val="center"/>
          </w:tcPr>
          <w:p w14:paraId="62FFC4F1" w14:textId="77777777" w:rsidR="00FB242A" w:rsidRDefault="00D30F5D">
            <w:pPr>
              <w:pStyle w:val="Jin0"/>
              <w:shd w:val="clear" w:color="auto" w:fill="auto"/>
              <w:spacing w:after="0"/>
            </w:pPr>
            <w:r>
              <w:rPr>
                <w:b/>
                <w:bCs/>
              </w:rPr>
              <w:t>Název:</w:t>
            </w:r>
          </w:p>
        </w:tc>
        <w:tc>
          <w:tcPr>
            <w:tcW w:w="7920" w:type="dxa"/>
            <w:tcBorders>
              <w:top w:val="single" w:sz="4" w:space="0" w:color="auto"/>
              <w:left w:val="single" w:sz="4" w:space="0" w:color="auto"/>
              <w:right w:val="single" w:sz="4" w:space="0" w:color="auto"/>
            </w:tcBorders>
            <w:shd w:val="clear" w:color="auto" w:fill="FFFFFF"/>
            <w:vAlign w:val="center"/>
          </w:tcPr>
          <w:p w14:paraId="09332AF2" w14:textId="77777777" w:rsidR="00FB242A" w:rsidRDefault="00D30F5D">
            <w:pPr>
              <w:pStyle w:val="Jin0"/>
              <w:shd w:val="clear" w:color="auto" w:fill="auto"/>
              <w:spacing w:after="0"/>
              <w:jc w:val="center"/>
            </w:pPr>
            <w:r>
              <w:rPr>
                <w:b/>
                <w:bCs/>
              </w:rPr>
              <w:t xml:space="preserve">Protihluková opatření 2023 - II. etapa měření II/602 </w:t>
            </w:r>
            <w:proofErr w:type="gramStart"/>
            <w:r>
              <w:rPr>
                <w:b/>
                <w:bCs/>
              </w:rPr>
              <w:t xml:space="preserve">Jihlava - </w:t>
            </w:r>
            <w:proofErr w:type="spellStart"/>
            <w:r>
              <w:rPr>
                <w:b/>
                <w:bCs/>
              </w:rPr>
              <w:t>Helenín</w:t>
            </w:r>
            <w:proofErr w:type="spellEnd"/>
            <w:proofErr w:type="gramEnd"/>
            <w:r>
              <w:rPr>
                <w:b/>
                <w:bCs/>
              </w:rPr>
              <w:t>, II/602 Hubenov</w:t>
            </w:r>
          </w:p>
        </w:tc>
      </w:tr>
      <w:tr w:rsidR="00FB242A" w14:paraId="104AEB21" w14:textId="77777777">
        <w:tblPrEx>
          <w:tblCellMar>
            <w:top w:w="0" w:type="dxa"/>
            <w:bottom w:w="0" w:type="dxa"/>
          </w:tblCellMar>
        </w:tblPrEx>
        <w:trPr>
          <w:trHeight w:hRule="exact" w:val="490"/>
          <w:jc w:val="center"/>
        </w:trPr>
        <w:tc>
          <w:tcPr>
            <w:tcW w:w="1718" w:type="dxa"/>
            <w:tcBorders>
              <w:top w:val="single" w:sz="4" w:space="0" w:color="auto"/>
              <w:left w:val="single" w:sz="4" w:space="0" w:color="auto"/>
              <w:bottom w:val="single" w:sz="4" w:space="0" w:color="auto"/>
            </w:tcBorders>
            <w:shd w:val="clear" w:color="auto" w:fill="FCE8D9"/>
            <w:vAlign w:val="center"/>
          </w:tcPr>
          <w:p w14:paraId="13FFF70C" w14:textId="77777777" w:rsidR="00FB242A" w:rsidRDefault="00D30F5D">
            <w:pPr>
              <w:pStyle w:val="Jin0"/>
              <w:shd w:val="clear" w:color="auto" w:fill="auto"/>
              <w:spacing w:after="0"/>
            </w:pPr>
            <w:r>
              <w:rPr>
                <w:b/>
                <w:bCs/>
              </w:rPr>
              <w:t>Část 1</w:t>
            </w:r>
          </w:p>
        </w:tc>
        <w:tc>
          <w:tcPr>
            <w:tcW w:w="7920" w:type="dxa"/>
            <w:tcBorders>
              <w:top w:val="single" w:sz="4" w:space="0" w:color="auto"/>
              <w:left w:val="single" w:sz="4" w:space="0" w:color="auto"/>
              <w:bottom w:val="single" w:sz="4" w:space="0" w:color="auto"/>
              <w:right w:val="single" w:sz="4" w:space="0" w:color="auto"/>
            </w:tcBorders>
            <w:shd w:val="clear" w:color="auto" w:fill="FFFFFF"/>
            <w:vAlign w:val="center"/>
          </w:tcPr>
          <w:p w14:paraId="5DB55356" w14:textId="77777777" w:rsidR="00FB242A" w:rsidRDefault="00D30F5D">
            <w:pPr>
              <w:pStyle w:val="Jin0"/>
              <w:shd w:val="clear" w:color="auto" w:fill="auto"/>
              <w:spacing w:after="0"/>
              <w:jc w:val="center"/>
            </w:pPr>
            <w:r>
              <w:rPr>
                <w:b/>
                <w:bCs/>
              </w:rPr>
              <w:t>Okres Jihlava</w:t>
            </w:r>
          </w:p>
        </w:tc>
      </w:tr>
    </w:tbl>
    <w:p w14:paraId="252AFF25" w14:textId="77777777" w:rsidR="00FB242A" w:rsidRDefault="00FB242A">
      <w:pPr>
        <w:spacing w:after="439" w:line="1" w:lineRule="exact"/>
      </w:pPr>
    </w:p>
    <w:p w14:paraId="7D8B0415" w14:textId="77777777" w:rsidR="00FB242A" w:rsidRDefault="00D30F5D">
      <w:pPr>
        <w:pStyle w:val="Titulektabulky0"/>
        <w:shd w:val="clear" w:color="auto" w:fill="auto"/>
        <w:tabs>
          <w:tab w:val="left" w:pos="6134"/>
        </w:tabs>
        <w:spacing w:after="0"/>
        <w:ind w:left="1882"/>
      </w:pPr>
      <w:r>
        <w:rPr>
          <w:b/>
          <w:bCs/>
        </w:rPr>
        <w:t>a) Nabídková cena</w:t>
      </w:r>
      <w:r>
        <w:rPr>
          <w:b/>
          <w:bCs/>
        </w:rPr>
        <w:tab/>
        <w:t>váha: 100 %</w:t>
      </w:r>
    </w:p>
    <w:tbl>
      <w:tblPr>
        <w:tblOverlap w:val="never"/>
        <w:tblW w:w="0" w:type="auto"/>
        <w:jc w:val="center"/>
        <w:tblLayout w:type="fixed"/>
        <w:tblCellMar>
          <w:left w:w="10" w:type="dxa"/>
          <w:right w:w="10" w:type="dxa"/>
        </w:tblCellMar>
        <w:tblLook w:val="0000" w:firstRow="0" w:lastRow="0" w:firstColumn="0" w:lastColumn="0" w:noHBand="0" w:noVBand="0"/>
      </w:tblPr>
      <w:tblGrid>
        <w:gridCol w:w="4368"/>
        <w:gridCol w:w="5256"/>
      </w:tblGrid>
      <w:tr w:rsidR="00FB242A" w14:paraId="6308D964" w14:textId="77777777">
        <w:tblPrEx>
          <w:tblCellMar>
            <w:top w:w="0" w:type="dxa"/>
            <w:bottom w:w="0" w:type="dxa"/>
          </w:tblCellMar>
        </w:tblPrEx>
        <w:trPr>
          <w:trHeight w:hRule="exact" w:val="485"/>
          <w:jc w:val="center"/>
        </w:trPr>
        <w:tc>
          <w:tcPr>
            <w:tcW w:w="4368" w:type="dxa"/>
            <w:tcBorders>
              <w:top w:val="single" w:sz="4" w:space="0" w:color="auto"/>
              <w:left w:val="single" w:sz="4" w:space="0" w:color="auto"/>
            </w:tcBorders>
            <w:shd w:val="clear" w:color="auto" w:fill="FCE8D9"/>
          </w:tcPr>
          <w:p w14:paraId="59288B12" w14:textId="77777777" w:rsidR="00FB242A" w:rsidRDefault="00FB242A">
            <w:pPr>
              <w:rPr>
                <w:sz w:val="10"/>
                <w:szCs w:val="10"/>
              </w:rPr>
            </w:pPr>
          </w:p>
        </w:tc>
        <w:tc>
          <w:tcPr>
            <w:tcW w:w="5256" w:type="dxa"/>
            <w:tcBorders>
              <w:top w:val="single" w:sz="4" w:space="0" w:color="auto"/>
              <w:left w:val="single" w:sz="4" w:space="0" w:color="auto"/>
              <w:right w:val="single" w:sz="4" w:space="0" w:color="auto"/>
            </w:tcBorders>
            <w:shd w:val="clear" w:color="auto" w:fill="FCE8D9"/>
            <w:vAlign w:val="center"/>
          </w:tcPr>
          <w:p w14:paraId="036C0BAF" w14:textId="77777777" w:rsidR="00FB242A" w:rsidRDefault="00D30F5D">
            <w:pPr>
              <w:pStyle w:val="Jin0"/>
              <w:shd w:val="clear" w:color="auto" w:fill="auto"/>
              <w:spacing w:after="0"/>
              <w:jc w:val="center"/>
            </w:pPr>
            <w:r>
              <w:rPr>
                <w:b/>
                <w:bCs/>
              </w:rPr>
              <w:t>Kč bez DPH</w:t>
            </w:r>
          </w:p>
        </w:tc>
      </w:tr>
      <w:tr w:rsidR="00FB242A" w14:paraId="3340FD5E" w14:textId="77777777">
        <w:tblPrEx>
          <w:tblCellMar>
            <w:top w:w="0" w:type="dxa"/>
            <w:bottom w:w="0" w:type="dxa"/>
          </w:tblCellMar>
        </w:tblPrEx>
        <w:trPr>
          <w:trHeight w:hRule="exact" w:val="562"/>
          <w:jc w:val="center"/>
        </w:trPr>
        <w:tc>
          <w:tcPr>
            <w:tcW w:w="4368" w:type="dxa"/>
            <w:tcBorders>
              <w:top w:val="single" w:sz="4" w:space="0" w:color="auto"/>
              <w:left w:val="single" w:sz="4" w:space="0" w:color="auto"/>
            </w:tcBorders>
            <w:shd w:val="clear" w:color="auto" w:fill="FFFFFF"/>
            <w:vAlign w:val="center"/>
          </w:tcPr>
          <w:p w14:paraId="6588C098" w14:textId="77777777" w:rsidR="00FB242A" w:rsidRDefault="00D30F5D">
            <w:pPr>
              <w:pStyle w:val="Jin0"/>
              <w:shd w:val="clear" w:color="auto" w:fill="auto"/>
              <w:spacing w:after="0"/>
            </w:pPr>
            <w:r>
              <w:rPr>
                <w:b/>
                <w:bCs/>
              </w:rPr>
              <w:t xml:space="preserve">II/602 </w:t>
            </w:r>
            <w:proofErr w:type="gramStart"/>
            <w:r>
              <w:rPr>
                <w:b/>
                <w:bCs/>
              </w:rPr>
              <w:t xml:space="preserve">Jihlava - </w:t>
            </w:r>
            <w:proofErr w:type="spellStart"/>
            <w:r>
              <w:rPr>
                <w:b/>
                <w:bCs/>
              </w:rPr>
              <w:t>Helenín</w:t>
            </w:r>
            <w:proofErr w:type="spellEnd"/>
            <w:proofErr w:type="gramEnd"/>
          </w:p>
        </w:tc>
        <w:tc>
          <w:tcPr>
            <w:tcW w:w="5256" w:type="dxa"/>
            <w:tcBorders>
              <w:top w:val="single" w:sz="4" w:space="0" w:color="auto"/>
              <w:left w:val="single" w:sz="4" w:space="0" w:color="auto"/>
              <w:right w:val="single" w:sz="4" w:space="0" w:color="auto"/>
            </w:tcBorders>
            <w:shd w:val="clear" w:color="auto" w:fill="FFFFFF"/>
            <w:vAlign w:val="center"/>
          </w:tcPr>
          <w:p w14:paraId="4A517D4E" w14:textId="77777777" w:rsidR="00FB242A" w:rsidRDefault="00D30F5D">
            <w:pPr>
              <w:pStyle w:val="Jin0"/>
              <w:shd w:val="clear" w:color="auto" w:fill="auto"/>
              <w:spacing w:after="0"/>
              <w:ind w:left="4220"/>
            </w:pPr>
            <w:r>
              <w:t>50 000,00</w:t>
            </w:r>
          </w:p>
        </w:tc>
      </w:tr>
      <w:tr w:rsidR="00FB242A" w14:paraId="5F0EBF0E" w14:textId="77777777">
        <w:tblPrEx>
          <w:tblCellMar>
            <w:top w:w="0" w:type="dxa"/>
            <w:bottom w:w="0" w:type="dxa"/>
          </w:tblCellMar>
        </w:tblPrEx>
        <w:trPr>
          <w:trHeight w:hRule="exact" w:val="566"/>
          <w:jc w:val="center"/>
        </w:trPr>
        <w:tc>
          <w:tcPr>
            <w:tcW w:w="4368" w:type="dxa"/>
            <w:tcBorders>
              <w:top w:val="single" w:sz="4" w:space="0" w:color="auto"/>
              <w:left w:val="single" w:sz="4" w:space="0" w:color="auto"/>
            </w:tcBorders>
            <w:shd w:val="clear" w:color="auto" w:fill="FFFFFF"/>
            <w:vAlign w:val="center"/>
          </w:tcPr>
          <w:p w14:paraId="5F44C56E" w14:textId="77777777" w:rsidR="00FB242A" w:rsidRDefault="00D30F5D">
            <w:pPr>
              <w:pStyle w:val="Jin0"/>
              <w:shd w:val="clear" w:color="auto" w:fill="auto"/>
              <w:spacing w:after="0"/>
            </w:pPr>
            <w:r>
              <w:rPr>
                <w:b/>
                <w:bCs/>
              </w:rPr>
              <w:t>II/602 Hubenov</w:t>
            </w:r>
          </w:p>
        </w:tc>
        <w:tc>
          <w:tcPr>
            <w:tcW w:w="5256" w:type="dxa"/>
            <w:tcBorders>
              <w:top w:val="single" w:sz="4" w:space="0" w:color="auto"/>
              <w:left w:val="single" w:sz="4" w:space="0" w:color="auto"/>
              <w:right w:val="single" w:sz="4" w:space="0" w:color="auto"/>
            </w:tcBorders>
            <w:shd w:val="clear" w:color="auto" w:fill="FFFFFF"/>
            <w:vAlign w:val="center"/>
          </w:tcPr>
          <w:p w14:paraId="6C56F555" w14:textId="77777777" w:rsidR="00FB242A" w:rsidRDefault="00D30F5D">
            <w:pPr>
              <w:pStyle w:val="Jin0"/>
              <w:shd w:val="clear" w:color="auto" w:fill="auto"/>
              <w:spacing w:after="0"/>
              <w:ind w:left="4220"/>
            </w:pPr>
            <w:r>
              <w:t>45 000,00</w:t>
            </w:r>
          </w:p>
        </w:tc>
      </w:tr>
      <w:tr w:rsidR="00FB242A" w14:paraId="08266CA6" w14:textId="77777777">
        <w:tblPrEx>
          <w:tblCellMar>
            <w:top w:w="0" w:type="dxa"/>
            <w:bottom w:w="0" w:type="dxa"/>
          </w:tblCellMar>
        </w:tblPrEx>
        <w:trPr>
          <w:trHeight w:hRule="exact" w:val="480"/>
          <w:jc w:val="center"/>
        </w:trPr>
        <w:tc>
          <w:tcPr>
            <w:tcW w:w="4368" w:type="dxa"/>
            <w:tcBorders>
              <w:top w:val="single" w:sz="4" w:space="0" w:color="auto"/>
              <w:left w:val="single" w:sz="4" w:space="0" w:color="auto"/>
            </w:tcBorders>
            <w:shd w:val="clear" w:color="auto" w:fill="FCE8D9"/>
            <w:vAlign w:val="center"/>
          </w:tcPr>
          <w:p w14:paraId="53C45B9E" w14:textId="77777777" w:rsidR="00FB242A" w:rsidRDefault="00D30F5D">
            <w:pPr>
              <w:pStyle w:val="Jin0"/>
              <w:shd w:val="clear" w:color="auto" w:fill="auto"/>
              <w:spacing w:after="0"/>
            </w:pPr>
            <w:r>
              <w:rPr>
                <w:b/>
                <w:bCs/>
              </w:rPr>
              <w:t>Cena celkem v Kč bez DPH</w:t>
            </w:r>
          </w:p>
        </w:tc>
        <w:tc>
          <w:tcPr>
            <w:tcW w:w="5256" w:type="dxa"/>
            <w:tcBorders>
              <w:top w:val="single" w:sz="4" w:space="0" w:color="auto"/>
              <w:left w:val="single" w:sz="4" w:space="0" w:color="auto"/>
              <w:right w:val="single" w:sz="4" w:space="0" w:color="auto"/>
            </w:tcBorders>
            <w:shd w:val="clear" w:color="auto" w:fill="FCE8D9"/>
            <w:vAlign w:val="center"/>
          </w:tcPr>
          <w:p w14:paraId="2EFBACF1" w14:textId="77777777" w:rsidR="00FB242A" w:rsidRDefault="00D30F5D">
            <w:pPr>
              <w:pStyle w:val="Jin0"/>
              <w:shd w:val="clear" w:color="auto" w:fill="auto"/>
              <w:spacing w:after="0"/>
              <w:ind w:left="4220"/>
            </w:pPr>
            <w:r>
              <w:rPr>
                <w:b/>
                <w:bCs/>
              </w:rPr>
              <w:t>95 000,00</w:t>
            </w:r>
          </w:p>
        </w:tc>
      </w:tr>
      <w:tr w:rsidR="00FB242A" w14:paraId="2BAB6A4E" w14:textId="77777777">
        <w:tblPrEx>
          <w:tblCellMar>
            <w:top w:w="0" w:type="dxa"/>
            <w:bottom w:w="0" w:type="dxa"/>
          </w:tblCellMar>
        </w:tblPrEx>
        <w:trPr>
          <w:trHeight w:hRule="exact" w:val="480"/>
          <w:jc w:val="center"/>
        </w:trPr>
        <w:tc>
          <w:tcPr>
            <w:tcW w:w="4368" w:type="dxa"/>
            <w:tcBorders>
              <w:top w:val="single" w:sz="4" w:space="0" w:color="auto"/>
              <w:left w:val="single" w:sz="4" w:space="0" w:color="auto"/>
            </w:tcBorders>
            <w:shd w:val="clear" w:color="auto" w:fill="FCE8D9"/>
            <w:vAlign w:val="center"/>
          </w:tcPr>
          <w:p w14:paraId="4522E0A4" w14:textId="77777777" w:rsidR="00FB242A" w:rsidRDefault="00D30F5D">
            <w:pPr>
              <w:pStyle w:val="Jin0"/>
              <w:shd w:val="clear" w:color="auto" w:fill="auto"/>
              <w:spacing w:after="0"/>
            </w:pPr>
            <w:r>
              <w:rPr>
                <w:b/>
                <w:bCs/>
              </w:rPr>
              <w:t>DPH (21 %) Kč</w:t>
            </w:r>
          </w:p>
        </w:tc>
        <w:tc>
          <w:tcPr>
            <w:tcW w:w="5256" w:type="dxa"/>
            <w:tcBorders>
              <w:top w:val="single" w:sz="4" w:space="0" w:color="auto"/>
              <w:left w:val="single" w:sz="4" w:space="0" w:color="auto"/>
              <w:right w:val="single" w:sz="4" w:space="0" w:color="auto"/>
            </w:tcBorders>
            <w:shd w:val="clear" w:color="auto" w:fill="FCE8D9"/>
            <w:vAlign w:val="center"/>
          </w:tcPr>
          <w:p w14:paraId="6610C03A" w14:textId="77777777" w:rsidR="00FB242A" w:rsidRDefault="00D30F5D">
            <w:pPr>
              <w:pStyle w:val="Jin0"/>
              <w:shd w:val="clear" w:color="auto" w:fill="auto"/>
              <w:spacing w:after="0"/>
              <w:ind w:left="4220"/>
            </w:pPr>
            <w:r>
              <w:rPr>
                <w:b/>
                <w:bCs/>
              </w:rPr>
              <w:t>19 500,00</w:t>
            </w:r>
          </w:p>
        </w:tc>
      </w:tr>
      <w:tr w:rsidR="00FB242A" w14:paraId="12FDFF1D" w14:textId="77777777">
        <w:tblPrEx>
          <w:tblCellMar>
            <w:top w:w="0" w:type="dxa"/>
            <w:bottom w:w="0" w:type="dxa"/>
          </w:tblCellMar>
        </w:tblPrEx>
        <w:trPr>
          <w:trHeight w:hRule="exact" w:val="490"/>
          <w:jc w:val="center"/>
        </w:trPr>
        <w:tc>
          <w:tcPr>
            <w:tcW w:w="4368" w:type="dxa"/>
            <w:tcBorders>
              <w:top w:val="single" w:sz="4" w:space="0" w:color="auto"/>
              <w:left w:val="single" w:sz="4" w:space="0" w:color="auto"/>
              <w:bottom w:val="single" w:sz="4" w:space="0" w:color="auto"/>
            </w:tcBorders>
            <w:shd w:val="clear" w:color="auto" w:fill="FCE8D9"/>
            <w:vAlign w:val="center"/>
          </w:tcPr>
          <w:p w14:paraId="6A1A0820" w14:textId="77777777" w:rsidR="00FB242A" w:rsidRDefault="00D30F5D">
            <w:pPr>
              <w:pStyle w:val="Jin0"/>
              <w:shd w:val="clear" w:color="auto" w:fill="auto"/>
              <w:spacing w:after="0"/>
            </w:pPr>
            <w:r>
              <w:rPr>
                <w:b/>
                <w:bCs/>
              </w:rPr>
              <w:t>Cena celkem v Kč včetně DPH</w:t>
            </w:r>
          </w:p>
        </w:tc>
        <w:tc>
          <w:tcPr>
            <w:tcW w:w="5256" w:type="dxa"/>
            <w:tcBorders>
              <w:top w:val="single" w:sz="4" w:space="0" w:color="auto"/>
              <w:left w:val="single" w:sz="4" w:space="0" w:color="auto"/>
              <w:bottom w:val="single" w:sz="4" w:space="0" w:color="auto"/>
              <w:right w:val="single" w:sz="4" w:space="0" w:color="auto"/>
            </w:tcBorders>
            <w:shd w:val="clear" w:color="auto" w:fill="FCE8D9"/>
            <w:vAlign w:val="center"/>
          </w:tcPr>
          <w:p w14:paraId="03B6B302" w14:textId="77777777" w:rsidR="00FB242A" w:rsidRDefault="00D30F5D">
            <w:pPr>
              <w:pStyle w:val="Jin0"/>
              <w:shd w:val="clear" w:color="auto" w:fill="auto"/>
              <w:spacing w:after="0"/>
              <w:jc w:val="right"/>
            </w:pPr>
            <w:r>
              <w:rPr>
                <w:b/>
                <w:bCs/>
              </w:rPr>
              <w:t>114 950,00</w:t>
            </w:r>
          </w:p>
        </w:tc>
      </w:tr>
    </w:tbl>
    <w:p w14:paraId="3530B588" w14:textId="77777777" w:rsidR="00FB242A" w:rsidRDefault="00FB242A">
      <w:pPr>
        <w:sectPr w:rsidR="00FB242A">
          <w:headerReference w:type="default" r:id="rId10"/>
          <w:footerReference w:type="default" r:id="rId11"/>
          <w:pgSz w:w="12240" w:h="15840"/>
          <w:pgMar w:top="1437" w:right="1135" w:bottom="1437" w:left="1466" w:header="0" w:footer="1009" w:gutter="0"/>
          <w:cols w:space="720"/>
          <w:noEndnote/>
          <w:docGrid w:linePitch="360"/>
        </w:sectPr>
      </w:pPr>
    </w:p>
    <w:p w14:paraId="28B0EC83" w14:textId="77777777" w:rsidR="00FB242A" w:rsidRDefault="00D30F5D">
      <w:pPr>
        <w:pStyle w:val="Zkladntext1"/>
        <w:shd w:val="clear" w:color="auto" w:fill="auto"/>
        <w:spacing w:after="460"/>
        <w:ind w:right="420"/>
        <w:jc w:val="right"/>
      </w:pPr>
      <w:r>
        <w:rPr>
          <w:b/>
          <w:bCs/>
        </w:rPr>
        <w:lastRenderedPageBreak/>
        <w:t>Příloha B1</w:t>
      </w:r>
    </w:p>
    <w:p w14:paraId="266E29B8" w14:textId="77777777" w:rsidR="00FB242A" w:rsidRDefault="00D30F5D">
      <w:pPr>
        <w:pStyle w:val="Zkladntext1"/>
        <w:shd w:val="clear" w:color="auto" w:fill="auto"/>
        <w:spacing w:after="460"/>
        <w:jc w:val="center"/>
      </w:pPr>
      <w:r>
        <w:rPr>
          <w:b/>
          <w:bCs/>
        </w:rPr>
        <w:t xml:space="preserve">Údaje, které jsou </w:t>
      </w:r>
      <w:r>
        <w:rPr>
          <w:b/>
          <w:bCs/>
        </w:rPr>
        <w:t>součástí ujednání a nebudou zveřejněny v Registru smluv:</w:t>
      </w:r>
    </w:p>
    <w:p w14:paraId="6B43404C" w14:textId="77777777" w:rsidR="00FB242A" w:rsidRDefault="00D30F5D">
      <w:pPr>
        <w:pStyle w:val="Zkladntext1"/>
        <w:shd w:val="clear" w:color="auto" w:fill="auto"/>
        <w:spacing w:after="0"/>
      </w:pPr>
      <w:r>
        <w:rPr>
          <w:b/>
          <w:bCs/>
        </w:rPr>
        <w:t>Objednatel:</w:t>
      </w:r>
    </w:p>
    <w:p w14:paraId="0E069641" w14:textId="77777777" w:rsidR="00FB242A" w:rsidRDefault="00D30F5D">
      <w:pPr>
        <w:pStyle w:val="Zkladntext1"/>
        <w:shd w:val="clear" w:color="auto" w:fill="auto"/>
        <w:spacing w:after="0"/>
      </w:pPr>
      <w:r>
        <w:rPr>
          <w:b/>
          <w:bCs/>
        </w:rPr>
        <w:t>Krajská správa a údržba silnic Vysočiny, příspěvková organizace</w:t>
      </w:r>
    </w:p>
    <w:p w14:paraId="2DBEEBCB" w14:textId="77777777" w:rsidR="00FB242A" w:rsidRDefault="00D30F5D">
      <w:pPr>
        <w:pStyle w:val="Zkladntext1"/>
        <w:shd w:val="clear" w:color="auto" w:fill="auto"/>
        <w:spacing w:after="220"/>
      </w:pPr>
      <w:r>
        <w:t>Číslo účtu:</w:t>
      </w:r>
    </w:p>
    <w:p w14:paraId="10689CB9" w14:textId="77777777" w:rsidR="00FB242A" w:rsidRDefault="00D30F5D">
      <w:pPr>
        <w:pStyle w:val="Zkladntext1"/>
        <w:shd w:val="clear" w:color="auto" w:fill="auto"/>
        <w:spacing w:after="1740"/>
      </w:pPr>
      <w:r>
        <w:rPr>
          <w:u w:val="single"/>
        </w:rPr>
        <w:t>Osoby pověřené jednat jménem objednatele ve věcech technických:</w:t>
      </w:r>
    </w:p>
    <w:p w14:paraId="18510DBF" w14:textId="77777777" w:rsidR="00FB242A" w:rsidRDefault="00D30F5D">
      <w:pPr>
        <w:pStyle w:val="Zkladntext1"/>
        <w:shd w:val="clear" w:color="auto" w:fill="auto"/>
        <w:spacing w:after="0"/>
      </w:pPr>
      <w:r>
        <w:rPr>
          <w:b/>
          <w:bCs/>
        </w:rPr>
        <w:t>Zhotovitel:</w:t>
      </w:r>
    </w:p>
    <w:p w14:paraId="78891620" w14:textId="77777777" w:rsidR="00FB242A" w:rsidRDefault="00D30F5D">
      <w:pPr>
        <w:pStyle w:val="Zkladntext1"/>
        <w:shd w:val="clear" w:color="auto" w:fill="auto"/>
        <w:spacing w:after="0"/>
      </w:pPr>
      <w:proofErr w:type="spellStart"/>
      <w:r>
        <w:rPr>
          <w:b/>
          <w:bCs/>
        </w:rPr>
        <w:t>Akulab</w:t>
      </w:r>
      <w:proofErr w:type="spellEnd"/>
      <w:r>
        <w:rPr>
          <w:b/>
          <w:bCs/>
        </w:rPr>
        <w:t xml:space="preserve"> s.r.o.</w:t>
      </w:r>
    </w:p>
    <w:p w14:paraId="3E22BD3D" w14:textId="77777777" w:rsidR="00FB242A" w:rsidRDefault="00D30F5D">
      <w:pPr>
        <w:pStyle w:val="Zkladntext1"/>
        <w:shd w:val="clear" w:color="auto" w:fill="auto"/>
        <w:spacing w:after="0"/>
      </w:pPr>
      <w:r>
        <w:t>Číslo účtu:</w:t>
      </w:r>
    </w:p>
    <w:p w14:paraId="55C2B17D" w14:textId="77777777" w:rsidR="00FB242A" w:rsidRDefault="00D30F5D">
      <w:pPr>
        <w:pStyle w:val="Zkladntext1"/>
        <w:shd w:val="clear" w:color="auto" w:fill="auto"/>
        <w:spacing w:after="0"/>
      </w:pPr>
      <w:r>
        <w:rPr>
          <w:u w:val="single"/>
        </w:rPr>
        <w:t>Osoby pověřené jednat jménem zhotovitele ve věcech technických</w:t>
      </w:r>
    </w:p>
    <w:sectPr w:rsidR="00FB242A">
      <w:headerReference w:type="default" r:id="rId12"/>
      <w:footerReference w:type="default" r:id="rId13"/>
      <w:pgSz w:w="12240" w:h="15840"/>
      <w:pgMar w:top="1270" w:right="1135" w:bottom="1270" w:left="1466" w:header="842" w:footer="84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FD2D7" w14:textId="77777777" w:rsidR="00D30F5D" w:rsidRDefault="00D30F5D">
      <w:r>
        <w:separator/>
      </w:r>
    </w:p>
  </w:endnote>
  <w:endnote w:type="continuationSeparator" w:id="0">
    <w:p w14:paraId="6D56EBA0" w14:textId="77777777" w:rsidR="00D30F5D" w:rsidRDefault="00D3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5F715" w14:textId="77777777" w:rsidR="00FB242A" w:rsidRDefault="00D30F5D">
    <w:pPr>
      <w:spacing w:line="1" w:lineRule="exact"/>
    </w:pPr>
    <w:r>
      <w:rPr>
        <w:noProof/>
      </w:rPr>
      <mc:AlternateContent>
        <mc:Choice Requires="wps">
          <w:drawing>
            <wp:anchor distT="0" distB="0" distL="0" distR="0" simplePos="0" relativeHeight="62914694" behindDoc="1" locked="0" layoutInCell="1" allowOverlap="1" wp14:anchorId="1268AA37" wp14:editId="5456BA6C">
              <wp:simplePos x="0" y="0"/>
              <wp:positionH relativeFrom="page">
                <wp:posOffset>3554095</wp:posOffset>
              </wp:positionH>
              <wp:positionV relativeFrom="page">
                <wp:posOffset>9345295</wp:posOffset>
              </wp:positionV>
              <wp:extent cx="664210" cy="109855"/>
              <wp:effectExtent l="0" t="0" r="0" b="0"/>
              <wp:wrapNone/>
              <wp:docPr id="5" name="Shape 5"/>
              <wp:cNvGraphicFramePr/>
              <a:graphic xmlns:a="http://schemas.openxmlformats.org/drawingml/2006/main">
                <a:graphicData uri="http://schemas.microsoft.com/office/word/2010/wordprocessingShape">
                  <wps:wsp>
                    <wps:cNvSpPr txBox="1"/>
                    <wps:spPr>
                      <a:xfrm>
                        <a:off x="0" y="0"/>
                        <a:ext cx="664210" cy="109855"/>
                      </a:xfrm>
                      <a:prstGeom prst="rect">
                        <a:avLst/>
                      </a:prstGeom>
                      <a:noFill/>
                    </wps:spPr>
                    <wps:txbx>
                      <w:txbxContent>
                        <w:p w14:paraId="7E29B7C9" w14:textId="77777777" w:rsidR="00FB242A" w:rsidRDefault="00D30F5D">
                          <w:pPr>
                            <w:pStyle w:val="Zhlavnebozpat20"/>
                            <w:shd w:val="clear" w:color="auto" w:fill="auto"/>
                          </w:pPr>
                          <w:r>
                            <w:t xml:space="preserve">Stránka </w:t>
                          </w:r>
                          <w:r>
                            <w:fldChar w:fldCharType="begin"/>
                          </w:r>
                          <w:r>
                            <w:instrText xml:space="preserve"> PAGE \* MERGEFORMAT </w:instrText>
                          </w:r>
                          <w:r>
                            <w:fldChar w:fldCharType="separate"/>
                          </w:r>
                          <w:r>
                            <w:rPr>
                              <w:b/>
                              <w:bCs/>
                            </w:rPr>
                            <w:t>#</w:t>
                          </w:r>
                          <w:r>
                            <w:rPr>
                              <w:b/>
                              <w:bCs/>
                            </w:rPr>
                            <w:fldChar w:fldCharType="end"/>
                          </w:r>
                          <w:r>
                            <w:rPr>
                              <w:b/>
                              <w:bCs/>
                            </w:rPr>
                            <w:t xml:space="preserve"> </w:t>
                          </w:r>
                          <w:r>
                            <w:t xml:space="preserve">z </w:t>
                          </w:r>
                          <w:r>
                            <w:rPr>
                              <w:b/>
                              <w:bCs/>
                            </w:rPr>
                            <w:t>9</w:t>
                          </w:r>
                        </w:p>
                      </w:txbxContent>
                    </wps:txbx>
                    <wps:bodyPr wrap="none" lIns="0" tIns="0" rIns="0" bIns="0">
                      <a:spAutoFit/>
                    </wps:bodyPr>
                  </wps:wsp>
                </a:graphicData>
              </a:graphic>
            </wp:anchor>
          </w:drawing>
        </mc:Choice>
        <mc:Fallback>
          <w:pict>
            <v:shapetype w14:anchorId="1268AA37" id="_x0000_t202" coordsize="21600,21600" o:spt="202" path="m,l,21600r21600,l21600,xe">
              <v:stroke joinstyle="miter"/>
              <v:path gradientshapeok="t" o:connecttype="rect"/>
            </v:shapetype>
            <v:shape id="Shape 5" o:spid="_x0000_s1032" type="#_x0000_t202" style="position:absolute;margin-left:279.85pt;margin-top:735.85pt;width:52.3pt;height:8.6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" filled="f" stroked="f">
              <v:textbox style="mso-fit-shape-to-text:t" inset="0,0,0,0">
                <w:txbxContent>
                  <w:p w14:paraId="7E29B7C9" w14:textId="77777777" w:rsidR="00FB242A" w:rsidRDefault="00D30F5D">
                    <w:pPr>
                      <w:pStyle w:val="Zhlavnebozpat20"/>
                      <w:shd w:val="clear" w:color="auto" w:fill="auto"/>
                    </w:pPr>
                    <w:r>
                      <w:t xml:space="preserve">Stránka </w:t>
                    </w:r>
                    <w:r>
                      <w:fldChar w:fldCharType="begin"/>
                    </w:r>
                    <w:r>
                      <w:instrText xml:space="preserve"> PAGE \* MERGEFORMAT </w:instrText>
                    </w:r>
                    <w:r>
                      <w:fldChar w:fldCharType="separate"/>
                    </w:r>
                    <w:r>
                      <w:rPr>
                        <w:b/>
                        <w:bCs/>
                      </w:rPr>
                      <w:t>#</w:t>
                    </w:r>
                    <w:r>
                      <w:rPr>
                        <w:b/>
                        <w:bCs/>
                      </w:rPr>
                      <w:fldChar w:fldCharType="end"/>
                    </w:r>
                    <w:r>
                      <w:rPr>
                        <w:b/>
                        <w:bCs/>
                      </w:rPr>
                      <w:t xml:space="preserve"> </w:t>
                    </w:r>
                    <w:r>
                      <w:t xml:space="preserve">z </w:t>
                    </w:r>
                    <w:r>
                      <w:rPr>
                        <w:b/>
                        <w:bCs/>
                      </w:rPr>
                      <w:t>9</w:t>
                    </w:r>
                  </w:p>
                </w:txbxContent>
              </v:textbox>
              <w10:wrap anchorx="page" anchory="page"/>
            </v:shape>
          </w:pict>
        </mc:Fallback>
      </mc:AlternateContent>
    </w:r>
    <w:r>
      <w:rPr>
        <w:noProof/>
      </w:rPr>
      <mc:AlternateContent>
        <mc:Choice Requires="wps">
          <w:drawing>
            <wp:anchor distT="0" distB="0" distL="114300" distR="114300" simplePos="0" relativeHeight="2" behindDoc="1" locked="0" layoutInCell="1" allowOverlap="1" wp14:anchorId="1E3AB527" wp14:editId="4D444C91">
              <wp:simplePos x="0" y="0"/>
              <wp:positionH relativeFrom="page">
                <wp:posOffset>880745</wp:posOffset>
              </wp:positionH>
              <wp:positionV relativeFrom="page">
                <wp:posOffset>9300845</wp:posOffset>
              </wp:positionV>
              <wp:extent cx="6010910" cy="0"/>
              <wp:effectExtent l="0" t="0" r="0" b="0"/>
              <wp:wrapNone/>
              <wp:docPr id="7" name="Shape 7"/>
              <wp:cNvGraphicFramePr/>
              <a:graphic xmlns:a="http://schemas.openxmlformats.org/drawingml/2006/main">
                <a:graphicData uri="http://schemas.microsoft.com/office/word/2010/wordprocessingShape">
                  <wps:wsp>
                    <wps:cNvCnPr/>
                    <wps:spPr>
                      <a:xfrm>
                        <a:off x="0" y="0"/>
                        <a:ext cx="6010910" cy="0"/>
                      </a:xfrm>
                      <a:prstGeom prst="straightConnector1">
                        <a:avLst/>
                      </a:prstGeom>
                      <a:ln w="12700">
                        <a:solidFill/>
                      </a:ln>
                    </wps:spPr>
                    <wps:bodyPr/>
                  </wps:wsp>
                </a:graphicData>
              </a:graphic>
            </wp:anchor>
          </w:drawing>
        </mc:Choice>
        <mc:Fallback>
          <w:pict>
            <v:shape o:spt="32" o:oned="true" path="m,l21600,21600e" style="position:absolute;margin-left:69.349999999999994pt;margin-top:732.35000000000002pt;width:473.30000000000001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D5E8A" w14:textId="77777777" w:rsidR="00FB242A" w:rsidRDefault="00FB242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A09BB" w14:textId="77777777" w:rsidR="00FB242A" w:rsidRDefault="00FB24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530E5" w14:textId="77777777" w:rsidR="00FB242A" w:rsidRDefault="00FB242A"/>
  </w:footnote>
  <w:footnote w:type="continuationSeparator" w:id="0">
    <w:p w14:paraId="438E1279" w14:textId="77777777" w:rsidR="00FB242A" w:rsidRDefault="00FB24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D6E68" w14:textId="6437BC83" w:rsidR="00FB242A" w:rsidRDefault="00D30F5D">
    <w:pPr>
      <w:spacing w:line="1" w:lineRule="exact"/>
    </w:pPr>
    <w:r>
      <w:rPr>
        <w:noProof/>
      </w:rPr>
      <mc:AlternateContent>
        <mc:Choice Requires="wps">
          <w:drawing>
            <wp:anchor distT="0" distB="0" distL="0" distR="0" simplePos="0" relativeHeight="62914692" behindDoc="1" locked="0" layoutInCell="1" allowOverlap="1" wp14:anchorId="223A3031" wp14:editId="3434E400">
              <wp:simplePos x="0" y="0"/>
              <wp:positionH relativeFrom="page">
                <wp:posOffset>4659464</wp:posOffset>
              </wp:positionH>
              <wp:positionV relativeFrom="page">
                <wp:posOffset>318052</wp:posOffset>
              </wp:positionV>
              <wp:extent cx="2133600" cy="333955"/>
              <wp:effectExtent l="0" t="0" r="0" b="0"/>
              <wp:wrapNone/>
              <wp:docPr id="3" name="Shape 3"/>
              <wp:cNvGraphicFramePr/>
              <a:graphic xmlns:a="http://schemas.openxmlformats.org/drawingml/2006/main">
                <a:graphicData uri="http://schemas.microsoft.com/office/word/2010/wordprocessingShape">
                  <wps:wsp>
                    <wps:cNvSpPr txBox="1"/>
                    <wps:spPr>
                      <a:xfrm>
                        <a:off x="0" y="0"/>
                        <a:ext cx="2133600" cy="333955"/>
                      </a:xfrm>
                      <a:prstGeom prst="rect">
                        <a:avLst/>
                      </a:prstGeom>
                      <a:noFill/>
                    </wps:spPr>
                    <wps:txbx>
                      <w:txbxContent>
                        <w:p w14:paraId="3954BDF4" w14:textId="77777777" w:rsidR="00FB242A" w:rsidRDefault="00D30F5D">
                          <w:pPr>
                            <w:pStyle w:val="Zhlavnebozpat20"/>
                            <w:shd w:val="clear" w:color="auto" w:fill="auto"/>
                            <w:rPr>
                              <w:sz w:val="16"/>
                              <w:szCs w:val="16"/>
                            </w:rPr>
                          </w:pPr>
                          <w:r>
                            <w:rPr>
                              <w:rFonts w:ascii="Arial" w:eastAsia="Arial" w:hAnsi="Arial" w:cs="Arial"/>
                              <w:b/>
                              <w:bCs/>
                              <w:sz w:val="16"/>
                              <w:szCs w:val="16"/>
                            </w:rPr>
                            <w:t>Číslo smlouvy objednatele: ZMR-SL-91-2023</w:t>
                          </w:r>
                        </w:p>
                        <w:p w14:paraId="0308058C" w14:textId="77777777" w:rsidR="00FB242A" w:rsidRDefault="00D30F5D">
                          <w:pPr>
                            <w:pStyle w:val="Zhlavnebozpat20"/>
                            <w:shd w:val="clear" w:color="auto" w:fill="auto"/>
                            <w:rPr>
                              <w:sz w:val="16"/>
                              <w:szCs w:val="16"/>
                            </w:rPr>
                          </w:pPr>
                          <w:r>
                            <w:rPr>
                              <w:rFonts w:ascii="Arial" w:eastAsia="Arial" w:hAnsi="Arial" w:cs="Arial"/>
                              <w:b/>
                              <w:bCs/>
                              <w:sz w:val="16"/>
                              <w:szCs w:val="16"/>
                            </w:rPr>
                            <w:t>Číslo smlouvy zhotovitele:</w:t>
                          </w:r>
                        </w:p>
                      </w:txbxContent>
                    </wps:txbx>
                    <wps:bodyPr wrap="none" lIns="0" tIns="0" rIns="0" bIns="0">
                      <a:noAutofit/>
                    </wps:bodyPr>
                  </wps:wsp>
                </a:graphicData>
              </a:graphic>
              <wp14:sizeRelV relativeFrom="margin">
                <wp14:pctHeight>0</wp14:pctHeight>
              </wp14:sizeRelV>
            </wp:anchor>
          </w:drawing>
        </mc:Choice>
        <mc:Fallback>
          <w:pict>
            <v:shapetype w14:anchorId="223A3031" id="_x0000_t202" coordsize="21600,21600" o:spt="202" path="m,l,21600r21600,l21600,xe">
              <v:stroke joinstyle="miter"/>
              <v:path gradientshapeok="t" o:connecttype="rect"/>
            </v:shapetype>
            <v:shape id="Shape 3" o:spid="_x0000_s1030" type="#_x0000_t202" style="position:absolute;margin-left:366.9pt;margin-top:25.05pt;width:168pt;height:26.3pt;z-index:-440401788;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" filled="f" stroked="f">
              <v:textbox inset="0,0,0,0">
                <w:txbxContent>
                  <w:p w14:paraId="3954BDF4" w14:textId="77777777" w:rsidR="00FB242A" w:rsidRDefault="00D30F5D">
                    <w:pPr>
                      <w:pStyle w:val="Zhlavnebozpat20"/>
                      <w:shd w:val="clear" w:color="auto" w:fill="auto"/>
                      <w:rPr>
                        <w:sz w:val="16"/>
                        <w:szCs w:val="16"/>
                      </w:rPr>
                    </w:pPr>
                    <w:r>
                      <w:rPr>
                        <w:rFonts w:ascii="Arial" w:eastAsia="Arial" w:hAnsi="Arial" w:cs="Arial"/>
                        <w:b/>
                        <w:bCs/>
                        <w:sz w:val="16"/>
                        <w:szCs w:val="16"/>
                      </w:rPr>
                      <w:t>Číslo smlouvy objednatele: ZMR-SL-91-2023</w:t>
                    </w:r>
                  </w:p>
                  <w:p w14:paraId="0308058C" w14:textId="77777777" w:rsidR="00FB242A" w:rsidRDefault="00D30F5D">
                    <w:pPr>
                      <w:pStyle w:val="Zhlavnebozpat20"/>
                      <w:shd w:val="clear" w:color="auto" w:fill="auto"/>
                      <w:rPr>
                        <w:sz w:val="16"/>
                        <w:szCs w:val="16"/>
                      </w:rPr>
                    </w:pPr>
                    <w:r>
                      <w:rPr>
                        <w:rFonts w:ascii="Arial" w:eastAsia="Arial" w:hAnsi="Arial" w:cs="Arial"/>
                        <w:b/>
                        <w:bCs/>
                        <w:sz w:val="16"/>
                        <w:szCs w:val="16"/>
                      </w:rPr>
                      <w:t>Číslo smlouvy zhotovitele:</w:t>
                    </w:r>
                  </w:p>
                </w:txbxContent>
              </v:textbox>
              <w10:wrap anchorx="page" anchory="page"/>
            </v:shape>
          </w:pict>
        </mc:Fallback>
      </mc:AlternateContent>
    </w:r>
    <w:r>
      <w:rPr>
        <w:noProof/>
      </w:rPr>
      <mc:AlternateContent>
        <mc:Choice Requires="wps">
          <w:drawing>
            <wp:anchor distT="0" distB="0" distL="0" distR="0" simplePos="0" relativeHeight="62914690" behindDoc="1" locked="0" layoutInCell="1" allowOverlap="1" wp14:anchorId="2FEFC429" wp14:editId="77CB1F9C">
              <wp:simplePos x="0" y="0"/>
              <wp:positionH relativeFrom="page">
                <wp:posOffset>920750</wp:posOffset>
              </wp:positionH>
              <wp:positionV relativeFrom="page">
                <wp:posOffset>267970</wp:posOffset>
              </wp:positionV>
              <wp:extent cx="2273935" cy="484505"/>
              <wp:effectExtent l="0" t="0" r="0" b="0"/>
              <wp:wrapNone/>
              <wp:docPr id="1" name="Shape 1"/>
              <wp:cNvGraphicFramePr/>
              <a:graphic xmlns:a="http://schemas.openxmlformats.org/drawingml/2006/main">
                <a:graphicData uri="http://schemas.microsoft.com/office/word/2010/wordprocessingShape">
                  <wps:wsp>
                    <wps:cNvSpPr txBox="1"/>
                    <wps:spPr>
                      <a:xfrm>
                        <a:off x="0" y="0"/>
                        <a:ext cx="2273935" cy="484505"/>
                      </a:xfrm>
                      <a:prstGeom prst="rect">
                        <a:avLst/>
                      </a:prstGeom>
                      <a:noFill/>
                    </wps:spPr>
                    <wps:txbx>
                      <w:txbxContent>
                        <w:p w14:paraId="13268BD7" w14:textId="77777777" w:rsidR="00FB242A" w:rsidRDefault="00D30F5D">
                          <w:pPr>
                            <w:pStyle w:val="Zhlavnebozpat20"/>
                            <w:shd w:val="clear" w:color="auto" w:fill="auto"/>
                            <w:rPr>
                              <w:sz w:val="30"/>
                              <w:szCs w:val="30"/>
                            </w:rPr>
                          </w:pPr>
                          <w:r>
                            <w:rPr>
                              <w:rFonts w:ascii="Arial" w:eastAsia="Arial" w:hAnsi="Arial" w:cs="Arial"/>
                              <w:b/>
                              <w:bCs/>
                              <w:color w:val="3C3F5B"/>
                              <w:sz w:val="30"/>
                              <w:szCs w:val="30"/>
                            </w:rPr>
                            <w:t>Krajská správa</w:t>
                          </w:r>
                          <w:r>
                            <w:rPr>
                              <w:rFonts w:ascii="Arial" w:eastAsia="Arial" w:hAnsi="Arial" w:cs="Arial"/>
                              <w:b/>
                              <w:bCs/>
                              <w:sz w:val="30"/>
                              <w:szCs w:val="30"/>
                            </w:rPr>
                            <w:t xml:space="preserve"> </w:t>
                          </w:r>
                        </w:p>
                        <w:p w14:paraId="48CF8122" w14:textId="5740E04D" w:rsidR="00FB242A" w:rsidRDefault="00D30F5D">
                          <w:pPr>
                            <w:pStyle w:val="Zhlavnebozpat20"/>
                            <w:shd w:val="clear" w:color="auto" w:fill="auto"/>
                            <w:rPr>
                              <w:sz w:val="30"/>
                              <w:szCs w:val="30"/>
                            </w:rPr>
                          </w:pPr>
                          <w:r>
                            <w:rPr>
                              <w:rFonts w:ascii="Arial" w:eastAsia="Arial" w:hAnsi="Arial" w:cs="Arial"/>
                              <w:b/>
                              <w:bCs/>
                              <w:color w:val="3C3F5B"/>
                              <w:sz w:val="30"/>
                              <w:szCs w:val="30"/>
                            </w:rPr>
                            <w:t>a údržba siln</w:t>
                          </w:r>
                          <w:r>
                            <w:rPr>
                              <w:rFonts w:ascii="Arial" w:eastAsia="Arial" w:hAnsi="Arial" w:cs="Arial"/>
                              <w:b/>
                              <w:bCs/>
                              <w:color w:val="3C3F5B"/>
                              <w:sz w:val="30"/>
                              <w:szCs w:val="30"/>
                            </w:rPr>
                            <w:t>ic Vysočiny</w:t>
                          </w:r>
                        </w:p>
                      </w:txbxContent>
                    </wps:txbx>
                    <wps:bodyPr wrap="none" lIns="0" tIns="0" rIns="0" bIns="0">
                      <a:spAutoFit/>
                    </wps:bodyPr>
                  </wps:wsp>
                </a:graphicData>
              </a:graphic>
            </wp:anchor>
          </w:drawing>
        </mc:Choice>
        <mc:Fallback>
          <w:pict>
            <v:shape w14:anchorId="2FEFC429" id="Shape 1" o:spid="_x0000_s1031" type="#_x0000_t202" style="position:absolute;margin-left:72.5pt;margin-top:21.1pt;width:179.05pt;height:3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" filled="f" stroked="f">
              <v:textbox style="mso-fit-shape-to-text:t" inset="0,0,0,0">
                <w:txbxContent>
                  <w:p w14:paraId="13268BD7" w14:textId="77777777" w:rsidR="00FB242A" w:rsidRDefault="00D30F5D">
                    <w:pPr>
                      <w:pStyle w:val="Zhlavnebozpat20"/>
                      <w:shd w:val="clear" w:color="auto" w:fill="auto"/>
                      <w:rPr>
                        <w:sz w:val="30"/>
                        <w:szCs w:val="30"/>
                      </w:rPr>
                    </w:pPr>
                    <w:r>
                      <w:rPr>
                        <w:rFonts w:ascii="Arial" w:eastAsia="Arial" w:hAnsi="Arial" w:cs="Arial"/>
                        <w:b/>
                        <w:bCs/>
                        <w:color w:val="3C3F5B"/>
                        <w:sz w:val="30"/>
                        <w:szCs w:val="30"/>
                      </w:rPr>
                      <w:t>Krajská správa</w:t>
                    </w:r>
                    <w:r>
                      <w:rPr>
                        <w:rFonts w:ascii="Arial" w:eastAsia="Arial" w:hAnsi="Arial" w:cs="Arial"/>
                        <w:b/>
                        <w:bCs/>
                        <w:sz w:val="30"/>
                        <w:szCs w:val="30"/>
                      </w:rPr>
                      <w:t xml:space="preserve"> </w:t>
                    </w:r>
                  </w:p>
                  <w:p w14:paraId="48CF8122" w14:textId="5740E04D" w:rsidR="00FB242A" w:rsidRDefault="00D30F5D">
                    <w:pPr>
                      <w:pStyle w:val="Zhlavnebozpat20"/>
                      <w:shd w:val="clear" w:color="auto" w:fill="auto"/>
                      <w:rPr>
                        <w:sz w:val="30"/>
                        <w:szCs w:val="30"/>
                      </w:rPr>
                    </w:pPr>
                    <w:r>
                      <w:rPr>
                        <w:rFonts w:ascii="Arial" w:eastAsia="Arial" w:hAnsi="Arial" w:cs="Arial"/>
                        <w:b/>
                        <w:bCs/>
                        <w:color w:val="3C3F5B"/>
                        <w:sz w:val="30"/>
                        <w:szCs w:val="30"/>
                      </w:rPr>
                      <w:t>a údržba siln</w:t>
                    </w:r>
                    <w:r>
                      <w:rPr>
                        <w:rFonts w:ascii="Arial" w:eastAsia="Arial" w:hAnsi="Arial" w:cs="Arial"/>
                        <w:b/>
                        <w:bCs/>
                        <w:color w:val="3C3F5B"/>
                        <w:sz w:val="30"/>
                        <w:szCs w:val="30"/>
                      </w:rPr>
                      <w:t>ic Vysočiny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DEB2" w14:textId="77777777" w:rsidR="00FB242A" w:rsidRDefault="00D30F5D">
    <w:pPr>
      <w:spacing w:line="1" w:lineRule="exact"/>
    </w:pPr>
    <w:r>
      <w:rPr>
        <w:noProof/>
      </w:rPr>
      <mc:AlternateContent>
        <mc:Choice Requires="wps">
          <w:drawing>
            <wp:anchor distT="0" distB="0" distL="0" distR="0" simplePos="0" relativeHeight="62914696" behindDoc="1" locked="0" layoutInCell="1" allowOverlap="1" wp14:anchorId="503A47BE" wp14:editId="66DF2188">
              <wp:simplePos x="0" y="0"/>
              <wp:positionH relativeFrom="page">
                <wp:posOffset>5302250</wp:posOffset>
              </wp:positionH>
              <wp:positionV relativeFrom="page">
                <wp:posOffset>419100</wp:posOffset>
              </wp:positionV>
              <wp:extent cx="1463040" cy="94615"/>
              <wp:effectExtent l="0" t="0" r="0" b="0"/>
              <wp:wrapNone/>
              <wp:docPr id="16" name="Shape 16"/>
              <wp:cNvGraphicFramePr/>
              <a:graphic xmlns:a="http://schemas.openxmlformats.org/drawingml/2006/main">
                <a:graphicData uri="http://schemas.microsoft.com/office/word/2010/wordprocessingShape">
                  <wps:wsp>
                    <wps:cNvSpPr txBox="1"/>
                    <wps:spPr>
                      <a:xfrm>
                        <a:off x="0" y="0"/>
                        <a:ext cx="1463040" cy="94615"/>
                      </a:xfrm>
                      <a:prstGeom prst="rect">
                        <a:avLst/>
                      </a:prstGeom>
                      <a:noFill/>
                    </wps:spPr>
                    <wps:txbx>
                      <w:txbxContent>
                        <w:p w14:paraId="4138B0DB" w14:textId="77777777" w:rsidR="00FB242A" w:rsidRDefault="00D30F5D">
                          <w:pPr>
                            <w:pStyle w:val="Zhlavnebozpat20"/>
                            <w:shd w:val="clear" w:color="auto" w:fill="auto"/>
                            <w:rPr>
                              <w:sz w:val="16"/>
                              <w:szCs w:val="16"/>
                            </w:rPr>
                          </w:pPr>
                          <w:r>
                            <w:rPr>
                              <w:rFonts w:ascii="Arial" w:eastAsia="Arial" w:hAnsi="Arial" w:cs="Arial"/>
                              <w:sz w:val="16"/>
                              <w:szCs w:val="16"/>
                            </w:rPr>
                            <w:t>Příloha A1 Struktura ceny plnění</w:t>
                          </w:r>
                        </w:p>
                      </w:txbxContent>
                    </wps:txbx>
                    <wps:bodyPr wrap="none" lIns="0" tIns="0" rIns="0" bIns="0">
                      <a:spAutoFit/>
                    </wps:bodyPr>
                  </wps:wsp>
                </a:graphicData>
              </a:graphic>
            </wp:anchor>
          </w:drawing>
        </mc:Choice>
        <mc:Fallback>
          <w:pict>
            <v:shapetype w14:anchorId="503A47BE" id="_x0000_t202" coordsize="21600,21600" o:spt="202" path="m,l,21600r21600,l21600,xe">
              <v:stroke joinstyle="miter"/>
              <v:path gradientshapeok="t" o:connecttype="rect"/>
            </v:shapetype>
            <v:shape id="Shape 16" o:spid="_x0000_s1033" type="#_x0000_t202" style="position:absolute;margin-left:417.5pt;margin-top:33pt;width:115.2pt;height:7.4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" filled="f" stroked="f">
              <v:textbox style="mso-fit-shape-to-text:t" inset="0,0,0,0">
                <w:txbxContent>
                  <w:p w14:paraId="4138B0DB" w14:textId="77777777" w:rsidR="00FB242A" w:rsidRDefault="00D30F5D">
                    <w:pPr>
                      <w:pStyle w:val="Zhlavnebozpat20"/>
                      <w:shd w:val="clear" w:color="auto" w:fill="auto"/>
                      <w:rPr>
                        <w:sz w:val="16"/>
                        <w:szCs w:val="16"/>
                      </w:rPr>
                    </w:pPr>
                    <w:r>
                      <w:rPr>
                        <w:rFonts w:ascii="Arial" w:eastAsia="Arial" w:hAnsi="Arial" w:cs="Arial"/>
                        <w:sz w:val="16"/>
                        <w:szCs w:val="16"/>
                      </w:rPr>
                      <w:t>Příloha A1 Struktura ceny plnění</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7841C" w14:textId="77777777" w:rsidR="00FB242A" w:rsidRDefault="00FB24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B5CE2"/>
    <w:multiLevelType w:val="multilevel"/>
    <w:tmpl w:val="1A905918"/>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3B1432"/>
    <w:multiLevelType w:val="multilevel"/>
    <w:tmpl w:val="F224DA34"/>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936483"/>
    <w:multiLevelType w:val="multilevel"/>
    <w:tmpl w:val="A460AA4C"/>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A0D0955"/>
    <w:multiLevelType w:val="multilevel"/>
    <w:tmpl w:val="8558F874"/>
    <w:lvl w:ilvl="0">
      <w:start w:val="2"/>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91C502F"/>
    <w:multiLevelType w:val="multilevel"/>
    <w:tmpl w:val="C9C06664"/>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9B77A7C"/>
    <w:multiLevelType w:val="multilevel"/>
    <w:tmpl w:val="78A25334"/>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CBD16A6"/>
    <w:multiLevelType w:val="multilevel"/>
    <w:tmpl w:val="2B3C1160"/>
    <w:lvl w:ilvl="0">
      <w:start w:val="2"/>
      <w:numFmt w:val="decimal"/>
      <w:lvlText w:val="2.1.%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26C1A29"/>
    <w:multiLevelType w:val="multilevel"/>
    <w:tmpl w:val="78500C7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C1B218B"/>
    <w:multiLevelType w:val="multilevel"/>
    <w:tmpl w:val="318C170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6DC1E37"/>
    <w:multiLevelType w:val="multilevel"/>
    <w:tmpl w:val="A5DC616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6EE4A9D"/>
    <w:multiLevelType w:val="multilevel"/>
    <w:tmpl w:val="3B1ACE06"/>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6"/>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58233056">
    <w:abstractNumId w:val="5"/>
  </w:num>
  <w:num w:numId="2" w16cid:durableId="1298217000">
    <w:abstractNumId w:val="6"/>
  </w:num>
  <w:num w:numId="3" w16cid:durableId="931201599">
    <w:abstractNumId w:val="9"/>
  </w:num>
  <w:num w:numId="4" w16cid:durableId="6492188">
    <w:abstractNumId w:val="7"/>
  </w:num>
  <w:num w:numId="5" w16cid:durableId="2084444631">
    <w:abstractNumId w:val="10"/>
  </w:num>
  <w:num w:numId="6" w16cid:durableId="1687053207">
    <w:abstractNumId w:val="0"/>
  </w:num>
  <w:num w:numId="7" w16cid:durableId="1304041319">
    <w:abstractNumId w:val="4"/>
  </w:num>
  <w:num w:numId="8" w16cid:durableId="2056077404">
    <w:abstractNumId w:val="3"/>
  </w:num>
  <w:num w:numId="9" w16cid:durableId="446850636">
    <w:abstractNumId w:val="1"/>
  </w:num>
  <w:num w:numId="10" w16cid:durableId="2095124495">
    <w:abstractNumId w:val="8"/>
  </w:num>
  <w:num w:numId="11" w16cid:durableId="664095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42A"/>
    <w:rsid w:val="00D30F5D"/>
    <w:rsid w:val="00FB24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5EA07"/>
  <w15:docId w15:val="{CB183620-703F-421E-8D77-6626DB64E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Arial" w:eastAsia="Arial" w:hAnsi="Arial" w:cs="Arial"/>
      <w:b/>
      <w:bCs/>
      <w:i w:val="0"/>
      <w:iCs w:val="0"/>
      <w:smallCaps w:val="0"/>
      <w:strike w:val="0"/>
      <w:sz w:val="16"/>
      <w:szCs w:val="1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0"/>
      <w:szCs w:val="20"/>
      <w:u w:val="none"/>
    </w:rPr>
  </w:style>
  <w:style w:type="paragraph" w:customStyle="1" w:styleId="Zkladntext20">
    <w:name w:val="Základní text (2)"/>
    <w:basedOn w:val="Normln"/>
    <w:link w:val="Zkladntext2"/>
    <w:pPr>
      <w:shd w:val="clear" w:color="auto" w:fill="FFFFFF"/>
      <w:spacing w:after="320"/>
    </w:pPr>
    <w:rPr>
      <w:rFonts w:ascii="Arial" w:eastAsia="Arial" w:hAnsi="Arial" w:cs="Arial"/>
      <w:b/>
      <w:bCs/>
      <w:sz w:val="16"/>
      <w:szCs w:val="1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120"/>
    </w:pPr>
    <w:rPr>
      <w:rFonts w:ascii="Arial" w:eastAsia="Arial" w:hAnsi="Arial" w:cs="Arial"/>
      <w:sz w:val="20"/>
      <w:szCs w:val="20"/>
    </w:rPr>
  </w:style>
  <w:style w:type="paragraph" w:customStyle="1" w:styleId="Titulektabulky0">
    <w:name w:val="Titulek tabulky"/>
    <w:basedOn w:val="Normln"/>
    <w:link w:val="Titulektabulky"/>
    <w:pPr>
      <w:shd w:val="clear" w:color="auto" w:fill="FFFFFF"/>
      <w:spacing w:after="120"/>
    </w:pPr>
    <w:rPr>
      <w:rFonts w:ascii="Arial" w:eastAsia="Arial" w:hAnsi="Arial" w:cs="Arial"/>
      <w:sz w:val="20"/>
      <w:szCs w:val="20"/>
    </w:rPr>
  </w:style>
  <w:style w:type="paragraph" w:customStyle="1" w:styleId="Jin0">
    <w:name w:val="Jiné"/>
    <w:basedOn w:val="Normln"/>
    <w:link w:val="Jin"/>
    <w:pPr>
      <w:shd w:val="clear" w:color="auto" w:fill="FFFFFF"/>
      <w:spacing w:after="120"/>
    </w:pPr>
    <w:rPr>
      <w:rFonts w:ascii="Arial" w:eastAsia="Arial" w:hAnsi="Arial" w:cs="Arial"/>
      <w:sz w:val="20"/>
      <w:szCs w:val="20"/>
    </w:rPr>
  </w:style>
  <w:style w:type="paragraph" w:customStyle="1" w:styleId="Nadpis10">
    <w:name w:val="Nadpis #1"/>
    <w:basedOn w:val="Normln"/>
    <w:link w:val="Nadpis1"/>
    <w:pPr>
      <w:shd w:val="clear" w:color="auto" w:fill="FFFFFF"/>
      <w:spacing w:after="120"/>
      <w:jc w:val="center"/>
      <w:outlineLvl w:val="0"/>
    </w:pPr>
    <w:rPr>
      <w:rFonts w:ascii="Arial" w:eastAsia="Arial" w:hAnsi="Arial" w:cs="Arial"/>
      <w:b/>
      <w:bCs/>
      <w:sz w:val="20"/>
      <w:szCs w:val="20"/>
    </w:rPr>
  </w:style>
  <w:style w:type="paragraph" w:styleId="Zhlav">
    <w:name w:val="header"/>
    <w:basedOn w:val="Normln"/>
    <w:link w:val="ZhlavChar"/>
    <w:uiPriority w:val="99"/>
    <w:unhideWhenUsed/>
    <w:rsid w:val="00D30F5D"/>
    <w:pPr>
      <w:tabs>
        <w:tab w:val="center" w:pos="4536"/>
        <w:tab w:val="right" w:pos="9072"/>
      </w:tabs>
    </w:pPr>
  </w:style>
  <w:style w:type="character" w:customStyle="1" w:styleId="ZhlavChar">
    <w:name w:val="Záhlaví Char"/>
    <w:basedOn w:val="Standardnpsmoodstavce"/>
    <w:link w:val="Zhlav"/>
    <w:uiPriority w:val="99"/>
    <w:rsid w:val="00D30F5D"/>
    <w:rPr>
      <w:color w:val="000000"/>
    </w:rPr>
  </w:style>
  <w:style w:type="paragraph" w:styleId="Zpat">
    <w:name w:val="footer"/>
    <w:basedOn w:val="Normln"/>
    <w:link w:val="ZpatChar"/>
    <w:uiPriority w:val="99"/>
    <w:unhideWhenUsed/>
    <w:rsid w:val="00D30F5D"/>
    <w:pPr>
      <w:tabs>
        <w:tab w:val="center" w:pos="4536"/>
        <w:tab w:val="right" w:pos="9072"/>
      </w:tabs>
    </w:pPr>
  </w:style>
  <w:style w:type="character" w:customStyle="1" w:styleId="ZpatChar">
    <w:name w:val="Zápatí Char"/>
    <w:basedOn w:val="Standardnpsmoodstavce"/>
    <w:link w:val="Zpat"/>
    <w:uiPriority w:val="99"/>
    <w:rsid w:val="00D30F5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ksusv@ksusv.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3535</Words>
  <Characters>20857</Characters>
  <Application>Microsoft Office Word</Application>
  <DocSecurity>0</DocSecurity>
  <Lines>173</Lines>
  <Paragraphs>48</Paragraphs>
  <ScaleCrop>false</ScaleCrop>
  <Company/>
  <LinksUpToDate>false</LinksUpToDate>
  <CharactersWithSpaces>24344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2</cp:revision>
  <dcterms:created xsi:type="dcterms:W3CDTF">2023-11-28T09:01:00Z</dcterms:created>
  <dcterms:modified xsi:type="dcterms:W3CDTF">2023-11-28T09:05:00Z</dcterms:modified>
</cp:coreProperties>
</file>