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D1" w:rsidRDefault="00B55D8B">
      <w:pPr>
        <w:pStyle w:val="Standard"/>
        <w:jc w:val="center"/>
        <w:rPr>
          <w:b/>
          <w:lang w:val="cs-CZ"/>
        </w:rPr>
      </w:pPr>
      <w:r>
        <w:rPr>
          <w:b/>
          <w:lang w:val="cs-CZ"/>
        </w:rPr>
        <w:t>SMLOUVA O DÍLO</w:t>
      </w: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Článek I.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Smluvní strany</w:t>
      </w: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B55D8B">
      <w:pPr>
        <w:pStyle w:val="Standard"/>
        <w:rPr>
          <w:b/>
          <w:bCs/>
          <w:sz w:val="22"/>
          <w:lang w:val="cs-CZ"/>
        </w:rPr>
      </w:pPr>
      <w:r>
        <w:rPr>
          <w:b/>
          <w:bCs/>
          <w:sz w:val="22"/>
          <w:lang w:val="cs-CZ"/>
        </w:rPr>
        <w:t>Výzkumný ústav veterinárního lékařství, v. v. i. (VÚVeL)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se sídlem: Hudcova 296/70, 621 00 Brno Medlánky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 xml:space="preserve">IČO: 00027162 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DIČ: CZ00027162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zapsán v Rejstříku veřejných výzkumných institucí vedeného u MŠMT ČR,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 xml:space="preserve">bankovní spojení: </w:t>
      </w:r>
      <w:r w:rsidR="00293F7C">
        <w:rPr>
          <w:sz w:val="22"/>
          <w:lang w:val="cs-CZ"/>
        </w:rPr>
        <w:t>xxxxxxxxxxxxxxxxxxxx</w:t>
      </w:r>
      <w:r>
        <w:rPr>
          <w:sz w:val="22"/>
          <w:lang w:val="cs-CZ"/>
        </w:rPr>
        <w:t xml:space="preserve">, číslo účtu: </w:t>
      </w:r>
      <w:r w:rsidR="00293F7C">
        <w:rPr>
          <w:sz w:val="22"/>
          <w:lang w:val="cs-CZ"/>
        </w:rPr>
        <w:t>xxxxxxxxxx/xxxx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zastoupený:  MVDr. Martinem Faldynou, Ph.D., ředitelem VÚVeL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 xml:space="preserve">(dále jen „zhotovitel“)  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a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B55D8B">
      <w:pPr>
        <w:pStyle w:val="Standard"/>
        <w:rPr>
          <w:b/>
          <w:sz w:val="22"/>
          <w:lang w:val="cs-CZ"/>
        </w:rPr>
      </w:pPr>
      <w:r>
        <w:rPr>
          <w:b/>
          <w:sz w:val="22"/>
          <w:lang w:val="cs-CZ"/>
        </w:rPr>
        <w:t>Mezinárodní testování drůbeže Ústrašice, s. p.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se sídlem: Ústrašice 63, 390 02 Tábor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IČO: 43833560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DIČ: CZ 43833560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zapsán v obchodním rejstříku Vedený Krajským soudem v Českých Budějovicích oddíl A, vložka 1934 ,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 xml:space="preserve">bankovní spojení: </w:t>
      </w:r>
      <w:r w:rsidR="00293F7C">
        <w:rPr>
          <w:sz w:val="22"/>
          <w:lang w:val="cs-CZ"/>
        </w:rPr>
        <w:t>xxxxxxxxxxxxxxxxxxx</w:t>
      </w:r>
      <w:r>
        <w:rPr>
          <w:sz w:val="22"/>
          <w:lang w:val="cs-CZ"/>
        </w:rPr>
        <w:t xml:space="preserve">, číslo účtu: </w:t>
      </w:r>
      <w:r w:rsidR="00293F7C">
        <w:rPr>
          <w:sz w:val="22"/>
          <w:lang w:val="cs-CZ"/>
        </w:rPr>
        <w:t>xxxxxxxxxxxx/xxxx</w:t>
      </w:r>
      <w:r>
        <w:rPr>
          <w:sz w:val="22"/>
          <w:lang w:val="cs-CZ"/>
        </w:rPr>
        <w:t xml:space="preserve">  </w:t>
      </w:r>
      <w:r>
        <w:rPr>
          <w:sz w:val="22"/>
          <w:lang w:val="cs-CZ"/>
        </w:rPr>
        <w:br/>
      </w:r>
      <w:r w:rsidR="00293F7C">
        <w:rPr>
          <w:sz w:val="22"/>
          <w:lang w:val="cs-CZ"/>
        </w:rPr>
        <w:t>xxxxxxxxxxxxxxxxxxxxxxxxxxxxxxxxxxxxxxxxxxxxxx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zastoupený: Ing. Janem Tylem, ředitelem podniku</w:t>
      </w: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 xml:space="preserve">(dále jen „objednatel“)  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uzavřeli níže uvedeného data tuto Smlouvu o dílo (dále jen „smlouva“), podle § 2586 a násl. zák. č. 89/2012 Sb., občanský zákoník a v souladu s článkem 2.2.1 Rámce společenství pro státní podporu výzkumu, vývoje a inovací č. 2014/C 198/01 o smluvním výzkumu a výzkumných službách.</w:t>
      </w: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Článek II.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Předmět plnění</w:t>
      </w: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AA636A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Předmětem p</w:t>
      </w:r>
      <w:r w:rsidR="00AA636A">
        <w:rPr>
          <w:sz w:val="22"/>
          <w:lang w:val="cs-CZ"/>
        </w:rPr>
        <w:t>lnění této smlouvy je Stanovení xxxxxxxxxxxxxxxxxxxxxxxxxxxxxxxxxxxxxxxxxxxx</w:t>
      </w:r>
    </w:p>
    <w:p w:rsidR="007966D1" w:rsidRDefault="00AA636A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 xml:space="preserve">xxxxxxxxxxxxxxxxxxxxxxxxxx </w:t>
      </w:r>
      <w:bookmarkStart w:id="0" w:name="_GoBack"/>
      <w:bookmarkEnd w:id="0"/>
      <w:r w:rsidR="00B55D8B">
        <w:rPr>
          <w:sz w:val="22"/>
          <w:lang w:val="cs-CZ"/>
        </w:rPr>
        <w:t>na základě podrobné metodiky uvedené v příloze 1 této smlouvy.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B55D8B">
      <w:pPr>
        <w:pStyle w:val="Standard"/>
        <w:ind w:left="3540" w:firstLine="708"/>
        <w:jc w:val="both"/>
        <w:rPr>
          <w:b/>
          <w:sz w:val="22"/>
          <w:lang w:val="cs-CZ"/>
        </w:rPr>
      </w:pPr>
      <w:r>
        <w:rPr>
          <w:b/>
          <w:sz w:val="22"/>
          <w:lang w:val="cs-CZ"/>
        </w:rPr>
        <w:t>Článek III.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Místo a termín plnění</w:t>
      </w: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B55D8B">
      <w:pPr>
        <w:pStyle w:val="Odstavecseseznamem"/>
        <w:numPr>
          <w:ilvl w:val="0"/>
          <w:numId w:val="34"/>
        </w:numPr>
        <w:jc w:val="both"/>
      </w:pPr>
      <w:r>
        <w:rPr>
          <w:sz w:val="22"/>
          <w:lang w:val="cs-CZ"/>
        </w:rPr>
        <w:t xml:space="preserve">Plnění smlouvy zajistí zhotovitel </w:t>
      </w:r>
      <w:r>
        <w:rPr>
          <w:bCs/>
          <w:sz w:val="22"/>
          <w:lang w:val="cs-CZ"/>
        </w:rPr>
        <w:t>VÚVeL</w:t>
      </w:r>
      <w:r>
        <w:rPr>
          <w:sz w:val="22"/>
          <w:lang w:val="cs-CZ"/>
        </w:rPr>
        <w:t xml:space="preserve"> Brno.</w:t>
      </w:r>
    </w:p>
    <w:p w:rsidR="007966D1" w:rsidRDefault="007966D1">
      <w:pPr>
        <w:pStyle w:val="Odstavecseseznamem"/>
        <w:jc w:val="both"/>
        <w:rPr>
          <w:sz w:val="22"/>
          <w:lang w:val="cs-CZ"/>
        </w:rPr>
      </w:pPr>
    </w:p>
    <w:p w:rsidR="007966D1" w:rsidRDefault="00B55D8B">
      <w:pPr>
        <w:pStyle w:val="Odstavecseseznamem"/>
        <w:numPr>
          <w:ilvl w:val="0"/>
          <w:numId w:val="34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 Smlouva je uzavřena na období prosinec 2023 – leden 2024. K vlastní realizaci předmětu smlouvy dojde v lednu 2024.</w:t>
      </w:r>
    </w:p>
    <w:p w:rsidR="007966D1" w:rsidRDefault="007966D1">
      <w:pPr>
        <w:pStyle w:val="Odstavecseseznamem"/>
        <w:rPr>
          <w:sz w:val="22"/>
          <w:lang w:val="cs-CZ"/>
        </w:rPr>
      </w:pPr>
    </w:p>
    <w:p w:rsidR="007966D1" w:rsidRDefault="00B55D8B">
      <w:pPr>
        <w:pStyle w:val="Odstavecseseznamem"/>
        <w:numPr>
          <w:ilvl w:val="0"/>
          <w:numId w:val="34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Dílo bude předáno zhotovitelem objednateli formou závěrečné zprávy s výsledky do 31. 1. 2024. Objednatel má pak 14 dní na odsouhlasení závěrečné zprávy. Odsouhlasení proběhne prokazatelnou formou. V případě výhrad tyto objednatel bezodkladně sdělí zhotoviteli. Obě smluvní strany se zavazují k vzájemné součinnosti a vstřícnosti při řešení těchto výhrad.</w:t>
      </w:r>
    </w:p>
    <w:p w:rsidR="007966D1" w:rsidRDefault="007966D1">
      <w:pPr>
        <w:pStyle w:val="Odstavecseseznamem"/>
        <w:rPr>
          <w:sz w:val="22"/>
          <w:shd w:val="clear" w:color="auto" w:fill="FFFF00"/>
          <w:lang w:val="cs-CZ"/>
        </w:rPr>
      </w:pP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Článek IV.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Odpovědné osoby Smluvních stran</w:t>
      </w: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B55D8B">
      <w:pPr>
        <w:pStyle w:val="Standard"/>
        <w:jc w:val="both"/>
        <w:rPr>
          <w:sz w:val="22"/>
          <w:lang w:val="cs-CZ"/>
        </w:rPr>
      </w:pPr>
      <w:r>
        <w:rPr>
          <w:sz w:val="22"/>
          <w:lang w:val="cs-CZ"/>
        </w:rPr>
        <w:t>Ke koordinaci činností při realizaci náplně smlouvy jsou oprávněné tyto odpovědné osoby smluvních stran:</w:t>
      </w:r>
    </w:p>
    <w:p w:rsidR="007966D1" w:rsidRDefault="00B55D8B">
      <w:pPr>
        <w:pStyle w:val="Standard"/>
        <w:jc w:val="both"/>
      </w:pPr>
      <w:r>
        <w:rPr>
          <w:sz w:val="22"/>
          <w:lang w:val="cs-CZ"/>
        </w:rPr>
        <w:t xml:space="preserve">Odpovědnou osobou Objednatele je: </w:t>
      </w:r>
      <w:r w:rsidR="00293F7C">
        <w:rPr>
          <w:sz w:val="22"/>
          <w:lang w:val="cs-CZ"/>
        </w:rPr>
        <w:t>xxxxxxxxxxxx</w:t>
      </w:r>
      <w:r>
        <w:rPr>
          <w:sz w:val="22"/>
          <w:lang w:val="cs-CZ"/>
        </w:rPr>
        <w:t xml:space="preserve">, email: </w:t>
      </w:r>
      <w:hyperlink r:id="rId7" w:history="1">
        <w:r w:rsidR="00293F7C">
          <w:rPr>
            <w:sz w:val="22"/>
            <w:lang w:val="cs-CZ"/>
          </w:rPr>
          <w:t>xxxxxxxxxxxxxxxxxxxx</w:t>
        </w:r>
      </w:hyperlink>
      <w:r>
        <w:rPr>
          <w:sz w:val="22"/>
          <w:lang w:val="cs-CZ"/>
        </w:rPr>
        <w:t xml:space="preserve">, tel </w:t>
      </w:r>
      <w:r w:rsidR="00293F7C">
        <w:rPr>
          <w:sz w:val="22"/>
          <w:lang w:val="cs-CZ"/>
        </w:rPr>
        <w:t>xxxxxxxxx</w:t>
      </w:r>
    </w:p>
    <w:p w:rsidR="007966D1" w:rsidRDefault="00B55D8B" w:rsidP="00293F7C">
      <w:pPr>
        <w:pStyle w:val="Standard"/>
        <w:jc w:val="both"/>
        <w:rPr>
          <w:b/>
          <w:sz w:val="22"/>
          <w:lang w:val="cs-CZ"/>
        </w:rPr>
      </w:pPr>
      <w:r>
        <w:rPr>
          <w:sz w:val="22"/>
          <w:lang w:val="cs-CZ"/>
        </w:rPr>
        <w:t xml:space="preserve">Odpovědnou osobou Zhotovitele je: </w:t>
      </w:r>
      <w:r w:rsidR="00293F7C">
        <w:rPr>
          <w:sz w:val="22"/>
          <w:lang w:val="cs-CZ"/>
        </w:rPr>
        <w:t>xxxxxxxxxxxxxxxxx</w:t>
      </w:r>
      <w:r>
        <w:rPr>
          <w:sz w:val="22"/>
          <w:lang w:val="cs-CZ"/>
        </w:rPr>
        <w:t xml:space="preserve">, email: </w:t>
      </w:r>
      <w:r w:rsidR="00293F7C">
        <w:rPr>
          <w:sz w:val="22"/>
          <w:lang w:val="cs-CZ"/>
        </w:rPr>
        <w:t>xxxxxxxxxxxxxxx</w:t>
      </w:r>
    </w:p>
    <w:p w:rsidR="007966D1" w:rsidRDefault="007966D1">
      <w:pPr>
        <w:pStyle w:val="Standard"/>
        <w:rPr>
          <w:b/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Článek V.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Cena a platební podmínky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</w:pPr>
      <w:r>
        <w:rPr>
          <w:sz w:val="22"/>
          <w:lang w:val="cs-CZ"/>
        </w:rPr>
        <w:t xml:space="preserve">Cena za řádně zhotovené Dílo se smluvně stanovuje ve výši </w:t>
      </w:r>
      <w:r>
        <w:rPr>
          <w:b/>
          <w:bCs/>
          <w:sz w:val="22"/>
          <w:lang w:val="cs-CZ"/>
        </w:rPr>
        <w:t xml:space="preserve">257.107,71 Kč </w:t>
      </w:r>
      <w:r>
        <w:rPr>
          <w:sz w:val="22"/>
          <w:lang w:val="cs-CZ"/>
        </w:rPr>
        <w:t>bez DPH. Cena bude splatná na základě faktury vystavené Zhotovitelem: 2/3 po podpisu smlouvy, 1/3 po odsouhlasení závěrečné zprávy. Detailní rozpis ceny je uveden v Příloze 2 této smlouvy.</w:t>
      </w: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  <w:rPr>
          <w:sz w:val="22"/>
          <w:lang w:val="cs-CZ"/>
        </w:rPr>
      </w:pPr>
      <w:r>
        <w:rPr>
          <w:sz w:val="22"/>
          <w:lang w:val="cs-CZ"/>
        </w:rPr>
        <w:t>DPH bude počítáno v sazbě účinné k datu zdanitelného plnění.</w:t>
      </w: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  <w:rPr>
          <w:sz w:val="22"/>
          <w:lang w:val="cs-CZ"/>
        </w:rPr>
      </w:pPr>
      <w:r>
        <w:rPr>
          <w:sz w:val="22"/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  <w:rPr>
          <w:sz w:val="22"/>
          <w:lang w:val="cs-CZ"/>
        </w:rPr>
      </w:pPr>
      <w:r>
        <w:rPr>
          <w:sz w:val="22"/>
          <w:lang w:val="cs-CZ"/>
        </w:rPr>
        <w:t>Splatnost faktury je 14 dnů po jejím vystavení Zhotovitelem.</w:t>
      </w: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  <w:rPr>
          <w:sz w:val="22"/>
          <w:lang w:val="cs-CZ"/>
        </w:rPr>
      </w:pPr>
      <w:r>
        <w:rPr>
          <w:sz w:val="22"/>
          <w:lang w:val="cs-CZ"/>
        </w:rPr>
        <w:t>Cena je zaplacena dnem, kdy je vyfakturovaná cena za Dílo připsána na účet Zhotovitele.</w:t>
      </w: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  <w:rPr>
          <w:sz w:val="22"/>
          <w:lang w:val="cs-CZ"/>
        </w:rPr>
      </w:pPr>
      <w:r>
        <w:rPr>
          <w:sz w:val="22"/>
          <w:lang w:val="cs-CZ"/>
        </w:rPr>
        <w:t>Za nesplnění termínu plnění Díla zaplatí Zhotovitel Objednateli smluvní pokutu ve výši 0,05 % z celkové ceny Díla za každý započatý den prodlení. Sankci zaplatí Zhotovitel na účet Objednatele do 10 dnů ode dne vyúčtování sankce.</w:t>
      </w: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  <w:rPr>
          <w:sz w:val="22"/>
          <w:lang w:val="cs-CZ"/>
        </w:rPr>
      </w:pPr>
      <w:r>
        <w:rPr>
          <w:sz w:val="22"/>
          <w:lang w:val="cs-CZ"/>
        </w:rPr>
        <w:t>Za prodlení s úhradou daňového dokladu zaplatí Objednatel Zhotoviteli na jeho účet smluvní pokutu ve výši 0,05% dlužné částky, a to za každý započatý den prodlení. Sankci zaplatí Objednatel na účet Zhotovitele do 10 dnů ode dne vyúčtování sankce.</w:t>
      </w:r>
    </w:p>
    <w:p w:rsidR="007966D1" w:rsidRDefault="00B55D8B">
      <w:pPr>
        <w:pStyle w:val="Odstavecseseznamem"/>
        <w:numPr>
          <w:ilvl w:val="0"/>
          <w:numId w:val="38"/>
        </w:numPr>
        <w:spacing w:after="120"/>
        <w:ind w:hanging="357"/>
        <w:rPr>
          <w:sz w:val="22"/>
          <w:lang w:val="cs-CZ"/>
        </w:rPr>
      </w:pPr>
      <w:r>
        <w:rPr>
          <w:sz w:val="22"/>
          <w:lang w:val="cs-CZ"/>
        </w:rPr>
        <w:t>Faktura musí obsahovat náležitosti daňového dokladu dle Zákona č. 235/2004 Sb., o dani z přidané hodnoty ve znění pozdějších změn a doplňků. Fakturu, která neobsahuje veškeré náležitosti daňového dokladu nebo jsou-li tyto uvedeny nesprávně či neúplně, je Objednatel oprávněn do data splatnosti vrátit.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7966D1">
      <w:pPr>
        <w:pStyle w:val="Standard"/>
        <w:rPr>
          <w:b/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Článek VI.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Důvěrnost informací</w:t>
      </w: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B55D8B">
      <w:pPr>
        <w:pStyle w:val="Odstavecseseznamem"/>
        <w:numPr>
          <w:ilvl w:val="0"/>
          <w:numId w:val="41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Zhotovitel se tímto zavazuje zachovávat co nejpřísněji důvěrnost a nesdělovat obsah ani informace o provádění studie, o této smlouvě, o metodice studie, jejích výsledcích a předmětech dodávky služby, a to jako celku nebo jejich částí, přímým i nepřímým způsobem, v jakékoliv formě a v jakémkoliv čase žádné třetí straně bez předchozího písemného souhlasu objednatele.</w:t>
      </w:r>
    </w:p>
    <w:p w:rsidR="007966D1" w:rsidRDefault="007966D1">
      <w:pPr>
        <w:pStyle w:val="Odstavecseseznamem"/>
        <w:jc w:val="both"/>
        <w:rPr>
          <w:sz w:val="22"/>
          <w:lang w:val="cs-CZ"/>
        </w:rPr>
      </w:pP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7966D1">
      <w:pPr>
        <w:pStyle w:val="Standard"/>
        <w:jc w:val="both"/>
        <w:rPr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Článek VII.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Publikace</w:t>
      </w: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B55D8B">
      <w:pPr>
        <w:pStyle w:val="First"/>
        <w:numPr>
          <w:ilvl w:val="0"/>
          <w:numId w:val="42"/>
        </w:numPr>
        <w:ind w:right="-16"/>
      </w:pPr>
      <w:r>
        <w:rPr>
          <w:rFonts w:ascii="Times New Roman" w:hAnsi="Times New Roman"/>
          <w:sz w:val="22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>
        <w:rPr>
          <w:rFonts w:ascii="Times New Roman" w:hAnsi="Times New Roman"/>
          <w:sz w:val="22"/>
          <w:lang w:val="cs-CZ" w:eastAsia="en-US"/>
        </w:rPr>
        <w:t>bjednatele</w:t>
      </w:r>
      <w:r>
        <w:rPr>
          <w:rFonts w:ascii="Times New Roman" w:hAnsi="Times New Roman"/>
          <w:sz w:val="22"/>
          <w:lang w:val="cs-CZ"/>
        </w:rPr>
        <w:t>.</w:t>
      </w:r>
    </w:p>
    <w:p w:rsidR="007966D1" w:rsidRDefault="007966D1">
      <w:pPr>
        <w:pStyle w:val="First"/>
        <w:ind w:left="0" w:right="-16" w:firstLine="0"/>
        <w:rPr>
          <w:rFonts w:ascii="Times New Roman" w:hAnsi="Times New Roman"/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lastRenderedPageBreak/>
        <w:t>Článek VIII.</w:t>
      </w: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Ostatní ujednání</w:t>
      </w: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>Jestliže se smluvní strany dostanou do sporu, zavazují se, že budou přístupné k dalšímu jednání a možnosti vyřešení sporu dohodou. Jestliže dohoda nebude možná, rozhodne na návrh kterékoliv z nich příslušný soud. Místní příslušnost soudu je určena příslušnými ustanoveními zákona č. 99/1963 Sb., občanského soudního řádu.</w:t>
      </w: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>
        <w:rPr>
          <w:sz w:val="22"/>
          <w:lang w:val="cs-CZ"/>
        </w:rPr>
        <w:br/>
        <w:t>o doručení (e-mail s doručenkou) na e-mailové kontakty uvedené v této smlouvě.</w:t>
      </w: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>Pokud je smlouva podepisována v listinné podobě, je vyhotovena ve dvou stejnopisech s platností originálu, z nichž každá strana obdrží jeden stejnopis. Pokud je smlouva podepisována elektronicky zaručeným elektronickým podpisem, je vyhotovena v jednom originále.</w:t>
      </w: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>Tato smlouva nabývá platnosti dnem podpisu oběma smluvními stranami a účinnosti dnem zveřejnění v registru smluv.</w:t>
      </w:r>
    </w:p>
    <w:p w:rsidR="007966D1" w:rsidRDefault="00B55D8B">
      <w:pPr>
        <w:pStyle w:val="Odstavecseseznamem"/>
        <w:numPr>
          <w:ilvl w:val="0"/>
          <w:numId w:val="36"/>
        </w:numPr>
        <w:spacing w:after="120"/>
        <w:ind w:left="714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>Smluvní strany jsou si vědomy a souhlasí se zveřejněním smlouvy v registru smluv v souladu se zněním Zákona č. 340/2015 Sb., o registru smluv. Zveřejnění smlouvy v registru zajistí zhotovitel.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V Brně dne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V Ústrašicích dne</w:t>
      </w:r>
    </w:p>
    <w:p w:rsidR="007966D1" w:rsidRDefault="007966D1">
      <w:pPr>
        <w:pStyle w:val="Standard"/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7966D1" w:rsidRDefault="00B55D8B">
      <w:pPr>
        <w:pStyle w:val="Standard"/>
        <w:tabs>
          <w:tab w:val="center" w:pos="1620"/>
        </w:tabs>
        <w:jc w:val="both"/>
        <w:rPr>
          <w:sz w:val="22"/>
          <w:lang w:val="cs-CZ"/>
        </w:rPr>
      </w:pPr>
      <w:r>
        <w:rPr>
          <w:sz w:val="22"/>
          <w:lang w:val="cs-CZ"/>
        </w:rPr>
        <w:t>Za VÚVeL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Za MTD Ústrašice</w:t>
      </w:r>
    </w:p>
    <w:p w:rsidR="007966D1" w:rsidRDefault="007966D1">
      <w:pPr>
        <w:pStyle w:val="Standard"/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7966D1" w:rsidRDefault="007966D1">
      <w:pPr>
        <w:pStyle w:val="Standard"/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7966D1" w:rsidRDefault="007966D1">
      <w:pPr>
        <w:pStyle w:val="Standard"/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7966D1" w:rsidRDefault="007966D1">
      <w:pPr>
        <w:pStyle w:val="Standard"/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7966D1" w:rsidRDefault="007966D1">
      <w:pPr>
        <w:pStyle w:val="Standard"/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7966D1" w:rsidRDefault="00B55D8B">
      <w:pPr>
        <w:pStyle w:val="Standard"/>
        <w:tabs>
          <w:tab w:val="center" w:pos="1620"/>
          <w:tab w:val="center" w:pos="7560"/>
        </w:tabs>
        <w:jc w:val="both"/>
      </w:pPr>
      <w:r>
        <w:rPr>
          <w:sz w:val="22"/>
          <w:lang w:val="cs-CZ"/>
        </w:rPr>
        <w:t>MVDr. Martin Faldyna, Ph.D.</w:t>
      </w:r>
      <w:r>
        <w:rPr>
          <w:sz w:val="22"/>
          <w:lang w:val="cs-CZ"/>
        </w:rPr>
        <w:tab/>
        <w:t>Ing. Jan Tyl</w:t>
      </w:r>
    </w:p>
    <w:p w:rsidR="007966D1" w:rsidRDefault="00B55D8B">
      <w:pPr>
        <w:pStyle w:val="Standard"/>
        <w:tabs>
          <w:tab w:val="center" w:pos="1620"/>
          <w:tab w:val="center" w:pos="7560"/>
        </w:tabs>
        <w:jc w:val="both"/>
      </w:pPr>
      <w:r>
        <w:rPr>
          <w:sz w:val="22"/>
          <w:lang w:val="cs-CZ"/>
        </w:rPr>
        <w:t xml:space="preserve">       ředitel VÚVeL</w:t>
      </w:r>
      <w:r>
        <w:rPr>
          <w:sz w:val="22"/>
          <w:lang w:val="cs-CZ"/>
        </w:rPr>
        <w:tab/>
        <w:t xml:space="preserve">  ředitel podniku</w:t>
      </w:r>
    </w:p>
    <w:p w:rsidR="007966D1" w:rsidRDefault="007966D1">
      <w:pPr>
        <w:pStyle w:val="Standard"/>
        <w:pageBreakBefore/>
        <w:tabs>
          <w:tab w:val="center" w:pos="1620"/>
          <w:tab w:val="center" w:pos="7560"/>
        </w:tabs>
        <w:jc w:val="both"/>
        <w:rPr>
          <w:lang w:val="cs-CZ"/>
        </w:rPr>
      </w:pPr>
    </w:p>
    <w:p w:rsidR="007966D1" w:rsidRDefault="00B55D8B">
      <w:pPr>
        <w:pStyle w:val="Standard"/>
        <w:tabs>
          <w:tab w:val="center" w:pos="1620"/>
          <w:tab w:val="center" w:pos="7560"/>
        </w:tabs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PŘÍLOHA 1</w:t>
      </w:r>
    </w:p>
    <w:p w:rsidR="007966D1" w:rsidRDefault="007966D1">
      <w:pPr>
        <w:pStyle w:val="Standard"/>
        <w:jc w:val="both"/>
        <w:rPr>
          <w:b/>
          <w:i/>
          <w:sz w:val="22"/>
          <w:lang w:val="cs-CZ"/>
        </w:rPr>
      </w:pPr>
    </w:p>
    <w:p w:rsidR="007966D1" w:rsidRDefault="004010B1">
      <w:pPr>
        <w:pStyle w:val="Standard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xxxxxxxxxxxxxxxxxxxxxxxxxxxxxxxxxxxxxxxxxxxxxxxxxxxxx</w:t>
      </w:r>
    </w:p>
    <w:p w:rsidR="007966D1" w:rsidRDefault="007966D1">
      <w:pPr>
        <w:pStyle w:val="Standard"/>
        <w:spacing w:line="360" w:lineRule="auto"/>
        <w:jc w:val="center"/>
        <w:rPr>
          <w:b/>
          <w:sz w:val="22"/>
        </w:rPr>
      </w:pPr>
    </w:p>
    <w:p w:rsidR="007966D1" w:rsidRDefault="007966D1">
      <w:pPr>
        <w:pStyle w:val="Standard"/>
        <w:spacing w:line="360" w:lineRule="auto"/>
        <w:rPr>
          <w:b/>
          <w:sz w:val="22"/>
        </w:rPr>
      </w:pPr>
    </w:p>
    <w:p w:rsidR="007966D1" w:rsidRDefault="007966D1">
      <w:pPr>
        <w:pStyle w:val="Standard"/>
        <w:spacing w:line="360" w:lineRule="auto"/>
        <w:jc w:val="center"/>
        <w:rPr>
          <w:b/>
          <w:sz w:val="22"/>
        </w:rPr>
      </w:pPr>
    </w:p>
    <w:p w:rsidR="007966D1" w:rsidRDefault="004010B1">
      <w:pPr>
        <w:pStyle w:val="Standard"/>
        <w:spacing w:line="360" w:lineRule="auto"/>
        <w:rPr>
          <w:sz w:val="22"/>
        </w:rPr>
      </w:pPr>
      <w:r>
        <w:rPr>
          <w:sz w:val="22"/>
        </w:rPr>
        <w:t>xxxxxxxxxxxxxxxxxxxxxxxxxxxxxxxxxxxxxxxxxxxxxxxxxxxxxxxxxxxxxxxxxxxxxxxxxxxxxxxxxxxxxxxxxxxxxxxxx</w:t>
      </w:r>
    </w:p>
    <w:p w:rsidR="007966D1" w:rsidRDefault="004010B1">
      <w:pPr>
        <w:pStyle w:val="Standard"/>
        <w:spacing w:line="360" w:lineRule="auto"/>
      </w:pPr>
      <w:r>
        <w:t>xxxxxxxxxxxxxxxxxxxxxxxxxxxxxxxxxxxxxxxxxxxxxxxxxxxxxxxxxxxxxxxxxxxxxxxxxxxxxxxxxxxxxxxxxxxxxxxxxxxxxxxxxxxxxxxxxxxxx</w:t>
      </w:r>
    </w:p>
    <w:p w:rsidR="007966D1" w:rsidRDefault="007966D1">
      <w:pPr>
        <w:pStyle w:val="Standard"/>
        <w:spacing w:line="360" w:lineRule="auto"/>
        <w:rPr>
          <w:sz w:val="22"/>
        </w:rPr>
      </w:pPr>
    </w:p>
    <w:p w:rsidR="007966D1" w:rsidRDefault="004010B1">
      <w:pPr>
        <w:pStyle w:val="Standard"/>
        <w:spacing w:line="360" w:lineRule="auto"/>
        <w:rPr>
          <w:sz w:val="22"/>
        </w:rPr>
      </w:pPr>
      <w:r>
        <w:rPr>
          <w:sz w:val="22"/>
        </w:rPr>
        <w:t>xxxxxxxxxxxxxxx</w:t>
      </w:r>
      <w:r w:rsidR="00B55D8B">
        <w:rPr>
          <w:sz w:val="22"/>
        </w:rPr>
        <w:t>:</w:t>
      </w:r>
    </w:p>
    <w:p w:rsidR="007966D1" w:rsidRDefault="007966D1">
      <w:pPr>
        <w:pStyle w:val="Standard"/>
        <w:rPr>
          <w:sz w:val="22"/>
          <w:szCs w:val="22"/>
          <w:lang w:val="cs-CZ" w:eastAsia="cs-CZ"/>
        </w:rPr>
      </w:pPr>
    </w:p>
    <w:tbl>
      <w:tblPr>
        <w:tblW w:w="750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994"/>
        <w:gridCol w:w="1700"/>
        <w:gridCol w:w="2552"/>
      </w:tblGrid>
      <w:tr w:rsidR="007966D1">
        <w:trPr>
          <w:trHeight w:val="300"/>
        </w:trPr>
        <w:tc>
          <w:tcPr>
            <w:tcW w:w="226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3"/>
                <w:lang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xxxxxxxxxxx</w:t>
            </w:r>
            <w:r w:rsidR="00B55D8B">
              <w:rPr>
                <w:color w:val="000000"/>
                <w:sz w:val="22"/>
                <w:szCs w:val="23"/>
                <w:lang w:eastAsia="cs-CZ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3"/>
                <w:lang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xxxxxxxxxx</w:t>
            </w:r>
          </w:p>
        </w:tc>
        <w:tc>
          <w:tcPr>
            <w:tcW w:w="25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2"/>
                <w:lang w:val="cs-CZ" w:eastAsia="cs-CZ"/>
              </w:rPr>
            </w:pPr>
            <w:r>
              <w:rPr>
                <w:color w:val="000000"/>
                <w:sz w:val="22"/>
                <w:szCs w:val="22"/>
                <w:lang w:val="cs-CZ" w:eastAsia="cs-CZ"/>
              </w:rPr>
              <w:t>xxxxxxxxxx</w:t>
            </w:r>
          </w:p>
        </w:tc>
      </w:tr>
      <w:tr w:rsidR="007966D1">
        <w:trPr>
          <w:trHeight w:val="300"/>
        </w:trPr>
        <w:tc>
          <w:tcPr>
            <w:tcW w:w="226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7966D1"/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3"/>
                <w:lang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3"/>
                <w:lang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</w:t>
            </w:r>
          </w:p>
        </w:tc>
        <w:tc>
          <w:tcPr>
            <w:tcW w:w="255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7966D1"/>
        </w:tc>
      </w:tr>
      <w:tr w:rsidR="007966D1">
        <w:trPr>
          <w:trHeight w:val="300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3"/>
                <w:lang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xxxxxxxxxx</w:t>
            </w:r>
          </w:p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 w:rsidP="004010B1">
            <w:pPr>
              <w:pStyle w:val="Standard"/>
              <w:jc w:val="center"/>
              <w:rPr>
                <w:color w:val="000000"/>
                <w:sz w:val="22"/>
                <w:szCs w:val="22"/>
                <w:lang w:val="cs-CZ" w:eastAsia="cs-CZ"/>
              </w:rPr>
            </w:pPr>
            <w:r>
              <w:rPr>
                <w:color w:val="000000"/>
                <w:sz w:val="22"/>
                <w:szCs w:val="22"/>
                <w:lang w:val="cs-CZ" w:eastAsia="cs-CZ"/>
              </w:rPr>
              <w:t>xx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rPr>
                <w:color w:val="000000"/>
                <w:sz w:val="22"/>
                <w:lang w:val="cs-CZ" w:eastAsia="cs-CZ"/>
              </w:rPr>
            </w:pPr>
            <w:r>
              <w:rPr>
                <w:color w:val="000000"/>
                <w:sz w:val="22"/>
                <w:lang w:val="cs-CZ" w:eastAsia="cs-CZ"/>
              </w:rPr>
              <w:t>xxx</w:t>
            </w:r>
          </w:p>
        </w:tc>
      </w:tr>
      <w:tr w:rsidR="007966D1">
        <w:trPr>
          <w:trHeight w:val="300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3"/>
                <w:lang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xxxxxxxxx</w:t>
            </w:r>
          </w:p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  <w:lang w:val="cs-CZ" w:eastAsia="cs-CZ"/>
              </w:rPr>
              <w:t>xx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rPr>
                <w:color w:val="000000"/>
                <w:sz w:val="22"/>
                <w:lang w:val="cs-CZ" w:eastAsia="cs-CZ"/>
              </w:rPr>
            </w:pPr>
            <w:r>
              <w:rPr>
                <w:color w:val="000000"/>
                <w:sz w:val="22"/>
                <w:lang w:val="cs-CZ" w:eastAsia="cs-CZ"/>
              </w:rPr>
              <w:t>xxx</w:t>
            </w:r>
          </w:p>
        </w:tc>
      </w:tr>
      <w:tr w:rsidR="007966D1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D1" w:rsidRDefault="004010B1">
            <w:pPr>
              <w:pStyle w:val="Standard"/>
              <w:jc w:val="center"/>
              <w:rPr>
                <w:color w:val="000000"/>
                <w:sz w:val="22"/>
                <w:szCs w:val="23"/>
                <w:lang w:eastAsia="cs-CZ"/>
              </w:rPr>
            </w:pPr>
            <w:r>
              <w:rPr>
                <w:color w:val="000000"/>
                <w:sz w:val="22"/>
                <w:szCs w:val="23"/>
                <w:lang w:eastAsia="cs-CZ"/>
              </w:rPr>
              <w:t>xxxxxxxxxxxxxxxxxx</w:t>
            </w:r>
          </w:p>
        </w:tc>
      </w:tr>
    </w:tbl>
    <w:p w:rsidR="007966D1" w:rsidRDefault="007966D1">
      <w:pPr>
        <w:pStyle w:val="Standard"/>
      </w:pPr>
    </w:p>
    <w:p w:rsidR="007966D1" w:rsidRDefault="007966D1">
      <w:pPr>
        <w:pStyle w:val="Standard"/>
        <w:rPr>
          <w:i/>
          <w:sz w:val="22"/>
          <w:lang w:val="cs-CZ"/>
        </w:rPr>
      </w:pPr>
    </w:p>
    <w:p w:rsidR="007966D1" w:rsidRDefault="00B55D8B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br/>
      </w:r>
    </w:p>
    <w:p w:rsidR="007966D1" w:rsidRDefault="004010B1">
      <w:pPr>
        <w:pStyle w:val="Standard"/>
        <w:rPr>
          <w:sz w:val="22"/>
          <w:lang w:val="cs-CZ"/>
        </w:rPr>
      </w:pPr>
      <w:r>
        <w:rPr>
          <w:sz w:val="22"/>
          <w:lang w:val="cs-CZ"/>
        </w:rPr>
        <w:t>xxxxxxxxxxxxxxxxxxxxxxxxxxxxxxxxxxxxxxxxxxxxxxxxx</w:t>
      </w:r>
      <w:r w:rsidR="00B55D8B">
        <w:rPr>
          <w:sz w:val="22"/>
          <w:lang w:val="cs-CZ"/>
        </w:rPr>
        <w:t>:</w:t>
      </w:r>
    </w:p>
    <w:p w:rsidR="007966D1" w:rsidRDefault="007966D1">
      <w:pPr>
        <w:pStyle w:val="Standard"/>
        <w:rPr>
          <w:sz w:val="22"/>
          <w:lang w:val="cs-CZ"/>
        </w:rPr>
      </w:pPr>
    </w:p>
    <w:p w:rsidR="007966D1" w:rsidRDefault="004010B1">
      <w:pPr>
        <w:pStyle w:val="Odstavecseseznamem"/>
        <w:numPr>
          <w:ilvl w:val="0"/>
          <w:numId w:val="44"/>
        </w:numPr>
      </w:pPr>
      <w:r>
        <w:t>xxxxxxxxxxxxxxxxxxxxxxxxxxxxxxxxxxxxxxxxxxxxxxxxxxxxxxxxxxxxx</w:t>
      </w:r>
    </w:p>
    <w:p w:rsidR="007966D1" w:rsidRDefault="004010B1">
      <w:pPr>
        <w:pStyle w:val="Standard"/>
        <w:numPr>
          <w:ilvl w:val="0"/>
          <w:numId w:val="44"/>
        </w:numPr>
        <w:rPr>
          <w:sz w:val="22"/>
          <w:lang w:val="cs-CZ"/>
        </w:rPr>
      </w:pPr>
      <w:r>
        <w:rPr>
          <w:sz w:val="22"/>
          <w:lang w:val="cs-CZ"/>
        </w:rPr>
        <w:t>xxxxxxxxxxxxxxxxxxxxxxxxxxxxxxxxxxxxxxxxxxxxxxxxxxxxxxxxxxx</w:t>
      </w:r>
    </w:p>
    <w:p w:rsidR="007966D1" w:rsidRDefault="007966D1">
      <w:pPr>
        <w:pStyle w:val="Odstavecseseznamem"/>
        <w:rPr>
          <w:sz w:val="22"/>
          <w:lang w:val="cs-CZ"/>
        </w:rPr>
      </w:pPr>
    </w:p>
    <w:p w:rsidR="007966D1" w:rsidRDefault="007966D1">
      <w:pPr>
        <w:pStyle w:val="Standard"/>
        <w:rPr>
          <w:i/>
          <w:sz w:val="22"/>
          <w:shd w:val="clear" w:color="auto" w:fill="00FF00"/>
          <w:lang w:val="cs-CZ"/>
        </w:rPr>
      </w:pPr>
    </w:p>
    <w:p w:rsidR="007966D1" w:rsidRDefault="00B55D8B">
      <w:pPr>
        <w:pStyle w:val="Standard"/>
        <w:pageBreakBefore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lastRenderedPageBreak/>
        <w:t>PŘÍLOHA 2</w:t>
      </w: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B55D8B">
      <w:pPr>
        <w:pStyle w:val="Standard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Rozpis ceny projektu</w:t>
      </w: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p w:rsidR="007966D1" w:rsidRDefault="007966D1">
      <w:pPr>
        <w:pStyle w:val="Standard"/>
        <w:jc w:val="center"/>
        <w:rPr>
          <w:b/>
          <w:sz w:val="22"/>
          <w:lang w:val="cs-CZ"/>
        </w:rPr>
      </w:pPr>
    </w:p>
    <w:tbl>
      <w:tblPr>
        <w:tblW w:w="5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0"/>
        <w:gridCol w:w="1360"/>
      </w:tblGrid>
      <w:tr w:rsidR="007966D1">
        <w:trPr>
          <w:trHeight w:val="375"/>
          <w:jc w:val="center"/>
        </w:trPr>
        <w:tc>
          <w:tcPr>
            <w:tcW w:w="5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6D1" w:rsidRDefault="00B55D8B">
            <w:pPr>
              <w:pStyle w:val="Standard"/>
              <w:jc w:val="center"/>
              <w:rPr>
                <w:b/>
                <w:bCs/>
                <w:sz w:val="22"/>
                <w:szCs w:val="20"/>
                <w:lang w:val="cs-CZ" w:eastAsia="cs-CZ"/>
              </w:rPr>
            </w:pPr>
            <w:r>
              <w:rPr>
                <w:b/>
                <w:bCs/>
                <w:sz w:val="22"/>
                <w:szCs w:val="20"/>
                <w:lang w:val="cs-CZ" w:eastAsia="cs-CZ"/>
              </w:rPr>
              <w:t>Cena za Dílo</w:t>
            </w:r>
          </w:p>
        </w:tc>
      </w:tr>
      <w:tr w:rsidR="007966D1">
        <w:trPr>
          <w:trHeight w:val="375"/>
          <w:jc w:val="center"/>
        </w:trPr>
        <w:tc>
          <w:tcPr>
            <w:tcW w:w="3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6D1" w:rsidRDefault="00B55D8B">
            <w:pPr>
              <w:pStyle w:val="Standard"/>
              <w:rPr>
                <w:sz w:val="22"/>
                <w:szCs w:val="20"/>
                <w:lang w:val="cs-CZ" w:eastAsia="cs-CZ"/>
              </w:rPr>
            </w:pPr>
            <w:r>
              <w:rPr>
                <w:sz w:val="22"/>
                <w:szCs w:val="20"/>
                <w:lang w:val="cs-CZ" w:eastAsia="cs-CZ"/>
              </w:rPr>
              <w:t>Materiál, mzdové prostředky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6D1" w:rsidRDefault="004010B1">
            <w:pPr>
              <w:pStyle w:val="Standard"/>
              <w:jc w:val="right"/>
            </w:pPr>
            <w:r>
              <w:t>xxxxxxxxxx</w:t>
            </w:r>
          </w:p>
        </w:tc>
      </w:tr>
      <w:tr w:rsidR="007966D1">
        <w:trPr>
          <w:trHeight w:val="375"/>
          <w:jc w:val="center"/>
        </w:trPr>
        <w:tc>
          <w:tcPr>
            <w:tcW w:w="3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6D1" w:rsidRDefault="00B55D8B">
            <w:pPr>
              <w:pStyle w:val="Standard"/>
              <w:rPr>
                <w:sz w:val="22"/>
                <w:szCs w:val="20"/>
                <w:lang w:val="cs-CZ" w:eastAsia="cs-CZ"/>
              </w:rPr>
            </w:pPr>
            <w:r>
              <w:rPr>
                <w:sz w:val="22"/>
                <w:szCs w:val="20"/>
                <w:lang w:val="cs-CZ" w:eastAsia="cs-CZ"/>
              </w:rPr>
              <w:t>Odvod do režie VÚVeL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6D1" w:rsidRDefault="004010B1">
            <w:pPr>
              <w:pStyle w:val="Standard"/>
              <w:jc w:val="right"/>
            </w:pPr>
            <w:r>
              <w:t>xxxxxxxxxx</w:t>
            </w:r>
          </w:p>
        </w:tc>
      </w:tr>
      <w:tr w:rsidR="007966D1">
        <w:trPr>
          <w:trHeight w:val="375"/>
          <w:jc w:val="center"/>
        </w:trPr>
        <w:tc>
          <w:tcPr>
            <w:tcW w:w="3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6D1" w:rsidRDefault="00B55D8B">
            <w:pPr>
              <w:pStyle w:val="Standard"/>
              <w:rPr>
                <w:sz w:val="22"/>
                <w:szCs w:val="20"/>
                <w:lang w:val="cs-CZ" w:eastAsia="cs-CZ"/>
              </w:rPr>
            </w:pPr>
            <w:r>
              <w:rPr>
                <w:sz w:val="22"/>
                <w:szCs w:val="20"/>
                <w:lang w:val="cs-CZ" w:eastAsia="cs-CZ"/>
              </w:rPr>
              <w:t>Cena celkem v Kč bez DPH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6D1" w:rsidRDefault="00B55D8B">
            <w:pPr>
              <w:pStyle w:val="Standard"/>
              <w:jc w:val="right"/>
              <w:rPr>
                <w:sz w:val="22"/>
                <w:szCs w:val="20"/>
                <w:lang w:val="cs-CZ" w:eastAsia="cs-CZ"/>
              </w:rPr>
            </w:pPr>
            <w:r>
              <w:rPr>
                <w:sz w:val="22"/>
                <w:szCs w:val="20"/>
                <w:lang w:val="cs-CZ" w:eastAsia="cs-CZ"/>
              </w:rPr>
              <w:t>257.107,71 Kč</w:t>
            </w:r>
          </w:p>
        </w:tc>
      </w:tr>
    </w:tbl>
    <w:p w:rsidR="007966D1" w:rsidRDefault="007966D1">
      <w:pPr>
        <w:pStyle w:val="Standard"/>
        <w:jc w:val="center"/>
        <w:rPr>
          <w:b/>
          <w:lang w:val="cs-CZ"/>
        </w:rPr>
      </w:pPr>
    </w:p>
    <w:p w:rsidR="007966D1" w:rsidRDefault="007966D1">
      <w:pPr>
        <w:pStyle w:val="Standard"/>
        <w:jc w:val="center"/>
        <w:rPr>
          <w:b/>
          <w:lang w:val="cs-CZ"/>
        </w:rPr>
      </w:pPr>
    </w:p>
    <w:p w:rsidR="007966D1" w:rsidRDefault="007966D1">
      <w:pPr>
        <w:pStyle w:val="Standard"/>
        <w:tabs>
          <w:tab w:val="center" w:pos="1620"/>
          <w:tab w:val="center" w:pos="7560"/>
        </w:tabs>
        <w:jc w:val="center"/>
        <w:rPr>
          <w:lang w:val="cs-CZ"/>
        </w:rPr>
      </w:pPr>
    </w:p>
    <w:sectPr w:rsidR="007966D1">
      <w:footerReference w:type="default" r:id="rId8"/>
      <w:pgSz w:w="11906" w:h="16838"/>
      <w:pgMar w:top="1418" w:right="1134" w:bottom="1134" w:left="170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8B" w:rsidRDefault="00B55D8B">
      <w:r>
        <w:separator/>
      </w:r>
    </w:p>
  </w:endnote>
  <w:endnote w:type="continuationSeparator" w:id="0">
    <w:p w:rsidR="00B55D8B" w:rsidRDefault="00B5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B5" w:rsidRDefault="00B55D8B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706A28">
      <w:rPr>
        <w:noProof/>
      </w:rPr>
      <w:t>2</w:t>
    </w:r>
    <w:r>
      <w:fldChar w:fldCharType="end"/>
    </w:r>
  </w:p>
  <w:p w:rsidR="00597FB5" w:rsidRDefault="00706A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8B" w:rsidRDefault="00B55D8B">
      <w:r>
        <w:rPr>
          <w:color w:val="000000"/>
        </w:rPr>
        <w:separator/>
      </w:r>
    </w:p>
  </w:footnote>
  <w:footnote w:type="continuationSeparator" w:id="0">
    <w:p w:rsidR="00B55D8B" w:rsidRDefault="00B5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2"/>
    <w:multiLevelType w:val="multilevel"/>
    <w:tmpl w:val="7D8A7A66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E41EA"/>
    <w:multiLevelType w:val="multilevel"/>
    <w:tmpl w:val="CCA800A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06AD41D0"/>
    <w:multiLevelType w:val="multilevel"/>
    <w:tmpl w:val="29FAD390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1C7FC7"/>
    <w:multiLevelType w:val="multilevel"/>
    <w:tmpl w:val="8F508B7A"/>
    <w:styleLink w:val="WWNum4"/>
    <w:lvl w:ilvl="0">
      <w:start w:val="147"/>
      <w:numFmt w:val="none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o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%3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%4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lvlText w:val="%5o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lvlText w:val="%6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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o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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608D5"/>
    <w:multiLevelType w:val="multilevel"/>
    <w:tmpl w:val="217606D2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4D05"/>
    <w:multiLevelType w:val="multilevel"/>
    <w:tmpl w:val="19B47170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AD7A59"/>
    <w:multiLevelType w:val="multilevel"/>
    <w:tmpl w:val="DAA8157A"/>
    <w:styleLink w:val="WWNum4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1411089D"/>
    <w:multiLevelType w:val="multilevel"/>
    <w:tmpl w:val="2BA492A6"/>
    <w:styleLink w:val="WWNum4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121FA"/>
    <w:multiLevelType w:val="multilevel"/>
    <w:tmpl w:val="7728B32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18E12433"/>
    <w:multiLevelType w:val="multilevel"/>
    <w:tmpl w:val="D04C86C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BD86902"/>
    <w:multiLevelType w:val="multilevel"/>
    <w:tmpl w:val="9A0AD74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2C17DA"/>
    <w:multiLevelType w:val="multilevel"/>
    <w:tmpl w:val="942A97F0"/>
    <w:styleLink w:val="WWNum6"/>
    <w:lvl w:ilvl="0">
      <w:start w:val="147"/>
      <w:numFmt w:val="none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o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%3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%4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lvlText w:val="%5o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lvlText w:val="%6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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o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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3AE7BED"/>
    <w:multiLevelType w:val="multilevel"/>
    <w:tmpl w:val="29C8404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1BE4"/>
    <w:multiLevelType w:val="multilevel"/>
    <w:tmpl w:val="7E68C29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B31334"/>
    <w:multiLevelType w:val="multilevel"/>
    <w:tmpl w:val="B98E09E8"/>
    <w:styleLink w:val="WWNum5"/>
    <w:lvl w:ilvl="0">
      <w:start w:val="147"/>
      <w:numFmt w:val="none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o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%3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%4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lvlText w:val="%5o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lvlText w:val="%6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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o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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5FA2C36"/>
    <w:multiLevelType w:val="multilevel"/>
    <w:tmpl w:val="9078BB8C"/>
    <w:styleLink w:val="WWNum17"/>
    <w:lvl w:ilvl="0">
      <w:start w:val="5"/>
      <w:numFmt w:val="decimal"/>
      <w:lvlText w:val="%1"/>
      <w:lvlJc w:val="left"/>
      <w:pPr>
        <w:ind w:left="420" w:hanging="420"/>
      </w:pPr>
      <w:rPr>
        <w:rFonts w:cs="Times New Roman"/>
        <w:u w:val="none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u w:val="none"/>
      </w:rPr>
    </w:lvl>
  </w:abstractNum>
  <w:abstractNum w:abstractNumId="16" w15:restartNumberingAfterBreak="0">
    <w:nsid w:val="27564582"/>
    <w:multiLevelType w:val="multilevel"/>
    <w:tmpl w:val="C49C2836"/>
    <w:styleLink w:val="WWNum3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27D26B64"/>
    <w:multiLevelType w:val="multilevel"/>
    <w:tmpl w:val="762A8EC0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8" w15:restartNumberingAfterBreak="0">
    <w:nsid w:val="2BCB337E"/>
    <w:multiLevelType w:val="multilevel"/>
    <w:tmpl w:val="398ACB2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E8E2B81"/>
    <w:multiLevelType w:val="multilevel"/>
    <w:tmpl w:val="7F88FC4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11237DF"/>
    <w:multiLevelType w:val="multilevel"/>
    <w:tmpl w:val="5D3C536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77AAD"/>
    <w:multiLevelType w:val="multilevel"/>
    <w:tmpl w:val="0E12318A"/>
    <w:styleLink w:val="WWNum30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36F92868"/>
    <w:multiLevelType w:val="multilevel"/>
    <w:tmpl w:val="93EC585E"/>
    <w:styleLink w:val="WWNum7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37AA2957"/>
    <w:multiLevelType w:val="multilevel"/>
    <w:tmpl w:val="36908274"/>
    <w:styleLink w:val="WWNum46"/>
    <w:lvl w:ilvl="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3A5E7797"/>
    <w:multiLevelType w:val="multilevel"/>
    <w:tmpl w:val="467C77F8"/>
    <w:styleLink w:val="WWNum2"/>
    <w:lvl w:ilvl="0">
      <w:start w:val="147"/>
      <w:numFmt w:val="none"/>
      <w:lvlText w:val="%1-"/>
      <w:lvlJc w:val="left"/>
      <w:pPr>
        <w:ind w:left="644" w:hanging="360"/>
      </w:pPr>
      <w:rPr>
        <w:rFonts w:cs="Times New Roman"/>
      </w:rPr>
    </w:lvl>
    <w:lvl w:ilvl="1">
      <w:start w:val="1"/>
      <w:numFmt w:val="none"/>
      <w:lvlText w:val="%2o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%3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%4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lvlText w:val="%5o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lvlText w:val="%6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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o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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AD77D82"/>
    <w:multiLevelType w:val="multilevel"/>
    <w:tmpl w:val="7326DFA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256729"/>
    <w:multiLevelType w:val="multilevel"/>
    <w:tmpl w:val="AD9CADFE"/>
    <w:styleLink w:val="WWNum1"/>
    <w:lvl w:ilvl="0">
      <w:start w:val="147"/>
      <w:numFmt w:val="none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o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%3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%4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lvlText w:val="%5o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lvlText w:val="%6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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o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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4ABD7E3A"/>
    <w:multiLevelType w:val="multilevel"/>
    <w:tmpl w:val="96EA257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4D44609A"/>
    <w:multiLevelType w:val="multilevel"/>
    <w:tmpl w:val="6C6CEC5A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34612A"/>
    <w:multiLevelType w:val="multilevel"/>
    <w:tmpl w:val="A4107B9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7EC4CD2"/>
    <w:multiLevelType w:val="multilevel"/>
    <w:tmpl w:val="D7323A3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44462"/>
    <w:multiLevelType w:val="multilevel"/>
    <w:tmpl w:val="3E34DC8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320420"/>
    <w:multiLevelType w:val="multilevel"/>
    <w:tmpl w:val="CAA8133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F7F97"/>
    <w:multiLevelType w:val="multilevel"/>
    <w:tmpl w:val="1C2AD7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F0803B1"/>
    <w:multiLevelType w:val="multilevel"/>
    <w:tmpl w:val="979E325C"/>
    <w:styleLink w:val="WWNum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7672C2"/>
    <w:multiLevelType w:val="multilevel"/>
    <w:tmpl w:val="83D2B7A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20B0339"/>
    <w:multiLevelType w:val="multilevel"/>
    <w:tmpl w:val="7B7CD6B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4B9650C"/>
    <w:multiLevelType w:val="multilevel"/>
    <w:tmpl w:val="7C400786"/>
    <w:styleLink w:val="WWNum3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77C6F"/>
    <w:multiLevelType w:val="multilevel"/>
    <w:tmpl w:val="259A1158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F33284"/>
    <w:multiLevelType w:val="multilevel"/>
    <w:tmpl w:val="4422235C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0D623B8"/>
    <w:multiLevelType w:val="multilevel"/>
    <w:tmpl w:val="FB92A3DA"/>
    <w:styleLink w:val="WWNum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44835B3"/>
    <w:multiLevelType w:val="multilevel"/>
    <w:tmpl w:val="854E98F2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505067A"/>
    <w:multiLevelType w:val="multilevel"/>
    <w:tmpl w:val="4EEE938C"/>
    <w:styleLink w:val="WWNum3"/>
    <w:lvl w:ilvl="0">
      <w:start w:val="147"/>
      <w:numFmt w:val="none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o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%3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%4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lvlText w:val="%5o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lvlText w:val="%6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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o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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8F2354C"/>
    <w:multiLevelType w:val="multilevel"/>
    <w:tmpl w:val="BE4E297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7A2B167C"/>
    <w:multiLevelType w:val="multilevel"/>
    <w:tmpl w:val="716E0AF0"/>
    <w:styleLink w:val="WWNum2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 w15:restartNumberingAfterBreak="0">
    <w:nsid w:val="7D587BA0"/>
    <w:multiLevelType w:val="multilevel"/>
    <w:tmpl w:val="F29A9428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6" w15:restartNumberingAfterBreak="0">
    <w:nsid w:val="7DB447D3"/>
    <w:multiLevelType w:val="multilevel"/>
    <w:tmpl w:val="7DB8A29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4"/>
  </w:num>
  <w:num w:numId="4">
    <w:abstractNumId w:val="42"/>
  </w:num>
  <w:num w:numId="5">
    <w:abstractNumId w:val="3"/>
  </w:num>
  <w:num w:numId="6">
    <w:abstractNumId w:val="14"/>
  </w:num>
  <w:num w:numId="7">
    <w:abstractNumId w:val="11"/>
  </w:num>
  <w:num w:numId="8">
    <w:abstractNumId w:val="22"/>
  </w:num>
  <w:num w:numId="9">
    <w:abstractNumId w:val="25"/>
  </w:num>
  <w:num w:numId="10">
    <w:abstractNumId w:val="36"/>
  </w:num>
  <w:num w:numId="11">
    <w:abstractNumId w:val="33"/>
  </w:num>
  <w:num w:numId="12">
    <w:abstractNumId w:val="10"/>
  </w:num>
  <w:num w:numId="13">
    <w:abstractNumId w:val="18"/>
  </w:num>
  <w:num w:numId="14">
    <w:abstractNumId w:val="29"/>
  </w:num>
  <w:num w:numId="15">
    <w:abstractNumId w:val="35"/>
  </w:num>
  <w:num w:numId="16">
    <w:abstractNumId w:val="28"/>
  </w:num>
  <w:num w:numId="17">
    <w:abstractNumId w:val="34"/>
  </w:num>
  <w:num w:numId="18">
    <w:abstractNumId w:val="15"/>
  </w:num>
  <w:num w:numId="19">
    <w:abstractNumId w:val="19"/>
  </w:num>
  <w:num w:numId="20">
    <w:abstractNumId w:val="13"/>
  </w:num>
  <w:num w:numId="21">
    <w:abstractNumId w:val="17"/>
  </w:num>
  <w:num w:numId="22">
    <w:abstractNumId w:val="45"/>
  </w:num>
  <w:num w:numId="23">
    <w:abstractNumId w:val="8"/>
  </w:num>
  <w:num w:numId="24">
    <w:abstractNumId w:val="1"/>
  </w:num>
  <w:num w:numId="25">
    <w:abstractNumId w:val="43"/>
  </w:num>
  <w:num w:numId="26">
    <w:abstractNumId w:val="9"/>
  </w:num>
  <w:num w:numId="27">
    <w:abstractNumId w:val="39"/>
  </w:num>
  <w:num w:numId="28">
    <w:abstractNumId w:val="44"/>
  </w:num>
  <w:num w:numId="29">
    <w:abstractNumId w:val="0"/>
  </w:num>
  <w:num w:numId="30">
    <w:abstractNumId w:val="5"/>
  </w:num>
  <w:num w:numId="31">
    <w:abstractNumId w:val="21"/>
  </w:num>
  <w:num w:numId="32">
    <w:abstractNumId w:val="38"/>
  </w:num>
  <w:num w:numId="33">
    <w:abstractNumId w:val="32"/>
  </w:num>
  <w:num w:numId="34">
    <w:abstractNumId w:val="30"/>
  </w:num>
  <w:num w:numId="35">
    <w:abstractNumId w:val="37"/>
  </w:num>
  <w:num w:numId="36">
    <w:abstractNumId w:val="4"/>
  </w:num>
  <w:num w:numId="37">
    <w:abstractNumId w:val="40"/>
  </w:num>
  <w:num w:numId="38">
    <w:abstractNumId w:val="20"/>
  </w:num>
  <w:num w:numId="39">
    <w:abstractNumId w:val="16"/>
  </w:num>
  <w:num w:numId="40">
    <w:abstractNumId w:val="41"/>
  </w:num>
  <w:num w:numId="41">
    <w:abstractNumId w:val="46"/>
  </w:num>
  <w:num w:numId="42">
    <w:abstractNumId w:val="12"/>
  </w:num>
  <w:num w:numId="43">
    <w:abstractNumId w:val="2"/>
  </w:num>
  <w:num w:numId="44">
    <w:abstractNumId w:val="31"/>
  </w:num>
  <w:num w:numId="45">
    <w:abstractNumId w:val="6"/>
  </w:num>
  <w:num w:numId="46">
    <w:abstractNumId w:val="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D1"/>
    <w:rsid w:val="00293F7C"/>
    <w:rsid w:val="004010B1"/>
    <w:rsid w:val="00706A28"/>
    <w:rsid w:val="007966D1"/>
    <w:rsid w:val="00A14493"/>
    <w:rsid w:val="00AA636A"/>
    <w:rsid w:val="00B55D8B"/>
    <w:rsid w:val="00C8361C"/>
    <w:rsid w:val="00E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3D25"/>
  <w15:docId w15:val="{EA2A6379-22B7-4980-A0D8-0320FF34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Standard"/>
    <w:next w:val="Standard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n-US"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lang w:val="en-GB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ile1">
    <w:name w:val="Stile1"/>
    <w:basedOn w:val="Standard"/>
    <w:pPr>
      <w:widowControl w:val="0"/>
      <w:jc w:val="both"/>
    </w:pPr>
    <w:rPr>
      <w:sz w:val="20"/>
      <w:szCs w:val="20"/>
    </w:rPr>
  </w:style>
  <w:style w:type="paragraph" w:styleId="Nzev">
    <w:name w:val="Title"/>
    <w:basedOn w:val="Standard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  <w:rPr>
      <w:lang w:val="cs-CZ" w:eastAsia="ar-SA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First">
    <w:name w:val="First"/>
    <w:basedOn w:val="Standard"/>
    <w:pPr>
      <w:ind w:left="566" w:right="566" w:hanging="567"/>
      <w:jc w:val="both"/>
    </w:pPr>
    <w:rPr>
      <w:rFonts w:ascii="CG Times" w:eastAsia="CG Times" w:hAnsi="CG Times" w:cs="CG Times"/>
      <w:lang w:val="en-GB" w:eastAsia="he-IL" w:bidi="he-IL"/>
    </w:rPr>
  </w:style>
  <w:style w:type="paragraph" w:customStyle="1" w:styleId="-wm-msonormal">
    <w:name w:val="-wm-msonormal"/>
    <w:basedOn w:val="Standard"/>
    <w:pPr>
      <w:spacing w:before="280" w:after="280"/>
    </w:pPr>
    <w:rPr>
      <w:lang w:val="cs-CZ" w:eastAsia="cs-CZ"/>
    </w:rPr>
  </w:style>
  <w:style w:type="character" w:customStyle="1" w:styleId="DefaultParagraphFontWW">
    <w:name w:val="Default Paragraph Font (WW)"/>
  </w:style>
  <w:style w:type="character" w:customStyle="1" w:styleId="Nadpis1Char">
    <w:name w:val="Nadpis 1 Char"/>
    <w:basedOn w:val="DefaultParagraphFontWW"/>
    <w:rPr>
      <w:rFonts w:ascii="Cambria" w:eastAsia="Times New Roman" w:hAnsi="Cambria" w:cs="Times New Roman"/>
      <w:b/>
      <w:bCs/>
      <w:kern w:val="3"/>
      <w:sz w:val="32"/>
      <w:szCs w:val="32"/>
      <w:lang w:val="en-US" w:eastAsia="fr-FR"/>
    </w:rPr>
  </w:style>
  <w:style w:type="character" w:customStyle="1" w:styleId="Nadpis2Char">
    <w:name w:val="Nadpis 2 Char"/>
    <w:basedOn w:val="DefaultParagraphFontWW"/>
    <w:rPr>
      <w:rFonts w:ascii="Cambria" w:eastAsia="Times New Roman" w:hAnsi="Cambria" w:cs="Times New Roman"/>
      <w:b/>
      <w:bCs/>
      <w:i/>
      <w:iCs/>
      <w:sz w:val="28"/>
      <w:szCs w:val="28"/>
      <w:lang w:val="en-US" w:eastAsia="fr-FR"/>
    </w:rPr>
  </w:style>
  <w:style w:type="character" w:customStyle="1" w:styleId="ZkladntextChar">
    <w:name w:val="Základní text Char"/>
    <w:basedOn w:val="DefaultParagraphFontWW"/>
    <w:rPr>
      <w:sz w:val="24"/>
      <w:szCs w:val="24"/>
      <w:lang w:val="en-US" w:eastAsia="fr-FR"/>
    </w:rPr>
  </w:style>
  <w:style w:type="character" w:customStyle="1" w:styleId="NzevChar">
    <w:name w:val="Název Char"/>
    <w:basedOn w:val="DefaultParagraphFontWW"/>
    <w:rPr>
      <w:rFonts w:ascii="Cambria" w:eastAsia="Times New Roman" w:hAnsi="Cambria" w:cs="Times New Roman"/>
      <w:b/>
      <w:bCs/>
      <w:kern w:val="3"/>
      <w:sz w:val="32"/>
      <w:szCs w:val="32"/>
      <w:lang w:val="en-US" w:eastAsia="fr-FR"/>
    </w:rPr>
  </w:style>
  <w:style w:type="character" w:customStyle="1" w:styleId="Internetlink">
    <w:name w:val="Internet link"/>
    <w:basedOn w:val="DefaultParagraphFontWW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DefaultParagraphFontWW"/>
    <w:rPr>
      <w:sz w:val="2"/>
      <w:szCs w:val="2"/>
      <w:lang w:val="en-US" w:eastAsia="fr-FR"/>
    </w:rPr>
  </w:style>
  <w:style w:type="character" w:customStyle="1" w:styleId="platne1">
    <w:name w:val="platne1"/>
    <w:basedOn w:val="DefaultParagraphFontWW"/>
    <w:rPr>
      <w:rFonts w:cs="Times New Roman"/>
    </w:rPr>
  </w:style>
  <w:style w:type="character" w:customStyle="1" w:styleId="ZhlavChar">
    <w:name w:val="Záhlaví Char"/>
    <w:basedOn w:val="DefaultParagraphFontWW"/>
    <w:rPr>
      <w:sz w:val="24"/>
      <w:szCs w:val="24"/>
      <w:lang w:val="en-US" w:eastAsia="fr-FR"/>
    </w:rPr>
  </w:style>
  <w:style w:type="character" w:customStyle="1" w:styleId="ZpatChar">
    <w:name w:val="Zápatí Char"/>
    <w:basedOn w:val="DefaultParagraphFontWW"/>
    <w:rPr>
      <w:sz w:val="24"/>
      <w:lang w:val="en-US" w:eastAsia="fr-FR"/>
    </w:rPr>
  </w:style>
  <w:style w:type="character" w:styleId="Odkaznakoment">
    <w:name w:val="annotation reference"/>
    <w:basedOn w:val="DefaultParagraphFontWW"/>
    <w:rPr>
      <w:rFonts w:cs="Times New Roman"/>
      <w:sz w:val="16"/>
    </w:rPr>
  </w:style>
  <w:style w:type="character" w:customStyle="1" w:styleId="TextkomenteChar">
    <w:name w:val="Text komentáře Char"/>
    <w:basedOn w:val="DefaultParagraphFontWW"/>
    <w:rPr>
      <w:lang w:val="en-US" w:eastAsia="fr-FR"/>
    </w:rPr>
  </w:style>
  <w:style w:type="character" w:customStyle="1" w:styleId="PedmtkomenteChar">
    <w:name w:val="Předmět komentáře Char"/>
    <w:basedOn w:val="TextkomenteChar"/>
    <w:rPr>
      <w:b/>
      <w:lang w:val="en-US" w:eastAsia="fr-FR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u w:val="none"/>
    </w:rPr>
  </w:style>
  <w:style w:type="character" w:customStyle="1" w:styleId="ListLabel146">
    <w:name w:val="ListLabel 146"/>
    <w:rPr>
      <w:rFonts w:cs="Times New Roman"/>
      <w:u w:val="none"/>
    </w:rPr>
  </w:style>
  <w:style w:type="character" w:customStyle="1" w:styleId="ListLabel147">
    <w:name w:val="ListLabel 147"/>
    <w:rPr>
      <w:rFonts w:cs="Times New Roman"/>
      <w:u w:val="none"/>
    </w:rPr>
  </w:style>
  <w:style w:type="character" w:customStyle="1" w:styleId="ListLabel148">
    <w:name w:val="ListLabel 148"/>
    <w:rPr>
      <w:rFonts w:cs="Times New Roman"/>
      <w:u w:val="none"/>
    </w:rPr>
  </w:style>
  <w:style w:type="character" w:customStyle="1" w:styleId="ListLabel149">
    <w:name w:val="ListLabel 149"/>
    <w:rPr>
      <w:rFonts w:cs="Times New Roman"/>
      <w:u w:val="none"/>
    </w:rPr>
  </w:style>
  <w:style w:type="character" w:customStyle="1" w:styleId="ListLabel150">
    <w:name w:val="ListLabel 150"/>
    <w:rPr>
      <w:rFonts w:cs="Times New Roman"/>
      <w:u w:val="none"/>
    </w:rPr>
  </w:style>
  <w:style w:type="character" w:customStyle="1" w:styleId="ListLabel151">
    <w:name w:val="ListLabel 151"/>
    <w:rPr>
      <w:rFonts w:cs="Times New Roman"/>
      <w:u w:val="none"/>
    </w:rPr>
  </w:style>
  <w:style w:type="character" w:customStyle="1" w:styleId="ListLabel152">
    <w:name w:val="ListLabel 152"/>
    <w:rPr>
      <w:rFonts w:cs="Times New Roman"/>
      <w:u w:val="none"/>
    </w:rPr>
  </w:style>
  <w:style w:type="character" w:customStyle="1" w:styleId="ListLabel153">
    <w:name w:val="ListLabel 153"/>
    <w:rPr>
      <w:rFonts w:cs="Times New Roman"/>
      <w:u w:val="none"/>
    </w:rPr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  <w:rPr>
      <w:rFonts w:eastAsia="Times New Roman" w:cs="Times New Roman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cs="Courier New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  <w:rPr>
      <w:rFonts w:cs="Courier New"/>
    </w:rPr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  <w:rPr>
      <w:rFonts w:cs="Courier New"/>
    </w:rPr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</w:style>
  <w:style w:type="character" w:customStyle="1" w:styleId="ListLabel363">
    <w:name w:val="ListLabel 363"/>
    <w:rPr>
      <w:rFonts w:eastAsia="Times New Roman" w:cs="Times New Roman"/>
    </w:rPr>
  </w:style>
  <w:style w:type="character" w:customStyle="1" w:styleId="ListLabel364">
    <w:name w:val="ListLabel 364"/>
    <w:rPr>
      <w:rFonts w:cs="Courier New"/>
    </w:rPr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  <w:rPr>
      <w:rFonts w:cs="Courier New"/>
    </w:rPr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cs="Courier New"/>
    </w:rPr>
  </w:style>
  <w:style w:type="character" w:customStyle="1" w:styleId="ListLabel371">
    <w:name w:val="ListLabel 371"/>
  </w:style>
  <w:style w:type="character" w:customStyle="1" w:styleId="ListLabel372">
    <w:name w:val="ListLabel 372"/>
    <w:rPr>
      <w:rFonts w:eastAsia="Calibri" w:cs="Calibri"/>
    </w:rPr>
  </w:style>
  <w:style w:type="character" w:customStyle="1" w:styleId="ListLabel373">
    <w:name w:val="ListLabel 373"/>
    <w:rPr>
      <w:rFonts w:cs="Courier New"/>
    </w:rPr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  <w:rPr>
      <w:rFonts w:cs="Courier New"/>
    </w:rPr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cs="Courier New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  <w:rPr>
      <w:rFonts w:eastAsia="Times New Roman" w:cs="Times New Roman"/>
    </w:rPr>
  </w:style>
  <w:style w:type="character" w:customStyle="1" w:styleId="ListLabel391">
    <w:name w:val="ListLabel 391"/>
    <w:rPr>
      <w:rFonts w:cs="Courier New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  <w:rPr>
      <w:rFonts w:cs="Courier New"/>
    </w:rPr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cs="Courier New"/>
    </w:rPr>
  </w:style>
  <w:style w:type="character" w:customStyle="1" w:styleId="ListLabel398">
    <w:name w:val="ListLabel 398"/>
  </w:style>
  <w:style w:type="numbering" w:customStyle="1" w:styleId="NoListWW">
    <w:name w:val="No List (WW)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numbering" w:customStyle="1" w:styleId="WWNum46">
    <w:name w:val="WWNum46"/>
    <w:basedOn w:val="Bezseznamu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.tyl@mtd-ustra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VÚVeL Brno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Jan Rázek</cp:lastModifiedBy>
  <cp:revision>2</cp:revision>
  <cp:lastPrinted>2021-05-24T13:34:00Z</cp:lastPrinted>
  <dcterms:created xsi:type="dcterms:W3CDTF">2023-11-28T08:39:00Z</dcterms:created>
  <dcterms:modified xsi:type="dcterms:W3CDTF">2023-11-28T08:39:00Z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Dip. Scienze Zootecniche</vt:lpwstr>
  </property>
</Properties>
</file>