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041" w:rsidRPr="00686113" w:rsidRDefault="00183041" w:rsidP="00684004">
      <w:pPr>
        <w:pStyle w:val="Nzev"/>
        <w:keepNext/>
        <w:tabs>
          <w:tab w:val="right" w:pos="9072"/>
        </w:tabs>
        <w:ind w:left="142"/>
        <w:jc w:val="right"/>
        <w:rPr>
          <w:rFonts w:ascii="Albertus" w:hAnsi="Albertus"/>
          <w:color w:val="FF6600"/>
          <w:szCs w:val="32"/>
          <w14:shadow w14:blurRad="50800" w14:dist="38100" w14:dir="2700000" w14:sx="100000" w14:sy="100000" w14:kx="0" w14:ky="0" w14:algn="tl">
            <w14:srgbClr w14:val="000000">
              <w14:alpha w14:val="60000"/>
            </w14:srgbClr>
          </w14:shadow>
        </w:rPr>
      </w:pPr>
      <w:r w:rsidRPr="00686113">
        <w:rPr>
          <w:rFonts w:ascii="Albertus" w:hAnsi="Albertus"/>
          <w:color w:val="FF6600"/>
          <w:szCs w:val="32"/>
          <w14:shadow w14:blurRad="50800" w14:dist="38100" w14:dir="2700000" w14:sx="100000" w14:sy="100000" w14:kx="0" w14:ky="0" w14:algn="tl">
            <w14:srgbClr w14:val="000000">
              <w14:alpha w14:val="60000"/>
            </w14:srgbClr>
          </w14:shadow>
        </w:rPr>
        <w:tab/>
      </w:r>
    </w:p>
    <w:p w:rsidR="00183041" w:rsidRDefault="00183041">
      <w:pPr>
        <w:pStyle w:val="Nzev"/>
        <w:keepNext/>
        <w:tabs>
          <w:tab w:val="num" w:pos="720"/>
        </w:tabs>
        <w:ind w:left="360"/>
      </w:pPr>
      <w:bookmarkStart w:id="0" w:name="_Ref482603104"/>
      <w:bookmarkStart w:id="1" w:name="_Ref475768430"/>
      <w:bookmarkEnd w:id="0"/>
      <w:bookmarkEnd w:id="1"/>
    </w:p>
    <w:p w:rsidR="00183041" w:rsidRPr="00686113" w:rsidRDefault="00183041">
      <w:pPr>
        <w:pStyle w:val="Nzev"/>
        <w:keepNext/>
        <w:spacing w:before="600"/>
        <w:rPr>
          <w:spacing w:val="20"/>
          <w:sz w:val="48"/>
          <w:szCs w:val="48"/>
          <w14:shadow w14:blurRad="50800" w14:dist="38100" w14:dir="2700000" w14:sx="100000" w14:sy="100000" w14:kx="0" w14:ky="0" w14:algn="tl">
            <w14:srgbClr w14:val="000000">
              <w14:alpha w14:val="60000"/>
            </w14:srgbClr>
          </w14:shadow>
        </w:rPr>
      </w:pPr>
      <w:r w:rsidRPr="00686113">
        <w:rPr>
          <w:spacing w:val="20"/>
          <w:sz w:val="48"/>
          <w:szCs w:val="48"/>
          <w14:shadow w14:blurRad="50800" w14:dist="38100" w14:dir="2700000" w14:sx="100000" w14:sy="100000" w14:kx="0" w14:ky="0" w14:algn="tl">
            <w14:srgbClr w14:val="000000">
              <w14:alpha w14:val="60000"/>
            </w14:srgbClr>
          </w14:shadow>
        </w:rPr>
        <w:t>SMLOUVA O DÍLO</w:t>
      </w:r>
    </w:p>
    <w:p w:rsidR="00183041" w:rsidRPr="00686113" w:rsidRDefault="00183041">
      <w:pPr>
        <w:keepNext/>
        <w:jc w:val="center"/>
        <w:rPr>
          <w:rFonts w:ascii="Arial" w:hAnsi="Arial"/>
          <w:b/>
          <w:sz w:val="36"/>
          <w14:shadow w14:blurRad="50800" w14:dist="38100" w14:dir="2700000" w14:sx="100000" w14:sy="100000" w14:kx="0" w14:ky="0" w14:algn="tl">
            <w14:srgbClr w14:val="000000">
              <w14:alpha w14:val="60000"/>
            </w14:srgbClr>
          </w14:shadow>
        </w:rPr>
      </w:pPr>
      <w:r w:rsidRPr="00686113">
        <w:rPr>
          <w:rFonts w:ascii="Arial" w:hAnsi="Arial"/>
          <w:b/>
          <w:sz w:val="36"/>
          <w14:shadow w14:blurRad="50800" w14:dist="38100" w14:dir="2700000" w14:sx="100000" w14:sy="100000" w14:kx="0" w14:ky="0" w14:algn="tl">
            <w14:srgbClr w14:val="000000">
              <w14:alpha w14:val="60000"/>
            </w14:srgbClr>
          </w14:shadow>
        </w:rPr>
        <w:t>č.</w:t>
      </w:r>
      <w:r w:rsidR="009D0CDD" w:rsidRPr="00686113">
        <w:rPr>
          <w:rFonts w:ascii="Arial" w:hAnsi="Arial"/>
          <w:b/>
          <w:sz w:val="36"/>
          <w14:shadow w14:blurRad="50800" w14:dist="38100" w14:dir="2700000" w14:sx="100000" w14:sy="100000" w14:kx="0" w14:ky="0" w14:algn="tl">
            <w14:srgbClr w14:val="000000">
              <w14:alpha w14:val="60000"/>
            </w14:srgbClr>
          </w14:shadow>
        </w:rPr>
        <w:t xml:space="preserve"> </w:t>
      </w:r>
      <w:r w:rsidR="00DE6736" w:rsidRPr="00686113">
        <w:rPr>
          <w:rFonts w:ascii="Arial" w:hAnsi="Arial"/>
          <w:b/>
          <w:sz w:val="36"/>
          <w14:shadow w14:blurRad="50800" w14:dist="38100" w14:dir="2700000" w14:sx="100000" w14:sy="100000" w14:kx="0" w14:ky="0" w14:algn="tl">
            <w14:srgbClr w14:val="000000">
              <w14:alpha w14:val="60000"/>
            </w14:srgbClr>
          </w14:shadow>
        </w:rPr>
        <w:t>222/26068</w:t>
      </w:r>
    </w:p>
    <w:p w:rsidR="00183041" w:rsidRPr="00686113" w:rsidRDefault="00183041">
      <w:pPr>
        <w:keepNext/>
        <w:jc w:val="center"/>
        <w:rPr>
          <w:rFonts w:ascii="Arial" w:hAnsi="Arial"/>
          <w:b/>
          <w:sz w:val="36"/>
          <w14:shadow w14:blurRad="50800" w14:dist="38100" w14:dir="2700000" w14:sx="100000" w14:sy="100000" w14:kx="0" w14:ky="0" w14:algn="tl">
            <w14:srgbClr w14:val="000000">
              <w14:alpha w14:val="60000"/>
            </w14:srgbClr>
          </w14:shadow>
        </w:rPr>
      </w:pPr>
    </w:p>
    <w:p w:rsidR="00183041" w:rsidRPr="00686113" w:rsidRDefault="00183041" w:rsidP="00684004">
      <w:pPr>
        <w:keepNext/>
        <w:tabs>
          <w:tab w:val="left" w:pos="9781"/>
        </w:tabs>
        <w:ind w:right="142"/>
        <w:jc w:val="center"/>
        <w:rPr>
          <w:rFonts w:ascii="Arial" w:hAnsi="Arial"/>
          <w:b/>
          <w:sz w:val="36"/>
          <w14:shadow w14:blurRad="50800" w14:dist="38100" w14:dir="2700000" w14:sx="100000" w14:sy="100000" w14:kx="0" w14:ky="0" w14:algn="tl">
            <w14:srgbClr w14:val="000000">
              <w14:alpha w14:val="60000"/>
            </w14:srgbClr>
          </w14:shadow>
        </w:rPr>
      </w:pPr>
    </w:p>
    <w:p w:rsidR="00183041" w:rsidRPr="00686113" w:rsidRDefault="00183041">
      <w:pPr>
        <w:keepNext/>
        <w:jc w:val="center"/>
        <w:rPr>
          <w:rFonts w:ascii="Arial" w:hAnsi="Arial"/>
          <w:b/>
          <w:sz w:val="36"/>
          <w14:shadow w14:blurRad="50800" w14:dist="38100" w14:dir="2700000" w14:sx="100000" w14:sy="100000" w14:kx="0" w14:ky="0" w14:algn="tl">
            <w14:srgbClr w14:val="000000">
              <w14:alpha w14:val="60000"/>
            </w14:srgbClr>
          </w14:shadow>
        </w:rPr>
      </w:pPr>
    </w:p>
    <w:p w:rsidR="00C36404" w:rsidRPr="00686113" w:rsidRDefault="00C36404">
      <w:pPr>
        <w:keepNext/>
        <w:jc w:val="center"/>
        <w:rPr>
          <w:rFonts w:ascii="Arial" w:hAnsi="Arial"/>
          <w:b/>
          <w:sz w:val="36"/>
          <w14:shadow w14:blurRad="50800" w14:dist="38100" w14:dir="2700000" w14:sx="100000" w14:sy="100000" w14:kx="0" w14:ky="0" w14:algn="tl">
            <w14:srgbClr w14:val="000000">
              <w14:alpha w14:val="60000"/>
            </w14:srgbClr>
          </w14:shadow>
        </w:rPr>
      </w:pPr>
    </w:p>
    <w:p w:rsidR="00C36404" w:rsidRPr="00686113" w:rsidRDefault="00C36404">
      <w:pPr>
        <w:keepNext/>
        <w:jc w:val="center"/>
        <w:rPr>
          <w:rFonts w:ascii="Arial" w:hAnsi="Arial"/>
          <w:b/>
          <w:sz w:val="36"/>
          <w14:shadow w14:blurRad="50800" w14:dist="38100" w14:dir="2700000" w14:sx="100000" w14:sy="100000" w14:kx="0" w14:ky="0" w14:algn="tl">
            <w14:srgbClr w14:val="000000">
              <w14:alpha w14:val="60000"/>
            </w14:srgbClr>
          </w14:shadow>
        </w:rPr>
      </w:pPr>
    </w:p>
    <w:p w:rsidR="00C36404" w:rsidRPr="00686113" w:rsidRDefault="00C36404">
      <w:pPr>
        <w:keepNext/>
        <w:jc w:val="center"/>
        <w:rPr>
          <w:rFonts w:ascii="Arial" w:hAnsi="Arial"/>
          <w:b/>
          <w:sz w:val="36"/>
          <w14:shadow w14:blurRad="50800" w14:dist="38100" w14:dir="2700000" w14:sx="100000" w14:sy="100000" w14:kx="0" w14:ky="0" w14:algn="tl">
            <w14:srgbClr w14:val="000000">
              <w14:alpha w14:val="60000"/>
            </w14:srgbClr>
          </w14:shadow>
        </w:rPr>
      </w:pPr>
    </w:p>
    <w:p w:rsidR="00C36404" w:rsidRPr="00686113" w:rsidRDefault="00C36404">
      <w:pPr>
        <w:keepNext/>
        <w:jc w:val="center"/>
        <w:rPr>
          <w:rFonts w:ascii="Arial" w:hAnsi="Arial"/>
          <w:b/>
          <w:sz w:val="28"/>
          <w:szCs w:val="28"/>
          <w14:shadow w14:blurRad="50800" w14:dist="38100" w14:dir="2700000" w14:sx="100000" w14:sy="100000" w14:kx="0" w14:ky="0" w14:algn="tl">
            <w14:srgbClr w14:val="000000">
              <w14:alpha w14:val="60000"/>
            </w14:srgbClr>
          </w14:shadow>
        </w:rPr>
      </w:pPr>
    </w:p>
    <w:p w:rsidR="00DE6736" w:rsidRPr="00DE6736" w:rsidRDefault="00DE6736" w:rsidP="00DE6736">
      <w:pPr>
        <w:pStyle w:val="Obsah1"/>
        <w:jc w:val="center"/>
        <w:rPr>
          <w:b/>
          <w:sz w:val="36"/>
          <w:szCs w:val="36"/>
        </w:rPr>
      </w:pPr>
      <w:r>
        <w:rPr>
          <w:b/>
          <w:sz w:val="36"/>
          <w:szCs w:val="36"/>
        </w:rPr>
        <w:t>„</w:t>
      </w:r>
      <w:r w:rsidRPr="00DE6736">
        <w:rPr>
          <w:b/>
          <w:sz w:val="36"/>
          <w:szCs w:val="36"/>
        </w:rPr>
        <w:t xml:space="preserve">Rekonstrukce tlakového systému a úpravny </w:t>
      </w:r>
      <w:proofErr w:type="gramStart"/>
      <w:r w:rsidRPr="00DE6736">
        <w:rPr>
          <w:b/>
          <w:sz w:val="36"/>
          <w:szCs w:val="36"/>
        </w:rPr>
        <w:t xml:space="preserve">vody </w:t>
      </w:r>
      <w:r>
        <w:rPr>
          <w:b/>
          <w:sz w:val="36"/>
          <w:szCs w:val="36"/>
        </w:rPr>
        <w:t xml:space="preserve"> </w:t>
      </w:r>
      <w:r w:rsidRPr="00DE6736">
        <w:rPr>
          <w:b/>
          <w:sz w:val="36"/>
          <w:szCs w:val="36"/>
        </w:rPr>
        <w:t>ZŠ</w:t>
      </w:r>
      <w:proofErr w:type="gramEnd"/>
      <w:r w:rsidRPr="00DE6736">
        <w:rPr>
          <w:b/>
          <w:sz w:val="36"/>
          <w:szCs w:val="36"/>
        </w:rPr>
        <w:t xml:space="preserve"> Šumperk, Dr. E. Beneše 1, Šumperk“.</w:t>
      </w:r>
    </w:p>
    <w:p w:rsidR="00183041" w:rsidRPr="00DE6736" w:rsidRDefault="00183041" w:rsidP="00DE6736">
      <w:pPr>
        <w:keepNext/>
        <w:jc w:val="center"/>
        <w:rPr>
          <w:rFonts w:ascii="Arial" w:hAnsi="Arial"/>
          <w:b/>
          <w:sz w:val="40"/>
          <w:szCs w:val="40"/>
        </w:rPr>
      </w:pPr>
    </w:p>
    <w:p w:rsidR="00C36404" w:rsidRPr="006543CA" w:rsidRDefault="00C36404">
      <w:pPr>
        <w:keepNext/>
        <w:jc w:val="center"/>
        <w:rPr>
          <w:rFonts w:ascii="Arial" w:hAnsi="Arial"/>
        </w:rPr>
      </w:pPr>
    </w:p>
    <w:p w:rsidR="00C36404" w:rsidRPr="006543CA" w:rsidRDefault="00C36404">
      <w:pPr>
        <w:keepNext/>
        <w:jc w:val="center"/>
        <w:rPr>
          <w:rFonts w:ascii="Arial" w:hAnsi="Arial"/>
        </w:rPr>
      </w:pPr>
    </w:p>
    <w:p w:rsidR="00C36404" w:rsidRPr="006543CA" w:rsidRDefault="00C36404">
      <w:pPr>
        <w:keepNext/>
        <w:jc w:val="center"/>
        <w:rPr>
          <w:rFonts w:ascii="Arial" w:hAnsi="Arial"/>
        </w:rPr>
      </w:pPr>
    </w:p>
    <w:p w:rsidR="00C36404" w:rsidRPr="006543CA" w:rsidRDefault="00C36404">
      <w:pPr>
        <w:keepNext/>
        <w:jc w:val="center"/>
        <w:rPr>
          <w:rFonts w:ascii="Arial" w:hAnsi="Arial"/>
        </w:rPr>
      </w:pPr>
    </w:p>
    <w:p w:rsidR="00C36404" w:rsidRPr="006543CA" w:rsidRDefault="00C36404">
      <w:pPr>
        <w:keepNext/>
        <w:jc w:val="center"/>
        <w:rPr>
          <w:rFonts w:ascii="Arial" w:hAnsi="Arial"/>
        </w:rPr>
      </w:pPr>
    </w:p>
    <w:p w:rsidR="00183041" w:rsidRPr="006543CA" w:rsidRDefault="00183041">
      <w:pPr>
        <w:keepNext/>
        <w:jc w:val="center"/>
        <w:rPr>
          <w:rFonts w:ascii="Arial" w:hAnsi="Arial"/>
        </w:rPr>
      </w:pPr>
    </w:p>
    <w:p w:rsidR="00183041" w:rsidRPr="006543CA" w:rsidRDefault="00183041">
      <w:pPr>
        <w:keepNext/>
        <w:jc w:val="center"/>
        <w:rPr>
          <w:rFonts w:ascii="Arial" w:hAnsi="Arial"/>
        </w:rPr>
      </w:pPr>
    </w:p>
    <w:p w:rsidR="00183041" w:rsidRPr="006543CA" w:rsidRDefault="00183041">
      <w:pPr>
        <w:keepNext/>
        <w:jc w:val="center"/>
        <w:rPr>
          <w:rFonts w:ascii="Arial" w:hAnsi="Arial"/>
          <w:b/>
        </w:rPr>
      </w:pPr>
    </w:p>
    <w:p w:rsidR="00183041" w:rsidRPr="006543CA" w:rsidRDefault="00183041">
      <w:pPr>
        <w:keepNext/>
        <w:jc w:val="center"/>
        <w:rPr>
          <w:rFonts w:ascii="Arial" w:hAnsi="Arial"/>
        </w:rPr>
      </w:pPr>
    </w:p>
    <w:p w:rsidR="00183041" w:rsidRPr="006543CA" w:rsidRDefault="00183041">
      <w:pPr>
        <w:keepNext/>
        <w:jc w:val="center"/>
        <w:rPr>
          <w:rFonts w:ascii="Arial" w:hAnsi="Arial"/>
          <w:sz w:val="24"/>
        </w:rPr>
      </w:pPr>
      <w:r w:rsidRPr="006543CA">
        <w:rPr>
          <w:rFonts w:ascii="Arial" w:hAnsi="Arial"/>
          <w:sz w:val="24"/>
        </w:rPr>
        <w:t xml:space="preserve">Výtisk č. </w:t>
      </w:r>
      <w:r w:rsidR="0092229E">
        <w:rPr>
          <w:rFonts w:ascii="Arial" w:hAnsi="Arial"/>
          <w:sz w:val="24"/>
        </w:rPr>
        <w:t>1</w:t>
      </w:r>
    </w:p>
    <w:p w:rsidR="00183041" w:rsidRDefault="00183041">
      <w:pPr>
        <w:jc w:val="center"/>
        <w:rPr>
          <w:b/>
          <w:sz w:val="28"/>
        </w:rPr>
      </w:pPr>
    </w:p>
    <w:p w:rsidR="00183041" w:rsidRPr="00860FA5" w:rsidRDefault="00183041" w:rsidP="00860FA5">
      <w:pPr>
        <w:jc w:val="center"/>
        <w:rPr>
          <w:b/>
          <w:sz w:val="28"/>
        </w:rPr>
      </w:pPr>
      <w:r>
        <w:rPr>
          <w:b/>
          <w:sz w:val="28"/>
        </w:rPr>
        <w:br w:type="page"/>
      </w:r>
      <w:bookmarkStart w:id="2" w:name="_Ref507414036"/>
      <w:bookmarkEnd w:id="2"/>
      <w:r w:rsidRPr="006543CA">
        <w:rPr>
          <w:rFonts w:ascii="Arial" w:hAnsi="Arial"/>
          <w:b/>
          <w:sz w:val="28"/>
        </w:rPr>
        <w:lastRenderedPageBreak/>
        <w:t>S</w:t>
      </w:r>
      <w:r w:rsidRPr="006543CA">
        <w:rPr>
          <w:rFonts w:ascii="Arial" w:hAnsi="Arial"/>
          <w:b/>
          <w:caps/>
          <w:sz w:val="28"/>
        </w:rPr>
        <w:t>mlouva o dílo</w:t>
      </w:r>
      <w:r w:rsidRPr="006543CA">
        <w:rPr>
          <w:rFonts w:ascii="Arial" w:hAnsi="Arial"/>
          <w:b/>
          <w:sz w:val="28"/>
        </w:rPr>
        <w:br/>
      </w:r>
      <w:r w:rsidRPr="006543CA">
        <w:rPr>
          <w:rFonts w:ascii="Arial" w:hAnsi="Arial"/>
          <w:b/>
        </w:rPr>
        <w:t xml:space="preserve">uzavřená dle </w:t>
      </w:r>
      <w:r w:rsidR="008E41E6">
        <w:rPr>
          <w:rFonts w:ascii="Arial" w:hAnsi="Arial"/>
          <w:b/>
        </w:rPr>
        <w:t>ustanovení §2586</w:t>
      </w:r>
      <w:r w:rsidRPr="006543CA">
        <w:rPr>
          <w:rFonts w:ascii="Arial" w:hAnsi="Arial"/>
          <w:b/>
        </w:rPr>
        <w:t xml:space="preserve"> </w:t>
      </w:r>
      <w:r w:rsidR="00170A62">
        <w:rPr>
          <w:rFonts w:ascii="Arial" w:hAnsi="Arial"/>
          <w:b/>
        </w:rPr>
        <w:t>z</w:t>
      </w:r>
      <w:r w:rsidR="008E41E6">
        <w:rPr>
          <w:rFonts w:ascii="Arial" w:hAnsi="Arial"/>
          <w:b/>
        </w:rPr>
        <w:t>ák. 89/2012 Sb. (Občanský zákoník)</w:t>
      </w:r>
    </w:p>
    <w:p w:rsidR="00183041" w:rsidRPr="006543CA" w:rsidRDefault="00183041">
      <w:pPr>
        <w:jc w:val="center"/>
        <w:rPr>
          <w:rFonts w:ascii="Arial" w:hAnsi="Arial"/>
          <w:b/>
        </w:rPr>
      </w:pPr>
      <w:r w:rsidRPr="006543CA">
        <w:rPr>
          <w:rFonts w:ascii="Arial" w:hAnsi="Arial"/>
          <w:b/>
        </w:rPr>
        <w:t>(dále jen “Smlouva”)</w:t>
      </w:r>
    </w:p>
    <w:p w:rsidR="00183041" w:rsidRPr="006543CA" w:rsidRDefault="00183041">
      <w:pPr>
        <w:jc w:val="center"/>
        <w:rPr>
          <w:rFonts w:ascii="Arial" w:hAnsi="Arial"/>
          <w:b/>
        </w:rPr>
      </w:pPr>
    </w:p>
    <w:p w:rsidR="00183041" w:rsidRDefault="00183041">
      <w:pPr>
        <w:jc w:val="both"/>
        <w:rPr>
          <w:rFonts w:ascii="Arial" w:hAnsi="Arial"/>
          <w:sz w:val="22"/>
        </w:rPr>
      </w:pPr>
    </w:p>
    <w:p w:rsidR="00183041" w:rsidRDefault="00183041" w:rsidP="008E41E6">
      <w:pPr>
        <w:pStyle w:val="Obsah1"/>
      </w:pPr>
      <w:proofErr w:type="spellStart"/>
      <w:r>
        <w:t>Evid</w:t>
      </w:r>
      <w:proofErr w:type="spellEnd"/>
      <w:r>
        <w:t xml:space="preserve">. číslo zhotovitele: </w:t>
      </w:r>
      <w:r w:rsidR="00DE6736">
        <w:t>222/26068</w:t>
      </w:r>
    </w:p>
    <w:p w:rsidR="00183041" w:rsidRDefault="00183041">
      <w:pPr>
        <w:jc w:val="both"/>
        <w:rPr>
          <w:rFonts w:ascii="Arial" w:hAnsi="Arial"/>
          <w:sz w:val="22"/>
        </w:rPr>
      </w:pPr>
    </w:p>
    <w:p w:rsidR="00183041" w:rsidRDefault="00183041">
      <w:pPr>
        <w:jc w:val="both"/>
        <w:rPr>
          <w:rFonts w:ascii="Arial" w:hAnsi="Arial"/>
          <w:sz w:val="22"/>
        </w:rPr>
      </w:pPr>
    </w:p>
    <w:p w:rsidR="00183041" w:rsidRDefault="00183041">
      <w:pPr>
        <w:jc w:val="both"/>
        <w:rPr>
          <w:rFonts w:ascii="Arial" w:hAnsi="Arial"/>
          <w:sz w:val="22"/>
        </w:rPr>
      </w:pPr>
      <w:proofErr w:type="spellStart"/>
      <w:r>
        <w:rPr>
          <w:rFonts w:ascii="Arial" w:hAnsi="Arial"/>
          <w:sz w:val="22"/>
        </w:rPr>
        <w:t>Evid</w:t>
      </w:r>
      <w:proofErr w:type="spellEnd"/>
      <w:r>
        <w:rPr>
          <w:rFonts w:ascii="Arial" w:hAnsi="Arial"/>
          <w:sz w:val="22"/>
        </w:rPr>
        <w:t>. číslo objednatele: objednávka č.:</w:t>
      </w:r>
      <w:r>
        <w:rPr>
          <w:rFonts w:ascii="Arial" w:hAnsi="Arial"/>
          <w:sz w:val="22"/>
        </w:rPr>
        <w:tab/>
      </w:r>
    </w:p>
    <w:p w:rsidR="00183041" w:rsidRDefault="00183041">
      <w:pPr>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sidR="00C75927">
        <w:rPr>
          <w:rFonts w:ascii="Arial" w:hAnsi="Arial"/>
          <w:sz w:val="22"/>
        </w:rPr>
        <w:t xml:space="preserve">           </w:t>
      </w:r>
      <w:r>
        <w:rPr>
          <w:rFonts w:ascii="Arial" w:hAnsi="Arial"/>
          <w:sz w:val="22"/>
        </w:rPr>
        <w:t xml:space="preserve"> projekt č.: </w:t>
      </w:r>
      <w:r>
        <w:rPr>
          <w:rFonts w:ascii="Arial" w:hAnsi="Arial"/>
          <w:sz w:val="22"/>
        </w:rPr>
        <w:tab/>
      </w:r>
    </w:p>
    <w:p w:rsidR="00183041" w:rsidRDefault="00183041">
      <w:pPr>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p>
    <w:p w:rsidR="00183041" w:rsidRDefault="00183041">
      <w:pPr>
        <w:jc w:val="center"/>
        <w:rPr>
          <w:b/>
        </w:rPr>
      </w:pPr>
    </w:p>
    <w:p w:rsidR="00183041" w:rsidRDefault="00183041">
      <w:pPr>
        <w:pStyle w:val="Nadpis1"/>
      </w:pPr>
      <w:bookmarkStart w:id="3" w:name="_Ref348770231"/>
      <w:bookmarkStart w:id="4" w:name="_Toc534599817"/>
      <w:r>
        <w:t>Smluvní strany</w:t>
      </w:r>
      <w:bookmarkEnd w:id="3"/>
      <w:bookmarkEnd w:id="4"/>
    </w:p>
    <w:p w:rsidR="00183041" w:rsidRDefault="00183041">
      <w:pPr>
        <w:pStyle w:val="Nadpis2"/>
        <w:rPr>
          <w:b/>
          <w:sz w:val="24"/>
        </w:rPr>
      </w:pPr>
      <w:bookmarkStart w:id="5" w:name="_Ref348771589"/>
      <w:r>
        <w:rPr>
          <w:b/>
          <w:sz w:val="24"/>
        </w:rPr>
        <w:t>Zhotovitel:</w:t>
      </w:r>
      <w:bookmarkEnd w:id="5"/>
      <w:r w:rsidR="00DF33BB">
        <w:rPr>
          <w:b/>
          <w:sz w:val="24"/>
        </w:rPr>
        <w:tab/>
      </w:r>
    </w:p>
    <w:p w:rsidR="00183041" w:rsidRDefault="00183041">
      <w:pPr>
        <w:rPr>
          <w:b/>
        </w:rPr>
      </w:pPr>
    </w:p>
    <w:p w:rsidR="00183041" w:rsidRPr="00DF33BB" w:rsidRDefault="00C75927">
      <w:pPr>
        <w:rPr>
          <w:rFonts w:ascii="Arial" w:hAnsi="Arial" w:cs="Arial"/>
          <w:b/>
          <w:sz w:val="28"/>
          <w:szCs w:val="28"/>
        </w:rPr>
      </w:pPr>
      <w:r>
        <w:rPr>
          <w:rFonts w:ascii="Arial" w:hAnsi="Arial" w:cs="Arial"/>
          <w:b/>
          <w:sz w:val="28"/>
          <w:szCs w:val="28"/>
        </w:rPr>
        <w:t>SATEZA a.s.</w:t>
      </w:r>
    </w:p>
    <w:p w:rsidR="00183041" w:rsidRDefault="00183041" w:rsidP="008E41E6">
      <w:pPr>
        <w:pStyle w:val="Obsah1"/>
      </w:pPr>
      <w:r>
        <w:t xml:space="preserve">se sídlem: </w:t>
      </w:r>
      <w:r w:rsidR="00C75927">
        <w:t>8. Května 2948/41A, Šumperk, PSČ 787 01</w:t>
      </w:r>
      <w:r w:rsidR="00DF33BB">
        <w:tab/>
      </w:r>
      <w:r>
        <w:tab/>
      </w:r>
    </w:p>
    <w:p w:rsidR="00183041" w:rsidRDefault="00183041" w:rsidP="008E41E6">
      <w:pPr>
        <w:pStyle w:val="Obsah1"/>
      </w:pPr>
      <w:r>
        <w:t>obchodní rejstřík:</w:t>
      </w:r>
      <w:r w:rsidR="00DF33BB">
        <w:t xml:space="preserve"> </w:t>
      </w:r>
      <w:proofErr w:type="spellStart"/>
      <w:r w:rsidR="00C75927">
        <w:t>KoS</w:t>
      </w:r>
      <w:proofErr w:type="spellEnd"/>
      <w:r w:rsidR="00C75927">
        <w:t xml:space="preserve"> Ostrava, oddíl B, vložka 1350</w:t>
      </w:r>
      <w:r>
        <w:tab/>
      </w:r>
    </w:p>
    <w:p w:rsidR="00183041" w:rsidRDefault="00183041" w:rsidP="00DF33BB">
      <w:pPr>
        <w:pStyle w:val="Zkladntextodsazen2"/>
        <w:tabs>
          <w:tab w:val="clear" w:pos="3119"/>
          <w:tab w:val="left" w:pos="3402"/>
        </w:tabs>
        <w:ind w:left="3540" w:hanging="3540"/>
      </w:pPr>
      <w:r>
        <w:t>zastoupený</w:t>
      </w:r>
      <w:r w:rsidR="00C75927">
        <w:t>: Ing. Romanem Mackem, předsedou představenstva</w:t>
      </w:r>
      <w:r w:rsidR="009D0CDD">
        <w:tab/>
      </w:r>
      <w:r>
        <w:tab/>
      </w:r>
    </w:p>
    <w:p w:rsidR="00183041" w:rsidRDefault="00183041">
      <w:pPr>
        <w:pStyle w:val="Zkladntextodsazen"/>
        <w:tabs>
          <w:tab w:val="clear" w:pos="3402"/>
          <w:tab w:val="left" w:pos="3119"/>
        </w:tabs>
      </w:pPr>
      <w:r>
        <w:t>bankovní spojení:</w:t>
      </w:r>
      <w:r w:rsidR="00C75927">
        <w:t xml:space="preserve"> KB a.s., </w:t>
      </w:r>
      <w:proofErr w:type="spellStart"/>
      <w:proofErr w:type="gramStart"/>
      <w:r w:rsidR="00C75927">
        <w:t>č.ú</w:t>
      </w:r>
      <w:proofErr w:type="spellEnd"/>
      <w:r w:rsidR="00C75927">
        <w:t>.</w:t>
      </w:r>
      <w:proofErr w:type="gramEnd"/>
    </w:p>
    <w:p w:rsidR="00183041" w:rsidRDefault="00DF33BB" w:rsidP="00DF33BB">
      <w:pPr>
        <w:tabs>
          <w:tab w:val="left" w:pos="3119"/>
        </w:tabs>
        <w:rPr>
          <w:rFonts w:ascii="Arial" w:hAnsi="Arial"/>
          <w:sz w:val="22"/>
        </w:rPr>
      </w:pPr>
      <w:r>
        <w:rPr>
          <w:rFonts w:ascii="Arial" w:hAnsi="Arial"/>
          <w:sz w:val="22"/>
        </w:rPr>
        <w:t xml:space="preserve">IČO: </w:t>
      </w:r>
      <w:r w:rsidR="00C75927">
        <w:rPr>
          <w:rFonts w:ascii="Arial" w:hAnsi="Arial"/>
          <w:sz w:val="22"/>
        </w:rPr>
        <w:t>25350129</w:t>
      </w:r>
      <w:r>
        <w:rPr>
          <w:rFonts w:ascii="Arial" w:hAnsi="Arial"/>
          <w:sz w:val="22"/>
        </w:rPr>
        <w:tab/>
        <w:t xml:space="preserve">     </w:t>
      </w:r>
    </w:p>
    <w:p w:rsidR="00183041" w:rsidRDefault="00183041">
      <w:pPr>
        <w:tabs>
          <w:tab w:val="left" w:pos="3119"/>
        </w:tabs>
        <w:rPr>
          <w:rFonts w:ascii="Arial" w:hAnsi="Arial"/>
          <w:sz w:val="22"/>
        </w:rPr>
      </w:pPr>
      <w:r>
        <w:rPr>
          <w:rFonts w:ascii="Arial" w:hAnsi="Arial"/>
          <w:sz w:val="22"/>
        </w:rPr>
        <w:t xml:space="preserve">DIČ: </w:t>
      </w:r>
      <w:r w:rsidR="00C75927">
        <w:rPr>
          <w:rFonts w:ascii="Arial" w:hAnsi="Arial"/>
          <w:sz w:val="22"/>
        </w:rPr>
        <w:t>CZ25350129</w:t>
      </w:r>
      <w:r>
        <w:rPr>
          <w:rFonts w:ascii="Arial" w:hAnsi="Arial"/>
          <w:sz w:val="22"/>
        </w:rPr>
        <w:tab/>
      </w:r>
      <w:r>
        <w:rPr>
          <w:rFonts w:ascii="Arial" w:hAnsi="Arial"/>
          <w:sz w:val="22"/>
        </w:rPr>
        <w:tab/>
      </w:r>
    </w:p>
    <w:p w:rsidR="00183041" w:rsidRDefault="00183041">
      <w:pPr>
        <w:rPr>
          <w:rFonts w:ascii="Arial" w:hAnsi="Arial"/>
          <w:sz w:val="22"/>
        </w:rPr>
      </w:pPr>
    </w:p>
    <w:p w:rsidR="00183041" w:rsidRDefault="00183041">
      <w:pPr>
        <w:rPr>
          <w:rFonts w:ascii="Arial" w:hAnsi="Arial"/>
          <w:sz w:val="22"/>
        </w:rPr>
      </w:pPr>
      <w:r>
        <w:rPr>
          <w:rFonts w:ascii="Arial" w:hAnsi="Arial"/>
          <w:sz w:val="22"/>
        </w:rPr>
        <w:t>Osoby oprávněné k</w:t>
      </w:r>
      <w:r w:rsidR="00DF33BB">
        <w:rPr>
          <w:rFonts w:ascii="Arial" w:hAnsi="Arial"/>
          <w:sz w:val="22"/>
        </w:rPr>
        <w:t> </w:t>
      </w:r>
      <w:r>
        <w:rPr>
          <w:rFonts w:ascii="Arial" w:hAnsi="Arial"/>
          <w:sz w:val="22"/>
        </w:rPr>
        <w:t>jednání</w:t>
      </w:r>
      <w:r w:rsidR="00AD5514">
        <w:rPr>
          <w:rFonts w:ascii="Arial" w:hAnsi="Arial"/>
          <w:sz w:val="22"/>
        </w:rPr>
        <w:tab/>
        <w:t xml:space="preserve">          </w:t>
      </w:r>
    </w:p>
    <w:p w:rsidR="00183041" w:rsidRDefault="00183041">
      <w:pPr>
        <w:tabs>
          <w:tab w:val="left" w:pos="567"/>
          <w:tab w:val="left" w:pos="3119"/>
        </w:tabs>
        <w:rPr>
          <w:rFonts w:ascii="Arial" w:hAnsi="Arial"/>
          <w:sz w:val="22"/>
        </w:rPr>
      </w:pPr>
      <w:r>
        <w:rPr>
          <w:rFonts w:ascii="Arial" w:hAnsi="Arial"/>
          <w:sz w:val="22"/>
        </w:rPr>
        <w:t>ve věcech obchodních:</w:t>
      </w:r>
      <w:r w:rsidR="00C75927">
        <w:rPr>
          <w:rFonts w:ascii="Arial" w:hAnsi="Arial"/>
          <w:sz w:val="22"/>
        </w:rPr>
        <w:t xml:space="preserve"> Ing. Roman Macek</w:t>
      </w:r>
      <w:r>
        <w:rPr>
          <w:rFonts w:ascii="Arial" w:hAnsi="Arial"/>
          <w:sz w:val="22"/>
        </w:rPr>
        <w:tab/>
      </w:r>
      <w:r>
        <w:rPr>
          <w:rFonts w:ascii="Arial" w:hAnsi="Arial"/>
          <w:sz w:val="22"/>
        </w:rPr>
        <w:tab/>
      </w:r>
    </w:p>
    <w:p w:rsidR="00183041" w:rsidRDefault="00183041" w:rsidP="008E41E6">
      <w:pPr>
        <w:pStyle w:val="Obsah1"/>
      </w:pPr>
      <w:r>
        <w:t>ve věcech technických:</w:t>
      </w:r>
      <w:r w:rsidR="00C75927">
        <w:t xml:space="preserve"> Ing. Roman Macek</w:t>
      </w:r>
      <w:r>
        <w:tab/>
      </w:r>
    </w:p>
    <w:p w:rsidR="00183041" w:rsidRDefault="00183041">
      <w:pPr>
        <w:tabs>
          <w:tab w:val="left" w:pos="3119"/>
        </w:tabs>
      </w:pPr>
      <w:r>
        <w:tab/>
      </w:r>
    </w:p>
    <w:p w:rsidR="00DF33BB" w:rsidRDefault="00DF33BB">
      <w:pPr>
        <w:tabs>
          <w:tab w:val="left" w:pos="3119"/>
        </w:tabs>
      </w:pPr>
    </w:p>
    <w:p w:rsidR="00183041" w:rsidRDefault="00183041">
      <w:pPr>
        <w:pStyle w:val="Nadpis2"/>
        <w:rPr>
          <w:b/>
          <w:sz w:val="24"/>
        </w:rPr>
      </w:pPr>
      <w:r>
        <w:rPr>
          <w:b/>
          <w:sz w:val="24"/>
        </w:rPr>
        <w:t>Objednatel:</w:t>
      </w:r>
    </w:p>
    <w:p w:rsidR="00183041" w:rsidRDefault="00183041">
      <w:pPr>
        <w:rPr>
          <w:b/>
        </w:rPr>
      </w:pPr>
    </w:p>
    <w:p w:rsidR="00183041" w:rsidRPr="00DF33BB" w:rsidRDefault="00C75927">
      <w:pPr>
        <w:rPr>
          <w:rFonts w:ascii="Arial" w:hAnsi="Arial" w:cs="Arial"/>
          <w:b/>
          <w:sz w:val="28"/>
          <w:szCs w:val="28"/>
        </w:rPr>
      </w:pPr>
      <w:r>
        <w:rPr>
          <w:rFonts w:ascii="Arial" w:hAnsi="Arial" w:cs="Arial"/>
          <w:b/>
          <w:sz w:val="28"/>
          <w:szCs w:val="28"/>
        </w:rPr>
        <w:t>Základní š</w:t>
      </w:r>
      <w:r w:rsidR="00DE6736">
        <w:rPr>
          <w:rFonts w:ascii="Arial" w:hAnsi="Arial" w:cs="Arial"/>
          <w:b/>
          <w:sz w:val="28"/>
          <w:szCs w:val="28"/>
        </w:rPr>
        <w:t>kola Šumperk, Dr. E. Beneše 1</w:t>
      </w:r>
      <w:r>
        <w:rPr>
          <w:rFonts w:ascii="Arial" w:hAnsi="Arial" w:cs="Arial"/>
          <w:b/>
          <w:sz w:val="28"/>
          <w:szCs w:val="28"/>
        </w:rPr>
        <w:t>, příspěvková organizace</w:t>
      </w:r>
    </w:p>
    <w:p w:rsidR="00183041" w:rsidRDefault="00183041">
      <w:pPr>
        <w:rPr>
          <w:b/>
        </w:rPr>
      </w:pPr>
    </w:p>
    <w:p w:rsidR="00183041" w:rsidRDefault="00183041">
      <w:pPr>
        <w:tabs>
          <w:tab w:val="left" w:pos="3119"/>
        </w:tabs>
        <w:rPr>
          <w:rFonts w:ascii="Arial" w:hAnsi="Arial"/>
          <w:sz w:val="22"/>
        </w:rPr>
      </w:pPr>
      <w:r>
        <w:rPr>
          <w:rFonts w:ascii="Arial" w:hAnsi="Arial"/>
          <w:sz w:val="22"/>
        </w:rPr>
        <w:t>se sídlem:</w:t>
      </w:r>
      <w:r w:rsidR="00DE6736">
        <w:rPr>
          <w:rFonts w:ascii="Arial" w:hAnsi="Arial"/>
          <w:sz w:val="22"/>
        </w:rPr>
        <w:t xml:space="preserve"> Dr. E. Beneše 974/1, PSČ 787 01</w:t>
      </w:r>
      <w:r>
        <w:rPr>
          <w:rFonts w:ascii="Arial" w:hAnsi="Arial"/>
          <w:sz w:val="22"/>
        </w:rPr>
        <w:tab/>
      </w:r>
      <w:r>
        <w:rPr>
          <w:rFonts w:ascii="Arial" w:hAnsi="Arial"/>
          <w:sz w:val="22"/>
        </w:rPr>
        <w:tab/>
      </w:r>
    </w:p>
    <w:p w:rsidR="00183041" w:rsidRDefault="00CA246E">
      <w:pPr>
        <w:pStyle w:val="Zkladntextodsazen2"/>
      </w:pPr>
      <w:r>
        <w:t>zastoupený</w:t>
      </w:r>
      <w:r w:rsidR="00183041">
        <w:t>:</w:t>
      </w:r>
      <w:r w:rsidR="00DE6736">
        <w:t xml:space="preserve"> Pae</w:t>
      </w:r>
      <w:r w:rsidR="00D91CC2">
        <w:t>d</w:t>
      </w:r>
      <w:r w:rsidR="00DE6736">
        <w:t>Dr. Milanem Tichým</w:t>
      </w:r>
      <w:r w:rsidR="00C75927">
        <w:t>, ředitelem školy</w:t>
      </w:r>
      <w:r w:rsidR="00183041">
        <w:tab/>
      </w:r>
    </w:p>
    <w:p w:rsidR="00183041" w:rsidRPr="00FB26FC" w:rsidRDefault="00183041">
      <w:pPr>
        <w:pStyle w:val="Zkladntextodsazen2"/>
        <w:rPr>
          <w:color w:val="FF0000"/>
        </w:rPr>
      </w:pPr>
      <w:r>
        <w:t>obchodní rejstřík:</w:t>
      </w:r>
      <w:r w:rsidR="00860FA5">
        <w:t xml:space="preserve"> -</w:t>
      </w:r>
      <w:r>
        <w:tab/>
      </w:r>
      <w:r w:rsidRPr="00C13E47">
        <w:tab/>
      </w:r>
    </w:p>
    <w:p w:rsidR="00DF33BB" w:rsidRDefault="00DF33BB">
      <w:pPr>
        <w:tabs>
          <w:tab w:val="left" w:pos="3119"/>
        </w:tabs>
        <w:rPr>
          <w:rFonts w:ascii="Arial" w:hAnsi="Arial"/>
          <w:sz w:val="22"/>
        </w:rPr>
      </w:pPr>
    </w:p>
    <w:p w:rsidR="00183041" w:rsidRDefault="00183041">
      <w:pPr>
        <w:tabs>
          <w:tab w:val="left" w:pos="3119"/>
        </w:tabs>
        <w:rPr>
          <w:rFonts w:ascii="Arial" w:hAnsi="Arial"/>
          <w:sz w:val="22"/>
        </w:rPr>
      </w:pPr>
      <w:r>
        <w:rPr>
          <w:rFonts w:ascii="Arial" w:hAnsi="Arial"/>
          <w:sz w:val="22"/>
        </w:rPr>
        <w:t>bankovní spojení:</w:t>
      </w:r>
      <w:r w:rsidR="00DE6736">
        <w:rPr>
          <w:rFonts w:ascii="Arial" w:hAnsi="Arial"/>
          <w:sz w:val="22"/>
        </w:rPr>
        <w:t xml:space="preserve"> ČS a.s., </w:t>
      </w:r>
      <w:proofErr w:type="spellStart"/>
      <w:proofErr w:type="gramStart"/>
      <w:r w:rsidR="00DE6736">
        <w:rPr>
          <w:rFonts w:ascii="Arial" w:hAnsi="Arial"/>
          <w:sz w:val="22"/>
        </w:rPr>
        <w:t>č.ú</w:t>
      </w:r>
      <w:proofErr w:type="spellEnd"/>
      <w:r w:rsidR="00DE6736">
        <w:rPr>
          <w:rFonts w:ascii="Arial" w:hAnsi="Arial"/>
          <w:sz w:val="22"/>
        </w:rPr>
        <w:t>.</w:t>
      </w:r>
      <w:proofErr w:type="gramEnd"/>
      <w:r w:rsidR="00DE6736">
        <w:rPr>
          <w:rFonts w:ascii="Arial" w:hAnsi="Arial"/>
          <w:sz w:val="22"/>
        </w:rPr>
        <w:t xml:space="preserve"> </w:t>
      </w:r>
    </w:p>
    <w:p w:rsidR="00183041" w:rsidRDefault="00183041">
      <w:pPr>
        <w:tabs>
          <w:tab w:val="left" w:pos="3119"/>
        </w:tabs>
        <w:rPr>
          <w:rFonts w:ascii="Arial" w:hAnsi="Arial"/>
          <w:sz w:val="22"/>
        </w:rPr>
      </w:pPr>
      <w:r>
        <w:rPr>
          <w:rFonts w:ascii="Arial" w:hAnsi="Arial"/>
          <w:sz w:val="22"/>
        </w:rPr>
        <w:tab/>
      </w:r>
      <w:r>
        <w:rPr>
          <w:rFonts w:ascii="Arial" w:hAnsi="Arial"/>
          <w:sz w:val="22"/>
        </w:rPr>
        <w:tab/>
      </w:r>
    </w:p>
    <w:p w:rsidR="00183041" w:rsidRDefault="00183041">
      <w:pPr>
        <w:tabs>
          <w:tab w:val="left" w:pos="3119"/>
        </w:tabs>
        <w:rPr>
          <w:rFonts w:ascii="Arial" w:hAnsi="Arial"/>
          <w:sz w:val="22"/>
        </w:rPr>
      </w:pPr>
      <w:r>
        <w:rPr>
          <w:rFonts w:ascii="Arial" w:hAnsi="Arial"/>
          <w:sz w:val="22"/>
        </w:rPr>
        <w:t>IČO:</w:t>
      </w:r>
      <w:r w:rsidR="00DE6736">
        <w:rPr>
          <w:rFonts w:ascii="Arial" w:hAnsi="Arial"/>
          <w:sz w:val="22"/>
        </w:rPr>
        <w:t xml:space="preserve"> 00852295</w:t>
      </w:r>
      <w:r>
        <w:rPr>
          <w:rFonts w:ascii="Arial" w:hAnsi="Arial"/>
          <w:sz w:val="22"/>
        </w:rPr>
        <w:tab/>
      </w:r>
      <w:r>
        <w:rPr>
          <w:rFonts w:ascii="Arial" w:hAnsi="Arial"/>
          <w:sz w:val="22"/>
        </w:rPr>
        <w:tab/>
      </w:r>
    </w:p>
    <w:p w:rsidR="00DF33BB" w:rsidRDefault="00183041" w:rsidP="00DF33BB">
      <w:pPr>
        <w:tabs>
          <w:tab w:val="left" w:pos="3119"/>
        </w:tabs>
        <w:rPr>
          <w:rFonts w:ascii="Arial" w:hAnsi="Arial"/>
          <w:sz w:val="22"/>
        </w:rPr>
      </w:pPr>
      <w:r>
        <w:rPr>
          <w:rFonts w:ascii="Arial" w:hAnsi="Arial"/>
          <w:sz w:val="22"/>
        </w:rPr>
        <w:t>DIČ:</w:t>
      </w:r>
      <w:r w:rsidR="00DE6736">
        <w:rPr>
          <w:rFonts w:ascii="Arial" w:hAnsi="Arial"/>
          <w:sz w:val="22"/>
        </w:rPr>
        <w:t xml:space="preserve"> -</w:t>
      </w:r>
      <w:r>
        <w:rPr>
          <w:rFonts w:ascii="Arial" w:hAnsi="Arial"/>
          <w:sz w:val="22"/>
        </w:rPr>
        <w:tab/>
      </w:r>
      <w:r>
        <w:rPr>
          <w:rFonts w:ascii="Arial" w:hAnsi="Arial"/>
          <w:sz w:val="22"/>
        </w:rPr>
        <w:tab/>
      </w:r>
    </w:p>
    <w:p w:rsidR="00183041" w:rsidRDefault="00183041">
      <w:pPr>
        <w:tabs>
          <w:tab w:val="left" w:pos="3119"/>
        </w:tabs>
        <w:rPr>
          <w:rFonts w:ascii="Arial" w:hAnsi="Arial"/>
          <w:sz w:val="22"/>
        </w:rPr>
      </w:pPr>
    </w:p>
    <w:p w:rsidR="00183041" w:rsidRDefault="00183041">
      <w:pPr>
        <w:rPr>
          <w:rFonts w:ascii="Arial" w:hAnsi="Arial"/>
          <w:sz w:val="22"/>
        </w:rPr>
      </w:pPr>
      <w:r>
        <w:rPr>
          <w:rFonts w:ascii="Arial" w:hAnsi="Arial"/>
          <w:sz w:val="22"/>
        </w:rPr>
        <w:t>Osoby oprávněné k jednání</w:t>
      </w:r>
    </w:p>
    <w:p w:rsidR="00183041" w:rsidRPr="00DE6736" w:rsidRDefault="00183041">
      <w:pPr>
        <w:tabs>
          <w:tab w:val="left" w:pos="567"/>
          <w:tab w:val="left" w:pos="3119"/>
        </w:tabs>
        <w:rPr>
          <w:rFonts w:ascii="Arial" w:hAnsi="Arial"/>
          <w:sz w:val="22"/>
          <w:szCs w:val="22"/>
        </w:rPr>
      </w:pPr>
      <w:r>
        <w:rPr>
          <w:rFonts w:ascii="Arial" w:hAnsi="Arial"/>
          <w:sz w:val="22"/>
        </w:rPr>
        <w:tab/>
        <w:t>ve věcech obchodních:</w:t>
      </w:r>
      <w:r w:rsidR="00DE6736">
        <w:rPr>
          <w:rFonts w:ascii="Arial" w:hAnsi="Arial"/>
          <w:sz w:val="22"/>
        </w:rPr>
        <w:t xml:space="preserve"> </w:t>
      </w:r>
      <w:r>
        <w:rPr>
          <w:rFonts w:ascii="Arial" w:hAnsi="Arial"/>
          <w:sz w:val="22"/>
        </w:rPr>
        <w:tab/>
      </w:r>
      <w:r w:rsidR="00DE6736">
        <w:rPr>
          <w:rFonts w:ascii="Arial" w:hAnsi="Arial" w:cs="Arial"/>
          <w:sz w:val="22"/>
          <w:szCs w:val="22"/>
        </w:rPr>
        <w:t>Pae</w:t>
      </w:r>
      <w:r w:rsidR="00D91CC2">
        <w:rPr>
          <w:rFonts w:ascii="Arial" w:hAnsi="Arial" w:cs="Arial"/>
          <w:sz w:val="22"/>
          <w:szCs w:val="22"/>
        </w:rPr>
        <w:t>d</w:t>
      </w:r>
      <w:r w:rsidR="00DE6736">
        <w:rPr>
          <w:rFonts w:ascii="Arial" w:hAnsi="Arial" w:cs="Arial"/>
          <w:sz w:val="22"/>
          <w:szCs w:val="22"/>
        </w:rPr>
        <w:t>Dr. Milan Tichý</w:t>
      </w:r>
    </w:p>
    <w:p w:rsidR="00183041" w:rsidRPr="00DE6736" w:rsidRDefault="00183041" w:rsidP="008E41E6">
      <w:pPr>
        <w:pStyle w:val="Obsah1"/>
        <w:rPr>
          <w:szCs w:val="22"/>
        </w:rPr>
      </w:pPr>
      <w:r w:rsidRPr="00DE6736">
        <w:rPr>
          <w:szCs w:val="22"/>
        </w:rPr>
        <w:t xml:space="preserve">        ve věcech technických:</w:t>
      </w:r>
      <w:r w:rsidR="00C75927" w:rsidRPr="00DE6736">
        <w:rPr>
          <w:szCs w:val="22"/>
        </w:rPr>
        <w:t xml:space="preserve"> </w:t>
      </w:r>
      <w:r w:rsidR="00DE6736">
        <w:rPr>
          <w:szCs w:val="22"/>
        </w:rPr>
        <w:t xml:space="preserve">  </w:t>
      </w:r>
      <w:r w:rsidR="00D91CC2">
        <w:rPr>
          <w:szCs w:val="22"/>
        </w:rPr>
        <w:t xml:space="preserve">   </w:t>
      </w:r>
      <w:r w:rsidR="00DE6736">
        <w:rPr>
          <w:szCs w:val="22"/>
        </w:rPr>
        <w:t>Pae</w:t>
      </w:r>
      <w:r w:rsidR="00D91CC2">
        <w:rPr>
          <w:szCs w:val="22"/>
        </w:rPr>
        <w:t>d</w:t>
      </w:r>
      <w:r w:rsidR="00DE6736">
        <w:rPr>
          <w:szCs w:val="22"/>
        </w:rPr>
        <w:t>Dr. Milan Tichý</w:t>
      </w:r>
    </w:p>
    <w:p w:rsidR="00AD5514" w:rsidRDefault="00AD5514" w:rsidP="008E41E6">
      <w:pPr>
        <w:pStyle w:val="Obsah1"/>
      </w:pPr>
    </w:p>
    <w:p w:rsidR="00CA246E" w:rsidRDefault="00183041" w:rsidP="00D04157">
      <w:pPr>
        <w:pStyle w:val="Obsah1"/>
      </w:pPr>
      <w:r w:rsidRPr="008E41E6">
        <w:t xml:space="preserve">uzavírají tuto Smlouvu, kterou se zhotovitel zavazuje </w:t>
      </w:r>
      <w:r w:rsidR="00AD5514">
        <w:t>realizovat dí</w:t>
      </w:r>
      <w:r w:rsidR="00C75927">
        <w:t>l</w:t>
      </w:r>
      <w:r w:rsidR="00DE6736">
        <w:t>o „Rekonstrukce tlakového systému a úpravny vody ZŠ Šumperk, Dr. E. Beneše 1, Šumperk</w:t>
      </w:r>
      <w:r w:rsidR="00860FA5">
        <w:t>“</w:t>
      </w:r>
      <w:r w:rsidR="00C75927">
        <w:t>.</w:t>
      </w:r>
    </w:p>
    <w:p w:rsidR="00D04157" w:rsidRPr="00D04157" w:rsidRDefault="00D04157" w:rsidP="00D04157"/>
    <w:p w:rsidR="00183041" w:rsidRDefault="00183041">
      <w:pPr>
        <w:pStyle w:val="Nadpis1"/>
      </w:pPr>
      <w:bookmarkStart w:id="6" w:name="_Toc534599818"/>
      <w:r>
        <w:t>Předmět Smlouvy</w:t>
      </w:r>
      <w:bookmarkEnd w:id="6"/>
    </w:p>
    <w:p w:rsidR="00183041" w:rsidRDefault="00183041"/>
    <w:p w:rsidR="00183041" w:rsidRDefault="00183041">
      <w:pPr>
        <w:pStyle w:val="Nadpis2"/>
        <w:rPr>
          <w:b/>
        </w:rPr>
      </w:pPr>
      <w:r>
        <w:rPr>
          <w:b/>
        </w:rPr>
        <w:t>Předmět díla:</w:t>
      </w:r>
    </w:p>
    <w:p w:rsidR="00183041" w:rsidRDefault="00183041"/>
    <w:p w:rsidR="00A00064" w:rsidRPr="00D04157" w:rsidRDefault="00DE6736" w:rsidP="00D04157">
      <w:pPr>
        <w:rPr>
          <w:rFonts w:ascii="Arial" w:hAnsi="Arial" w:cs="Arial"/>
          <w:b/>
          <w:sz w:val="22"/>
          <w:szCs w:val="22"/>
        </w:rPr>
      </w:pPr>
      <w:r w:rsidRPr="00D04157">
        <w:rPr>
          <w:rFonts w:ascii="Arial" w:hAnsi="Arial" w:cs="Arial"/>
          <w:b/>
          <w:sz w:val="22"/>
          <w:szCs w:val="22"/>
        </w:rPr>
        <w:t xml:space="preserve">“Rekonstrukce tlakového systému a úpravny </w:t>
      </w:r>
      <w:proofErr w:type="gramStart"/>
      <w:r w:rsidRPr="00D04157">
        <w:rPr>
          <w:rFonts w:ascii="Arial" w:hAnsi="Arial" w:cs="Arial"/>
          <w:b/>
          <w:sz w:val="22"/>
          <w:szCs w:val="22"/>
        </w:rPr>
        <w:t>vody  ZŠ</w:t>
      </w:r>
      <w:proofErr w:type="gramEnd"/>
      <w:r w:rsidRPr="00D04157">
        <w:rPr>
          <w:rFonts w:ascii="Arial" w:hAnsi="Arial" w:cs="Arial"/>
          <w:b/>
          <w:sz w:val="22"/>
          <w:szCs w:val="22"/>
        </w:rPr>
        <w:t xml:space="preserve"> Šumperk, Dr. E. Beneše 1, Šumperk</w:t>
      </w:r>
      <w:r w:rsidR="00D04157" w:rsidRPr="00D04157">
        <w:rPr>
          <w:rFonts w:ascii="Arial" w:hAnsi="Arial" w:cs="Arial"/>
          <w:b/>
          <w:sz w:val="22"/>
          <w:szCs w:val="22"/>
        </w:rPr>
        <w:t>“.</w:t>
      </w:r>
    </w:p>
    <w:p w:rsidR="008E41E6" w:rsidRPr="00171564" w:rsidRDefault="008E41E6" w:rsidP="008E41E6">
      <w:pPr>
        <w:jc w:val="center"/>
        <w:rPr>
          <w:rFonts w:ascii="Arial" w:hAnsi="Arial"/>
          <w:b/>
          <w:sz w:val="28"/>
          <w:szCs w:val="28"/>
        </w:rPr>
      </w:pPr>
    </w:p>
    <w:p w:rsidR="008E41E6" w:rsidRDefault="008E41E6">
      <w:pPr>
        <w:rPr>
          <w:rFonts w:ascii="Arial" w:hAnsi="Arial"/>
          <w:b/>
          <w:sz w:val="24"/>
          <w:szCs w:val="24"/>
        </w:rPr>
      </w:pPr>
    </w:p>
    <w:p w:rsidR="00183041" w:rsidRPr="00C13E47" w:rsidRDefault="00183041">
      <w:pPr>
        <w:rPr>
          <w:rFonts w:ascii="Arial" w:hAnsi="Arial"/>
          <w:sz w:val="22"/>
        </w:rPr>
      </w:pPr>
      <w:r>
        <w:rPr>
          <w:rFonts w:ascii="Arial" w:hAnsi="Arial"/>
          <w:sz w:val="22"/>
        </w:rPr>
        <w:t>jak j</w:t>
      </w:r>
      <w:r w:rsidR="009D0CDD">
        <w:rPr>
          <w:rFonts w:ascii="Arial" w:hAnsi="Arial"/>
          <w:sz w:val="22"/>
        </w:rPr>
        <w:t xml:space="preserve">e vymezeno ve </w:t>
      </w:r>
      <w:r w:rsidR="009D0CDD" w:rsidRPr="00C13E47">
        <w:rPr>
          <w:rFonts w:ascii="Arial" w:hAnsi="Arial"/>
          <w:sz w:val="22"/>
        </w:rPr>
        <w:t xml:space="preserve">Smlouvě </w:t>
      </w:r>
      <w:r w:rsidRPr="00C13E47">
        <w:rPr>
          <w:rFonts w:ascii="Arial" w:hAnsi="Arial"/>
          <w:sz w:val="22"/>
        </w:rPr>
        <w:t>a</w:t>
      </w:r>
      <w:r w:rsidR="00CA246E" w:rsidRPr="00C13E47">
        <w:rPr>
          <w:rFonts w:ascii="Arial" w:hAnsi="Arial"/>
          <w:sz w:val="22"/>
        </w:rPr>
        <w:t xml:space="preserve"> v cenové nabídce zhotovitele, která tvoří přílohu </w:t>
      </w:r>
      <w:proofErr w:type="gramStart"/>
      <w:r w:rsidR="00CA246E" w:rsidRPr="00C13E47">
        <w:rPr>
          <w:rFonts w:ascii="Arial" w:hAnsi="Arial"/>
          <w:sz w:val="22"/>
        </w:rPr>
        <w:t xml:space="preserve">č.1 </w:t>
      </w:r>
      <w:r w:rsidR="002D093E" w:rsidRPr="00C13E47">
        <w:rPr>
          <w:rFonts w:ascii="Arial" w:hAnsi="Arial"/>
          <w:sz w:val="22"/>
        </w:rPr>
        <w:t>a nedílnou</w:t>
      </w:r>
      <w:proofErr w:type="gramEnd"/>
      <w:r w:rsidR="002D093E" w:rsidRPr="00C13E47">
        <w:rPr>
          <w:rFonts w:ascii="Arial" w:hAnsi="Arial"/>
          <w:sz w:val="22"/>
        </w:rPr>
        <w:t xml:space="preserve"> součást této smlouvy. Předmět díla bude splňovat </w:t>
      </w:r>
      <w:r w:rsidRPr="00C13E47">
        <w:rPr>
          <w:rFonts w:ascii="Arial" w:hAnsi="Arial"/>
          <w:sz w:val="22"/>
        </w:rPr>
        <w:t>parametry stanovené touto Smlouvou a zahrn</w:t>
      </w:r>
      <w:r w:rsidR="002D093E" w:rsidRPr="00C13E47">
        <w:rPr>
          <w:rFonts w:ascii="Arial" w:hAnsi="Arial"/>
          <w:sz w:val="22"/>
        </w:rPr>
        <w:t>ovat</w:t>
      </w:r>
      <w:r w:rsidRPr="00C13E47">
        <w:rPr>
          <w:rFonts w:ascii="Arial" w:hAnsi="Arial"/>
          <w:sz w:val="22"/>
        </w:rPr>
        <w:t xml:space="preserve"> mimo jiné:</w:t>
      </w:r>
    </w:p>
    <w:p w:rsidR="00183041" w:rsidRDefault="00183041">
      <w:pPr>
        <w:rPr>
          <w:rFonts w:ascii="Arial" w:hAnsi="Arial"/>
          <w:sz w:val="22"/>
        </w:rPr>
      </w:pPr>
    </w:p>
    <w:p w:rsidR="00183041" w:rsidRDefault="00183041" w:rsidP="001E0419">
      <w:pPr>
        <w:numPr>
          <w:ilvl w:val="0"/>
          <w:numId w:val="3"/>
        </w:numPr>
        <w:rPr>
          <w:rFonts w:ascii="Arial" w:hAnsi="Arial"/>
          <w:sz w:val="22"/>
        </w:rPr>
      </w:pPr>
      <w:r>
        <w:rPr>
          <w:rFonts w:ascii="Arial" w:hAnsi="Arial"/>
          <w:sz w:val="22"/>
        </w:rPr>
        <w:t>ověření vstupních informací, shromáždění a vyhodnocení údajů a dat potřebných pro zhotovení díla</w:t>
      </w:r>
    </w:p>
    <w:p w:rsidR="00183041" w:rsidRDefault="00183041" w:rsidP="001E0419">
      <w:pPr>
        <w:numPr>
          <w:ilvl w:val="0"/>
          <w:numId w:val="3"/>
        </w:numPr>
        <w:rPr>
          <w:rFonts w:ascii="Arial" w:hAnsi="Arial"/>
          <w:sz w:val="22"/>
        </w:rPr>
      </w:pPr>
      <w:r>
        <w:rPr>
          <w:rFonts w:ascii="Arial" w:hAnsi="Arial"/>
          <w:sz w:val="22"/>
        </w:rPr>
        <w:t>veškerou dokumentaci potřebnou pro provedení díla, p</w:t>
      </w:r>
      <w:r w:rsidR="0043251C">
        <w:rPr>
          <w:rFonts w:ascii="Arial" w:hAnsi="Arial"/>
          <w:sz w:val="22"/>
        </w:rPr>
        <w:t>rovoz, údržbu, opravy</w:t>
      </w:r>
      <w:r>
        <w:rPr>
          <w:rFonts w:ascii="Arial" w:hAnsi="Arial"/>
          <w:sz w:val="22"/>
        </w:rPr>
        <w:t xml:space="preserve"> zahrnující zejména</w:t>
      </w:r>
      <w:r w:rsidR="0043251C">
        <w:rPr>
          <w:rFonts w:ascii="Arial" w:hAnsi="Arial"/>
          <w:sz w:val="22"/>
        </w:rPr>
        <w:t>:</w:t>
      </w:r>
    </w:p>
    <w:p w:rsidR="00183041" w:rsidRDefault="00183041">
      <w:pPr>
        <w:rPr>
          <w:rFonts w:ascii="Arial" w:hAnsi="Arial"/>
          <w:sz w:val="22"/>
        </w:rPr>
      </w:pPr>
    </w:p>
    <w:p w:rsidR="00183041" w:rsidRDefault="0060215F" w:rsidP="001E0419">
      <w:pPr>
        <w:numPr>
          <w:ilvl w:val="0"/>
          <w:numId w:val="4"/>
        </w:numPr>
        <w:rPr>
          <w:rFonts w:ascii="Arial" w:hAnsi="Arial"/>
          <w:sz w:val="22"/>
        </w:rPr>
      </w:pPr>
      <w:r>
        <w:rPr>
          <w:rFonts w:ascii="Arial" w:hAnsi="Arial"/>
          <w:sz w:val="22"/>
        </w:rPr>
        <w:t xml:space="preserve">technické parametry navržené technologie </w:t>
      </w:r>
    </w:p>
    <w:p w:rsidR="00183041" w:rsidRDefault="00264C73" w:rsidP="001E0419">
      <w:pPr>
        <w:numPr>
          <w:ilvl w:val="0"/>
          <w:numId w:val="4"/>
        </w:numPr>
        <w:rPr>
          <w:rFonts w:ascii="Arial" w:hAnsi="Arial"/>
          <w:sz w:val="22"/>
        </w:rPr>
      </w:pPr>
      <w:r>
        <w:rPr>
          <w:rFonts w:ascii="Arial" w:hAnsi="Arial"/>
          <w:sz w:val="22"/>
        </w:rPr>
        <w:t>inspekční dokumenty, jako jsou revize a protokoly</w:t>
      </w:r>
    </w:p>
    <w:p w:rsidR="009D0CDD" w:rsidRDefault="009D0CDD" w:rsidP="0008109A">
      <w:pPr>
        <w:rPr>
          <w:rFonts w:ascii="Arial" w:hAnsi="Arial"/>
          <w:sz w:val="22"/>
        </w:rPr>
      </w:pPr>
    </w:p>
    <w:p w:rsidR="00183041" w:rsidRDefault="00183041">
      <w:pPr>
        <w:rPr>
          <w:rFonts w:ascii="Arial" w:hAnsi="Arial"/>
          <w:sz w:val="22"/>
        </w:rPr>
      </w:pPr>
    </w:p>
    <w:p w:rsidR="00183041" w:rsidRDefault="00183041" w:rsidP="001E0419">
      <w:pPr>
        <w:numPr>
          <w:ilvl w:val="0"/>
          <w:numId w:val="3"/>
        </w:numPr>
        <w:rPr>
          <w:rFonts w:ascii="Arial" w:hAnsi="Arial"/>
          <w:sz w:val="22"/>
        </w:rPr>
      </w:pPr>
      <w:r>
        <w:rPr>
          <w:rFonts w:ascii="Arial" w:hAnsi="Arial"/>
          <w:sz w:val="22"/>
        </w:rPr>
        <w:t>výrobu/obstarání/dodávku veškerých věcí včetně poskytnutí/obstarání příslušných užívacích práv</w:t>
      </w:r>
    </w:p>
    <w:p w:rsidR="00183041" w:rsidRDefault="00183041" w:rsidP="001E0419">
      <w:pPr>
        <w:numPr>
          <w:ilvl w:val="0"/>
          <w:numId w:val="3"/>
        </w:numPr>
        <w:rPr>
          <w:rFonts w:ascii="Arial" w:hAnsi="Arial"/>
          <w:sz w:val="22"/>
        </w:rPr>
      </w:pPr>
      <w:r>
        <w:rPr>
          <w:rFonts w:ascii="Arial" w:hAnsi="Arial"/>
          <w:sz w:val="22"/>
        </w:rPr>
        <w:t xml:space="preserve">zajištění a kontrolu jakosti v souladu s platnými normami </w:t>
      </w:r>
    </w:p>
    <w:p w:rsidR="00183041" w:rsidRDefault="00183041" w:rsidP="001E0419">
      <w:pPr>
        <w:numPr>
          <w:ilvl w:val="0"/>
          <w:numId w:val="3"/>
        </w:numPr>
        <w:rPr>
          <w:rFonts w:ascii="Arial" w:hAnsi="Arial"/>
          <w:sz w:val="22"/>
        </w:rPr>
      </w:pPr>
      <w:r>
        <w:rPr>
          <w:rFonts w:ascii="Arial" w:hAnsi="Arial"/>
          <w:sz w:val="22"/>
        </w:rPr>
        <w:t>nakládku, dopravu, vykládku a skladování, proclení věcí při dovozu do České republiky</w:t>
      </w:r>
    </w:p>
    <w:p w:rsidR="00183041" w:rsidRDefault="00183041" w:rsidP="001E0419">
      <w:pPr>
        <w:numPr>
          <w:ilvl w:val="0"/>
          <w:numId w:val="3"/>
        </w:numPr>
        <w:rPr>
          <w:rFonts w:ascii="Arial" w:hAnsi="Arial"/>
          <w:sz w:val="22"/>
        </w:rPr>
      </w:pPr>
      <w:r>
        <w:rPr>
          <w:rFonts w:ascii="Arial" w:hAnsi="Arial"/>
          <w:sz w:val="22"/>
        </w:rPr>
        <w:t>pojištění</w:t>
      </w:r>
    </w:p>
    <w:p w:rsidR="00183041" w:rsidRDefault="00183041" w:rsidP="001E0419">
      <w:pPr>
        <w:numPr>
          <w:ilvl w:val="0"/>
          <w:numId w:val="3"/>
        </w:numPr>
        <w:rPr>
          <w:rFonts w:ascii="Arial" w:hAnsi="Arial"/>
          <w:sz w:val="22"/>
        </w:rPr>
      </w:pPr>
      <w:r>
        <w:rPr>
          <w:rFonts w:ascii="Arial" w:hAnsi="Arial"/>
          <w:sz w:val="22"/>
        </w:rPr>
        <w:t>řízení, koordinace a administrativní činnosti pro zhotovení díla</w:t>
      </w:r>
    </w:p>
    <w:p w:rsidR="00183041" w:rsidRDefault="00183041" w:rsidP="001E0419">
      <w:pPr>
        <w:numPr>
          <w:ilvl w:val="0"/>
          <w:numId w:val="3"/>
        </w:numPr>
        <w:rPr>
          <w:rFonts w:ascii="Arial" w:hAnsi="Arial"/>
          <w:sz w:val="22"/>
        </w:rPr>
      </w:pPr>
      <w:r>
        <w:rPr>
          <w:rFonts w:ascii="Arial" w:hAnsi="Arial"/>
          <w:sz w:val="22"/>
        </w:rPr>
        <w:t>provedení demontáží, včetně odvozu a likvidace demontovaných zařízení a dílů</w:t>
      </w:r>
    </w:p>
    <w:p w:rsidR="0043251C" w:rsidRDefault="00183041" w:rsidP="001E0419">
      <w:pPr>
        <w:numPr>
          <w:ilvl w:val="0"/>
          <w:numId w:val="3"/>
        </w:numPr>
        <w:rPr>
          <w:rFonts w:ascii="Arial" w:hAnsi="Arial"/>
          <w:sz w:val="22"/>
        </w:rPr>
      </w:pPr>
      <w:r>
        <w:rPr>
          <w:rFonts w:ascii="Arial" w:hAnsi="Arial"/>
          <w:sz w:val="22"/>
        </w:rPr>
        <w:t xml:space="preserve">provedení montáží/instalací, včetně zabudování a připojení předmětu díla </w:t>
      </w:r>
    </w:p>
    <w:p w:rsidR="0043251C" w:rsidRDefault="00183041" w:rsidP="001E0419">
      <w:pPr>
        <w:numPr>
          <w:ilvl w:val="0"/>
          <w:numId w:val="3"/>
        </w:numPr>
        <w:rPr>
          <w:rFonts w:ascii="Arial" w:hAnsi="Arial"/>
          <w:sz w:val="22"/>
        </w:rPr>
      </w:pPr>
      <w:r>
        <w:rPr>
          <w:rFonts w:ascii="Arial" w:hAnsi="Arial"/>
          <w:sz w:val="22"/>
        </w:rPr>
        <w:t xml:space="preserve">odborný dohled nad prováděním demontážních a montážních prací </w:t>
      </w:r>
    </w:p>
    <w:p w:rsidR="00183041" w:rsidRPr="006B29B3" w:rsidRDefault="0043251C" w:rsidP="006B29B3">
      <w:pPr>
        <w:numPr>
          <w:ilvl w:val="0"/>
          <w:numId w:val="3"/>
        </w:numPr>
        <w:rPr>
          <w:rFonts w:ascii="Arial" w:hAnsi="Arial"/>
          <w:sz w:val="22"/>
        </w:rPr>
      </w:pPr>
      <w:r>
        <w:rPr>
          <w:rFonts w:ascii="Arial" w:hAnsi="Arial"/>
          <w:sz w:val="22"/>
        </w:rPr>
        <w:t>o</w:t>
      </w:r>
      <w:r w:rsidR="00183041">
        <w:rPr>
          <w:rFonts w:ascii="Arial" w:hAnsi="Arial"/>
          <w:sz w:val="22"/>
        </w:rPr>
        <w:t>dzkoušení díla</w:t>
      </w:r>
    </w:p>
    <w:p w:rsidR="00183041" w:rsidRDefault="009D0CDD" w:rsidP="001E0419">
      <w:pPr>
        <w:numPr>
          <w:ilvl w:val="0"/>
          <w:numId w:val="3"/>
        </w:numPr>
        <w:rPr>
          <w:rFonts w:ascii="Arial" w:hAnsi="Arial"/>
          <w:sz w:val="22"/>
        </w:rPr>
      </w:pPr>
      <w:r>
        <w:rPr>
          <w:rFonts w:ascii="Arial" w:hAnsi="Arial"/>
          <w:sz w:val="22"/>
        </w:rPr>
        <w:t>záruky</w:t>
      </w:r>
    </w:p>
    <w:p w:rsidR="00183041" w:rsidRDefault="00183041">
      <w:pPr>
        <w:rPr>
          <w:rFonts w:ascii="Arial" w:hAnsi="Arial"/>
          <w:sz w:val="22"/>
        </w:rPr>
      </w:pPr>
    </w:p>
    <w:p w:rsidR="00183041" w:rsidRDefault="00183041">
      <w:pPr>
        <w:rPr>
          <w:rFonts w:ascii="Arial" w:hAnsi="Arial"/>
          <w:sz w:val="22"/>
        </w:rPr>
      </w:pPr>
    </w:p>
    <w:p w:rsidR="00183041" w:rsidRDefault="00183041">
      <w:pPr>
        <w:pStyle w:val="Nadpis2"/>
        <w:rPr>
          <w:b/>
        </w:rPr>
      </w:pPr>
      <w:r>
        <w:rPr>
          <w:b/>
        </w:rPr>
        <w:t>Smluvní dokumenty</w:t>
      </w:r>
    </w:p>
    <w:p w:rsidR="00183041" w:rsidRDefault="00183041"/>
    <w:p w:rsidR="00183041" w:rsidRDefault="00183041">
      <w:pPr>
        <w:pStyle w:val="Zkladntext"/>
        <w:jc w:val="both"/>
      </w:pPr>
      <w:r>
        <w:t xml:space="preserve">Rozsah, podmínky a požadavky na provádění díla jsou dále specifikovány v následujících dokumentech, které jsou </w:t>
      </w:r>
      <w:r w:rsidR="009A143A" w:rsidRPr="00C13E47">
        <w:t>přílohou a</w:t>
      </w:r>
      <w:r w:rsidR="009A143A" w:rsidRPr="009A143A">
        <w:rPr>
          <w:b/>
          <w:color w:val="FF0000"/>
        </w:rPr>
        <w:t xml:space="preserve"> </w:t>
      </w:r>
      <w:r>
        <w:t>nedílnou součástí této Smlouvy:</w:t>
      </w:r>
    </w:p>
    <w:p w:rsidR="00183041" w:rsidRDefault="00183041">
      <w:pPr>
        <w:jc w:val="both"/>
        <w:rPr>
          <w:rFonts w:ascii="Arial" w:hAnsi="Arial"/>
          <w:sz w:val="22"/>
        </w:rPr>
      </w:pPr>
    </w:p>
    <w:p w:rsidR="00183041" w:rsidRDefault="00183041">
      <w:pPr>
        <w:pStyle w:val="Zkladntextodsazen3"/>
        <w:jc w:val="both"/>
      </w:pPr>
      <w:r>
        <w:t xml:space="preserve">Příloha </w:t>
      </w:r>
      <w:proofErr w:type="gramStart"/>
      <w:r>
        <w:t>č.1 – nabídka</w:t>
      </w:r>
      <w:proofErr w:type="gramEnd"/>
      <w:r w:rsidR="008F3AB5">
        <w:t xml:space="preserve"> zhotovitele</w:t>
      </w:r>
    </w:p>
    <w:p w:rsidR="00D717DF" w:rsidRDefault="00D717DF">
      <w:pPr>
        <w:pStyle w:val="Zkladntextodsazen3"/>
        <w:jc w:val="both"/>
      </w:pPr>
    </w:p>
    <w:p w:rsidR="00183041" w:rsidRDefault="00183041">
      <w:pPr>
        <w:rPr>
          <w:rFonts w:ascii="Arial" w:hAnsi="Arial"/>
          <w:sz w:val="22"/>
        </w:rPr>
      </w:pPr>
    </w:p>
    <w:p w:rsidR="00183041" w:rsidRDefault="00183041">
      <w:pPr>
        <w:rPr>
          <w:rFonts w:ascii="Arial" w:hAnsi="Arial"/>
          <w:sz w:val="22"/>
        </w:rPr>
      </w:pPr>
    </w:p>
    <w:p w:rsidR="00183041" w:rsidRDefault="00183041">
      <w:pPr>
        <w:pStyle w:val="Nadpis2"/>
        <w:rPr>
          <w:b/>
        </w:rPr>
      </w:pPr>
      <w:r>
        <w:rPr>
          <w:b/>
        </w:rPr>
        <w:t>Místo plnění</w:t>
      </w:r>
    </w:p>
    <w:p w:rsidR="00183041" w:rsidRDefault="00183041"/>
    <w:p w:rsidR="006B29B3" w:rsidRDefault="00AD5514">
      <w:pPr>
        <w:rPr>
          <w:rFonts w:ascii="Arial" w:hAnsi="Arial"/>
          <w:sz w:val="22"/>
        </w:rPr>
      </w:pPr>
      <w:r>
        <w:rPr>
          <w:rFonts w:ascii="Arial" w:hAnsi="Arial"/>
          <w:sz w:val="22"/>
        </w:rPr>
        <w:t>Míst</w:t>
      </w:r>
      <w:r w:rsidR="00264C73">
        <w:rPr>
          <w:rFonts w:ascii="Arial" w:hAnsi="Arial"/>
          <w:sz w:val="22"/>
        </w:rPr>
        <w:t>em plnění je ZŠ</w:t>
      </w:r>
      <w:r w:rsidR="00D04157">
        <w:rPr>
          <w:rFonts w:ascii="Arial" w:hAnsi="Arial"/>
          <w:sz w:val="22"/>
        </w:rPr>
        <w:t xml:space="preserve"> Šumperk, Dr. E. Beneše 1, Šumperk</w:t>
      </w:r>
      <w:r w:rsidR="00A00064">
        <w:rPr>
          <w:rFonts w:ascii="Arial" w:hAnsi="Arial"/>
          <w:sz w:val="22"/>
        </w:rPr>
        <w:t>.</w:t>
      </w:r>
    </w:p>
    <w:p w:rsidR="006B29B3" w:rsidRDefault="006B29B3">
      <w:pPr>
        <w:rPr>
          <w:rFonts w:ascii="Arial" w:hAnsi="Arial"/>
          <w:sz w:val="22"/>
        </w:rPr>
      </w:pPr>
    </w:p>
    <w:p w:rsidR="00AD5514" w:rsidRDefault="00AD5514">
      <w:pPr>
        <w:rPr>
          <w:rFonts w:ascii="Arial" w:hAnsi="Arial"/>
          <w:sz w:val="22"/>
        </w:rPr>
      </w:pPr>
    </w:p>
    <w:p w:rsidR="00AD5514" w:rsidRDefault="00AD5514">
      <w:pPr>
        <w:rPr>
          <w:rFonts w:ascii="Arial" w:hAnsi="Arial"/>
          <w:sz w:val="22"/>
        </w:rPr>
      </w:pPr>
    </w:p>
    <w:p w:rsidR="00183041" w:rsidRDefault="00183041">
      <w:pPr>
        <w:rPr>
          <w:rFonts w:ascii="Arial" w:hAnsi="Arial"/>
          <w:sz w:val="22"/>
        </w:rPr>
      </w:pPr>
    </w:p>
    <w:p w:rsidR="00183041" w:rsidRDefault="00183041">
      <w:pPr>
        <w:pStyle w:val="Nadpis2"/>
        <w:rPr>
          <w:b/>
        </w:rPr>
      </w:pPr>
      <w:r>
        <w:rPr>
          <w:b/>
        </w:rPr>
        <w:t>„Na klíč“</w:t>
      </w:r>
    </w:p>
    <w:p w:rsidR="00183041" w:rsidRDefault="00183041"/>
    <w:p w:rsidR="00183041" w:rsidRDefault="00183041">
      <w:pPr>
        <w:pStyle w:val="Zkladntext"/>
        <w:jc w:val="both"/>
      </w:pPr>
      <w:r>
        <w:t xml:space="preserve">Zhotovitel a objednatel se dohodli, že předmět díla bude proveden zhotovitelem formou „na klíč“, tedy </w:t>
      </w:r>
    </w:p>
    <w:p w:rsidR="00183041" w:rsidRDefault="00183041">
      <w:pPr>
        <w:jc w:val="both"/>
        <w:rPr>
          <w:rFonts w:ascii="Arial" w:hAnsi="Arial"/>
          <w:sz w:val="22"/>
        </w:rPr>
      </w:pPr>
    </w:p>
    <w:p w:rsidR="00183041" w:rsidRPr="00DF0E5B" w:rsidRDefault="00183041" w:rsidP="00DF0E5B">
      <w:pPr>
        <w:numPr>
          <w:ilvl w:val="0"/>
          <w:numId w:val="3"/>
        </w:numPr>
        <w:jc w:val="both"/>
        <w:rPr>
          <w:rFonts w:ascii="Arial" w:hAnsi="Arial"/>
          <w:sz w:val="22"/>
        </w:rPr>
      </w:pPr>
      <w:r>
        <w:rPr>
          <w:rFonts w:ascii="Arial" w:hAnsi="Arial"/>
          <w:sz w:val="22"/>
        </w:rPr>
        <w:t xml:space="preserve">bez součinnosti a </w:t>
      </w:r>
      <w:proofErr w:type="spellStart"/>
      <w:r>
        <w:rPr>
          <w:rFonts w:ascii="Arial" w:hAnsi="Arial"/>
          <w:sz w:val="22"/>
        </w:rPr>
        <w:t>spoluplnění</w:t>
      </w:r>
      <w:proofErr w:type="spellEnd"/>
      <w:r>
        <w:rPr>
          <w:rFonts w:ascii="Arial" w:hAnsi="Arial"/>
          <w:sz w:val="22"/>
        </w:rPr>
        <w:t xml:space="preserve"> objednatele</w:t>
      </w:r>
    </w:p>
    <w:p w:rsidR="00183041" w:rsidRDefault="00183041">
      <w:pPr>
        <w:tabs>
          <w:tab w:val="left" w:pos="3119"/>
        </w:tabs>
      </w:pPr>
      <w:r>
        <w:tab/>
      </w:r>
    </w:p>
    <w:p w:rsidR="00183041" w:rsidRDefault="00183041">
      <w:pPr>
        <w:pStyle w:val="Nadpis1"/>
      </w:pPr>
      <w:bookmarkStart w:id="7" w:name="_Toc534599819"/>
      <w:bookmarkStart w:id="8" w:name="_Ref345865034"/>
      <w:r>
        <w:t>Označení a specifikace provozních souborů a stavebních objektů</w:t>
      </w:r>
      <w:bookmarkEnd w:id="7"/>
      <w:r>
        <w:t xml:space="preserve">  </w:t>
      </w:r>
      <w:bookmarkEnd w:id="8"/>
    </w:p>
    <w:p w:rsidR="00183041" w:rsidRDefault="00183041">
      <w:bookmarkStart w:id="9" w:name="_Ref423934716"/>
      <w:bookmarkStart w:id="10" w:name="_Toc507588602"/>
      <w:bookmarkStart w:id="11" w:name="_Ref345866663"/>
    </w:p>
    <w:p w:rsidR="00183041" w:rsidRPr="00D154CA" w:rsidRDefault="00183041">
      <w:pPr>
        <w:rPr>
          <w:rFonts w:ascii="Arial" w:hAnsi="Arial" w:cs="Arial"/>
          <w:sz w:val="22"/>
          <w:szCs w:val="22"/>
        </w:rPr>
      </w:pPr>
      <w:r w:rsidRPr="00D154CA">
        <w:rPr>
          <w:rFonts w:ascii="Arial" w:hAnsi="Arial" w:cs="Arial"/>
          <w:sz w:val="22"/>
          <w:szCs w:val="22"/>
        </w:rPr>
        <w:t>PROVOZNÍ SOUBORY:</w:t>
      </w:r>
      <w:r w:rsidR="00F33FAC" w:rsidRPr="00D154CA">
        <w:rPr>
          <w:rFonts w:ascii="Arial" w:hAnsi="Arial" w:cs="Arial"/>
          <w:sz w:val="22"/>
          <w:szCs w:val="22"/>
        </w:rPr>
        <w:tab/>
      </w:r>
      <w:r w:rsidR="00D154CA">
        <w:rPr>
          <w:rFonts w:ascii="Arial" w:hAnsi="Arial" w:cs="Arial"/>
          <w:sz w:val="22"/>
          <w:szCs w:val="22"/>
        </w:rPr>
        <w:tab/>
      </w:r>
      <w:r w:rsidR="00AD5514">
        <w:rPr>
          <w:rFonts w:ascii="Arial" w:hAnsi="Arial" w:cs="Arial"/>
          <w:sz w:val="22"/>
          <w:szCs w:val="22"/>
        </w:rPr>
        <w:t>PS 01</w:t>
      </w:r>
      <w:r w:rsidR="00264C73">
        <w:rPr>
          <w:rFonts w:ascii="Arial" w:hAnsi="Arial" w:cs="Arial"/>
          <w:sz w:val="22"/>
          <w:szCs w:val="22"/>
        </w:rPr>
        <w:t xml:space="preserve"> Kotelna</w:t>
      </w:r>
      <w:r w:rsidR="00AD5514">
        <w:rPr>
          <w:rFonts w:ascii="Arial" w:hAnsi="Arial" w:cs="Arial"/>
          <w:sz w:val="22"/>
          <w:szCs w:val="22"/>
        </w:rPr>
        <w:t xml:space="preserve"> </w:t>
      </w:r>
    </w:p>
    <w:p w:rsidR="00183041" w:rsidRPr="00D154CA" w:rsidRDefault="00183041">
      <w:pPr>
        <w:rPr>
          <w:rFonts w:ascii="Arial" w:hAnsi="Arial" w:cs="Arial"/>
          <w:sz w:val="22"/>
          <w:szCs w:val="22"/>
        </w:rPr>
      </w:pPr>
      <w:r w:rsidRPr="00D154CA">
        <w:rPr>
          <w:rFonts w:ascii="Arial" w:hAnsi="Arial" w:cs="Arial"/>
          <w:sz w:val="22"/>
          <w:szCs w:val="22"/>
        </w:rPr>
        <w:t xml:space="preserve">STAVEBNÍ </w:t>
      </w:r>
      <w:proofErr w:type="gramStart"/>
      <w:r w:rsidRPr="00D154CA">
        <w:rPr>
          <w:rFonts w:ascii="Arial" w:hAnsi="Arial" w:cs="Arial"/>
          <w:sz w:val="22"/>
          <w:szCs w:val="22"/>
        </w:rPr>
        <w:t>OBJEKTY :</w:t>
      </w:r>
      <w:r w:rsidR="00F33FAC" w:rsidRPr="00D154CA">
        <w:rPr>
          <w:rFonts w:ascii="Arial" w:hAnsi="Arial" w:cs="Arial"/>
          <w:sz w:val="22"/>
          <w:szCs w:val="22"/>
        </w:rPr>
        <w:tab/>
      </w:r>
      <w:r w:rsidR="00264C73">
        <w:rPr>
          <w:rFonts w:ascii="Arial" w:hAnsi="Arial" w:cs="Arial"/>
          <w:sz w:val="22"/>
          <w:szCs w:val="22"/>
        </w:rPr>
        <w:tab/>
        <w:t>nejsou</w:t>
      </w:r>
      <w:proofErr w:type="gramEnd"/>
      <w:r w:rsidR="00AD5514">
        <w:rPr>
          <w:rFonts w:ascii="Arial" w:hAnsi="Arial" w:cs="Arial"/>
          <w:sz w:val="22"/>
          <w:szCs w:val="22"/>
        </w:rPr>
        <w:t xml:space="preserve"> </w:t>
      </w:r>
    </w:p>
    <w:p w:rsidR="00F33FAC" w:rsidRPr="00D154CA" w:rsidRDefault="00F33FAC">
      <w:pPr>
        <w:rPr>
          <w:rFonts w:ascii="Arial" w:hAnsi="Arial" w:cs="Arial"/>
          <w:sz w:val="22"/>
          <w:szCs w:val="22"/>
        </w:rPr>
      </w:pPr>
    </w:p>
    <w:p w:rsidR="00F33FAC" w:rsidRPr="00D154CA" w:rsidRDefault="00F33FAC">
      <w:pPr>
        <w:rPr>
          <w:rFonts w:ascii="Arial" w:hAnsi="Arial" w:cs="Arial"/>
          <w:sz w:val="22"/>
          <w:szCs w:val="22"/>
        </w:rPr>
      </w:pPr>
      <w:r w:rsidRPr="00D154CA">
        <w:rPr>
          <w:rFonts w:ascii="Arial" w:hAnsi="Arial" w:cs="Arial"/>
          <w:sz w:val="22"/>
          <w:szCs w:val="22"/>
        </w:rPr>
        <w:t>ETA</w:t>
      </w:r>
      <w:r w:rsidR="009D0CDD">
        <w:rPr>
          <w:rFonts w:ascii="Arial" w:hAnsi="Arial" w:cs="Arial"/>
          <w:sz w:val="22"/>
          <w:szCs w:val="22"/>
        </w:rPr>
        <w:t>PY:</w:t>
      </w:r>
      <w:r w:rsidR="009D0CDD">
        <w:rPr>
          <w:rFonts w:ascii="Arial" w:hAnsi="Arial" w:cs="Arial"/>
          <w:sz w:val="22"/>
          <w:szCs w:val="22"/>
        </w:rPr>
        <w:tab/>
      </w:r>
      <w:r w:rsidR="009D0CDD">
        <w:rPr>
          <w:rFonts w:ascii="Arial" w:hAnsi="Arial" w:cs="Arial"/>
          <w:sz w:val="22"/>
          <w:szCs w:val="22"/>
        </w:rPr>
        <w:tab/>
      </w:r>
      <w:r w:rsidR="009D0CDD">
        <w:rPr>
          <w:rFonts w:ascii="Arial" w:hAnsi="Arial" w:cs="Arial"/>
          <w:sz w:val="22"/>
          <w:szCs w:val="22"/>
        </w:rPr>
        <w:tab/>
      </w:r>
      <w:r w:rsidR="009D0CDD">
        <w:rPr>
          <w:rFonts w:ascii="Arial" w:hAnsi="Arial" w:cs="Arial"/>
          <w:sz w:val="22"/>
          <w:szCs w:val="22"/>
        </w:rPr>
        <w:tab/>
        <w:t>nejsou</w:t>
      </w:r>
    </w:p>
    <w:p w:rsidR="00183041" w:rsidRDefault="00183041">
      <w:bookmarkStart w:id="12" w:name="_Ref357247988"/>
      <w:bookmarkEnd w:id="9"/>
      <w:bookmarkEnd w:id="10"/>
    </w:p>
    <w:bookmarkEnd w:id="11"/>
    <w:bookmarkEnd w:id="12"/>
    <w:p w:rsidR="00183041" w:rsidRDefault="00183041">
      <w:pPr>
        <w:pStyle w:val="Nadpis1"/>
        <w:numPr>
          <w:ilvl w:val="0"/>
          <w:numId w:val="0"/>
        </w:numPr>
      </w:pPr>
      <w:r>
        <w:t xml:space="preserve">4. </w:t>
      </w:r>
      <w:proofErr w:type="gramStart"/>
      <w:r>
        <w:t>Čas  plnění</w:t>
      </w:r>
      <w:proofErr w:type="gramEnd"/>
      <w:r>
        <w:t xml:space="preserve"> díla</w:t>
      </w:r>
    </w:p>
    <w:p w:rsidR="00183041" w:rsidRDefault="00183041">
      <w:pPr>
        <w:rPr>
          <w:rFonts w:ascii="Arial" w:hAnsi="Arial"/>
          <w:sz w:val="22"/>
        </w:rPr>
      </w:pPr>
      <w:r>
        <w:rPr>
          <w:rFonts w:ascii="Arial" w:hAnsi="Arial"/>
          <w:sz w:val="22"/>
        </w:rPr>
        <w:t xml:space="preserve">Termín plnění díla v rozsahu podle článku </w:t>
      </w:r>
      <w:smartTag w:uri="urn:schemas-microsoft-com:office:smarttags" w:element="metricconverter">
        <w:smartTagPr>
          <w:attr w:name="ProductID" w:val="2. a"/>
        </w:smartTagPr>
        <w:r>
          <w:rPr>
            <w:rFonts w:ascii="Arial" w:hAnsi="Arial"/>
            <w:sz w:val="22"/>
          </w:rPr>
          <w:t>2. a</w:t>
        </w:r>
      </w:smartTag>
      <w:r>
        <w:rPr>
          <w:rFonts w:ascii="Arial" w:hAnsi="Arial"/>
          <w:sz w:val="22"/>
        </w:rPr>
        <w:t xml:space="preserve"> 3. této Smlouvy je dohodnut oběma smluvními stranami takto:</w:t>
      </w:r>
    </w:p>
    <w:p w:rsidR="00183041" w:rsidRDefault="00183041">
      <w:pPr>
        <w:rPr>
          <w:rFonts w:ascii="Arial" w:hAnsi="Arial"/>
          <w:sz w:val="22"/>
        </w:rPr>
      </w:pPr>
      <w:bookmarkStart w:id="13" w:name="_Ref348770196"/>
      <w:bookmarkStart w:id="14" w:name="_Ref356297661"/>
    </w:p>
    <w:p w:rsidR="00F50392" w:rsidRDefault="00F33FAC" w:rsidP="00F33FAC">
      <w:pPr>
        <w:rPr>
          <w:rFonts w:ascii="Arial" w:hAnsi="Arial" w:cs="Arial"/>
          <w:sz w:val="22"/>
          <w:szCs w:val="22"/>
        </w:rPr>
      </w:pPr>
      <w:bookmarkStart w:id="15" w:name="_Ref345866847"/>
      <w:bookmarkStart w:id="16" w:name="_Toc534599821"/>
      <w:bookmarkEnd w:id="13"/>
      <w:bookmarkEnd w:id="14"/>
      <w:r w:rsidRPr="00F33FAC">
        <w:rPr>
          <w:rFonts w:ascii="Arial" w:hAnsi="Arial" w:cs="Arial"/>
          <w:sz w:val="22"/>
          <w:szCs w:val="22"/>
        </w:rPr>
        <w:t>Zahájení</w:t>
      </w:r>
      <w:r w:rsidRPr="00F33FAC">
        <w:rPr>
          <w:rFonts w:ascii="Arial" w:hAnsi="Arial" w:cs="Arial"/>
          <w:sz w:val="22"/>
          <w:szCs w:val="22"/>
        </w:rPr>
        <w:tab/>
      </w:r>
      <w:r w:rsidR="00F50392">
        <w:rPr>
          <w:rFonts w:ascii="Arial" w:hAnsi="Arial" w:cs="Arial"/>
          <w:sz w:val="22"/>
          <w:szCs w:val="22"/>
        </w:rPr>
        <w:tab/>
      </w:r>
      <w:r w:rsidR="00F50392">
        <w:rPr>
          <w:rFonts w:ascii="Arial" w:hAnsi="Arial" w:cs="Arial"/>
          <w:sz w:val="22"/>
          <w:szCs w:val="22"/>
        </w:rPr>
        <w:tab/>
      </w:r>
      <w:r w:rsidR="00F50392">
        <w:rPr>
          <w:rFonts w:ascii="Arial" w:hAnsi="Arial" w:cs="Arial"/>
          <w:sz w:val="22"/>
          <w:szCs w:val="22"/>
        </w:rPr>
        <w:tab/>
      </w:r>
      <w:r w:rsidR="00F50392">
        <w:rPr>
          <w:rFonts w:ascii="Arial" w:hAnsi="Arial" w:cs="Arial"/>
          <w:sz w:val="22"/>
          <w:szCs w:val="22"/>
        </w:rPr>
        <w:tab/>
      </w:r>
      <w:r w:rsidR="00D04157">
        <w:rPr>
          <w:rFonts w:ascii="Arial" w:hAnsi="Arial" w:cs="Arial"/>
          <w:sz w:val="22"/>
          <w:szCs w:val="22"/>
        </w:rPr>
        <w:t>07</w:t>
      </w:r>
      <w:r w:rsidR="00264C73">
        <w:rPr>
          <w:rFonts w:ascii="Arial" w:hAnsi="Arial" w:cs="Arial"/>
          <w:sz w:val="22"/>
          <w:szCs w:val="22"/>
        </w:rPr>
        <w:t>/2016</w:t>
      </w:r>
    </w:p>
    <w:p w:rsidR="001F6C27" w:rsidRDefault="00CA246E" w:rsidP="00F50392">
      <w:pPr>
        <w:rPr>
          <w:rFonts w:ascii="Arial" w:hAnsi="Arial" w:cs="Arial"/>
          <w:sz w:val="22"/>
          <w:szCs w:val="22"/>
        </w:rPr>
      </w:pPr>
      <w:r>
        <w:rPr>
          <w:rFonts w:ascii="Arial" w:hAnsi="Arial" w:cs="Arial"/>
          <w:sz w:val="22"/>
          <w:szCs w:val="22"/>
        </w:rPr>
        <w:t>Dokončení díla</w:t>
      </w:r>
      <w:r w:rsidR="00264C73">
        <w:rPr>
          <w:rFonts w:ascii="Arial" w:hAnsi="Arial" w:cs="Arial"/>
          <w:sz w:val="22"/>
          <w:szCs w:val="22"/>
        </w:rPr>
        <w:t xml:space="preserve"> </w:t>
      </w:r>
      <w:r w:rsidR="00264C73">
        <w:rPr>
          <w:rFonts w:ascii="Arial" w:hAnsi="Arial" w:cs="Arial"/>
          <w:sz w:val="22"/>
          <w:szCs w:val="22"/>
        </w:rPr>
        <w:tab/>
      </w:r>
      <w:r w:rsidR="00264C73">
        <w:rPr>
          <w:rFonts w:ascii="Arial" w:hAnsi="Arial" w:cs="Arial"/>
          <w:sz w:val="22"/>
          <w:szCs w:val="22"/>
        </w:rPr>
        <w:tab/>
      </w:r>
      <w:r w:rsidR="00264C73">
        <w:rPr>
          <w:rFonts w:ascii="Arial" w:hAnsi="Arial" w:cs="Arial"/>
          <w:sz w:val="22"/>
          <w:szCs w:val="22"/>
        </w:rPr>
        <w:tab/>
      </w:r>
      <w:r w:rsidR="00D04157">
        <w:rPr>
          <w:rFonts w:ascii="Arial" w:hAnsi="Arial" w:cs="Arial"/>
          <w:sz w:val="22"/>
          <w:szCs w:val="22"/>
        </w:rPr>
        <w:tab/>
        <w:t>19/08</w:t>
      </w:r>
      <w:r w:rsidR="00264C73">
        <w:rPr>
          <w:rFonts w:ascii="Arial" w:hAnsi="Arial" w:cs="Arial"/>
          <w:sz w:val="22"/>
          <w:szCs w:val="22"/>
        </w:rPr>
        <w:t>/2016</w:t>
      </w:r>
    </w:p>
    <w:p w:rsidR="008E41E6" w:rsidRDefault="00264C73" w:rsidP="00F50392">
      <w:pPr>
        <w:rPr>
          <w:rFonts w:ascii="Arial" w:hAnsi="Arial" w:cs="Arial"/>
          <w:sz w:val="22"/>
          <w:szCs w:val="22"/>
        </w:rPr>
      </w:pPr>
      <w:r>
        <w:rPr>
          <w:rFonts w:ascii="Arial" w:hAnsi="Arial" w:cs="Arial"/>
          <w:sz w:val="22"/>
          <w:szCs w:val="22"/>
        </w:rPr>
        <w:t>Předání díla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04157">
        <w:rPr>
          <w:rFonts w:ascii="Arial" w:hAnsi="Arial" w:cs="Arial"/>
          <w:sz w:val="22"/>
          <w:szCs w:val="22"/>
        </w:rPr>
        <w:tab/>
        <w:t>do 31/08</w:t>
      </w:r>
      <w:r>
        <w:rPr>
          <w:rFonts w:ascii="Arial" w:hAnsi="Arial" w:cs="Arial"/>
          <w:sz w:val="22"/>
          <w:szCs w:val="22"/>
        </w:rPr>
        <w:t>/2016</w:t>
      </w:r>
      <w:r w:rsidR="00582C5D">
        <w:rPr>
          <w:rFonts w:ascii="Arial" w:hAnsi="Arial" w:cs="Arial"/>
          <w:sz w:val="22"/>
          <w:szCs w:val="22"/>
        </w:rPr>
        <w:tab/>
      </w:r>
      <w:r w:rsidR="00582C5D">
        <w:rPr>
          <w:rFonts w:ascii="Arial" w:hAnsi="Arial" w:cs="Arial"/>
          <w:sz w:val="22"/>
          <w:szCs w:val="22"/>
        </w:rPr>
        <w:tab/>
      </w:r>
    </w:p>
    <w:p w:rsidR="0015098B" w:rsidRDefault="00582C5D">
      <w:pPr>
        <w:pStyle w:val="Nadpis1"/>
        <w:numPr>
          <w:ilvl w:val="0"/>
          <w:numId w:val="0"/>
        </w:numPr>
        <w:tabs>
          <w:tab w:val="left" w:pos="142"/>
        </w:tabs>
        <w:rPr>
          <w:color w:val="000000"/>
        </w:rPr>
      </w:pPr>
      <w:r>
        <w:rPr>
          <w:rFonts w:cs="Arial"/>
          <w:sz w:val="22"/>
          <w:szCs w:val="22"/>
        </w:rPr>
        <w:tab/>
      </w:r>
      <w:r>
        <w:rPr>
          <w:rFonts w:cs="Arial"/>
          <w:sz w:val="22"/>
          <w:szCs w:val="22"/>
        </w:rPr>
        <w:tab/>
      </w:r>
      <w:r w:rsidR="000966A2" w:rsidRPr="000966A2">
        <w:rPr>
          <w:color w:val="000000"/>
        </w:rPr>
        <w:t>5. Cena díla</w:t>
      </w:r>
      <w:bookmarkStart w:id="17" w:name="_Ref348770854"/>
      <w:bookmarkEnd w:id="15"/>
      <w:bookmarkEnd w:id="16"/>
    </w:p>
    <w:p w:rsidR="00F50392" w:rsidRDefault="00F50392" w:rsidP="00384DE6">
      <w:pPr>
        <w:tabs>
          <w:tab w:val="left" w:pos="142"/>
        </w:tabs>
        <w:jc w:val="both"/>
        <w:rPr>
          <w:rFonts w:ascii="Arial" w:hAnsi="Arial" w:cs="Arial"/>
          <w:color w:val="000000"/>
          <w:sz w:val="22"/>
          <w:szCs w:val="22"/>
        </w:rPr>
      </w:pPr>
      <w:bookmarkStart w:id="18" w:name="_Ref356382661"/>
      <w:bookmarkStart w:id="19" w:name="_Ref507388009"/>
    </w:p>
    <w:p w:rsidR="00F50392" w:rsidRDefault="000966A2" w:rsidP="00384DE6">
      <w:pPr>
        <w:tabs>
          <w:tab w:val="left" w:pos="142"/>
        </w:tabs>
        <w:jc w:val="both"/>
        <w:rPr>
          <w:rFonts w:ascii="Arial" w:hAnsi="Arial" w:cs="Arial"/>
          <w:color w:val="000000"/>
          <w:sz w:val="22"/>
          <w:szCs w:val="22"/>
        </w:rPr>
      </w:pPr>
      <w:r w:rsidRPr="000966A2">
        <w:rPr>
          <w:rFonts w:ascii="Arial" w:hAnsi="Arial" w:cs="Arial"/>
          <w:color w:val="000000"/>
          <w:sz w:val="22"/>
          <w:szCs w:val="22"/>
        </w:rPr>
        <w:t>5.1</w:t>
      </w:r>
      <w:r w:rsidR="00A31212" w:rsidRPr="00384DE6">
        <w:rPr>
          <w:rFonts w:ascii="Arial" w:hAnsi="Arial" w:cs="Arial"/>
          <w:color w:val="000000"/>
          <w:sz w:val="22"/>
          <w:szCs w:val="22"/>
        </w:rPr>
        <w:t>. Cena za dílo je stanovena dohodou smluvních stran</w:t>
      </w:r>
      <w:r w:rsidRPr="000966A2">
        <w:rPr>
          <w:rFonts w:ascii="Arial" w:hAnsi="Arial" w:cs="Arial"/>
          <w:color w:val="000000"/>
          <w:sz w:val="22"/>
          <w:szCs w:val="22"/>
        </w:rPr>
        <w:t xml:space="preserve"> a </w:t>
      </w:r>
      <w:r w:rsidR="00A31212" w:rsidRPr="00384DE6">
        <w:rPr>
          <w:rFonts w:ascii="Arial" w:hAnsi="Arial" w:cs="Arial"/>
          <w:color w:val="000000"/>
          <w:sz w:val="22"/>
          <w:szCs w:val="22"/>
        </w:rPr>
        <w:t xml:space="preserve">činí </w:t>
      </w:r>
      <w:r w:rsidR="00D04157" w:rsidRPr="00D04157">
        <w:rPr>
          <w:rFonts w:ascii="Arial" w:hAnsi="Arial" w:cs="Arial"/>
          <w:color w:val="000000"/>
          <w:sz w:val="22"/>
          <w:szCs w:val="22"/>
        </w:rPr>
        <w:t>395.759</w:t>
      </w:r>
      <w:r w:rsidR="00A31212" w:rsidRPr="00D04157">
        <w:rPr>
          <w:rFonts w:ascii="Arial" w:hAnsi="Arial" w:cs="Arial"/>
          <w:color w:val="000000"/>
          <w:sz w:val="22"/>
          <w:szCs w:val="22"/>
        </w:rPr>
        <w:t>,- Kč bez DPH</w:t>
      </w:r>
      <w:bookmarkEnd w:id="17"/>
      <w:bookmarkEnd w:id="18"/>
      <w:r w:rsidR="00F50392">
        <w:rPr>
          <w:rFonts w:ascii="Arial" w:hAnsi="Arial" w:cs="Arial"/>
          <w:color w:val="000000"/>
          <w:sz w:val="22"/>
          <w:szCs w:val="22"/>
        </w:rPr>
        <w:t>,</w:t>
      </w:r>
      <w:r w:rsidR="00D04157">
        <w:rPr>
          <w:rFonts w:ascii="Arial" w:hAnsi="Arial" w:cs="Arial"/>
          <w:color w:val="000000"/>
          <w:sz w:val="22"/>
          <w:szCs w:val="22"/>
        </w:rPr>
        <w:t xml:space="preserve"> resp. </w:t>
      </w:r>
      <w:r w:rsidR="00D04157" w:rsidRPr="00D04157">
        <w:rPr>
          <w:rFonts w:ascii="Arial" w:hAnsi="Arial" w:cs="Arial"/>
          <w:b/>
          <w:color w:val="000000"/>
          <w:sz w:val="22"/>
          <w:szCs w:val="22"/>
        </w:rPr>
        <w:t>478.868,40</w:t>
      </w:r>
      <w:r w:rsidR="00264C73" w:rsidRPr="00D04157">
        <w:rPr>
          <w:rFonts w:ascii="Arial" w:hAnsi="Arial" w:cs="Arial"/>
          <w:b/>
          <w:color w:val="000000"/>
          <w:sz w:val="22"/>
          <w:szCs w:val="22"/>
        </w:rPr>
        <w:t xml:space="preserve"> Kč</w:t>
      </w:r>
      <w:r w:rsidR="00264C73">
        <w:rPr>
          <w:rFonts w:ascii="Arial" w:hAnsi="Arial" w:cs="Arial"/>
          <w:color w:val="000000"/>
          <w:sz w:val="22"/>
          <w:szCs w:val="22"/>
        </w:rPr>
        <w:t xml:space="preserve"> s DPH (21%).</w:t>
      </w:r>
    </w:p>
    <w:p w:rsidR="00F50392" w:rsidRDefault="00F50392" w:rsidP="00384DE6">
      <w:pPr>
        <w:tabs>
          <w:tab w:val="left" w:pos="142"/>
        </w:tabs>
        <w:jc w:val="both"/>
        <w:rPr>
          <w:rFonts w:ascii="Arial" w:hAnsi="Arial" w:cs="Arial"/>
          <w:color w:val="000000"/>
          <w:sz w:val="22"/>
          <w:szCs w:val="22"/>
        </w:rPr>
      </w:pPr>
    </w:p>
    <w:bookmarkEnd w:id="19"/>
    <w:p w:rsidR="0015098B" w:rsidRDefault="000966A2">
      <w:pPr>
        <w:pStyle w:val="Nadpis2"/>
        <w:numPr>
          <w:ilvl w:val="0"/>
          <w:numId w:val="0"/>
        </w:numPr>
        <w:tabs>
          <w:tab w:val="right" w:pos="6804"/>
        </w:tabs>
        <w:rPr>
          <w:b/>
        </w:rPr>
      </w:pPr>
      <w:r w:rsidRPr="000966A2">
        <w:rPr>
          <w:color w:val="000000"/>
        </w:rPr>
        <w:t>5.2</w:t>
      </w:r>
      <w:r w:rsidR="00A31212" w:rsidRPr="00C15DD2">
        <w:rPr>
          <w:color w:val="000000"/>
        </w:rPr>
        <w:t>.</w:t>
      </w:r>
      <w:r w:rsidRPr="000966A2">
        <w:rPr>
          <w:color w:val="000000"/>
        </w:rPr>
        <w:t xml:space="preserve"> Cena za dílo </w:t>
      </w:r>
      <w:r w:rsidR="00A31212" w:rsidRPr="00C15DD2">
        <w:rPr>
          <w:color w:val="000000"/>
        </w:rPr>
        <w:t xml:space="preserve">uvedená v čl. 5.1. </w:t>
      </w:r>
      <w:r w:rsidRPr="000966A2">
        <w:rPr>
          <w:color w:val="000000"/>
        </w:rPr>
        <w:t xml:space="preserve">je </w:t>
      </w:r>
      <w:r w:rsidR="00A31212" w:rsidRPr="00C15DD2">
        <w:rPr>
          <w:color w:val="000000"/>
        </w:rPr>
        <w:t xml:space="preserve">cenou pevnou na základě předchozí cenové nabídky zhotovitele, tvořící přílohu </w:t>
      </w:r>
      <w:proofErr w:type="gramStart"/>
      <w:r w:rsidR="00A31212" w:rsidRPr="00C15DD2">
        <w:rPr>
          <w:color w:val="000000"/>
        </w:rPr>
        <w:t>č.</w:t>
      </w:r>
      <w:r w:rsidR="00384DE6">
        <w:rPr>
          <w:color w:val="000000"/>
        </w:rPr>
        <w:t>1</w:t>
      </w:r>
      <w:r w:rsidR="00CA246E">
        <w:rPr>
          <w:color w:val="000000"/>
        </w:rPr>
        <w:t xml:space="preserve"> a nedílnou</w:t>
      </w:r>
      <w:proofErr w:type="gramEnd"/>
      <w:r w:rsidR="00CA246E">
        <w:rPr>
          <w:color w:val="000000"/>
        </w:rPr>
        <w:t xml:space="preserve"> součást této smlouvy</w:t>
      </w:r>
      <w:r w:rsidR="00A31212" w:rsidRPr="00C15DD2">
        <w:rPr>
          <w:color w:val="000000"/>
        </w:rPr>
        <w:t xml:space="preserve"> a je platná po celou dobu trvání této Smlouvy</w:t>
      </w:r>
      <w:r w:rsidR="00384DE6">
        <w:rPr>
          <w:color w:val="000000"/>
        </w:rPr>
        <w:t xml:space="preserve"> </w:t>
      </w:r>
      <w:r w:rsidR="00F50392">
        <w:rPr>
          <w:color w:val="000000"/>
        </w:rPr>
        <w:t>bez ohledu</w:t>
      </w:r>
      <w:r w:rsidR="00A31212" w:rsidRPr="00C15DD2">
        <w:rPr>
          <w:color w:val="000000"/>
        </w:rPr>
        <w:t xml:space="preserve"> na vývoj inflace</w:t>
      </w:r>
      <w:r w:rsidR="00A31212" w:rsidRPr="00782F5A">
        <w:rPr>
          <w:color w:val="000000"/>
        </w:rPr>
        <w:t xml:space="preserve">, změn daňových sazeb či jiné skutečnosti, promítající se do ceny výrobků či služeb na trhu. Strany výslovně sjednávají, že nejde o tzv. cenu podle rozpočtu ve smyslu § </w:t>
      </w:r>
      <w:r w:rsidR="00170A62" w:rsidRPr="00782F5A">
        <w:rPr>
          <w:color w:val="000000"/>
        </w:rPr>
        <w:t>2620</w:t>
      </w:r>
      <w:r w:rsidR="00A31212" w:rsidRPr="00782F5A">
        <w:rPr>
          <w:color w:val="000000"/>
        </w:rPr>
        <w:t xml:space="preserve"> </w:t>
      </w:r>
      <w:r w:rsidR="00170A62" w:rsidRPr="00782F5A">
        <w:rPr>
          <w:color w:val="000000"/>
        </w:rPr>
        <w:t>a násl. občanského</w:t>
      </w:r>
      <w:r w:rsidR="00A31212" w:rsidRPr="00782F5A">
        <w:rPr>
          <w:color w:val="000000"/>
        </w:rPr>
        <w:t xml:space="preserve"> zákoníku a na její výši nemá vliv vynaložení či výše jakýchkoli nákladů či poplatků, k jejichž úhradě je zhotovitel na základě této Smlouvy či obecně závazných právních předpisů povinen.</w:t>
      </w:r>
    </w:p>
    <w:p w:rsidR="00EE7124" w:rsidRPr="00C15DD2" w:rsidRDefault="00EE7124">
      <w:pPr>
        <w:rPr>
          <w:color w:val="000000"/>
        </w:rPr>
      </w:pPr>
    </w:p>
    <w:p w:rsidR="00183041" w:rsidRDefault="00183041">
      <w:pPr>
        <w:pStyle w:val="Nadpis1"/>
        <w:numPr>
          <w:ilvl w:val="0"/>
          <w:numId w:val="0"/>
        </w:numPr>
      </w:pPr>
      <w:bookmarkStart w:id="20" w:name="_Ref357239087"/>
      <w:bookmarkStart w:id="21" w:name="_Toc534599822"/>
      <w:r>
        <w:t>6. Platební podmínky, fakturace</w:t>
      </w:r>
      <w:bookmarkEnd w:id="20"/>
      <w:bookmarkEnd w:id="21"/>
    </w:p>
    <w:p w:rsidR="00183041" w:rsidRDefault="00183041">
      <w:pPr>
        <w:pStyle w:val="Nadpis2"/>
        <w:numPr>
          <w:ilvl w:val="0"/>
          <w:numId w:val="0"/>
        </w:numPr>
      </w:pPr>
      <w:bookmarkStart w:id="22" w:name="_Ref381781814"/>
      <w:bookmarkStart w:id="23" w:name="_Ref348772184"/>
    </w:p>
    <w:p w:rsidR="00183041" w:rsidRDefault="00183041" w:rsidP="00E74299">
      <w:pPr>
        <w:pStyle w:val="Zkladntext3"/>
      </w:pPr>
      <w:r>
        <w:t>Objednatel bude plat</w:t>
      </w:r>
      <w:r w:rsidR="00EE7124">
        <w:t>it zhotoviteli za dílo dle</w:t>
      </w:r>
      <w:r>
        <w:t xml:space="preserve"> této Smlouvy a podle dále uvedených pravidel:</w:t>
      </w:r>
      <w:bookmarkEnd w:id="22"/>
    </w:p>
    <w:p w:rsidR="00E74299" w:rsidRPr="00E74299" w:rsidRDefault="00E74299" w:rsidP="00E74299">
      <w:pPr>
        <w:pStyle w:val="Zkladntext3"/>
        <w:rPr>
          <w:sz w:val="16"/>
          <w:szCs w:val="16"/>
        </w:rPr>
      </w:pPr>
    </w:p>
    <w:p w:rsidR="00CA246E" w:rsidRDefault="00183041" w:rsidP="00582C5D">
      <w:pPr>
        <w:pStyle w:val="Nadpis3"/>
        <w:numPr>
          <w:ilvl w:val="0"/>
          <w:numId w:val="0"/>
        </w:numPr>
      </w:pPr>
      <w:r>
        <w:t xml:space="preserve">6.1 </w:t>
      </w:r>
      <w:r w:rsidR="00653C4D">
        <w:t>Objednatel neposkytne zálohy</w:t>
      </w:r>
      <w:r w:rsidR="00582C5D">
        <w:t>.</w:t>
      </w:r>
    </w:p>
    <w:p w:rsidR="00582C5D" w:rsidRDefault="00582C5D" w:rsidP="001F6C27">
      <w:pPr>
        <w:rPr>
          <w:rFonts w:ascii="Arial" w:hAnsi="Arial" w:cs="Arial"/>
          <w:sz w:val="22"/>
          <w:szCs w:val="22"/>
        </w:rPr>
      </w:pPr>
    </w:p>
    <w:p w:rsidR="004117AF" w:rsidRDefault="001F6C27" w:rsidP="00582C5D">
      <w:pPr>
        <w:jc w:val="both"/>
        <w:rPr>
          <w:rFonts w:ascii="Arial" w:hAnsi="Arial" w:cs="Arial"/>
          <w:sz w:val="22"/>
          <w:szCs w:val="22"/>
        </w:rPr>
      </w:pPr>
      <w:r>
        <w:rPr>
          <w:rFonts w:ascii="Arial" w:hAnsi="Arial" w:cs="Arial"/>
          <w:sz w:val="22"/>
          <w:szCs w:val="22"/>
        </w:rPr>
        <w:t>6</w:t>
      </w:r>
      <w:r w:rsidR="00EE7124">
        <w:rPr>
          <w:rFonts w:ascii="Arial" w:hAnsi="Arial" w:cs="Arial"/>
          <w:sz w:val="22"/>
          <w:szCs w:val="22"/>
        </w:rPr>
        <w:t>.2 Úhrada ceny</w:t>
      </w:r>
      <w:r w:rsidR="00582C5D">
        <w:rPr>
          <w:rFonts w:ascii="Arial" w:hAnsi="Arial" w:cs="Arial"/>
          <w:sz w:val="22"/>
          <w:szCs w:val="22"/>
        </w:rPr>
        <w:t xml:space="preserve"> za dílo </w:t>
      </w:r>
      <w:r w:rsidR="00EE7124">
        <w:rPr>
          <w:rFonts w:ascii="Arial" w:hAnsi="Arial" w:cs="Arial"/>
          <w:sz w:val="22"/>
          <w:szCs w:val="22"/>
        </w:rPr>
        <w:t xml:space="preserve">bude provedena </w:t>
      </w:r>
      <w:r w:rsidR="00264C73">
        <w:rPr>
          <w:rFonts w:ascii="Arial" w:hAnsi="Arial" w:cs="Arial"/>
          <w:sz w:val="22"/>
          <w:szCs w:val="22"/>
        </w:rPr>
        <w:t xml:space="preserve">na základě protokolárního předání a převzetí kompletního díla smluvními stranami. </w:t>
      </w:r>
    </w:p>
    <w:p w:rsidR="008E41E6" w:rsidRDefault="008E41E6">
      <w:pPr>
        <w:pStyle w:val="Nadpis2"/>
        <w:numPr>
          <w:ilvl w:val="0"/>
          <w:numId w:val="0"/>
        </w:numPr>
      </w:pPr>
      <w:bookmarkStart w:id="24" w:name="_Ref356382411"/>
      <w:bookmarkEnd w:id="23"/>
    </w:p>
    <w:p w:rsidR="00183041" w:rsidRDefault="008E41E6">
      <w:pPr>
        <w:pStyle w:val="Nadpis2"/>
        <w:numPr>
          <w:ilvl w:val="0"/>
          <w:numId w:val="0"/>
        </w:numPr>
      </w:pPr>
      <w:r>
        <w:t>6.3</w:t>
      </w:r>
      <w:r w:rsidR="00183041">
        <w:t xml:space="preserve"> Podkladem pro place</w:t>
      </w:r>
      <w:r w:rsidR="00B16600">
        <w:t xml:space="preserve">ní je </w:t>
      </w:r>
      <w:r w:rsidR="00183041">
        <w:t>faktura zhotovitele, která musí obsahovat:</w:t>
      </w:r>
      <w:bookmarkEnd w:id="24"/>
    </w:p>
    <w:p w:rsidR="00183041" w:rsidRDefault="00183041"/>
    <w:p w:rsidR="003534A2" w:rsidRDefault="008E41E6">
      <w:pPr>
        <w:pStyle w:val="bulletst2"/>
      </w:pPr>
      <w:r>
        <w:t xml:space="preserve">- </w:t>
      </w:r>
      <w:r w:rsidR="00183041">
        <w:t xml:space="preserve">obchodní jméno, sídlo nebo místo podnikání zhotovitele – plátce, který uskutečňuje </w:t>
      </w:r>
    </w:p>
    <w:p w:rsidR="003534A2" w:rsidRDefault="003534A2">
      <w:pPr>
        <w:pStyle w:val="bulletst2"/>
      </w:pPr>
    </w:p>
    <w:p w:rsidR="00183041" w:rsidRDefault="003534A2">
      <w:pPr>
        <w:pStyle w:val="bulletst2"/>
      </w:pPr>
      <w:r>
        <w:t xml:space="preserve">   </w:t>
      </w:r>
      <w:r w:rsidR="00183041">
        <w:t>zdanitelné plnění</w:t>
      </w:r>
    </w:p>
    <w:p w:rsidR="00183041" w:rsidRDefault="008E41E6">
      <w:pPr>
        <w:pStyle w:val="bulletst2"/>
      </w:pPr>
      <w:r>
        <w:t xml:space="preserve">- </w:t>
      </w:r>
      <w:r w:rsidR="00183041">
        <w:t>daňové identifik</w:t>
      </w:r>
      <w:r w:rsidR="00B16600">
        <w:t>ační číslo zhotovitele</w:t>
      </w:r>
    </w:p>
    <w:p w:rsidR="00183041" w:rsidRDefault="008E41E6">
      <w:pPr>
        <w:pStyle w:val="bulletst2"/>
      </w:pPr>
      <w:r>
        <w:t xml:space="preserve">- </w:t>
      </w:r>
      <w:r w:rsidR="00183041">
        <w:t>obchodní jméno, sídlo objednatele, pro něhož se uskutečnilo zdanitelné plnění, adresa organizační jednotky</w:t>
      </w:r>
    </w:p>
    <w:p w:rsidR="00183041" w:rsidRDefault="008E41E6">
      <w:pPr>
        <w:pStyle w:val="bulletst2"/>
      </w:pPr>
      <w:r>
        <w:t xml:space="preserve">- </w:t>
      </w:r>
      <w:r w:rsidR="00183041">
        <w:t>daňové číslo objednatele</w:t>
      </w:r>
    </w:p>
    <w:p w:rsidR="00183041" w:rsidRDefault="008E41E6">
      <w:pPr>
        <w:pStyle w:val="bulletst2"/>
      </w:pPr>
      <w:r>
        <w:t xml:space="preserve">- </w:t>
      </w:r>
      <w:r w:rsidR="00183041">
        <w:t>pořadové číslo dokladu</w:t>
      </w:r>
    </w:p>
    <w:p w:rsidR="00183041" w:rsidRDefault="008E41E6">
      <w:pPr>
        <w:pStyle w:val="bulletst2"/>
      </w:pPr>
      <w:r>
        <w:t xml:space="preserve">- </w:t>
      </w:r>
      <w:r w:rsidR="00183041">
        <w:t>datum vystavení dokladu</w:t>
      </w:r>
    </w:p>
    <w:p w:rsidR="00183041" w:rsidRDefault="008E41E6">
      <w:pPr>
        <w:pStyle w:val="bulletst2"/>
      </w:pPr>
      <w:r>
        <w:t xml:space="preserve">- </w:t>
      </w:r>
      <w:r w:rsidR="00183041">
        <w:t>rozsah a předmět zdanitelného plnění v souladu se Smlouvou</w:t>
      </w:r>
    </w:p>
    <w:p w:rsidR="00183041" w:rsidRDefault="008E41E6">
      <w:pPr>
        <w:pStyle w:val="bulletst2"/>
      </w:pPr>
      <w:r>
        <w:t xml:space="preserve">- </w:t>
      </w:r>
      <w:r w:rsidR="00183041">
        <w:t>výši ceny bez daně z přidané hodnoty celkem</w:t>
      </w:r>
    </w:p>
    <w:p w:rsidR="00183041" w:rsidRDefault="008E41E6">
      <w:pPr>
        <w:pStyle w:val="bulletst2"/>
      </w:pPr>
      <w:r>
        <w:t xml:space="preserve">- </w:t>
      </w:r>
      <w:r w:rsidR="00183041">
        <w:t>sazbu daně z přidané hodnoty</w:t>
      </w:r>
    </w:p>
    <w:p w:rsidR="00183041" w:rsidRDefault="008E41E6">
      <w:pPr>
        <w:pStyle w:val="bulletst2"/>
      </w:pPr>
      <w:r>
        <w:t xml:space="preserve">- </w:t>
      </w:r>
      <w:r w:rsidR="00183041">
        <w:t>výši daně z přidané hodnoty celkem</w:t>
      </w:r>
    </w:p>
    <w:p w:rsidR="00183041" w:rsidRDefault="008E41E6">
      <w:pPr>
        <w:pStyle w:val="bulletst2"/>
      </w:pPr>
      <w:r>
        <w:t xml:space="preserve">- </w:t>
      </w:r>
      <w:r w:rsidR="00183041">
        <w:t>celkovou cenu včetně daně z přidané hodnoty</w:t>
      </w:r>
    </w:p>
    <w:p w:rsidR="00183041" w:rsidRDefault="008E41E6">
      <w:pPr>
        <w:pStyle w:val="bulletst2"/>
      </w:pPr>
      <w:r>
        <w:t xml:space="preserve">- </w:t>
      </w:r>
      <w:r w:rsidR="00183041">
        <w:t>částku k úhradě</w:t>
      </w:r>
    </w:p>
    <w:p w:rsidR="00183041" w:rsidRDefault="008E41E6">
      <w:pPr>
        <w:pStyle w:val="bulletst2"/>
      </w:pPr>
      <w:r>
        <w:t xml:space="preserve">- </w:t>
      </w:r>
      <w:r w:rsidR="00183041">
        <w:t>číslo Smlouvy, evidenční číslo objednatele, název díla</w:t>
      </w:r>
    </w:p>
    <w:p w:rsidR="00183041" w:rsidRDefault="008E41E6">
      <w:pPr>
        <w:pStyle w:val="bulletst2"/>
      </w:pPr>
      <w:r>
        <w:t xml:space="preserve">- </w:t>
      </w:r>
      <w:r w:rsidR="00183041">
        <w:t>jméno a kód peněžního ústavu zhotovitele</w:t>
      </w:r>
    </w:p>
    <w:p w:rsidR="00183041" w:rsidRDefault="008E41E6">
      <w:pPr>
        <w:pStyle w:val="bulletst2"/>
      </w:pPr>
      <w:r>
        <w:t xml:space="preserve">- </w:t>
      </w:r>
      <w:r w:rsidR="00183041">
        <w:t xml:space="preserve">číslo </w:t>
      </w:r>
      <w:proofErr w:type="gramStart"/>
      <w:r w:rsidR="00183041">
        <w:t>účtu na</w:t>
      </w:r>
      <w:proofErr w:type="gramEnd"/>
      <w:r w:rsidR="00183041">
        <w:t xml:space="preserve"> který má být placeno</w:t>
      </w:r>
    </w:p>
    <w:p w:rsidR="00183041" w:rsidRDefault="008E41E6">
      <w:pPr>
        <w:pStyle w:val="bulletst2"/>
      </w:pPr>
      <w:r>
        <w:t xml:space="preserve">- </w:t>
      </w:r>
      <w:r w:rsidR="00183041">
        <w:t>termín splatnosti faktury v souladu se Smlouvou</w:t>
      </w:r>
    </w:p>
    <w:p w:rsidR="00183041" w:rsidRDefault="008E41E6">
      <w:pPr>
        <w:pStyle w:val="bulletst2"/>
      </w:pPr>
      <w:r>
        <w:t xml:space="preserve">- </w:t>
      </w:r>
      <w:r w:rsidR="00183041">
        <w:t>podpis a razítko zhotovitele</w:t>
      </w:r>
    </w:p>
    <w:p w:rsidR="00183041" w:rsidRDefault="008E41E6">
      <w:pPr>
        <w:pStyle w:val="bulletst2"/>
      </w:pPr>
      <w:r>
        <w:t xml:space="preserve">- </w:t>
      </w:r>
      <w:r w:rsidR="00183041">
        <w:t>obchodní jméno, sídlo objednatele</w:t>
      </w:r>
    </w:p>
    <w:p w:rsidR="00183041" w:rsidRDefault="00183041">
      <w:pPr>
        <w:pStyle w:val="bulletst2"/>
        <w:tabs>
          <w:tab w:val="clear" w:pos="1"/>
        </w:tabs>
      </w:pPr>
    </w:p>
    <w:p w:rsidR="00183041" w:rsidRDefault="00183041">
      <w:pPr>
        <w:pStyle w:val="bulletst2"/>
        <w:tabs>
          <w:tab w:val="clear" w:pos="1"/>
        </w:tabs>
      </w:pPr>
    </w:p>
    <w:p w:rsidR="008E41E6" w:rsidRDefault="008E41E6" w:rsidP="008E41E6">
      <w:pPr>
        <w:pStyle w:val="Nadpis2"/>
        <w:numPr>
          <w:ilvl w:val="0"/>
          <w:numId w:val="0"/>
        </w:numPr>
      </w:pPr>
      <w:bookmarkStart w:id="25" w:name="_Ref356382978"/>
      <w:r>
        <w:t>6.4</w:t>
      </w:r>
      <w:r w:rsidR="00183041">
        <w:t xml:space="preserve"> Objednatel je oprávněn před uplynutím lhůty splatnosti vrátit bez zaplacení zálohový list/fakturu v případě, že</w:t>
      </w:r>
      <w:bookmarkEnd w:id="25"/>
      <w:r>
        <w:t>:</w:t>
      </w:r>
      <w:r w:rsidR="00183041">
        <w:t xml:space="preserve"> </w:t>
      </w:r>
    </w:p>
    <w:p w:rsidR="006E41FE" w:rsidRDefault="008E41E6" w:rsidP="008E41E6">
      <w:pPr>
        <w:pStyle w:val="Nadpis2"/>
        <w:numPr>
          <w:ilvl w:val="0"/>
          <w:numId w:val="0"/>
        </w:numPr>
        <w:tabs>
          <w:tab w:val="left" w:pos="284"/>
        </w:tabs>
      </w:pPr>
      <w:r>
        <w:tab/>
        <w:t xml:space="preserve">- </w:t>
      </w:r>
      <w:r w:rsidR="006E41FE">
        <w:t>na díle se vyskytují vady;</w:t>
      </w:r>
    </w:p>
    <w:p w:rsidR="00183041" w:rsidRDefault="008E41E6">
      <w:pPr>
        <w:pStyle w:val="bulletst2"/>
      </w:pPr>
      <w:r>
        <w:t xml:space="preserve">- </w:t>
      </w:r>
      <w:r w:rsidR="00183041">
        <w:t>fakturovaná částka nebude odpovídat vykonaným pracím;</w:t>
      </w:r>
    </w:p>
    <w:p w:rsidR="00183041" w:rsidRDefault="008E41E6">
      <w:pPr>
        <w:pStyle w:val="bulletst2"/>
      </w:pPr>
      <w:r>
        <w:t xml:space="preserve">- </w:t>
      </w:r>
      <w:r w:rsidR="00183041">
        <w:t>dokončená část díla nebude splňovat projektované parametry;</w:t>
      </w:r>
    </w:p>
    <w:p w:rsidR="00183041" w:rsidRDefault="008E41E6">
      <w:pPr>
        <w:pStyle w:val="bulletst2"/>
      </w:pPr>
      <w:r>
        <w:t xml:space="preserve">- </w:t>
      </w:r>
      <w:r w:rsidR="00183041">
        <w:t>budou-li do zálohového listu/faktury zahrnuty práce neschválené objednatelem;</w:t>
      </w:r>
    </w:p>
    <w:p w:rsidR="00183041" w:rsidRDefault="008E41E6">
      <w:pPr>
        <w:pStyle w:val="bulletst2"/>
      </w:pPr>
      <w:r>
        <w:t xml:space="preserve">- </w:t>
      </w:r>
      <w:r w:rsidR="00183041">
        <w:t>zálohový list/faktura bude obsahovat jiné neoprávněně účtované částky;</w:t>
      </w:r>
    </w:p>
    <w:p w:rsidR="00183041" w:rsidRDefault="008E41E6">
      <w:pPr>
        <w:pStyle w:val="bulletst2"/>
      </w:pPr>
      <w:r>
        <w:t xml:space="preserve">- </w:t>
      </w:r>
      <w:r w:rsidR="00183041">
        <w:t>zálohový list/faktura bude mít jiné závady v obsahu.</w:t>
      </w:r>
    </w:p>
    <w:p w:rsidR="00183041" w:rsidRDefault="00183041">
      <w:pPr>
        <w:pStyle w:val="bulletst2"/>
        <w:tabs>
          <w:tab w:val="clear" w:pos="1"/>
        </w:tabs>
      </w:pPr>
    </w:p>
    <w:p w:rsidR="00183041" w:rsidRDefault="00183041">
      <w:pPr>
        <w:pStyle w:val="Zkladntext"/>
      </w:pPr>
      <w:r>
        <w:t xml:space="preserve">Nastane-li </w:t>
      </w:r>
      <w:r w:rsidRPr="00782F5A">
        <w:t xml:space="preserve">takový případ, musí </w:t>
      </w:r>
      <w:r w:rsidR="00B16600" w:rsidRPr="00782F5A">
        <w:t xml:space="preserve">objednatel vrátit </w:t>
      </w:r>
      <w:r w:rsidRPr="00782F5A">
        <w:t xml:space="preserve">fakturu zhotoviteli nejpozději do </w:t>
      </w:r>
      <w:r w:rsidR="00B16600" w:rsidRPr="00782F5A">
        <w:t xml:space="preserve">dne splatnosti </w:t>
      </w:r>
      <w:r w:rsidRPr="00782F5A">
        <w:t>faktur</w:t>
      </w:r>
      <w:r w:rsidR="00B16600" w:rsidRPr="00782F5A">
        <w:t>y</w:t>
      </w:r>
      <w:r w:rsidR="0057690D" w:rsidRPr="00782F5A">
        <w:t>, přičemž dnem vrácení faktury se rozumí den předání zásilky poštovnímu doručovateli k odeslání</w:t>
      </w:r>
      <w:r w:rsidR="00B16600" w:rsidRPr="00782F5A">
        <w:t>.</w:t>
      </w:r>
      <w:r w:rsidR="00B16600">
        <w:t xml:space="preserve"> Při vrácení </w:t>
      </w:r>
      <w:r>
        <w:t>faktury je objednatel povinen uvést</w:t>
      </w:r>
      <w:r w:rsidR="00B16600">
        <w:t xml:space="preserve"> důvod vrácení </w:t>
      </w:r>
      <w:r>
        <w:t>faktury.</w:t>
      </w:r>
    </w:p>
    <w:p w:rsidR="00183041" w:rsidRDefault="00183041">
      <w:pPr>
        <w:pStyle w:val="Zkladntext"/>
      </w:pPr>
    </w:p>
    <w:p w:rsidR="00183041" w:rsidRDefault="008E41E6">
      <w:pPr>
        <w:pStyle w:val="Nadpis2"/>
        <w:numPr>
          <w:ilvl w:val="0"/>
          <w:numId w:val="0"/>
        </w:numPr>
      </w:pPr>
      <w:r>
        <w:t>6.5</w:t>
      </w:r>
      <w:r w:rsidR="00183041">
        <w:t xml:space="preserve"> Zhotovitel je povinen podle po</w:t>
      </w:r>
      <w:r w:rsidR="00B16600">
        <w:t xml:space="preserve">vahy nesprávnosti </w:t>
      </w:r>
      <w:r w:rsidR="00183041">
        <w:t>fakturu nově vystavit.</w:t>
      </w:r>
    </w:p>
    <w:p w:rsidR="00183041" w:rsidRDefault="008E41E6">
      <w:pPr>
        <w:pStyle w:val="Nadpis2"/>
        <w:numPr>
          <w:ilvl w:val="0"/>
          <w:numId w:val="0"/>
        </w:numPr>
      </w:pPr>
      <w:r>
        <w:t>6.6</w:t>
      </w:r>
      <w:r w:rsidR="00183041">
        <w:t xml:space="preserve"> Smluvní strany se dohodly na bezhotovostním placení z účtu objednatele na účet zhotovitele.</w:t>
      </w:r>
    </w:p>
    <w:p w:rsidR="00183041" w:rsidRDefault="00183041"/>
    <w:p w:rsidR="00183041" w:rsidRDefault="008E41E6">
      <w:pPr>
        <w:pStyle w:val="Nadpis2"/>
        <w:numPr>
          <w:ilvl w:val="0"/>
          <w:numId w:val="0"/>
        </w:numPr>
      </w:pPr>
      <w:r>
        <w:t>6.7</w:t>
      </w:r>
      <w:r w:rsidR="00183041">
        <w:t xml:space="preserve"> Objednatel </w:t>
      </w:r>
      <w:r w:rsidR="00136B23">
        <w:t>a zhotovitel sjednávají</w:t>
      </w:r>
      <w:r w:rsidR="00183041">
        <w:t xml:space="preserve"> </w:t>
      </w:r>
      <w:r w:rsidR="00B16600">
        <w:t xml:space="preserve">dobu splatnosti </w:t>
      </w:r>
      <w:r w:rsidR="00183041">
        <w:t>faktur</w:t>
      </w:r>
      <w:r w:rsidR="0008109A">
        <w:t>y (</w:t>
      </w:r>
      <w:r w:rsidR="00CA246E">
        <w:t>ceny</w:t>
      </w:r>
      <w:r w:rsidR="0008109A">
        <w:t>)</w:t>
      </w:r>
      <w:r w:rsidR="00CA246E">
        <w:t xml:space="preserve"> </w:t>
      </w:r>
      <w:r w:rsidR="0008109A">
        <w:t xml:space="preserve">do 30 dní </w:t>
      </w:r>
      <w:r w:rsidR="00381F43">
        <w:t>od data předání a převzetí díla, včetně doručení faktury.</w:t>
      </w:r>
    </w:p>
    <w:p w:rsidR="00183041" w:rsidRDefault="008E41E6" w:rsidP="00D04157">
      <w:pPr>
        <w:pStyle w:val="Nadpis2"/>
        <w:numPr>
          <w:ilvl w:val="0"/>
          <w:numId w:val="0"/>
        </w:numPr>
        <w:spacing w:before="0"/>
      </w:pPr>
      <w:proofErr w:type="gramStart"/>
      <w:r>
        <w:t>6.8</w:t>
      </w:r>
      <w:r w:rsidR="00183041">
        <w:t xml:space="preserve">  Dnem</w:t>
      </w:r>
      <w:proofErr w:type="gramEnd"/>
      <w:r w:rsidR="00183041">
        <w:t xml:space="preserve"> úhrady se rozumí den odepsání příslušné částky z účtu objednatele. </w:t>
      </w:r>
    </w:p>
    <w:p w:rsidR="003534A2" w:rsidRDefault="003534A2" w:rsidP="00D04157">
      <w:pPr>
        <w:pStyle w:val="Nadpis1"/>
        <w:numPr>
          <w:ilvl w:val="0"/>
          <w:numId w:val="0"/>
        </w:numPr>
        <w:spacing w:before="0" w:after="0"/>
        <w:rPr>
          <w:color w:val="000000"/>
        </w:rPr>
      </w:pPr>
      <w:bookmarkStart w:id="26" w:name="_Toc534599823"/>
    </w:p>
    <w:p w:rsidR="003534A2" w:rsidRDefault="003534A2" w:rsidP="00D04157">
      <w:pPr>
        <w:pStyle w:val="Nadpis1"/>
        <w:numPr>
          <w:ilvl w:val="0"/>
          <w:numId w:val="0"/>
        </w:numPr>
        <w:spacing w:before="0" w:after="0"/>
        <w:rPr>
          <w:color w:val="000000"/>
        </w:rPr>
      </w:pPr>
    </w:p>
    <w:p w:rsidR="003534A2" w:rsidRPr="003534A2" w:rsidRDefault="003534A2" w:rsidP="003534A2"/>
    <w:p w:rsidR="00183041" w:rsidRPr="00C15DD2" w:rsidRDefault="000966A2" w:rsidP="00D04157">
      <w:pPr>
        <w:pStyle w:val="Nadpis1"/>
        <w:numPr>
          <w:ilvl w:val="0"/>
          <w:numId w:val="0"/>
        </w:numPr>
        <w:spacing w:before="0" w:after="0"/>
        <w:rPr>
          <w:i/>
          <w:color w:val="000000"/>
        </w:rPr>
      </w:pPr>
      <w:r w:rsidRPr="000966A2">
        <w:rPr>
          <w:color w:val="000000"/>
        </w:rPr>
        <w:lastRenderedPageBreak/>
        <w:t>7. Odpovědnost za vady díla a záruky; kvalita prací</w:t>
      </w:r>
      <w:bookmarkEnd w:id="26"/>
    </w:p>
    <w:p w:rsidR="006E41FE" w:rsidRPr="00C15DD2" w:rsidRDefault="006E41FE" w:rsidP="006E41FE">
      <w:pPr>
        <w:rPr>
          <w:rFonts w:ascii="Arial" w:hAnsi="Arial"/>
          <w:color w:val="000000"/>
          <w:sz w:val="22"/>
        </w:rPr>
      </w:pPr>
    </w:p>
    <w:p w:rsidR="006E41FE" w:rsidRPr="00C15DD2" w:rsidRDefault="006E41FE" w:rsidP="006E41FE">
      <w:pPr>
        <w:jc w:val="both"/>
        <w:rPr>
          <w:rFonts w:ascii="Arial" w:hAnsi="Arial"/>
          <w:color w:val="000000"/>
          <w:sz w:val="22"/>
        </w:rPr>
      </w:pPr>
      <w:r w:rsidRPr="00C15DD2">
        <w:rPr>
          <w:rFonts w:ascii="Arial" w:hAnsi="Arial"/>
          <w:color w:val="000000"/>
          <w:sz w:val="22"/>
        </w:rPr>
        <w:t>7.1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uvedené v </w:t>
      </w:r>
      <w:proofErr w:type="gramStart"/>
      <w:r w:rsidRPr="00C15DD2">
        <w:rPr>
          <w:rFonts w:ascii="Arial" w:hAnsi="Arial"/>
          <w:color w:val="000000"/>
          <w:sz w:val="22"/>
        </w:rPr>
        <w:t>bodu  7.2</w:t>
      </w:r>
      <w:proofErr w:type="gramEnd"/>
      <w:r w:rsidRPr="00C15DD2">
        <w:rPr>
          <w:rFonts w:ascii="Arial" w:hAnsi="Arial"/>
          <w:color w:val="000000"/>
          <w:sz w:val="22"/>
        </w:rPr>
        <w:t>.</w:t>
      </w:r>
    </w:p>
    <w:p w:rsidR="006E41FE" w:rsidRPr="00C15DD2" w:rsidRDefault="006E41FE" w:rsidP="006E41FE">
      <w:pPr>
        <w:jc w:val="both"/>
        <w:rPr>
          <w:rFonts w:ascii="Arial" w:hAnsi="Arial"/>
          <w:color w:val="000000"/>
          <w:sz w:val="22"/>
        </w:rPr>
      </w:pPr>
    </w:p>
    <w:p w:rsidR="00183041" w:rsidRPr="0008109A" w:rsidRDefault="006E41FE" w:rsidP="00136B23">
      <w:pPr>
        <w:jc w:val="both"/>
        <w:rPr>
          <w:rFonts w:ascii="Arial" w:hAnsi="Arial"/>
          <w:b/>
          <w:color w:val="000000"/>
          <w:sz w:val="22"/>
        </w:rPr>
      </w:pPr>
      <w:r w:rsidRPr="00C15DD2">
        <w:rPr>
          <w:rFonts w:ascii="Arial" w:hAnsi="Arial"/>
          <w:color w:val="000000"/>
          <w:sz w:val="22"/>
        </w:rPr>
        <w:t xml:space="preserve">7.2 Zhotovitel poskytuje ve smyslu </w:t>
      </w:r>
      <w:proofErr w:type="spellStart"/>
      <w:r w:rsidR="0057690D" w:rsidRPr="00782F5A">
        <w:rPr>
          <w:rFonts w:ascii="Arial" w:hAnsi="Arial"/>
          <w:color w:val="000000"/>
          <w:sz w:val="22"/>
        </w:rPr>
        <w:t>ust</w:t>
      </w:r>
      <w:proofErr w:type="spellEnd"/>
      <w:r w:rsidR="0057690D" w:rsidRPr="00782F5A">
        <w:rPr>
          <w:rFonts w:ascii="Arial" w:hAnsi="Arial"/>
          <w:color w:val="000000"/>
          <w:sz w:val="22"/>
        </w:rPr>
        <w:t xml:space="preserve">. </w:t>
      </w:r>
      <w:r w:rsidRPr="00782F5A">
        <w:rPr>
          <w:rFonts w:ascii="Arial" w:hAnsi="Arial"/>
          <w:color w:val="000000"/>
          <w:sz w:val="22"/>
        </w:rPr>
        <w:t xml:space="preserve">§ </w:t>
      </w:r>
      <w:r w:rsidR="0057690D" w:rsidRPr="00782F5A">
        <w:rPr>
          <w:rFonts w:ascii="Arial" w:hAnsi="Arial"/>
          <w:color w:val="000000"/>
          <w:sz w:val="22"/>
        </w:rPr>
        <w:t>2619</w:t>
      </w:r>
      <w:r w:rsidRPr="00782F5A">
        <w:rPr>
          <w:rFonts w:ascii="Arial" w:hAnsi="Arial"/>
          <w:color w:val="000000"/>
          <w:sz w:val="22"/>
        </w:rPr>
        <w:t xml:space="preserve"> ve spojení s</w:t>
      </w:r>
      <w:r w:rsidR="0057690D" w:rsidRPr="00782F5A">
        <w:rPr>
          <w:rFonts w:ascii="Arial" w:hAnsi="Arial"/>
          <w:color w:val="000000"/>
          <w:sz w:val="22"/>
        </w:rPr>
        <w:t> </w:t>
      </w:r>
      <w:proofErr w:type="spellStart"/>
      <w:r w:rsidR="0057690D" w:rsidRPr="00782F5A">
        <w:rPr>
          <w:rFonts w:ascii="Arial" w:hAnsi="Arial"/>
          <w:color w:val="000000"/>
          <w:sz w:val="22"/>
        </w:rPr>
        <w:t>ust</w:t>
      </w:r>
      <w:proofErr w:type="spellEnd"/>
      <w:r w:rsidR="0057690D" w:rsidRPr="00782F5A">
        <w:rPr>
          <w:rFonts w:ascii="Arial" w:hAnsi="Arial"/>
          <w:color w:val="000000"/>
          <w:sz w:val="22"/>
        </w:rPr>
        <w:t>.</w:t>
      </w:r>
      <w:r w:rsidRPr="00782F5A">
        <w:rPr>
          <w:rFonts w:ascii="Arial" w:hAnsi="Arial"/>
          <w:color w:val="000000"/>
          <w:sz w:val="22"/>
        </w:rPr>
        <w:t xml:space="preserve"> § </w:t>
      </w:r>
      <w:r w:rsidR="0057690D" w:rsidRPr="00782F5A">
        <w:rPr>
          <w:rFonts w:ascii="Arial" w:hAnsi="Arial"/>
          <w:color w:val="000000"/>
          <w:sz w:val="22"/>
        </w:rPr>
        <w:t>2113 a násl.</w:t>
      </w:r>
      <w:r w:rsidRPr="00782F5A">
        <w:rPr>
          <w:rFonts w:ascii="Arial" w:hAnsi="Arial"/>
          <w:color w:val="000000"/>
          <w:sz w:val="22"/>
        </w:rPr>
        <w:t xml:space="preserve"> ob</w:t>
      </w:r>
      <w:r w:rsidR="0057690D" w:rsidRPr="00782F5A">
        <w:rPr>
          <w:rFonts w:ascii="Arial" w:hAnsi="Arial"/>
          <w:color w:val="000000"/>
          <w:sz w:val="22"/>
        </w:rPr>
        <w:t>čanského</w:t>
      </w:r>
      <w:r w:rsidRPr="00C15DD2">
        <w:rPr>
          <w:rFonts w:ascii="Arial" w:hAnsi="Arial"/>
          <w:color w:val="000000"/>
          <w:sz w:val="22"/>
        </w:rPr>
        <w:t xml:space="preserve"> zákoníku objednateli záruku na jakost díla spočívající v tom, že dílo, jakož i jeho veškeré části i jednotlivé komponenty včetně zabudovaných a softwaru, bude po záruční dobu způsobilé pro použití k obvyklým účelům a zachová si obvyklé vlastnosti. Záruční doba počíná běžet dnem převzetí díla bez vad objednatelem a trvá </w:t>
      </w:r>
      <w:r w:rsidR="003534A2">
        <w:rPr>
          <w:rFonts w:ascii="Arial" w:hAnsi="Arial"/>
          <w:b/>
          <w:color w:val="000000"/>
          <w:sz w:val="22"/>
        </w:rPr>
        <w:t>60</w:t>
      </w:r>
      <w:r w:rsidRPr="0008109A">
        <w:rPr>
          <w:rFonts w:ascii="Arial" w:hAnsi="Arial"/>
          <w:b/>
          <w:color w:val="000000"/>
          <w:sz w:val="22"/>
        </w:rPr>
        <w:t xml:space="preserve"> měsíců.</w:t>
      </w:r>
    </w:p>
    <w:p w:rsidR="00183041" w:rsidRPr="00C15DD2" w:rsidRDefault="00136B23">
      <w:pPr>
        <w:pStyle w:val="Zkladntext"/>
        <w:jc w:val="both"/>
        <w:rPr>
          <w:color w:val="000000"/>
        </w:rPr>
      </w:pPr>
      <w:r>
        <w:t>7.3</w:t>
      </w:r>
      <w:r w:rsidR="0057690D">
        <w:t xml:space="preserve"> </w:t>
      </w:r>
      <w:r w:rsidR="000966A2" w:rsidRPr="000966A2">
        <w:rPr>
          <w:color w:val="000000"/>
        </w:rPr>
        <w:t xml:space="preserve">Vady díla v záruce budou oznámeny zhotoviteli neprodleně po jejich zjištění (telefonicky, faxem) s uvedením popisu </w:t>
      </w:r>
      <w:r w:rsidR="0057690D">
        <w:rPr>
          <w:color w:val="000000"/>
        </w:rPr>
        <w:t>vady a způsobu, jak se projevuje</w:t>
      </w:r>
      <w:r w:rsidR="000966A2" w:rsidRPr="000966A2">
        <w:rPr>
          <w:color w:val="000000"/>
        </w:rPr>
        <w:t>. Zhotovitel se zavazu</w:t>
      </w:r>
      <w:r w:rsidR="00AC619E">
        <w:rPr>
          <w:color w:val="000000"/>
        </w:rPr>
        <w:t>je neprodleně bezplatně opravit</w:t>
      </w:r>
      <w:r w:rsidR="00AC619E" w:rsidRPr="00706098">
        <w:rPr>
          <w:color w:val="000000"/>
        </w:rPr>
        <w:t xml:space="preserve"> </w:t>
      </w:r>
      <w:r w:rsidR="00AC619E" w:rsidRPr="00706098">
        <w:t>nebo</w:t>
      </w:r>
      <w:r w:rsidR="000966A2" w:rsidRPr="000966A2">
        <w:rPr>
          <w:color w:val="000000"/>
        </w:rPr>
        <w:t xml:space="preserve"> vyměnit veškeré části díla postižené vadami</w:t>
      </w:r>
      <w:r w:rsidR="006E41FE" w:rsidRPr="00C15DD2">
        <w:rPr>
          <w:color w:val="000000"/>
        </w:rPr>
        <w:t>, a to do 24 hodin po jejich nahlášení.</w:t>
      </w:r>
      <w:r w:rsidR="000966A2" w:rsidRPr="000966A2">
        <w:rPr>
          <w:color w:val="000000"/>
        </w:rPr>
        <w:t xml:space="preserve"> Po dobu </w:t>
      </w:r>
      <w:r w:rsidR="006E41FE" w:rsidRPr="00C15DD2">
        <w:rPr>
          <w:color w:val="000000"/>
        </w:rPr>
        <w:t>odstraňování vad zhotovitelem</w:t>
      </w:r>
      <w:r w:rsidR="000966A2" w:rsidRPr="000966A2">
        <w:rPr>
          <w:color w:val="000000"/>
        </w:rPr>
        <w:t xml:space="preserve"> neběží záruční doba.  Jakákoliv oprava nebo práce v záruční době </w:t>
      </w:r>
      <w:r w:rsidR="006E41FE" w:rsidRPr="00C15DD2">
        <w:rPr>
          <w:color w:val="000000"/>
        </w:rPr>
        <w:t>budou provedeny</w:t>
      </w:r>
      <w:r w:rsidR="000966A2" w:rsidRPr="000966A2">
        <w:rPr>
          <w:color w:val="000000"/>
        </w:rPr>
        <w:t xml:space="preserve"> takovým způsobem a v takové době, aby byly minimalizovány ztráty objednatele.  Zhotovitel nese veškeré náklady spojené s odstraňováním vad v záruční době a s tím související vzniklé škody a objednatel má vůči zhotoviteli nárok na úhradu škody vzešlé z vady díla. Zhotovitel je povinen tomuto nároku objednatele vyhovět a škodu nahradit. </w:t>
      </w:r>
    </w:p>
    <w:p w:rsidR="00183041" w:rsidRDefault="00183041">
      <w:pPr>
        <w:jc w:val="both"/>
        <w:rPr>
          <w:rFonts w:ascii="Arial" w:hAnsi="Arial"/>
          <w:sz w:val="22"/>
        </w:rPr>
      </w:pPr>
    </w:p>
    <w:p w:rsidR="00183041" w:rsidRDefault="00183041">
      <w:pPr>
        <w:pStyle w:val="Nadpis1"/>
        <w:numPr>
          <w:ilvl w:val="0"/>
          <w:numId w:val="0"/>
        </w:numPr>
      </w:pPr>
      <w:bookmarkStart w:id="27" w:name="_Toc534599824"/>
      <w:r>
        <w:t xml:space="preserve">8. Pojištění </w:t>
      </w:r>
      <w:bookmarkEnd w:id="27"/>
    </w:p>
    <w:p w:rsidR="00384DE6" w:rsidRDefault="00384DE6">
      <w:pPr>
        <w:pStyle w:val="Zkladntext"/>
        <w:jc w:val="both"/>
      </w:pPr>
    </w:p>
    <w:p w:rsidR="00183041" w:rsidRDefault="00183041" w:rsidP="006E5B83">
      <w:pPr>
        <w:pStyle w:val="Zkladntext"/>
        <w:jc w:val="both"/>
      </w:pPr>
      <w:r>
        <w:t>8.1 Zh</w:t>
      </w:r>
      <w:r w:rsidR="004F3C45">
        <w:t>otovitel na své náklady</w:t>
      </w:r>
      <w:r>
        <w:t xml:space="preserve"> bude udržovat v účinnosti, nebo zařídí, aby byla zajištěna a udržována v platnosti pojištění, a to po celou dobu provádění díla až do převzetí díla následující pojištění:</w:t>
      </w:r>
    </w:p>
    <w:p w:rsidR="00183041" w:rsidRDefault="00183041">
      <w:pPr>
        <w:ind w:left="705"/>
        <w:jc w:val="both"/>
        <w:rPr>
          <w:rFonts w:ascii="Arial" w:hAnsi="Arial"/>
          <w:sz w:val="22"/>
        </w:rPr>
      </w:pPr>
      <w:r>
        <w:rPr>
          <w:rFonts w:ascii="Arial" w:hAnsi="Arial"/>
          <w:sz w:val="22"/>
        </w:rPr>
        <w:t xml:space="preserve">  </w:t>
      </w:r>
    </w:p>
    <w:p w:rsidR="00183041" w:rsidRPr="00706098" w:rsidRDefault="00183041" w:rsidP="001E0419">
      <w:pPr>
        <w:numPr>
          <w:ilvl w:val="0"/>
          <w:numId w:val="2"/>
        </w:numPr>
        <w:jc w:val="both"/>
        <w:rPr>
          <w:rFonts w:ascii="Arial" w:hAnsi="Arial"/>
          <w:sz w:val="22"/>
        </w:rPr>
      </w:pPr>
      <w:r w:rsidRPr="00706098">
        <w:rPr>
          <w:rFonts w:ascii="Arial" w:hAnsi="Arial"/>
          <w:sz w:val="22"/>
        </w:rPr>
        <w:t xml:space="preserve">pojištění odpovědnosti vůči třetím </w:t>
      </w:r>
      <w:r w:rsidR="00AC619E" w:rsidRPr="00706098">
        <w:rPr>
          <w:rFonts w:ascii="Arial" w:hAnsi="Arial"/>
          <w:sz w:val="22"/>
        </w:rPr>
        <w:t>osobám</w:t>
      </w:r>
      <w:r w:rsidRPr="00706098">
        <w:rPr>
          <w:rFonts w:ascii="Arial" w:hAnsi="Arial"/>
          <w:sz w:val="22"/>
        </w:rPr>
        <w:t xml:space="preserve"> </w:t>
      </w:r>
    </w:p>
    <w:p w:rsidR="00183041" w:rsidRDefault="00183041">
      <w:pPr>
        <w:jc w:val="both"/>
        <w:rPr>
          <w:rFonts w:ascii="Arial" w:hAnsi="Arial"/>
          <w:sz w:val="22"/>
        </w:rPr>
      </w:pPr>
    </w:p>
    <w:p w:rsidR="00183041" w:rsidRDefault="00183041">
      <w:pPr>
        <w:ind w:left="705"/>
        <w:jc w:val="both"/>
        <w:rPr>
          <w:rFonts w:ascii="Arial" w:hAnsi="Arial"/>
          <w:sz w:val="22"/>
        </w:rPr>
      </w:pPr>
      <w:r>
        <w:rPr>
          <w:rFonts w:ascii="Arial" w:hAnsi="Arial"/>
          <w:sz w:val="22"/>
        </w:rPr>
        <w:t>Toto pojištění bude krýt veškerá ztráty, poškození nebo škody na majetku třetích osob (včetně majetku objednatele), které mohou vzniknout ve spojení s prováděním díla.</w:t>
      </w:r>
    </w:p>
    <w:p w:rsidR="00183041" w:rsidRDefault="00183041">
      <w:pPr>
        <w:ind w:left="705"/>
        <w:jc w:val="both"/>
        <w:rPr>
          <w:rFonts w:ascii="Arial" w:hAnsi="Arial"/>
          <w:sz w:val="22"/>
        </w:rPr>
      </w:pPr>
    </w:p>
    <w:p w:rsidR="00183041" w:rsidRDefault="00183041">
      <w:pPr>
        <w:jc w:val="both"/>
        <w:rPr>
          <w:rFonts w:ascii="Arial" w:hAnsi="Arial"/>
          <w:sz w:val="22"/>
        </w:rPr>
      </w:pPr>
      <w:r>
        <w:rPr>
          <w:rFonts w:ascii="Arial" w:hAnsi="Arial"/>
          <w:sz w:val="22"/>
        </w:rPr>
        <w:t>8.2 Zhotovitel předloží objednateli před zahájením realizace díla doklady o pojištění – pojistku (nebo kopie o sjednaném pojištění) jako průkaz, že požadované pojištění je platné a účinné.</w:t>
      </w:r>
    </w:p>
    <w:p w:rsidR="00384DE6" w:rsidRDefault="00183041" w:rsidP="006E5B83">
      <w:pPr>
        <w:ind w:left="705"/>
      </w:pPr>
      <w:r>
        <w:t xml:space="preserve">       </w:t>
      </w:r>
    </w:p>
    <w:p w:rsidR="00183041" w:rsidRDefault="00183041">
      <w:pPr>
        <w:pStyle w:val="Nadpis1"/>
        <w:numPr>
          <w:ilvl w:val="0"/>
          <w:numId w:val="0"/>
        </w:numPr>
      </w:pPr>
      <w:bookmarkStart w:id="28" w:name="_Toc534599825"/>
      <w:r>
        <w:t>9. Dokončení díla, prokázání parametrů díla, předání díla</w:t>
      </w:r>
      <w:bookmarkEnd w:id="28"/>
    </w:p>
    <w:p w:rsidR="00183041" w:rsidRDefault="00183041">
      <w:bookmarkStart w:id="29" w:name="_Ref458148650"/>
    </w:p>
    <w:p w:rsidR="00183041" w:rsidRDefault="00183041">
      <w:pPr>
        <w:pStyle w:val="Zkladntext3"/>
        <w:rPr>
          <w:b/>
        </w:rPr>
      </w:pPr>
      <w:r>
        <w:rPr>
          <w:b/>
        </w:rPr>
        <w:t>9.1 Ukončení</w:t>
      </w:r>
      <w:r w:rsidR="00EE7124">
        <w:rPr>
          <w:b/>
        </w:rPr>
        <w:t xml:space="preserve"> montáže</w:t>
      </w:r>
    </w:p>
    <w:p w:rsidR="00183041" w:rsidRDefault="00183041">
      <w:pPr>
        <w:pStyle w:val="Zkladntext3"/>
      </w:pPr>
    </w:p>
    <w:p w:rsidR="00183041" w:rsidRDefault="00EE7124">
      <w:pPr>
        <w:pStyle w:val="Zkladntext3"/>
      </w:pPr>
      <w:r>
        <w:t xml:space="preserve">9.1.1 Dosažení </w:t>
      </w:r>
      <w:r w:rsidR="00183041">
        <w:t>kompletace znamená, že:</w:t>
      </w:r>
    </w:p>
    <w:p w:rsidR="00183041" w:rsidRDefault="00183041">
      <w:pPr>
        <w:pStyle w:val="Zkladntext3"/>
      </w:pPr>
    </w:p>
    <w:p w:rsidR="00183041" w:rsidRDefault="00EE7124" w:rsidP="001E0419">
      <w:pPr>
        <w:pStyle w:val="Zkladntext3"/>
        <w:numPr>
          <w:ilvl w:val="0"/>
          <w:numId w:val="2"/>
        </w:numPr>
      </w:pPr>
      <w:r>
        <w:t xml:space="preserve">dílo </w:t>
      </w:r>
      <w:r w:rsidR="004F3C45">
        <w:t>je kompletně</w:t>
      </w:r>
      <w:r w:rsidR="00183041">
        <w:t xml:space="preserve"> m</w:t>
      </w:r>
      <w:r>
        <w:t>ontážně ukončeno</w:t>
      </w:r>
    </w:p>
    <w:p w:rsidR="00EE7124" w:rsidRDefault="00183041" w:rsidP="00D6570F">
      <w:pPr>
        <w:pStyle w:val="Zkladntext3"/>
        <w:numPr>
          <w:ilvl w:val="0"/>
          <w:numId w:val="2"/>
        </w:numPr>
      </w:pPr>
      <w:r>
        <w:t>jsou</w:t>
      </w:r>
      <w:r w:rsidR="004F3C45">
        <w:t xml:space="preserve"> provedeny, ukončeny </w:t>
      </w:r>
      <w:r>
        <w:t>jednotlivé individuální zkoušky</w:t>
      </w:r>
    </w:p>
    <w:p w:rsidR="00582C5D" w:rsidRDefault="004F3C45" w:rsidP="00D6570F">
      <w:pPr>
        <w:pStyle w:val="Zkladntext3"/>
        <w:numPr>
          <w:ilvl w:val="0"/>
          <w:numId w:val="2"/>
        </w:numPr>
      </w:pPr>
      <w:r>
        <w:t xml:space="preserve">je proveden </w:t>
      </w:r>
      <w:r w:rsidR="00183041">
        <w:t>montážní úklid</w:t>
      </w:r>
    </w:p>
    <w:p w:rsidR="008E41E6" w:rsidRDefault="008E41E6" w:rsidP="008E41E6">
      <w:pPr>
        <w:pStyle w:val="Zkladntext3"/>
        <w:ind w:left="1065"/>
      </w:pPr>
    </w:p>
    <w:p w:rsidR="00183041" w:rsidRDefault="00183041">
      <w:pPr>
        <w:pStyle w:val="Zkladntext3"/>
      </w:pPr>
    </w:p>
    <w:p w:rsidR="00D411F2" w:rsidRDefault="00D411F2">
      <w:pPr>
        <w:pStyle w:val="Zkladntext3"/>
      </w:pPr>
    </w:p>
    <w:p w:rsidR="00D411F2" w:rsidRDefault="00D411F2">
      <w:pPr>
        <w:pStyle w:val="Zkladntext3"/>
      </w:pPr>
    </w:p>
    <w:p w:rsidR="00183041" w:rsidRPr="009E779C" w:rsidRDefault="004C0647">
      <w:pPr>
        <w:rPr>
          <w:rFonts w:ascii="Arial" w:hAnsi="Arial"/>
          <w:b/>
          <w:sz w:val="24"/>
          <w:szCs w:val="24"/>
        </w:rPr>
      </w:pPr>
      <w:bookmarkStart w:id="30" w:name="_Toc482697669"/>
      <w:bookmarkStart w:id="31" w:name="_Toc534599828"/>
      <w:bookmarkEnd w:id="29"/>
      <w:r w:rsidRPr="009E779C">
        <w:rPr>
          <w:rFonts w:ascii="Arial" w:hAnsi="Arial"/>
          <w:b/>
          <w:sz w:val="24"/>
          <w:szCs w:val="24"/>
        </w:rPr>
        <w:lastRenderedPageBreak/>
        <w:t>10</w:t>
      </w:r>
      <w:r w:rsidR="00264C73" w:rsidRPr="009E779C">
        <w:rPr>
          <w:rFonts w:ascii="Arial" w:hAnsi="Arial"/>
          <w:b/>
          <w:sz w:val="24"/>
          <w:szCs w:val="24"/>
        </w:rPr>
        <w:t xml:space="preserve">. </w:t>
      </w:r>
      <w:r w:rsidR="00183041" w:rsidRPr="009E779C">
        <w:rPr>
          <w:rFonts w:ascii="Arial" w:hAnsi="Arial"/>
          <w:b/>
          <w:sz w:val="24"/>
          <w:szCs w:val="24"/>
        </w:rPr>
        <w:t xml:space="preserve"> </w:t>
      </w:r>
      <w:bookmarkEnd w:id="30"/>
      <w:bookmarkEnd w:id="31"/>
      <w:r w:rsidR="001C6C7D" w:rsidRPr="009E779C">
        <w:rPr>
          <w:rFonts w:ascii="Arial" w:hAnsi="Arial"/>
          <w:b/>
          <w:sz w:val="24"/>
          <w:szCs w:val="24"/>
        </w:rPr>
        <w:t>Přechod vlastnického práva</w:t>
      </w:r>
      <w:r w:rsidR="00183041" w:rsidRPr="009E779C">
        <w:rPr>
          <w:rFonts w:ascii="Arial" w:hAnsi="Arial"/>
          <w:b/>
          <w:sz w:val="24"/>
          <w:szCs w:val="24"/>
        </w:rPr>
        <w:t>, péče o dílo, přechod rizika, odpovědnost za škody na majetku, zdraví a životě osob</w:t>
      </w:r>
    </w:p>
    <w:p w:rsidR="00183041" w:rsidRDefault="00183041">
      <w:pPr>
        <w:rPr>
          <w:rFonts w:ascii="Arial" w:hAnsi="Arial"/>
          <w:b/>
          <w:sz w:val="22"/>
        </w:rPr>
      </w:pPr>
    </w:p>
    <w:p w:rsidR="00183041" w:rsidRPr="00706098" w:rsidRDefault="00AC619E">
      <w:pPr>
        <w:jc w:val="both"/>
        <w:rPr>
          <w:rFonts w:ascii="Arial" w:hAnsi="Arial"/>
          <w:sz w:val="22"/>
        </w:rPr>
      </w:pPr>
      <w:r w:rsidRPr="00706098">
        <w:rPr>
          <w:rFonts w:ascii="Arial" w:hAnsi="Arial"/>
          <w:sz w:val="22"/>
        </w:rPr>
        <w:t>1</w:t>
      </w:r>
      <w:r w:rsidR="004C0647" w:rsidRPr="00706098">
        <w:rPr>
          <w:rFonts w:ascii="Arial" w:hAnsi="Arial"/>
          <w:sz w:val="22"/>
        </w:rPr>
        <w:t>0</w:t>
      </w:r>
      <w:r w:rsidR="00183041" w:rsidRPr="00706098">
        <w:rPr>
          <w:rFonts w:ascii="Arial" w:hAnsi="Arial"/>
          <w:sz w:val="22"/>
        </w:rPr>
        <w:t>.1 Přechod vlastnictví</w:t>
      </w:r>
    </w:p>
    <w:p w:rsidR="00183041" w:rsidRPr="00706098" w:rsidRDefault="00183041">
      <w:pPr>
        <w:jc w:val="both"/>
        <w:rPr>
          <w:rFonts w:ascii="Arial" w:hAnsi="Arial"/>
          <w:sz w:val="22"/>
        </w:rPr>
      </w:pPr>
    </w:p>
    <w:p w:rsidR="00183041" w:rsidRDefault="00AD5514">
      <w:pPr>
        <w:jc w:val="both"/>
        <w:rPr>
          <w:rFonts w:ascii="Arial" w:hAnsi="Arial"/>
          <w:sz w:val="22"/>
        </w:rPr>
      </w:pPr>
      <w:r>
        <w:rPr>
          <w:rFonts w:ascii="Arial" w:hAnsi="Arial"/>
          <w:sz w:val="22"/>
        </w:rPr>
        <w:t>1</w:t>
      </w:r>
      <w:r w:rsidR="004C0647" w:rsidRPr="00706098">
        <w:rPr>
          <w:rFonts w:ascii="Arial" w:hAnsi="Arial"/>
          <w:sz w:val="22"/>
        </w:rPr>
        <w:t>0</w:t>
      </w:r>
      <w:r w:rsidR="00183041" w:rsidRPr="00706098">
        <w:rPr>
          <w:rFonts w:ascii="Arial" w:hAnsi="Arial"/>
          <w:sz w:val="22"/>
        </w:rPr>
        <w:t>.1.1 Vlastnictví k jednotlivým částem díla, pokud již nejsou ve vlastnictví objednatele, přechází ze zhotovitele</w:t>
      </w:r>
      <w:r w:rsidR="00183041">
        <w:rPr>
          <w:rFonts w:ascii="Arial" w:hAnsi="Arial"/>
          <w:sz w:val="22"/>
        </w:rPr>
        <w:t xml:space="preserve"> na objednatele</w:t>
      </w:r>
    </w:p>
    <w:p w:rsidR="00183041" w:rsidRDefault="00183041">
      <w:pPr>
        <w:jc w:val="both"/>
        <w:rPr>
          <w:rFonts w:ascii="Arial" w:hAnsi="Arial"/>
          <w:sz w:val="22"/>
        </w:rPr>
      </w:pPr>
    </w:p>
    <w:p w:rsidR="00183041" w:rsidRDefault="00183041" w:rsidP="001E0419">
      <w:pPr>
        <w:numPr>
          <w:ilvl w:val="0"/>
          <w:numId w:val="2"/>
        </w:numPr>
        <w:jc w:val="both"/>
        <w:rPr>
          <w:rFonts w:ascii="Arial" w:hAnsi="Arial"/>
          <w:sz w:val="22"/>
        </w:rPr>
      </w:pPr>
      <w:r>
        <w:rPr>
          <w:rFonts w:ascii="Arial" w:hAnsi="Arial"/>
          <w:sz w:val="22"/>
        </w:rPr>
        <w:t>u věcí (s výjimkou dokumentace) v okamžiku jejich zapracování do díla nebo zaplacení, podle toho, co nastane dříve</w:t>
      </w:r>
    </w:p>
    <w:p w:rsidR="00183041" w:rsidRDefault="00183041" w:rsidP="001E0419">
      <w:pPr>
        <w:numPr>
          <w:ilvl w:val="0"/>
          <w:numId w:val="2"/>
        </w:numPr>
        <w:jc w:val="both"/>
        <w:rPr>
          <w:rFonts w:ascii="Arial" w:hAnsi="Arial"/>
          <w:sz w:val="22"/>
        </w:rPr>
      </w:pPr>
      <w:r>
        <w:rPr>
          <w:rFonts w:ascii="Arial" w:hAnsi="Arial"/>
          <w:sz w:val="22"/>
        </w:rPr>
        <w:t>u dokumentace – v okamžiku jejího dodání na místo určení specifikované smlouvou nebo zaplacení, podle toho, co nastane dříve</w:t>
      </w:r>
    </w:p>
    <w:p w:rsidR="00183041" w:rsidRDefault="00183041" w:rsidP="001E0419">
      <w:pPr>
        <w:numPr>
          <w:ilvl w:val="0"/>
          <w:numId w:val="2"/>
        </w:numPr>
        <w:jc w:val="both"/>
        <w:rPr>
          <w:rFonts w:ascii="Arial" w:hAnsi="Arial"/>
          <w:sz w:val="22"/>
        </w:rPr>
      </w:pPr>
      <w:r>
        <w:rPr>
          <w:rFonts w:ascii="Arial" w:hAnsi="Arial"/>
          <w:sz w:val="22"/>
        </w:rPr>
        <w:t>u prací, služeb a užívacích práv – dnem jejich provedení, r</w:t>
      </w:r>
      <w:r w:rsidR="001C6C7D">
        <w:rPr>
          <w:rFonts w:ascii="Arial" w:hAnsi="Arial"/>
          <w:sz w:val="22"/>
        </w:rPr>
        <w:t>esp. poskytnutí nebo zaplacení,</w:t>
      </w:r>
      <w:r>
        <w:rPr>
          <w:rFonts w:ascii="Arial" w:hAnsi="Arial"/>
          <w:sz w:val="22"/>
        </w:rPr>
        <w:t xml:space="preserve"> podle toho, co nastane dříve</w:t>
      </w:r>
      <w:r w:rsidR="001C6C7D">
        <w:rPr>
          <w:rFonts w:ascii="Arial" w:hAnsi="Arial"/>
          <w:sz w:val="22"/>
        </w:rPr>
        <w:t>.</w:t>
      </w:r>
    </w:p>
    <w:p w:rsidR="00183041" w:rsidRDefault="00183041">
      <w:pPr>
        <w:jc w:val="both"/>
        <w:rPr>
          <w:rFonts w:ascii="Arial" w:hAnsi="Arial"/>
          <w:sz w:val="22"/>
        </w:rPr>
      </w:pPr>
    </w:p>
    <w:p w:rsidR="00183041" w:rsidRPr="004C0647" w:rsidRDefault="00183041" w:rsidP="001E0419">
      <w:pPr>
        <w:pStyle w:val="Nadpis3"/>
        <w:numPr>
          <w:ilvl w:val="2"/>
          <w:numId w:val="5"/>
        </w:numPr>
        <w:ind w:left="0" w:firstLine="0"/>
      </w:pPr>
      <w:r w:rsidRPr="004C0647">
        <w:t>Vlastnictví ke stavebním a montážním prostředkům</w:t>
      </w:r>
      <w:r w:rsidR="004C0647">
        <w:t xml:space="preserve"> používaným zhotovitelem a jeho </w:t>
      </w:r>
      <w:r w:rsidRPr="004C0647">
        <w:t>subdodavateli ve spojitosti s díl</w:t>
      </w:r>
      <w:r w:rsidR="001C6C7D">
        <w:t>em</w:t>
      </w:r>
      <w:r w:rsidRPr="004C0647">
        <w:t xml:space="preserve"> zůstane zhot</w:t>
      </w:r>
      <w:r w:rsidR="00F542B7" w:rsidRPr="004C0647">
        <w:t>oviteli</w:t>
      </w:r>
      <w:r w:rsidRPr="004C0647">
        <w:t>.</w:t>
      </w:r>
    </w:p>
    <w:p w:rsidR="00384DE6" w:rsidRDefault="00384DE6" w:rsidP="00384DE6">
      <w:pPr>
        <w:ind w:left="720"/>
        <w:jc w:val="both"/>
        <w:rPr>
          <w:rFonts w:ascii="Arial" w:hAnsi="Arial"/>
          <w:sz w:val="22"/>
        </w:rPr>
      </w:pPr>
    </w:p>
    <w:p w:rsidR="00C15DD2" w:rsidRDefault="004C0647" w:rsidP="004C0647">
      <w:pPr>
        <w:pStyle w:val="Nadpis3"/>
        <w:numPr>
          <w:ilvl w:val="0"/>
          <w:numId w:val="0"/>
        </w:numPr>
      </w:pPr>
      <w:r>
        <w:t xml:space="preserve">10.1.3 </w:t>
      </w:r>
      <w:r w:rsidR="00183041" w:rsidRPr="004C0647">
        <w:t>Nehledě na přechod vlastnictví zůstávají na zhotoviteli péče o dílo a jeho správa, společně s riziky ztráty, zničení nebo poškození</w:t>
      </w:r>
      <w:r w:rsidR="001C6C7D">
        <w:t>,</w:t>
      </w:r>
      <w:r w:rsidR="00183041" w:rsidRPr="004C0647">
        <w:t xml:space="preserve"> a to do doby převzetí díla objednatelem.</w:t>
      </w:r>
      <w:bookmarkStart w:id="32" w:name="_Ref507415026"/>
      <w:bookmarkStart w:id="33" w:name="_Toc534599829"/>
    </w:p>
    <w:p w:rsidR="004C0647" w:rsidRPr="004C0647" w:rsidRDefault="004C0647" w:rsidP="004C0647"/>
    <w:p w:rsidR="00183041" w:rsidRDefault="00135E21">
      <w:pPr>
        <w:pStyle w:val="Nadpis1"/>
        <w:numPr>
          <w:ilvl w:val="0"/>
          <w:numId w:val="0"/>
        </w:numPr>
      </w:pPr>
      <w:r>
        <w:t>1</w:t>
      </w:r>
      <w:r w:rsidR="004C0647">
        <w:t>1</w:t>
      </w:r>
      <w:r w:rsidR="000966A2" w:rsidRPr="000966A2">
        <w:rPr>
          <w:color w:val="000000"/>
        </w:rPr>
        <w:t>.</w:t>
      </w:r>
      <w:r w:rsidR="00183041">
        <w:t xml:space="preserve"> </w:t>
      </w:r>
      <w:bookmarkEnd w:id="32"/>
      <w:bookmarkEnd w:id="33"/>
      <w:r w:rsidR="00183041">
        <w:t>Smluvní pokuty</w:t>
      </w:r>
    </w:p>
    <w:p w:rsidR="0015098B" w:rsidRDefault="0015098B">
      <w:pPr>
        <w:jc w:val="both"/>
      </w:pPr>
    </w:p>
    <w:p w:rsidR="0015098B" w:rsidRDefault="00522002">
      <w:pPr>
        <w:jc w:val="both"/>
        <w:rPr>
          <w:rFonts w:ascii="Arial" w:hAnsi="Arial"/>
          <w:color w:val="000000"/>
          <w:sz w:val="22"/>
        </w:rPr>
      </w:pPr>
      <w:r w:rsidRPr="00706098">
        <w:rPr>
          <w:rFonts w:ascii="Arial" w:hAnsi="Arial"/>
          <w:sz w:val="22"/>
        </w:rPr>
        <w:t>1</w:t>
      </w:r>
      <w:r w:rsidR="004C0647" w:rsidRPr="00706098">
        <w:rPr>
          <w:rFonts w:ascii="Arial" w:hAnsi="Arial"/>
          <w:sz w:val="22"/>
        </w:rPr>
        <w:t>1</w:t>
      </w:r>
      <w:r w:rsidR="000966A2" w:rsidRPr="00706098">
        <w:rPr>
          <w:rFonts w:ascii="Arial" w:hAnsi="Arial"/>
          <w:sz w:val="22"/>
        </w:rPr>
        <w:t>.</w:t>
      </w:r>
      <w:r w:rsidR="000966A2" w:rsidRPr="000966A2">
        <w:rPr>
          <w:rFonts w:ascii="Arial" w:hAnsi="Arial"/>
          <w:color w:val="000000"/>
          <w:sz w:val="22"/>
        </w:rPr>
        <w:t>1</w:t>
      </w:r>
      <w:r w:rsidR="00C15DD2" w:rsidRPr="00C15DD2">
        <w:rPr>
          <w:rFonts w:ascii="Arial" w:hAnsi="Arial"/>
          <w:color w:val="000000"/>
          <w:sz w:val="22"/>
        </w:rPr>
        <w:t>. Zhotovitel se zavazuje uhradi</w:t>
      </w:r>
      <w:r w:rsidR="009E779C">
        <w:rPr>
          <w:rFonts w:ascii="Arial" w:hAnsi="Arial"/>
          <w:color w:val="000000"/>
          <w:sz w:val="22"/>
        </w:rPr>
        <w:t>t objednateli smluvní úrok</w:t>
      </w:r>
      <w:r w:rsidR="00C15DD2" w:rsidRPr="00C15DD2">
        <w:rPr>
          <w:rFonts w:ascii="Arial" w:hAnsi="Arial"/>
          <w:color w:val="000000"/>
          <w:sz w:val="22"/>
        </w:rPr>
        <w:t xml:space="preserve"> v případě prodlení s termínem dok</w:t>
      </w:r>
      <w:r w:rsidR="009E779C">
        <w:rPr>
          <w:rFonts w:ascii="Arial" w:hAnsi="Arial"/>
          <w:color w:val="000000"/>
          <w:sz w:val="22"/>
        </w:rPr>
        <w:t xml:space="preserve">ončení a předání díla ve výši 0,05% z ceny díla za každý započatý </w:t>
      </w:r>
      <w:r w:rsidR="00C15DD2" w:rsidRPr="00C15DD2">
        <w:rPr>
          <w:rFonts w:ascii="Arial" w:hAnsi="Arial"/>
          <w:color w:val="000000"/>
          <w:sz w:val="22"/>
        </w:rPr>
        <w:t>den prodlení.</w:t>
      </w:r>
    </w:p>
    <w:p w:rsidR="00CA246E" w:rsidRPr="00C15DD2" w:rsidRDefault="00CA246E" w:rsidP="00CA246E">
      <w:pPr>
        <w:jc w:val="both"/>
        <w:rPr>
          <w:color w:val="000000"/>
        </w:rPr>
      </w:pPr>
      <w:bookmarkStart w:id="34" w:name="_Ref483130798"/>
    </w:p>
    <w:p w:rsidR="00C15DD2" w:rsidRDefault="009E779C" w:rsidP="00CA246E">
      <w:pPr>
        <w:jc w:val="both"/>
        <w:rPr>
          <w:rFonts w:ascii="Arial" w:hAnsi="Arial" w:cs="Arial"/>
          <w:color w:val="000000"/>
          <w:sz w:val="22"/>
          <w:szCs w:val="22"/>
        </w:rPr>
      </w:pPr>
      <w:r>
        <w:rPr>
          <w:rFonts w:ascii="Arial" w:hAnsi="Arial" w:cs="Arial"/>
          <w:color w:val="000000"/>
          <w:sz w:val="22"/>
          <w:szCs w:val="22"/>
        </w:rPr>
        <w:t>11.2</w:t>
      </w:r>
      <w:r w:rsidR="00C15DD2" w:rsidRPr="00C15DD2">
        <w:rPr>
          <w:rFonts w:ascii="Arial" w:hAnsi="Arial" w:cs="Arial"/>
          <w:color w:val="000000"/>
          <w:sz w:val="22"/>
          <w:szCs w:val="22"/>
        </w:rPr>
        <w:t xml:space="preserve">. </w:t>
      </w:r>
      <w:r w:rsidR="00CA246E">
        <w:rPr>
          <w:rFonts w:ascii="Arial" w:hAnsi="Arial" w:cs="Arial"/>
          <w:color w:val="000000"/>
          <w:sz w:val="22"/>
          <w:szCs w:val="22"/>
        </w:rPr>
        <w:t xml:space="preserve"> </w:t>
      </w:r>
      <w:r w:rsidR="00C15DD2" w:rsidRPr="00C15DD2">
        <w:rPr>
          <w:rFonts w:ascii="Arial" w:hAnsi="Arial" w:cs="Arial"/>
          <w:color w:val="000000"/>
          <w:sz w:val="22"/>
          <w:szCs w:val="22"/>
        </w:rPr>
        <w:t xml:space="preserve">Smluvní pokuta je splatná do deseti dnů </w:t>
      </w:r>
      <w:proofErr w:type="gramStart"/>
      <w:r w:rsidR="00C15DD2" w:rsidRPr="00C15DD2">
        <w:rPr>
          <w:rFonts w:ascii="Arial" w:hAnsi="Arial" w:cs="Arial"/>
          <w:color w:val="000000"/>
          <w:sz w:val="22"/>
          <w:szCs w:val="22"/>
        </w:rPr>
        <w:t>poté,co</w:t>
      </w:r>
      <w:proofErr w:type="gramEnd"/>
      <w:r w:rsidR="00C15DD2" w:rsidRPr="00C15DD2">
        <w:rPr>
          <w:rFonts w:ascii="Arial" w:hAnsi="Arial" w:cs="Arial"/>
          <w:color w:val="000000"/>
          <w:sz w:val="22"/>
          <w:szCs w:val="22"/>
        </w:rPr>
        <w:t xml:space="preserve"> bude písemná výzva objednatele doručena zhotoviteli.</w:t>
      </w:r>
    </w:p>
    <w:p w:rsidR="00CA246E" w:rsidRPr="00C15DD2" w:rsidRDefault="00CA246E" w:rsidP="00CA246E">
      <w:pPr>
        <w:jc w:val="both"/>
        <w:rPr>
          <w:rFonts w:ascii="Arial" w:hAnsi="Arial" w:cs="Arial"/>
          <w:color w:val="000000"/>
          <w:sz w:val="22"/>
          <w:szCs w:val="22"/>
        </w:rPr>
      </w:pPr>
    </w:p>
    <w:p w:rsidR="00C15DD2" w:rsidRPr="00C15DD2" w:rsidRDefault="009E779C" w:rsidP="00CA246E">
      <w:pPr>
        <w:jc w:val="both"/>
        <w:rPr>
          <w:rFonts w:ascii="Arial" w:hAnsi="Arial" w:cs="Arial"/>
          <w:color w:val="000000"/>
          <w:sz w:val="22"/>
          <w:szCs w:val="22"/>
        </w:rPr>
      </w:pPr>
      <w:r>
        <w:rPr>
          <w:rFonts w:ascii="Arial" w:hAnsi="Arial" w:cs="Arial"/>
          <w:color w:val="000000"/>
          <w:sz w:val="22"/>
          <w:szCs w:val="22"/>
        </w:rPr>
        <w:t>11.3</w:t>
      </w:r>
      <w:r w:rsidR="00C15DD2" w:rsidRPr="00C15DD2">
        <w:rPr>
          <w:rFonts w:ascii="Arial" w:hAnsi="Arial" w:cs="Arial"/>
          <w:color w:val="000000"/>
          <w:sz w:val="22"/>
          <w:szCs w:val="22"/>
        </w:rPr>
        <w:t xml:space="preserve">. </w:t>
      </w:r>
      <w:r w:rsidR="00CA246E">
        <w:rPr>
          <w:rFonts w:ascii="Arial" w:hAnsi="Arial" w:cs="Arial"/>
          <w:color w:val="000000"/>
          <w:sz w:val="22"/>
          <w:szCs w:val="22"/>
        </w:rPr>
        <w:t xml:space="preserve"> </w:t>
      </w:r>
      <w:r w:rsidR="00C15DD2" w:rsidRPr="00C15DD2">
        <w:rPr>
          <w:rFonts w:ascii="Arial" w:hAnsi="Arial" w:cs="Arial"/>
          <w:color w:val="000000"/>
          <w:sz w:val="22"/>
          <w:szCs w:val="22"/>
        </w:rPr>
        <w:t>P</w:t>
      </w:r>
      <w:r>
        <w:rPr>
          <w:rFonts w:ascii="Arial" w:hAnsi="Arial" w:cs="Arial"/>
          <w:color w:val="000000"/>
          <w:sz w:val="22"/>
          <w:szCs w:val="22"/>
        </w:rPr>
        <w:t>ovinnost zaplatit smluvní úrok, jak je specifikováno</w:t>
      </w:r>
      <w:r w:rsidR="00C15DD2" w:rsidRPr="00C15DD2">
        <w:rPr>
          <w:rFonts w:ascii="Arial" w:hAnsi="Arial" w:cs="Arial"/>
          <w:color w:val="000000"/>
          <w:sz w:val="22"/>
          <w:szCs w:val="22"/>
        </w:rPr>
        <w:t xml:space="preserve"> v čl. </w:t>
      </w:r>
      <w:proofErr w:type="gramStart"/>
      <w:r w:rsidR="00C15DD2" w:rsidRPr="00C15DD2">
        <w:rPr>
          <w:rFonts w:ascii="Arial" w:hAnsi="Arial" w:cs="Arial"/>
          <w:color w:val="000000"/>
          <w:sz w:val="22"/>
          <w:szCs w:val="22"/>
        </w:rPr>
        <w:t>11.1</w:t>
      </w:r>
      <w:proofErr w:type="gramEnd"/>
      <w:r w:rsidR="00C15DD2" w:rsidRPr="00C15DD2">
        <w:rPr>
          <w:rFonts w:ascii="Arial" w:hAnsi="Arial" w:cs="Arial"/>
          <w:color w:val="000000"/>
          <w:sz w:val="22"/>
          <w:szCs w:val="22"/>
        </w:rPr>
        <w:t>. a 11.2., není dotčeno právo na náhradu škody, a to ani co do výše, v níž přípa</w:t>
      </w:r>
      <w:r>
        <w:rPr>
          <w:rFonts w:ascii="Arial" w:hAnsi="Arial" w:cs="Arial"/>
          <w:color w:val="000000"/>
          <w:sz w:val="22"/>
          <w:szCs w:val="22"/>
        </w:rPr>
        <w:t>dně náhrada škody smluvní úrok</w:t>
      </w:r>
      <w:r w:rsidR="00C15DD2" w:rsidRPr="00C15DD2">
        <w:rPr>
          <w:rFonts w:ascii="Arial" w:hAnsi="Arial" w:cs="Arial"/>
          <w:color w:val="000000"/>
          <w:sz w:val="22"/>
          <w:szCs w:val="22"/>
        </w:rPr>
        <w:t xml:space="preserve"> přesáhne. Po</w:t>
      </w:r>
      <w:r>
        <w:rPr>
          <w:rFonts w:ascii="Arial" w:hAnsi="Arial" w:cs="Arial"/>
          <w:color w:val="000000"/>
          <w:sz w:val="22"/>
          <w:szCs w:val="22"/>
        </w:rPr>
        <w:t xml:space="preserve">vinnost zaplatit smluvní úrok </w:t>
      </w:r>
      <w:r w:rsidR="00C15DD2" w:rsidRPr="00C15DD2">
        <w:rPr>
          <w:rFonts w:ascii="Arial" w:hAnsi="Arial" w:cs="Arial"/>
          <w:color w:val="000000"/>
          <w:sz w:val="22"/>
          <w:szCs w:val="22"/>
        </w:rPr>
        <w:t>může vzniknout i opakovaně, její celková výše není omezena.</w:t>
      </w:r>
    </w:p>
    <w:bookmarkEnd w:id="34"/>
    <w:p w:rsidR="00D52DC7" w:rsidRDefault="00D52DC7">
      <w:pPr>
        <w:rPr>
          <w:rFonts w:ascii="Arial" w:hAnsi="Arial"/>
          <w:b/>
          <w:sz w:val="24"/>
        </w:rPr>
      </w:pPr>
    </w:p>
    <w:p w:rsidR="00D411F2" w:rsidRDefault="00D411F2">
      <w:pPr>
        <w:rPr>
          <w:rFonts w:ascii="Arial" w:hAnsi="Arial"/>
          <w:b/>
          <w:sz w:val="24"/>
        </w:rPr>
      </w:pPr>
    </w:p>
    <w:p w:rsidR="00183041" w:rsidRDefault="00135E21">
      <w:pPr>
        <w:rPr>
          <w:b/>
        </w:rPr>
      </w:pPr>
      <w:r>
        <w:rPr>
          <w:rFonts w:ascii="Arial" w:hAnsi="Arial"/>
          <w:b/>
          <w:sz w:val="24"/>
        </w:rPr>
        <w:t>12</w:t>
      </w:r>
      <w:r w:rsidR="00860FA5">
        <w:rPr>
          <w:rFonts w:ascii="Arial" w:hAnsi="Arial"/>
          <w:b/>
          <w:sz w:val="24"/>
        </w:rPr>
        <w:t xml:space="preserve">. </w:t>
      </w:r>
      <w:r w:rsidR="00183041">
        <w:rPr>
          <w:rFonts w:ascii="Arial" w:hAnsi="Arial"/>
          <w:b/>
          <w:sz w:val="24"/>
        </w:rPr>
        <w:t xml:space="preserve"> Obchodní tajemství</w:t>
      </w:r>
      <w:r w:rsidR="00183041">
        <w:rPr>
          <w:b/>
        </w:rPr>
        <w:t xml:space="preserve">  </w:t>
      </w:r>
    </w:p>
    <w:p w:rsidR="003E53DA" w:rsidRDefault="00183041" w:rsidP="00582C5D">
      <w:pPr>
        <w:pStyle w:val="Nadpis2"/>
        <w:numPr>
          <w:ilvl w:val="0"/>
          <w:numId w:val="0"/>
        </w:numPr>
      </w:pPr>
      <w:r>
        <w:t>Zhotovitel a objednatel uznávají, že veške</w:t>
      </w:r>
      <w:r w:rsidR="001C6C7D">
        <w:t>ré navzájem poskytnuté podklady</w:t>
      </w:r>
      <w:r>
        <w:t xml:space="preserve"> pro plnění jejich závazků ve smyslu této Smlouvy s výjimkou těch, které jsou běžně veřejně dostupné, použijí smluvní strany a všichni subdodavatelé objednatele pouze pro plnění předmětu této Smlouvy a neposkytnou je dalším nezúčastněným stranám.</w:t>
      </w:r>
      <w:bookmarkStart w:id="35" w:name="_Toc534599831"/>
    </w:p>
    <w:p w:rsidR="00B673F8" w:rsidRPr="00B673F8" w:rsidRDefault="00B673F8" w:rsidP="00B673F8"/>
    <w:p w:rsidR="001609D4" w:rsidRPr="00B673F8" w:rsidRDefault="00135E21" w:rsidP="00B673F8">
      <w:pPr>
        <w:pStyle w:val="Nadpis1"/>
        <w:numPr>
          <w:ilvl w:val="0"/>
          <w:numId w:val="0"/>
        </w:numPr>
      </w:pPr>
      <w:r>
        <w:t>13</w:t>
      </w:r>
      <w:r w:rsidR="009E779C">
        <w:t>.</w:t>
      </w:r>
      <w:r w:rsidR="00183041">
        <w:t xml:space="preserve"> Odstoupení od Smlouvy</w:t>
      </w:r>
      <w:bookmarkEnd w:id="35"/>
    </w:p>
    <w:p w:rsidR="00797935" w:rsidRDefault="00135E21" w:rsidP="00797935">
      <w:pPr>
        <w:pStyle w:val="Nadpis2"/>
        <w:numPr>
          <w:ilvl w:val="0"/>
          <w:numId w:val="0"/>
        </w:numPr>
      </w:pPr>
      <w:bookmarkStart w:id="36" w:name="_Ref458144125"/>
      <w:r>
        <w:t>13</w:t>
      </w:r>
      <w:r w:rsidR="00797935">
        <w:t xml:space="preserve">.1 </w:t>
      </w:r>
      <w:r w:rsidR="00183041">
        <w:t>Objednatel má právo odstoupit od Smlouvy</w:t>
      </w:r>
      <w:r w:rsidR="00797935">
        <w:t>, pokud dojde k podstatnému porušení smluvních povinností ze strany zhotovitele.</w:t>
      </w:r>
    </w:p>
    <w:p w:rsidR="00797935" w:rsidRDefault="00135E21" w:rsidP="00797935">
      <w:pPr>
        <w:pStyle w:val="Nadpis2"/>
        <w:numPr>
          <w:ilvl w:val="0"/>
          <w:numId w:val="0"/>
        </w:numPr>
      </w:pPr>
      <w:proofErr w:type="gramStart"/>
      <w:r>
        <w:t>13</w:t>
      </w:r>
      <w:r w:rsidR="00797935">
        <w:t>.2  Za</w:t>
      </w:r>
      <w:proofErr w:type="gramEnd"/>
      <w:r w:rsidR="00797935">
        <w:t xml:space="preserve"> podstatné porušení povinností se považuje na straně zhotovitele:</w:t>
      </w:r>
    </w:p>
    <w:p w:rsidR="00797935" w:rsidRDefault="00135E21" w:rsidP="00797935">
      <w:pPr>
        <w:pStyle w:val="Nadpis2"/>
        <w:numPr>
          <w:ilvl w:val="0"/>
          <w:numId w:val="0"/>
        </w:numPr>
      </w:pPr>
      <w:r>
        <w:t>13</w:t>
      </w:r>
      <w:r w:rsidR="00797935">
        <w:t>.2.1 Na majetek zhotovitele byl prohlášen konkurz, či vstoupil do likvidace.</w:t>
      </w:r>
    </w:p>
    <w:p w:rsidR="00797935" w:rsidRDefault="00135E21" w:rsidP="00797935">
      <w:pPr>
        <w:pStyle w:val="Nadpis2"/>
        <w:numPr>
          <w:ilvl w:val="0"/>
          <w:numId w:val="0"/>
        </w:numPr>
      </w:pPr>
      <w:r>
        <w:t>13</w:t>
      </w:r>
      <w:r w:rsidR="00797935">
        <w:t xml:space="preserve">.2.2 Zhotovitel je v prodlení se splněním svého závazku zhotovit dílo v termínech uvedených v čl. 4. </w:t>
      </w:r>
      <w:r w:rsidR="009E779C">
        <w:t>této Smlouvy po dobu delší než 30</w:t>
      </w:r>
      <w:r w:rsidR="00797935">
        <w:t xml:space="preserve"> dn</w:t>
      </w:r>
      <w:bookmarkEnd w:id="36"/>
      <w:r w:rsidR="00797935">
        <w:t>ů.</w:t>
      </w:r>
    </w:p>
    <w:p w:rsidR="004E64E2" w:rsidRPr="004E64E2" w:rsidRDefault="004E64E2" w:rsidP="004E64E2"/>
    <w:p w:rsidR="00183041" w:rsidRDefault="00135E21" w:rsidP="00797935">
      <w:pPr>
        <w:pStyle w:val="bulletst2"/>
        <w:tabs>
          <w:tab w:val="clear" w:pos="1"/>
        </w:tabs>
        <w:ind w:left="0" w:firstLine="0"/>
      </w:pPr>
      <w:r>
        <w:t>13</w:t>
      </w:r>
      <w:r w:rsidR="00797935">
        <w:t>.2.3 Zhotovitel neodstraní v průběhu plnění závazku vady svých prací ve lhůtě uvedené v bodě 7.3</w:t>
      </w:r>
    </w:p>
    <w:p w:rsidR="004E64E2" w:rsidRDefault="004E64E2" w:rsidP="00797935">
      <w:pPr>
        <w:pStyle w:val="bulletst2"/>
        <w:tabs>
          <w:tab w:val="clear" w:pos="1"/>
        </w:tabs>
        <w:ind w:left="0" w:firstLine="0"/>
      </w:pPr>
    </w:p>
    <w:p w:rsidR="00F20B78" w:rsidRDefault="00135E21" w:rsidP="00797935">
      <w:pPr>
        <w:pStyle w:val="bulletst2"/>
        <w:tabs>
          <w:tab w:val="clear" w:pos="1"/>
        </w:tabs>
        <w:ind w:left="0" w:firstLine="0"/>
      </w:pPr>
      <w:r>
        <w:t>13</w:t>
      </w:r>
      <w:r w:rsidR="009E779C">
        <w:t>.2.4</w:t>
      </w:r>
      <w:r w:rsidR="00F20B78">
        <w:t xml:space="preserve"> Z důvodu výslovně ve Smlouvě uvedených.</w:t>
      </w:r>
    </w:p>
    <w:p w:rsidR="004E64E2" w:rsidRDefault="004E64E2" w:rsidP="00797935">
      <w:pPr>
        <w:pStyle w:val="bulletst2"/>
        <w:tabs>
          <w:tab w:val="clear" w:pos="1"/>
        </w:tabs>
        <w:ind w:left="0" w:firstLine="0"/>
      </w:pPr>
    </w:p>
    <w:p w:rsidR="004E64E2" w:rsidRDefault="00135E21" w:rsidP="00797935">
      <w:pPr>
        <w:pStyle w:val="bulletst2"/>
        <w:tabs>
          <w:tab w:val="clear" w:pos="1"/>
        </w:tabs>
        <w:ind w:left="0" w:firstLine="0"/>
      </w:pPr>
      <w:r>
        <w:t>13</w:t>
      </w:r>
      <w:r w:rsidR="009E779C">
        <w:t>.2.5</w:t>
      </w:r>
      <w:r w:rsidR="004E64E2">
        <w:t xml:space="preserve"> Dílo vykazuje vadu, která znemožňuje nebo omezuje jeho využití pro provoz.</w:t>
      </w:r>
    </w:p>
    <w:p w:rsidR="004E64E2" w:rsidRDefault="004E64E2" w:rsidP="00797935">
      <w:pPr>
        <w:pStyle w:val="bulletst2"/>
        <w:tabs>
          <w:tab w:val="clear" w:pos="1"/>
        </w:tabs>
        <w:ind w:left="0" w:firstLine="0"/>
      </w:pPr>
    </w:p>
    <w:p w:rsidR="00183041" w:rsidRDefault="00135E21" w:rsidP="004E64E2">
      <w:pPr>
        <w:pStyle w:val="bulletst2"/>
        <w:tabs>
          <w:tab w:val="clear" w:pos="1"/>
        </w:tabs>
        <w:ind w:left="0" w:firstLine="0"/>
      </w:pPr>
      <w:r>
        <w:t>13</w:t>
      </w:r>
      <w:r w:rsidR="004E64E2">
        <w:t>.</w:t>
      </w:r>
      <w:r w:rsidR="00522002">
        <w:t xml:space="preserve">3 V případech uvedených v čl. </w:t>
      </w:r>
      <w:r w:rsidR="00522002" w:rsidRPr="00706098">
        <w:rPr>
          <w:color w:val="auto"/>
        </w:rPr>
        <w:t>13.2.2, 13.2.3, 13.2.4, 13</w:t>
      </w:r>
      <w:r w:rsidR="004E64E2" w:rsidRPr="00706098">
        <w:rPr>
          <w:color w:val="auto"/>
        </w:rPr>
        <w:t>.2.5</w:t>
      </w:r>
      <w:r w:rsidR="0070151F">
        <w:rPr>
          <w:b/>
          <w:color w:val="FF0000"/>
        </w:rPr>
        <w:t xml:space="preserve"> </w:t>
      </w:r>
      <w:r w:rsidR="00183041">
        <w:t>zašle objednatel zhotoviteli písemné upozornění o vzniklé skutečnosti.  Zhotovitel do 5 dnů od obdržení písemného upozornění zjedná nápravu.  Jestliže k požadované nápravě nedojde, má objednatel možnost bez dalšího od této Smlouvy odstoupit.  Zhotovitel se v takovém případě zavazuje, že v termínu stanoveném v oznámení o odstoupení ukončí práce a vyklidí staveniště.  Termín na vyklizení staveniště nebude kratší než 5 pracovních dnů po obdržení vyrozumění o odstoupení od Smlouvy.  V případě takového ukončení Smlouvy má zhotovitel nárok na vynaložené náklady odsouhlasené objednatelem ke dni ukončení Smlouvy.  Po vypořádání vzájemných plateb nebudou mít obě strany vůči sobě další závazky s výjimkou povinnosti zhotovitele zajišťovat opravy a garanční práce pro ty části díla, které zhotovitel provedl do ukončení Smlouvy.</w:t>
      </w:r>
    </w:p>
    <w:p w:rsidR="00183041" w:rsidRDefault="00183041">
      <w:pPr>
        <w:pStyle w:val="Zkladntext3"/>
      </w:pPr>
    </w:p>
    <w:p w:rsidR="00183041" w:rsidRDefault="00183041">
      <w:pPr>
        <w:pStyle w:val="bulletst2"/>
        <w:tabs>
          <w:tab w:val="clear" w:pos="1"/>
        </w:tabs>
        <w:ind w:left="284" w:firstLine="0"/>
      </w:pPr>
    </w:p>
    <w:p w:rsidR="00183041" w:rsidRDefault="00183041">
      <w:pPr>
        <w:pStyle w:val="bulletst2"/>
        <w:tabs>
          <w:tab w:val="clear" w:pos="1"/>
        </w:tabs>
        <w:ind w:left="284" w:firstLine="0"/>
      </w:pPr>
    </w:p>
    <w:p w:rsidR="00183041" w:rsidRDefault="00135E21">
      <w:pPr>
        <w:rPr>
          <w:rFonts w:ascii="Arial" w:hAnsi="Arial"/>
          <w:b/>
          <w:sz w:val="24"/>
        </w:rPr>
      </w:pPr>
      <w:bookmarkStart w:id="37" w:name="_Toc534599832"/>
      <w:r>
        <w:rPr>
          <w:rFonts w:ascii="Arial" w:hAnsi="Arial"/>
          <w:b/>
          <w:sz w:val="24"/>
        </w:rPr>
        <w:t>14</w:t>
      </w:r>
      <w:r w:rsidR="009E779C">
        <w:rPr>
          <w:rFonts w:ascii="Arial" w:hAnsi="Arial"/>
          <w:b/>
          <w:sz w:val="24"/>
        </w:rPr>
        <w:t xml:space="preserve">. </w:t>
      </w:r>
      <w:r w:rsidR="00ED3E94">
        <w:rPr>
          <w:rFonts w:ascii="Arial" w:hAnsi="Arial"/>
          <w:b/>
          <w:sz w:val="24"/>
        </w:rPr>
        <w:t xml:space="preserve"> </w:t>
      </w:r>
      <w:r w:rsidR="00183041">
        <w:rPr>
          <w:rFonts w:ascii="Arial" w:hAnsi="Arial"/>
          <w:b/>
          <w:sz w:val="24"/>
        </w:rPr>
        <w:t>Závěrečná ustanovení</w:t>
      </w:r>
      <w:bookmarkEnd w:id="37"/>
    </w:p>
    <w:p w:rsidR="00706098" w:rsidRDefault="00706098"/>
    <w:p w:rsidR="00183041" w:rsidRDefault="00135E21">
      <w:pPr>
        <w:pStyle w:val="Nadpis2"/>
        <w:numPr>
          <w:ilvl w:val="0"/>
          <w:numId w:val="0"/>
        </w:numPr>
      </w:pPr>
      <w:r>
        <w:t>14</w:t>
      </w:r>
      <w:r w:rsidR="00183041">
        <w:t>.1 V případě, že některé ustanovení této Smlouvy, ať už vzhledem k platnému právnímu řádu nebo k jeho změnám, se ukáže neplatným, neúčinným a/nebo některé ustanovení chybí, zůstávají ostatní ustanovení této Smlouvy touto skutečností nedotčena.  Namísto dotčeného ustanovení nastupuje buď ustanovení příslušného obecně závazného právního předpisu, které je svou povahou a účelem nejbližší zamýšlenému účelu této Smlouvy nebo, není-li takového ustanovení právního předpisu, způsob řešení, který je v obchodním styku obvyklý.</w:t>
      </w:r>
    </w:p>
    <w:p w:rsidR="00860FA5" w:rsidRPr="00860FA5" w:rsidRDefault="00860FA5" w:rsidP="00860FA5"/>
    <w:p w:rsidR="00183041" w:rsidRDefault="00135E21" w:rsidP="001609D4">
      <w:pPr>
        <w:pStyle w:val="Nadpis2"/>
        <w:numPr>
          <w:ilvl w:val="0"/>
          <w:numId w:val="0"/>
        </w:numPr>
      </w:pPr>
      <w:r>
        <w:t>14</w:t>
      </w:r>
      <w:r w:rsidR="00183041">
        <w:t>.2 Veškerá oznámení, schválení či souhlasy, požadavky, návrhy, nároky nebo jiná sdělení požadovaná nebo schválená touto Smlouvou musí být, aby byla platná, v písemné formě a budou považovaná za dodaná a obdržená</w:t>
      </w:r>
      <w:r w:rsidR="001609D4">
        <w:t xml:space="preserve"> </w:t>
      </w:r>
      <w:r w:rsidR="00183041">
        <w:t>pokud jsou doručena osobně nebo jestliže jsou zasílána faxem, pokud jsou při obdržení elektronicky potvrzena stranou, pro kterou byla určena</w:t>
      </w:r>
      <w:r w:rsidR="004B21E3">
        <w:t>,</w:t>
      </w:r>
      <w:r w:rsidR="001609D4">
        <w:t xml:space="preserve"> </w:t>
      </w:r>
      <w:r w:rsidR="00183041">
        <w:t>pokud jsou zaslána poštou, vždy na adresy uvedené v záhlaví této Smlouvy</w:t>
      </w:r>
      <w:r w:rsidR="001609D4">
        <w:t>.</w:t>
      </w:r>
    </w:p>
    <w:p w:rsidR="00860FA5" w:rsidRPr="00860FA5" w:rsidRDefault="00860FA5" w:rsidP="00860FA5"/>
    <w:p w:rsidR="00183041" w:rsidRDefault="00135E21">
      <w:pPr>
        <w:pStyle w:val="Nadpis2"/>
        <w:numPr>
          <w:ilvl w:val="0"/>
          <w:numId w:val="0"/>
        </w:numPr>
      </w:pPr>
      <w:r>
        <w:t>14</w:t>
      </w:r>
      <w:r w:rsidR="00183041">
        <w:t xml:space="preserve">.3 Tato Smlouva, spolu se všemi přílohami, které jsou do ní vtěleny a/nebo jsou k ní připojeny, tvoří úplnou Smlouvu.  Tato Smlouva může být měněna nebo doplňována </w:t>
      </w:r>
      <w:r w:rsidR="004B21E3" w:rsidRPr="00782F5A">
        <w:t>pouze</w:t>
      </w:r>
      <w:r w:rsidR="004B21E3">
        <w:t xml:space="preserve"> </w:t>
      </w:r>
      <w:r w:rsidR="00183041">
        <w:t>písemnými dodatky, na jejichž celém obsahu se smluvní strany dohodnou.  Rovněž přílohy této Smlouvy mohou být v dohodnutém rozsahu měněny a doplňovány.</w:t>
      </w:r>
    </w:p>
    <w:p w:rsidR="00860FA5" w:rsidRPr="00860FA5" w:rsidRDefault="00860FA5" w:rsidP="00860FA5"/>
    <w:p w:rsidR="00183041" w:rsidRDefault="00135E21">
      <w:pPr>
        <w:pStyle w:val="Nadpis2"/>
        <w:numPr>
          <w:ilvl w:val="0"/>
          <w:numId w:val="0"/>
        </w:numPr>
      </w:pPr>
      <w:r>
        <w:t>14</w:t>
      </w:r>
      <w:r w:rsidR="00183041">
        <w:t>.4 Smlouva nabývá účinnosti dnem podpisu smluvních stran. Je vyhotovena ve 4 vyhotoveních s platností originálu, z nichž každá strana obdrží po 2 vyhotoveních.  Každá stránka této Smlouvy musí být parafována smluvními stranami pod sankcí její neplatnosti.</w:t>
      </w:r>
    </w:p>
    <w:p w:rsidR="00860FA5" w:rsidRDefault="0070151F">
      <w:pPr>
        <w:pStyle w:val="Nadpis2"/>
        <w:numPr>
          <w:ilvl w:val="0"/>
          <w:numId w:val="0"/>
        </w:numPr>
      </w:pPr>
      <w:r w:rsidRPr="00706098">
        <w:t>1</w:t>
      </w:r>
      <w:r w:rsidR="00135E21" w:rsidRPr="00706098">
        <w:t>4</w:t>
      </w:r>
      <w:r w:rsidR="00183041" w:rsidRPr="00706098">
        <w:t>.5</w:t>
      </w:r>
      <w:r w:rsidR="00183041">
        <w:t xml:space="preserve"> Smluvní strany se dohodly, že strana, která obdržela návrh dodatku nebo návrh přílohy Smlouvy, je povinna se k němu vyjádřit do 10 dnů po jeho obdržení. </w:t>
      </w:r>
    </w:p>
    <w:p w:rsidR="00183041" w:rsidRDefault="00183041">
      <w:pPr>
        <w:pStyle w:val="Nadpis2"/>
        <w:numPr>
          <w:ilvl w:val="0"/>
          <w:numId w:val="0"/>
        </w:numPr>
      </w:pPr>
      <w:r>
        <w:t xml:space="preserve"> </w:t>
      </w:r>
    </w:p>
    <w:p w:rsidR="00D411F2" w:rsidRDefault="00D411F2" w:rsidP="00D411F2"/>
    <w:p w:rsidR="00D411F2" w:rsidRPr="00D411F2" w:rsidRDefault="00D411F2" w:rsidP="00D411F2"/>
    <w:p w:rsidR="00183041" w:rsidRDefault="0070151F">
      <w:pPr>
        <w:pStyle w:val="Nadpis2"/>
        <w:numPr>
          <w:ilvl w:val="0"/>
          <w:numId w:val="0"/>
        </w:numPr>
      </w:pPr>
      <w:r w:rsidRPr="00706098">
        <w:lastRenderedPageBreak/>
        <w:t>1</w:t>
      </w:r>
      <w:r w:rsidR="00135E21" w:rsidRPr="00706098">
        <w:t>4</w:t>
      </w:r>
      <w:r w:rsidR="00183041" w:rsidRPr="00706098">
        <w:t>.</w:t>
      </w:r>
      <w:r w:rsidR="00183041">
        <w:t>6 Smluvní strany prohlašují, že Smlouva byla uzavřena po vzájemném projednání podle jejich pravé a svobodné vůle, nikoli v tísni za nápadně nevýhodných podmínek.   Autentičnost této Smlouvy potvrzují svými podpisy.</w:t>
      </w:r>
    </w:p>
    <w:p w:rsidR="00183041" w:rsidRDefault="00183041" w:rsidP="008E41E6">
      <w:pPr>
        <w:pStyle w:val="Obsah1"/>
      </w:pPr>
    </w:p>
    <w:p w:rsidR="004E64E2" w:rsidRDefault="004E64E2" w:rsidP="004E64E2"/>
    <w:p w:rsidR="004E64E2" w:rsidRPr="004E64E2" w:rsidRDefault="004E64E2" w:rsidP="004E64E2"/>
    <w:p w:rsidR="00183041" w:rsidRDefault="00183041"/>
    <w:tbl>
      <w:tblPr>
        <w:tblW w:w="0" w:type="auto"/>
        <w:tblInd w:w="96" w:type="dxa"/>
        <w:tblLayout w:type="fixed"/>
        <w:tblCellMar>
          <w:left w:w="96" w:type="dxa"/>
          <w:right w:w="96" w:type="dxa"/>
        </w:tblCellMar>
        <w:tblLook w:val="0000" w:firstRow="0" w:lastRow="0" w:firstColumn="0" w:lastColumn="0" w:noHBand="0" w:noVBand="0"/>
      </w:tblPr>
      <w:tblGrid>
        <w:gridCol w:w="4111"/>
        <w:gridCol w:w="567"/>
        <w:gridCol w:w="4394"/>
      </w:tblGrid>
      <w:tr w:rsidR="00183041">
        <w:trPr>
          <w:cantSplit/>
        </w:trPr>
        <w:tc>
          <w:tcPr>
            <w:tcW w:w="4111" w:type="dxa"/>
          </w:tcPr>
          <w:p w:rsidR="00183041" w:rsidRPr="00A72C56" w:rsidRDefault="00183041">
            <w:pPr>
              <w:rPr>
                <w:rFonts w:ascii="Arial" w:hAnsi="Arial" w:cs="Arial"/>
                <w:b/>
              </w:rPr>
            </w:pPr>
            <w:r w:rsidRPr="00A72C56">
              <w:rPr>
                <w:rFonts w:ascii="Arial" w:hAnsi="Arial" w:cs="Arial"/>
                <w:b/>
              </w:rPr>
              <w:t>za zhotovitele:</w:t>
            </w:r>
          </w:p>
        </w:tc>
        <w:tc>
          <w:tcPr>
            <w:tcW w:w="567" w:type="dxa"/>
          </w:tcPr>
          <w:p w:rsidR="00183041" w:rsidRPr="00A72C56" w:rsidRDefault="00183041">
            <w:pPr>
              <w:ind w:left="-445" w:firstLine="445"/>
              <w:rPr>
                <w:rFonts w:ascii="Arial" w:hAnsi="Arial" w:cs="Arial"/>
                <w:b/>
              </w:rPr>
            </w:pPr>
          </w:p>
        </w:tc>
        <w:tc>
          <w:tcPr>
            <w:tcW w:w="4394" w:type="dxa"/>
          </w:tcPr>
          <w:p w:rsidR="004E64E2" w:rsidRDefault="00183041">
            <w:pPr>
              <w:ind w:right="45"/>
              <w:rPr>
                <w:rFonts w:ascii="Arial" w:hAnsi="Arial" w:cs="Arial"/>
                <w:b/>
              </w:rPr>
            </w:pPr>
            <w:r w:rsidRPr="00A72C56">
              <w:rPr>
                <w:rFonts w:ascii="Arial" w:hAnsi="Arial" w:cs="Arial"/>
                <w:b/>
              </w:rPr>
              <w:t>za objednatele:</w:t>
            </w:r>
          </w:p>
          <w:p w:rsidR="004E64E2" w:rsidRPr="00A72C56" w:rsidRDefault="004E64E2">
            <w:pPr>
              <w:ind w:right="45"/>
              <w:rPr>
                <w:rFonts w:ascii="Arial" w:hAnsi="Arial" w:cs="Arial"/>
                <w:b/>
              </w:rPr>
            </w:pPr>
          </w:p>
        </w:tc>
      </w:tr>
      <w:tr w:rsidR="00183041">
        <w:trPr>
          <w:cantSplit/>
        </w:trPr>
        <w:tc>
          <w:tcPr>
            <w:tcW w:w="4111" w:type="dxa"/>
          </w:tcPr>
          <w:p w:rsidR="00183041" w:rsidRPr="00A72C56" w:rsidRDefault="00183041">
            <w:pPr>
              <w:rPr>
                <w:rFonts w:ascii="Arial" w:hAnsi="Arial" w:cs="Arial"/>
              </w:rPr>
            </w:pPr>
          </w:p>
          <w:p w:rsidR="00183041" w:rsidRPr="00A72C56" w:rsidRDefault="00183041">
            <w:pPr>
              <w:rPr>
                <w:rFonts w:ascii="Arial" w:hAnsi="Arial" w:cs="Arial"/>
              </w:rPr>
            </w:pPr>
          </w:p>
          <w:p w:rsidR="00183041" w:rsidRPr="00A72C56" w:rsidRDefault="00183041">
            <w:pPr>
              <w:rPr>
                <w:rFonts w:ascii="Arial" w:hAnsi="Arial" w:cs="Arial"/>
              </w:rPr>
            </w:pPr>
          </w:p>
          <w:p w:rsidR="00183041" w:rsidRDefault="00183041">
            <w:pPr>
              <w:rPr>
                <w:rFonts w:ascii="Arial" w:hAnsi="Arial" w:cs="Arial"/>
              </w:rPr>
            </w:pPr>
          </w:p>
          <w:p w:rsidR="001609D4" w:rsidRDefault="001609D4">
            <w:pPr>
              <w:rPr>
                <w:rFonts w:ascii="Arial" w:hAnsi="Arial" w:cs="Arial"/>
              </w:rPr>
            </w:pPr>
          </w:p>
          <w:p w:rsidR="001609D4" w:rsidRDefault="001609D4">
            <w:pPr>
              <w:rPr>
                <w:rFonts w:ascii="Arial" w:hAnsi="Arial" w:cs="Arial"/>
              </w:rPr>
            </w:pPr>
          </w:p>
          <w:p w:rsidR="001609D4" w:rsidRDefault="001609D4">
            <w:pPr>
              <w:rPr>
                <w:rFonts w:ascii="Arial" w:hAnsi="Arial" w:cs="Arial"/>
              </w:rPr>
            </w:pPr>
          </w:p>
          <w:p w:rsidR="001609D4" w:rsidRPr="00A72C56" w:rsidRDefault="001609D4">
            <w:pPr>
              <w:rPr>
                <w:rFonts w:ascii="Arial" w:hAnsi="Arial" w:cs="Arial"/>
              </w:rPr>
            </w:pPr>
          </w:p>
          <w:p w:rsidR="00183041" w:rsidRPr="00A72C56" w:rsidRDefault="00183041">
            <w:pPr>
              <w:rPr>
                <w:rFonts w:ascii="Arial" w:hAnsi="Arial" w:cs="Arial"/>
              </w:rPr>
            </w:pPr>
          </w:p>
          <w:p w:rsidR="00183041" w:rsidRPr="00A72C56" w:rsidRDefault="00183041">
            <w:pPr>
              <w:rPr>
                <w:rFonts w:ascii="Arial" w:hAnsi="Arial" w:cs="Arial"/>
              </w:rPr>
            </w:pPr>
          </w:p>
        </w:tc>
        <w:tc>
          <w:tcPr>
            <w:tcW w:w="567" w:type="dxa"/>
          </w:tcPr>
          <w:p w:rsidR="00183041" w:rsidRPr="00A72C56" w:rsidRDefault="00183041">
            <w:pPr>
              <w:ind w:left="-445" w:firstLine="445"/>
              <w:rPr>
                <w:rFonts w:ascii="Arial" w:hAnsi="Arial" w:cs="Arial"/>
              </w:rPr>
            </w:pPr>
          </w:p>
        </w:tc>
        <w:tc>
          <w:tcPr>
            <w:tcW w:w="4394" w:type="dxa"/>
            <w:tcBorders>
              <w:bottom w:val="single" w:sz="6" w:space="0" w:color="auto"/>
            </w:tcBorders>
          </w:tcPr>
          <w:p w:rsidR="00183041" w:rsidRPr="00A72C56" w:rsidRDefault="00183041">
            <w:pPr>
              <w:rPr>
                <w:rFonts w:ascii="Arial" w:hAnsi="Arial" w:cs="Arial"/>
              </w:rPr>
            </w:pPr>
          </w:p>
          <w:p w:rsidR="00183041" w:rsidRPr="00A72C56" w:rsidRDefault="00183041">
            <w:pPr>
              <w:rPr>
                <w:rFonts w:ascii="Arial" w:hAnsi="Arial" w:cs="Arial"/>
              </w:rPr>
            </w:pPr>
          </w:p>
        </w:tc>
      </w:tr>
      <w:tr w:rsidR="00183041">
        <w:trPr>
          <w:cantSplit/>
        </w:trPr>
        <w:tc>
          <w:tcPr>
            <w:tcW w:w="4111" w:type="dxa"/>
            <w:tcBorders>
              <w:top w:val="single" w:sz="6" w:space="0" w:color="auto"/>
            </w:tcBorders>
          </w:tcPr>
          <w:p w:rsidR="00183041" w:rsidRDefault="00183041">
            <w:pPr>
              <w:rPr>
                <w:rFonts w:ascii="Arial" w:hAnsi="Arial" w:cs="Arial"/>
                <w:sz w:val="18"/>
                <w:szCs w:val="18"/>
              </w:rPr>
            </w:pPr>
          </w:p>
          <w:p w:rsidR="004E64E2" w:rsidRPr="004E64E2" w:rsidRDefault="004E64E2">
            <w:pPr>
              <w:rPr>
                <w:rFonts w:ascii="Arial" w:hAnsi="Arial" w:cs="Arial"/>
              </w:rPr>
            </w:pPr>
          </w:p>
        </w:tc>
        <w:tc>
          <w:tcPr>
            <w:tcW w:w="567" w:type="dxa"/>
          </w:tcPr>
          <w:p w:rsidR="00183041" w:rsidRPr="00A72C56" w:rsidRDefault="00183041">
            <w:pPr>
              <w:ind w:left="-445" w:firstLine="445"/>
              <w:rPr>
                <w:rFonts w:ascii="Arial" w:hAnsi="Arial" w:cs="Arial"/>
              </w:rPr>
            </w:pPr>
          </w:p>
        </w:tc>
        <w:tc>
          <w:tcPr>
            <w:tcW w:w="4394" w:type="dxa"/>
          </w:tcPr>
          <w:p w:rsidR="00183041" w:rsidRDefault="00183041">
            <w:pPr>
              <w:rPr>
                <w:rFonts w:ascii="Arial" w:hAnsi="Arial" w:cs="Arial"/>
                <w:sz w:val="18"/>
                <w:szCs w:val="18"/>
              </w:rPr>
            </w:pPr>
          </w:p>
          <w:p w:rsidR="004E64E2" w:rsidRPr="004E64E2" w:rsidRDefault="004E64E2">
            <w:pPr>
              <w:rPr>
                <w:rFonts w:ascii="Arial" w:hAnsi="Arial" w:cs="Arial"/>
              </w:rPr>
            </w:pPr>
          </w:p>
        </w:tc>
      </w:tr>
      <w:tr w:rsidR="00183041">
        <w:trPr>
          <w:cantSplit/>
        </w:trPr>
        <w:tc>
          <w:tcPr>
            <w:tcW w:w="4111" w:type="dxa"/>
          </w:tcPr>
          <w:p w:rsidR="00183041" w:rsidRPr="00A72C56" w:rsidRDefault="00183041">
            <w:pPr>
              <w:rPr>
                <w:rFonts w:ascii="Arial" w:hAnsi="Arial" w:cs="Arial"/>
              </w:rPr>
            </w:pPr>
          </w:p>
          <w:p w:rsidR="00183041" w:rsidRPr="00A72C56" w:rsidRDefault="00183041">
            <w:pPr>
              <w:rPr>
                <w:rFonts w:ascii="Arial" w:hAnsi="Arial" w:cs="Arial"/>
              </w:rPr>
            </w:pPr>
            <w:proofErr w:type="gramStart"/>
            <w:r w:rsidRPr="00A72C56">
              <w:rPr>
                <w:rFonts w:ascii="Arial" w:hAnsi="Arial" w:cs="Arial"/>
              </w:rPr>
              <w:t>V  Šumperku</w:t>
            </w:r>
            <w:proofErr w:type="gramEnd"/>
            <w:r w:rsidRPr="00A72C56">
              <w:rPr>
                <w:rFonts w:ascii="Arial" w:hAnsi="Arial" w:cs="Arial"/>
              </w:rPr>
              <w:t xml:space="preserve">   </w:t>
            </w:r>
          </w:p>
        </w:tc>
        <w:tc>
          <w:tcPr>
            <w:tcW w:w="567" w:type="dxa"/>
          </w:tcPr>
          <w:p w:rsidR="00183041" w:rsidRPr="00A72C56" w:rsidRDefault="00183041">
            <w:pPr>
              <w:ind w:left="-445" w:firstLine="445"/>
              <w:rPr>
                <w:rFonts w:ascii="Arial" w:hAnsi="Arial" w:cs="Arial"/>
              </w:rPr>
            </w:pPr>
          </w:p>
        </w:tc>
        <w:tc>
          <w:tcPr>
            <w:tcW w:w="4394" w:type="dxa"/>
          </w:tcPr>
          <w:p w:rsidR="00183041" w:rsidRPr="00A72C56" w:rsidRDefault="00183041">
            <w:pPr>
              <w:rPr>
                <w:rFonts w:ascii="Arial" w:hAnsi="Arial" w:cs="Arial"/>
              </w:rPr>
            </w:pPr>
          </w:p>
          <w:p w:rsidR="00183041" w:rsidRPr="00A72C56" w:rsidRDefault="009E779C" w:rsidP="00B02B6B">
            <w:pPr>
              <w:rPr>
                <w:rFonts w:ascii="Arial" w:hAnsi="Arial" w:cs="Arial"/>
              </w:rPr>
            </w:pPr>
            <w:proofErr w:type="gramStart"/>
            <w:r>
              <w:rPr>
                <w:rFonts w:ascii="Arial" w:hAnsi="Arial" w:cs="Arial"/>
              </w:rPr>
              <w:t xml:space="preserve">V  </w:t>
            </w:r>
            <w:r w:rsidR="00B02B6B">
              <w:rPr>
                <w:rFonts w:ascii="Arial" w:hAnsi="Arial" w:cs="Arial"/>
              </w:rPr>
              <w:t>Šumperku</w:t>
            </w:r>
            <w:proofErr w:type="gramEnd"/>
          </w:p>
        </w:tc>
      </w:tr>
      <w:tr w:rsidR="00183041">
        <w:trPr>
          <w:cantSplit/>
        </w:trPr>
        <w:tc>
          <w:tcPr>
            <w:tcW w:w="4111" w:type="dxa"/>
          </w:tcPr>
          <w:p w:rsidR="00183041" w:rsidRPr="00A72C56" w:rsidRDefault="00183041">
            <w:pPr>
              <w:rPr>
                <w:rFonts w:ascii="Arial" w:hAnsi="Arial" w:cs="Arial"/>
              </w:rPr>
            </w:pPr>
          </w:p>
          <w:p w:rsidR="00183041" w:rsidRPr="00A72C56" w:rsidRDefault="00183041">
            <w:pPr>
              <w:rPr>
                <w:rFonts w:ascii="Arial" w:hAnsi="Arial" w:cs="Arial"/>
              </w:rPr>
            </w:pPr>
            <w:r w:rsidRPr="00A72C56">
              <w:rPr>
                <w:rFonts w:ascii="Arial" w:hAnsi="Arial" w:cs="Arial"/>
              </w:rPr>
              <w:t xml:space="preserve">dne: </w:t>
            </w:r>
            <w:proofErr w:type="gramStart"/>
            <w:r w:rsidR="003534A2">
              <w:rPr>
                <w:rFonts w:ascii="Arial" w:hAnsi="Arial" w:cs="Arial"/>
              </w:rPr>
              <w:t>18.07</w:t>
            </w:r>
            <w:r w:rsidR="00A72C56">
              <w:rPr>
                <w:rFonts w:ascii="Arial" w:hAnsi="Arial" w:cs="Arial"/>
              </w:rPr>
              <w:t>.20</w:t>
            </w:r>
            <w:r w:rsidR="004E64E2">
              <w:rPr>
                <w:rFonts w:ascii="Arial" w:hAnsi="Arial" w:cs="Arial"/>
              </w:rPr>
              <w:t>1</w:t>
            </w:r>
            <w:r w:rsidR="009E779C">
              <w:rPr>
                <w:rFonts w:ascii="Arial" w:hAnsi="Arial" w:cs="Arial"/>
              </w:rPr>
              <w:t>6</w:t>
            </w:r>
            <w:proofErr w:type="gramEnd"/>
          </w:p>
        </w:tc>
        <w:tc>
          <w:tcPr>
            <w:tcW w:w="567" w:type="dxa"/>
          </w:tcPr>
          <w:p w:rsidR="00183041" w:rsidRPr="00A72C56" w:rsidRDefault="00183041">
            <w:pPr>
              <w:ind w:left="-445" w:firstLine="445"/>
              <w:rPr>
                <w:rFonts w:ascii="Arial" w:hAnsi="Arial" w:cs="Arial"/>
              </w:rPr>
            </w:pPr>
          </w:p>
        </w:tc>
        <w:tc>
          <w:tcPr>
            <w:tcW w:w="4394" w:type="dxa"/>
          </w:tcPr>
          <w:p w:rsidR="00183041" w:rsidRPr="00A72C56" w:rsidRDefault="00183041">
            <w:pPr>
              <w:rPr>
                <w:rFonts w:ascii="Arial" w:hAnsi="Arial" w:cs="Arial"/>
              </w:rPr>
            </w:pPr>
          </w:p>
          <w:p w:rsidR="00183041" w:rsidRPr="00A72C56" w:rsidRDefault="00183041" w:rsidP="006C6135">
            <w:pPr>
              <w:rPr>
                <w:rFonts w:ascii="Arial" w:hAnsi="Arial" w:cs="Arial"/>
              </w:rPr>
            </w:pPr>
            <w:r w:rsidRPr="00A72C56">
              <w:rPr>
                <w:rFonts w:ascii="Arial" w:hAnsi="Arial" w:cs="Arial"/>
              </w:rPr>
              <w:t>dn</w:t>
            </w:r>
            <w:bookmarkStart w:id="38" w:name="_GoBack"/>
            <w:bookmarkEnd w:id="38"/>
            <w:r w:rsidRPr="00A72C56">
              <w:rPr>
                <w:rFonts w:ascii="Arial" w:hAnsi="Arial" w:cs="Arial"/>
              </w:rPr>
              <w:t xml:space="preserve">e:  </w:t>
            </w:r>
            <w:proofErr w:type="gramStart"/>
            <w:r w:rsidR="006C6135">
              <w:rPr>
                <w:rFonts w:ascii="Arial" w:hAnsi="Arial" w:cs="Arial"/>
              </w:rPr>
              <w:t>18.07.2016</w:t>
            </w:r>
            <w:proofErr w:type="gramEnd"/>
          </w:p>
        </w:tc>
      </w:tr>
    </w:tbl>
    <w:p w:rsidR="00A72C56" w:rsidRPr="00A72C56" w:rsidRDefault="00A72C56">
      <w:pPr>
        <w:rPr>
          <w:rFonts w:ascii="Arial" w:hAnsi="Arial" w:cs="Arial"/>
          <w:sz w:val="22"/>
          <w:szCs w:val="22"/>
        </w:rPr>
      </w:pPr>
    </w:p>
    <w:sectPr w:rsidR="00A72C56" w:rsidRPr="00A72C56" w:rsidSect="00684004">
      <w:headerReference w:type="default" r:id="rId7"/>
      <w:footerReference w:type="default" r:id="rId8"/>
      <w:footerReference w:type="first" r:id="rId9"/>
      <w:pgSz w:w="11907" w:h="16840" w:code="9"/>
      <w:pgMar w:top="1417" w:right="1417" w:bottom="1417" w:left="1417" w:header="567" w:footer="1021"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F24" w:rsidRDefault="00E51F24">
      <w:r>
        <w:separator/>
      </w:r>
    </w:p>
  </w:endnote>
  <w:endnote w:type="continuationSeparator" w:id="0">
    <w:p w:rsidR="00E51F24" w:rsidRDefault="00E5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ardvark">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lbertus">
    <w:altName w:val="Candara"/>
    <w:charset w:val="EE"/>
    <w:family w:val="swiss"/>
    <w:pitch w:val="variable"/>
    <w:sig w:usb0="00000001" w:usb1="00000000" w:usb2="00000000" w:usb3="00000000" w:csb0="00000093"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157" w:rsidRDefault="00D04157">
    <w:pPr>
      <w:pStyle w:val="Zpat"/>
    </w:pPr>
  </w:p>
  <w:p w:rsidR="00D04157" w:rsidRDefault="00D04157">
    <w:pPr>
      <w:pStyle w:val="Zpat"/>
      <w:rPr>
        <w:sz w:val="12"/>
      </w:rPr>
    </w:pPr>
    <w:r>
      <w:rPr>
        <w:sz w:val="12"/>
      </w:rPr>
      <w:tab/>
    </w:r>
    <w:r>
      <w:t xml:space="preserve">strana </w:t>
    </w:r>
    <w:r>
      <w:rPr>
        <w:rStyle w:val="slostrnky"/>
      </w:rPr>
      <w:fldChar w:fldCharType="begin"/>
    </w:r>
    <w:r>
      <w:rPr>
        <w:rStyle w:val="slostrnky"/>
      </w:rPr>
      <w:instrText xml:space="preserve"> PAGE </w:instrText>
    </w:r>
    <w:r>
      <w:rPr>
        <w:rStyle w:val="slostrnky"/>
      </w:rPr>
      <w:fldChar w:fldCharType="separate"/>
    </w:r>
    <w:r w:rsidR="006C6135">
      <w:rPr>
        <w:rStyle w:val="slostrnky"/>
        <w:noProof/>
      </w:rPr>
      <w:t>9</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157" w:rsidRDefault="00D04157">
    <w:pPr>
      <w:pStyle w:val="Zpat"/>
      <w:rPr>
        <w:sz w:val="12"/>
      </w:rPr>
    </w:pPr>
  </w:p>
  <w:p w:rsidR="00D04157" w:rsidRDefault="00D04157">
    <w:pPr>
      <w:pStyle w:val="Zpat"/>
      <w:rPr>
        <w:sz w:val="12"/>
      </w:rPr>
    </w:pPr>
    <w:r>
      <w:rPr>
        <w:sz w:val="12"/>
      </w:rPr>
      <w:tab/>
    </w:r>
    <w:r>
      <w:t xml:space="preserve">strana </w:t>
    </w:r>
    <w:r>
      <w:rPr>
        <w:rStyle w:val="slostrnky"/>
      </w:rPr>
      <w:fldChar w:fldCharType="begin"/>
    </w:r>
    <w:r>
      <w:rPr>
        <w:rStyle w:val="slostrnky"/>
      </w:rPr>
      <w:instrText xml:space="preserve"> PAGE </w:instrText>
    </w:r>
    <w:r>
      <w:rPr>
        <w:rStyle w:val="slostrnky"/>
      </w:rPr>
      <w:fldChar w:fldCharType="separate"/>
    </w:r>
    <w:r w:rsidR="006C6135">
      <w:rPr>
        <w:rStyle w:val="slostrnky"/>
        <w:noProof/>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F24" w:rsidRDefault="00E51F24">
      <w:r>
        <w:separator/>
      </w:r>
    </w:p>
  </w:footnote>
  <w:footnote w:type="continuationSeparator" w:id="0">
    <w:p w:rsidR="00E51F24" w:rsidRDefault="00E51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157" w:rsidRDefault="00D04157">
    <w:pPr>
      <w:pStyle w:val="Zhlav"/>
      <w:pBdr>
        <w:bottom w:val="single" w:sz="6" w:space="1" w:color="auto"/>
      </w:pBdr>
    </w:pPr>
    <w:r>
      <w:t>Smlouva o dílo (pokračování)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Nadpis1"/>
      <w:lvlText w:val="%1."/>
      <w:legacy w:legacy="1" w:legacySpace="144" w:legacyIndent="0"/>
      <w:lvlJc w:val="left"/>
      <w:rPr>
        <w:b/>
        <w:i w:val="0"/>
      </w:rPr>
    </w:lvl>
    <w:lvl w:ilvl="1">
      <w:start w:val="1"/>
      <w:numFmt w:val="decimal"/>
      <w:pStyle w:val="Nadpis2"/>
      <w:lvlText w:val="%1.%2"/>
      <w:legacy w:legacy="1" w:legacySpace="144" w:legacyIndent="0"/>
      <w:lvlJc w:val="left"/>
      <w:rPr>
        <w:b/>
        <w:i w:val="0"/>
      </w:rPr>
    </w:lvl>
    <w:lvl w:ilvl="2">
      <w:start w:val="1"/>
      <w:numFmt w:val="decimal"/>
      <w:pStyle w:val="Nadpis3"/>
      <w:lvlText w:val="%1.%2.%3"/>
      <w:legacy w:legacy="1" w:legacySpace="144" w:legacyIndent="0"/>
      <w:lvlJc w:val="left"/>
      <w:rPr>
        <w:b/>
        <w:i w:val="0"/>
      </w:rPr>
    </w:lvl>
    <w:lvl w:ilvl="3">
      <w:start w:val="1"/>
      <w:numFmt w:val="decimal"/>
      <w:pStyle w:val="Nadpis4"/>
      <w:lvlText w:val="%1.%2.%3.%4"/>
      <w:legacy w:legacy="1" w:legacySpace="144" w:legacyIndent="0"/>
      <w:lvlJc w:val="left"/>
      <w:rPr>
        <w:b/>
        <w:i w:val="0"/>
      </w:rPr>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D7751DC"/>
    <w:multiLevelType w:val="hybridMultilevel"/>
    <w:tmpl w:val="D1869E5C"/>
    <w:lvl w:ilvl="0" w:tplc="0C3E1734">
      <w:numFmt w:val="bullet"/>
      <w:lvlText w:val="-"/>
      <w:lvlJc w:val="left"/>
      <w:pPr>
        <w:tabs>
          <w:tab w:val="num" w:pos="720"/>
        </w:tabs>
        <w:ind w:left="720" w:hanging="360"/>
      </w:pPr>
      <w:rPr>
        <w:rFonts w:ascii="Times New Roman" w:eastAsia="Times New Roman" w:hAnsi="Times New Roman" w:cs="Times New Roman" w:hint="default"/>
      </w:rPr>
    </w:lvl>
    <w:lvl w:ilvl="1" w:tplc="AAECCE9C" w:tentative="1">
      <w:start w:val="1"/>
      <w:numFmt w:val="bullet"/>
      <w:lvlText w:val="o"/>
      <w:lvlJc w:val="left"/>
      <w:pPr>
        <w:tabs>
          <w:tab w:val="num" w:pos="1440"/>
        </w:tabs>
        <w:ind w:left="1440" w:hanging="360"/>
      </w:pPr>
      <w:rPr>
        <w:rFonts w:ascii="Courier New" w:hAnsi="Courier New" w:hint="default"/>
      </w:rPr>
    </w:lvl>
    <w:lvl w:ilvl="2" w:tplc="BC92E230" w:tentative="1">
      <w:start w:val="1"/>
      <w:numFmt w:val="bullet"/>
      <w:lvlText w:val=""/>
      <w:lvlJc w:val="left"/>
      <w:pPr>
        <w:tabs>
          <w:tab w:val="num" w:pos="2160"/>
        </w:tabs>
        <w:ind w:left="2160" w:hanging="360"/>
      </w:pPr>
      <w:rPr>
        <w:rFonts w:ascii="Wingdings" w:hAnsi="Wingdings" w:hint="default"/>
      </w:rPr>
    </w:lvl>
    <w:lvl w:ilvl="3" w:tplc="D3226032" w:tentative="1">
      <w:start w:val="1"/>
      <w:numFmt w:val="bullet"/>
      <w:lvlText w:val=""/>
      <w:lvlJc w:val="left"/>
      <w:pPr>
        <w:tabs>
          <w:tab w:val="num" w:pos="2880"/>
        </w:tabs>
        <w:ind w:left="2880" w:hanging="360"/>
      </w:pPr>
      <w:rPr>
        <w:rFonts w:ascii="Symbol" w:hAnsi="Symbol" w:hint="default"/>
      </w:rPr>
    </w:lvl>
    <w:lvl w:ilvl="4" w:tplc="F7564FDE" w:tentative="1">
      <w:start w:val="1"/>
      <w:numFmt w:val="bullet"/>
      <w:lvlText w:val="o"/>
      <w:lvlJc w:val="left"/>
      <w:pPr>
        <w:tabs>
          <w:tab w:val="num" w:pos="3600"/>
        </w:tabs>
        <w:ind w:left="3600" w:hanging="360"/>
      </w:pPr>
      <w:rPr>
        <w:rFonts w:ascii="Courier New" w:hAnsi="Courier New" w:hint="default"/>
      </w:rPr>
    </w:lvl>
    <w:lvl w:ilvl="5" w:tplc="5CBC2258" w:tentative="1">
      <w:start w:val="1"/>
      <w:numFmt w:val="bullet"/>
      <w:lvlText w:val=""/>
      <w:lvlJc w:val="left"/>
      <w:pPr>
        <w:tabs>
          <w:tab w:val="num" w:pos="4320"/>
        </w:tabs>
        <w:ind w:left="4320" w:hanging="360"/>
      </w:pPr>
      <w:rPr>
        <w:rFonts w:ascii="Wingdings" w:hAnsi="Wingdings" w:hint="default"/>
      </w:rPr>
    </w:lvl>
    <w:lvl w:ilvl="6" w:tplc="DA0A613E" w:tentative="1">
      <w:start w:val="1"/>
      <w:numFmt w:val="bullet"/>
      <w:lvlText w:val=""/>
      <w:lvlJc w:val="left"/>
      <w:pPr>
        <w:tabs>
          <w:tab w:val="num" w:pos="5040"/>
        </w:tabs>
        <w:ind w:left="5040" w:hanging="360"/>
      </w:pPr>
      <w:rPr>
        <w:rFonts w:ascii="Symbol" w:hAnsi="Symbol" w:hint="default"/>
      </w:rPr>
    </w:lvl>
    <w:lvl w:ilvl="7" w:tplc="177657EE" w:tentative="1">
      <w:start w:val="1"/>
      <w:numFmt w:val="bullet"/>
      <w:lvlText w:val="o"/>
      <w:lvlJc w:val="left"/>
      <w:pPr>
        <w:tabs>
          <w:tab w:val="num" w:pos="5760"/>
        </w:tabs>
        <w:ind w:left="5760" w:hanging="360"/>
      </w:pPr>
      <w:rPr>
        <w:rFonts w:ascii="Courier New" w:hAnsi="Courier New" w:hint="default"/>
      </w:rPr>
    </w:lvl>
    <w:lvl w:ilvl="8" w:tplc="BD0C02B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A27289"/>
    <w:multiLevelType w:val="singleLevel"/>
    <w:tmpl w:val="A9DCFB04"/>
    <w:lvl w:ilvl="0">
      <w:start w:val="2"/>
      <w:numFmt w:val="bullet"/>
      <w:lvlText w:val="-"/>
      <w:lvlJc w:val="left"/>
      <w:pPr>
        <w:tabs>
          <w:tab w:val="num" w:pos="1065"/>
        </w:tabs>
        <w:ind w:left="1065" w:hanging="360"/>
      </w:pPr>
      <w:rPr>
        <w:rFonts w:hint="default"/>
      </w:rPr>
    </w:lvl>
  </w:abstractNum>
  <w:abstractNum w:abstractNumId="4" w15:restartNumberingAfterBreak="0">
    <w:nsid w:val="25502176"/>
    <w:multiLevelType w:val="multilevel"/>
    <w:tmpl w:val="D2ACAB1E"/>
    <w:lvl w:ilvl="0">
      <w:start w:val="10"/>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1BC2B93"/>
    <w:multiLevelType w:val="hybridMultilevel"/>
    <w:tmpl w:val="98207354"/>
    <w:lvl w:ilvl="0" w:tplc="D93E9BA6">
      <w:start w:val="1"/>
      <w:numFmt w:val="decimal"/>
      <w:lvlText w:val="%1."/>
      <w:lvlJc w:val="left"/>
      <w:pPr>
        <w:tabs>
          <w:tab w:val="num" w:pos="1540"/>
        </w:tabs>
        <w:ind w:left="1540" w:hanging="360"/>
      </w:pPr>
      <w:rPr>
        <w:rFonts w:hint="default"/>
      </w:rPr>
    </w:lvl>
    <w:lvl w:ilvl="1" w:tplc="04050019" w:tentative="1">
      <w:start w:val="1"/>
      <w:numFmt w:val="lowerLetter"/>
      <w:lvlText w:val="%2."/>
      <w:lvlJc w:val="left"/>
      <w:pPr>
        <w:tabs>
          <w:tab w:val="num" w:pos="2260"/>
        </w:tabs>
        <w:ind w:left="2260" w:hanging="360"/>
      </w:pPr>
    </w:lvl>
    <w:lvl w:ilvl="2" w:tplc="0405001B" w:tentative="1">
      <w:start w:val="1"/>
      <w:numFmt w:val="lowerRoman"/>
      <w:lvlText w:val="%3."/>
      <w:lvlJc w:val="right"/>
      <w:pPr>
        <w:tabs>
          <w:tab w:val="num" w:pos="2980"/>
        </w:tabs>
        <w:ind w:left="2980" w:hanging="180"/>
      </w:pPr>
    </w:lvl>
    <w:lvl w:ilvl="3" w:tplc="0405000F" w:tentative="1">
      <w:start w:val="1"/>
      <w:numFmt w:val="decimal"/>
      <w:lvlText w:val="%4."/>
      <w:lvlJc w:val="left"/>
      <w:pPr>
        <w:tabs>
          <w:tab w:val="num" w:pos="3700"/>
        </w:tabs>
        <w:ind w:left="3700" w:hanging="360"/>
      </w:pPr>
    </w:lvl>
    <w:lvl w:ilvl="4" w:tplc="04050019" w:tentative="1">
      <w:start w:val="1"/>
      <w:numFmt w:val="lowerLetter"/>
      <w:lvlText w:val="%5."/>
      <w:lvlJc w:val="left"/>
      <w:pPr>
        <w:tabs>
          <w:tab w:val="num" w:pos="4420"/>
        </w:tabs>
        <w:ind w:left="4420" w:hanging="360"/>
      </w:pPr>
    </w:lvl>
    <w:lvl w:ilvl="5" w:tplc="0405001B" w:tentative="1">
      <w:start w:val="1"/>
      <w:numFmt w:val="lowerRoman"/>
      <w:lvlText w:val="%6."/>
      <w:lvlJc w:val="right"/>
      <w:pPr>
        <w:tabs>
          <w:tab w:val="num" w:pos="5140"/>
        </w:tabs>
        <w:ind w:left="5140" w:hanging="180"/>
      </w:pPr>
    </w:lvl>
    <w:lvl w:ilvl="6" w:tplc="0405000F" w:tentative="1">
      <w:start w:val="1"/>
      <w:numFmt w:val="decimal"/>
      <w:lvlText w:val="%7."/>
      <w:lvlJc w:val="left"/>
      <w:pPr>
        <w:tabs>
          <w:tab w:val="num" w:pos="5860"/>
        </w:tabs>
        <w:ind w:left="5860" w:hanging="360"/>
      </w:pPr>
    </w:lvl>
    <w:lvl w:ilvl="7" w:tplc="04050019" w:tentative="1">
      <w:start w:val="1"/>
      <w:numFmt w:val="lowerLetter"/>
      <w:lvlText w:val="%8."/>
      <w:lvlJc w:val="left"/>
      <w:pPr>
        <w:tabs>
          <w:tab w:val="num" w:pos="6580"/>
        </w:tabs>
        <w:ind w:left="6580" w:hanging="360"/>
      </w:pPr>
    </w:lvl>
    <w:lvl w:ilvl="8" w:tplc="0405001B" w:tentative="1">
      <w:start w:val="1"/>
      <w:numFmt w:val="lowerRoman"/>
      <w:lvlText w:val="%9."/>
      <w:lvlJc w:val="right"/>
      <w:pPr>
        <w:tabs>
          <w:tab w:val="num" w:pos="7300"/>
        </w:tabs>
        <w:ind w:left="7300" w:hanging="180"/>
      </w:pPr>
    </w:lvl>
  </w:abstractNum>
  <w:num w:numId="1">
    <w:abstractNumId w:val="1"/>
    <w:lvlOverride w:ilvl="0">
      <w:lvl w:ilvl="0">
        <w:start w:val="1"/>
        <w:numFmt w:val="bullet"/>
        <w:lvlText w:val=""/>
        <w:lvlJc w:val="left"/>
        <w:pPr>
          <w:tabs>
            <w:tab w:val="num" w:pos="1"/>
          </w:tabs>
          <w:ind w:left="992" w:hanging="283"/>
        </w:pPr>
        <w:rPr>
          <w:rFonts w:ascii="Symbol" w:hAnsi="Symbol" w:hint="default"/>
        </w:rPr>
      </w:lvl>
    </w:lvlOverride>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6FC"/>
    <w:rsid w:val="0002569A"/>
    <w:rsid w:val="0008109A"/>
    <w:rsid w:val="000966A2"/>
    <w:rsid w:val="000C22C8"/>
    <w:rsid w:val="000E5064"/>
    <w:rsid w:val="00121FD5"/>
    <w:rsid w:val="00135514"/>
    <w:rsid w:val="00135E21"/>
    <w:rsid w:val="00136B23"/>
    <w:rsid w:val="0015098B"/>
    <w:rsid w:val="001518D2"/>
    <w:rsid w:val="001545FA"/>
    <w:rsid w:val="001609D4"/>
    <w:rsid w:val="00166E0A"/>
    <w:rsid w:val="00170A62"/>
    <w:rsid w:val="00171564"/>
    <w:rsid w:val="00183041"/>
    <w:rsid w:val="001A47E9"/>
    <w:rsid w:val="001B1AEB"/>
    <w:rsid w:val="001B29DE"/>
    <w:rsid w:val="001C6C7D"/>
    <w:rsid w:val="001E0419"/>
    <w:rsid w:val="001F6C27"/>
    <w:rsid w:val="002068EB"/>
    <w:rsid w:val="002126C4"/>
    <w:rsid w:val="00264C73"/>
    <w:rsid w:val="00284350"/>
    <w:rsid w:val="002C2934"/>
    <w:rsid w:val="002D07D5"/>
    <w:rsid w:val="002D093E"/>
    <w:rsid w:val="002E1CF5"/>
    <w:rsid w:val="002E66FF"/>
    <w:rsid w:val="003366CA"/>
    <w:rsid w:val="0034273B"/>
    <w:rsid w:val="00346A4D"/>
    <w:rsid w:val="003534A2"/>
    <w:rsid w:val="00356E80"/>
    <w:rsid w:val="00357C42"/>
    <w:rsid w:val="003655AF"/>
    <w:rsid w:val="00381F43"/>
    <w:rsid w:val="00384DE6"/>
    <w:rsid w:val="003D29E5"/>
    <w:rsid w:val="003E53DA"/>
    <w:rsid w:val="003F6A0A"/>
    <w:rsid w:val="003F7A0B"/>
    <w:rsid w:val="004104C6"/>
    <w:rsid w:val="004117AF"/>
    <w:rsid w:val="00416CC7"/>
    <w:rsid w:val="0043251C"/>
    <w:rsid w:val="004711FE"/>
    <w:rsid w:val="00471BE0"/>
    <w:rsid w:val="004B21E3"/>
    <w:rsid w:val="004C0647"/>
    <w:rsid w:val="004E59F7"/>
    <w:rsid w:val="004E64E2"/>
    <w:rsid w:val="004F3C45"/>
    <w:rsid w:val="005133B2"/>
    <w:rsid w:val="00522002"/>
    <w:rsid w:val="00537587"/>
    <w:rsid w:val="0057690D"/>
    <w:rsid w:val="00582C5D"/>
    <w:rsid w:val="00596E78"/>
    <w:rsid w:val="005E28E0"/>
    <w:rsid w:val="0060215F"/>
    <w:rsid w:val="006158DB"/>
    <w:rsid w:val="00627A9A"/>
    <w:rsid w:val="00653C4D"/>
    <w:rsid w:val="006543CA"/>
    <w:rsid w:val="00684004"/>
    <w:rsid w:val="00686113"/>
    <w:rsid w:val="0069239F"/>
    <w:rsid w:val="006B29B3"/>
    <w:rsid w:val="006B539C"/>
    <w:rsid w:val="006C6135"/>
    <w:rsid w:val="006D4599"/>
    <w:rsid w:val="006E119F"/>
    <w:rsid w:val="006E41FE"/>
    <w:rsid w:val="006E5B83"/>
    <w:rsid w:val="0070151F"/>
    <w:rsid w:val="00706098"/>
    <w:rsid w:val="00731432"/>
    <w:rsid w:val="00732E60"/>
    <w:rsid w:val="00745365"/>
    <w:rsid w:val="00750ACD"/>
    <w:rsid w:val="00766E5F"/>
    <w:rsid w:val="00782F5A"/>
    <w:rsid w:val="007865C7"/>
    <w:rsid w:val="00787D00"/>
    <w:rsid w:val="007977B1"/>
    <w:rsid w:val="00797935"/>
    <w:rsid w:val="007A0BCF"/>
    <w:rsid w:val="007B52CF"/>
    <w:rsid w:val="007F15FC"/>
    <w:rsid w:val="00860FA5"/>
    <w:rsid w:val="008A6F8A"/>
    <w:rsid w:val="008D377B"/>
    <w:rsid w:val="008E41E6"/>
    <w:rsid w:val="008E6EB4"/>
    <w:rsid w:val="008F3AB5"/>
    <w:rsid w:val="00914C0D"/>
    <w:rsid w:val="0092229E"/>
    <w:rsid w:val="00922C31"/>
    <w:rsid w:val="00943072"/>
    <w:rsid w:val="009910A1"/>
    <w:rsid w:val="009A143A"/>
    <w:rsid w:val="009D0CDD"/>
    <w:rsid w:val="009E779C"/>
    <w:rsid w:val="00A00064"/>
    <w:rsid w:val="00A12787"/>
    <w:rsid w:val="00A21CA7"/>
    <w:rsid w:val="00A24C5A"/>
    <w:rsid w:val="00A31212"/>
    <w:rsid w:val="00A322C1"/>
    <w:rsid w:val="00A44628"/>
    <w:rsid w:val="00A72C56"/>
    <w:rsid w:val="00A80780"/>
    <w:rsid w:val="00AC619E"/>
    <w:rsid w:val="00AD5514"/>
    <w:rsid w:val="00B02B6B"/>
    <w:rsid w:val="00B06EC2"/>
    <w:rsid w:val="00B16600"/>
    <w:rsid w:val="00B32F4A"/>
    <w:rsid w:val="00B433A7"/>
    <w:rsid w:val="00B50713"/>
    <w:rsid w:val="00B66366"/>
    <w:rsid w:val="00B673F8"/>
    <w:rsid w:val="00BB7B13"/>
    <w:rsid w:val="00C13E47"/>
    <w:rsid w:val="00C15DD2"/>
    <w:rsid w:val="00C36404"/>
    <w:rsid w:val="00C5098A"/>
    <w:rsid w:val="00C54734"/>
    <w:rsid w:val="00C55CDC"/>
    <w:rsid w:val="00C75927"/>
    <w:rsid w:val="00CA246E"/>
    <w:rsid w:val="00CB4DCF"/>
    <w:rsid w:val="00CB73D6"/>
    <w:rsid w:val="00CC484A"/>
    <w:rsid w:val="00CE0821"/>
    <w:rsid w:val="00CE58DA"/>
    <w:rsid w:val="00D04157"/>
    <w:rsid w:val="00D154CA"/>
    <w:rsid w:val="00D16D1D"/>
    <w:rsid w:val="00D22B25"/>
    <w:rsid w:val="00D411F2"/>
    <w:rsid w:val="00D52DC7"/>
    <w:rsid w:val="00D5372A"/>
    <w:rsid w:val="00D6570F"/>
    <w:rsid w:val="00D717DF"/>
    <w:rsid w:val="00D91CC2"/>
    <w:rsid w:val="00DB4E23"/>
    <w:rsid w:val="00DD7290"/>
    <w:rsid w:val="00DE6736"/>
    <w:rsid w:val="00DF0E5B"/>
    <w:rsid w:val="00DF33BB"/>
    <w:rsid w:val="00DF3AE5"/>
    <w:rsid w:val="00E034A5"/>
    <w:rsid w:val="00E20C3E"/>
    <w:rsid w:val="00E2563E"/>
    <w:rsid w:val="00E31C80"/>
    <w:rsid w:val="00E51F24"/>
    <w:rsid w:val="00E71C3D"/>
    <w:rsid w:val="00E74299"/>
    <w:rsid w:val="00E948C7"/>
    <w:rsid w:val="00EA6278"/>
    <w:rsid w:val="00EB5E69"/>
    <w:rsid w:val="00ED3E94"/>
    <w:rsid w:val="00EE7124"/>
    <w:rsid w:val="00F02B5E"/>
    <w:rsid w:val="00F117E4"/>
    <w:rsid w:val="00F17865"/>
    <w:rsid w:val="00F20B78"/>
    <w:rsid w:val="00F30BE5"/>
    <w:rsid w:val="00F33FAC"/>
    <w:rsid w:val="00F50392"/>
    <w:rsid w:val="00F542B7"/>
    <w:rsid w:val="00F72227"/>
    <w:rsid w:val="00F92208"/>
    <w:rsid w:val="00FB2345"/>
    <w:rsid w:val="00FB26FC"/>
    <w:rsid w:val="00FC7273"/>
    <w:rsid w:val="00FD30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1C859A8-7966-48EC-BD10-BB2497FC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6A2"/>
  </w:style>
  <w:style w:type="paragraph" w:styleId="Nadpis1">
    <w:name w:val="heading 1"/>
    <w:basedOn w:val="Normln"/>
    <w:next w:val="Normln"/>
    <w:qFormat/>
    <w:rsid w:val="000966A2"/>
    <w:pPr>
      <w:keepNext/>
      <w:numPr>
        <w:numId w:val="6"/>
      </w:numPr>
      <w:spacing w:before="240" w:after="60"/>
      <w:jc w:val="both"/>
      <w:outlineLvl w:val="0"/>
    </w:pPr>
    <w:rPr>
      <w:rFonts w:ascii="Arial" w:hAnsi="Arial"/>
      <w:b/>
      <w:sz w:val="24"/>
    </w:rPr>
  </w:style>
  <w:style w:type="paragraph" w:styleId="Nadpis2">
    <w:name w:val="heading 2"/>
    <w:basedOn w:val="Normln"/>
    <w:next w:val="Normln"/>
    <w:qFormat/>
    <w:rsid w:val="000966A2"/>
    <w:pPr>
      <w:numPr>
        <w:ilvl w:val="1"/>
        <w:numId w:val="6"/>
      </w:numPr>
      <w:spacing w:before="120"/>
      <w:jc w:val="both"/>
      <w:outlineLvl w:val="1"/>
    </w:pPr>
    <w:rPr>
      <w:rFonts w:ascii="Arial" w:hAnsi="Arial"/>
      <w:sz w:val="22"/>
    </w:rPr>
  </w:style>
  <w:style w:type="paragraph" w:styleId="Nadpis3">
    <w:name w:val="heading 3"/>
    <w:basedOn w:val="Normln"/>
    <w:next w:val="Normln"/>
    <w:qFormat/>
    <w:rsid w:val="000966A2"/>
    <w:pPr>
      <w:numPr>
        <w:ilvl w:val="2"/>
        <w:numId w:val="6"/>
      </w:numPr>
      <w:spacing w:before="120"/>
      <w:jc w:val="both"/>
      <w:outlineLvl w:val="2"/>
    </w:pPr>
    <w:rPr>
      <w:rFonts w:ascii="Arial" w:hAnsi="Arial"/>
      <w:sz w:val="22"/>
    </w:rPr>
  </w:style>
  <w:style w:type="paragraph" w:styleId="Nadpis4">
    <w:name w:val="heading 4"/>
    <w:basedOn w:val="Normln"/>
    <w:next w:val="Normln"/>
    <w:qFormat/>
    <w:rsid w:val="000966A2"/>
    <w:pPr>
      <w:keepNext/>
      <w:numPr>
        <w:ilvl w:val="3"/>
        <w:numId w:val="6"/>
      </w:numPr>
      <w:spacing w:before="240" w:after="60"/>
      <w:jc w:val="both"/>
      <w:outlineLvl w:val="3"/>
    </w:pPr>
    <w:rPr>
      <w:rFonts w:ascii="Arial" w:hAnsi="Arial"/>
      <w:sz w:val="22"/>
    </w:rPr>
  </w:style>
  <w:style w:type="paragraph" w:styleId="Nadpis5">
    <w:name w:val="heading 5"/>
    <w:basedOn w:val="Normln"/>
    <w:next w:val="Normln"/>
    <w:qFormat/>
    <w:rsid w:val="000966A2"/>
    <w:pPr>
      <w:numPr>
        <w:ilvl w:val="4"/>
        <w:numId w:val="6"/>
      </w:numPr>
      <w:spacing w:before="240" w:after="60"/>
      <w:jc w:val="both"/>
      <w:outlineLvl w:val="4"/>
    </w:pPr>
    <w:rPr>
      <w:rFonts w:ascii="Arial" w:hAnsi="Arial"/>
      <w:sz w:val="22"/>
    </w:rPr>
  </w:style>
  <w:style w:type="paragraph" w:styleId="Nadpis6">
    <w:name w:val="heading 6"/>
    <w:basedOn w:val="Normln"/>
    <w:next w:val="Normln"/>
    <w:qFormat/>
    <w:rsid w:val="000966A2"/>
    <w:pPr>
      <w:numPr>
        <w:ilvl w:val="5"/>
        <w:numId w:val="6"/>
      </w:numPr>
      <w:spacing w:before="240" w:after="60"/>
      <w:jc w:val="both"/>
      <w:outlineLvl w:val="5"/>
    </w:pPr>
    <w:rPr>
      <w:rFonts w:ascii="Arial" w:hAnsi="Arial"/>
      <w:i/>
      <w:sz w:val="22"/>
    </w:rPr>
  </w:style>
  <w:style w:type="paragraph" w:styleId="Nadpis7">
    <w:name w:val="heading 7"/>
    <w:basedOn w:val="Normln"/>
    <w:next w:val="Normln"/>
    <w:qFormat/>
    <w:rsid w:val="000966A2"/>
    <w:pPr>
      <w:numPr>
        <w:ilvl w:val="6"/>
        <w:numId w:val="6"/>
      </w:numPr>
      <w:spacing w:before="240" w:after="60"/>
      <w:jc w:val="both"/>
      <w:outlineLvl w:val="6"/>
    </w:pPr>
    <w:rPr>
      <w:rFonts w:ascii="Arial" w:hAnsi="Arial"/>
    </w:rPr>
  </w:style>
  <w:style w:type="paragraph" w:styleId="Nadpis8">
    <w:name w:val="heading 8"/>
    <w:basedOn w:val="Normln"/>
    <w:next w:val="Normln"/>
    <w:qFormat/>
    <w:rsid w:val="000966A2"/>
    <w:pPr>
      <w:numPr>
        <w:ilvl w:val="7"/>
        <w:numId w:val="6"/>
      </w:numPr>
      <w:spacing w:before="240" w:after="60"/>
      <w:jc w:val="both"/>
      <w:outlineLvl w:val="7"/>
    </w:pPr>
    <w:rPr>
      <w:rFonts w:ascii="Arial" w:hAnsi="Arial"/>
      <w:i/>
    </w:rPr>
  </w:style>
  <w:style w:type="paragraph" w:styleId="Nadpis9">
    <w:name w:val="heading 9"/>
    <w:basedOn w:val="Normln"/>
    <w:next w:val="Normln"/>
    <w:qFormat/>
    <w:rsid w:val="000966A2"/>
    <w:pPr>
      <w:numPr>
        <w:ilvl w:val="8"/>
        <w:numId w:val="6"/>
      </w:numPr>
      <w:spacing w:before="240" w:after="60"/>
      <w:jc w:val="both"/>
      <w:outlineLvl w:val="8"/>
    </w:pPr>
    <w:rPr>
      <w:rFonts w:ascii="Arial"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ulletst2">
    <w:name w:val="bullet_st2"/>
    <w:basedOn w:val="Normln"/>
    <w:rsid w:val="000966A2"/>
    <w:pPr>
      <w:widowControl w:val="0"/>
      <w:tabs>
        <w:tab w:val="num" w:pos="1"/>
      </w:tabs>
      <w:spacing w:before="40"/>
      <w:ind w:left="568" w:hanging="284"/>
      <w:jc w:val="both"/>
    </w:pPr>
    <w:rPr>
      <w:rFonts w:ascii="Arial" w:hAnsi="Arial"/>
      <w:color w:val="000000"/>
      <w:sz w:val="22"/>
    </w:rPr>
  </w:style>
  <w:style w:type="character" w:styleId="Sledovanodkaz">
    <w:name w:val="FollowedHyperlink"/>
    <w:rsid w:val="000966A2"/>
    <w:rPr>
      <w:color w:val="800080"/>
      <w:u w:val="single"/>
    </w:rPr>
  </w:style>
  <w:style w:type="paragraph" w:styleId="Nzev">
    <w:name w:val="Title"/>
    <w:basedOn w:val="Normln"/>
    <w:qFormat/>
    <w:rsid w:val="000966A2"/>
    <w:pPr>
      <w:spacing w:before="240" w:after="60"/>
      <w:jc w:val="center"/>
    </w:pPr>
    <w:rPr>
      <w:rFonts w:ascii="Arial" w:hAnsi="Arial"/>
      <w:b/>
      <w:kern w:val="28"/>
      <w:sz w:val="32"/>
    </w:rPr>
  </w:style>
  <w:style w:type="paragraph" w:styleId="Zkladntext2">
    <w:name w:val="Body Text 2"/>
    <w:basedOn w:val="Normln"/>
    <w:rsid w:val="000966A2"/>
    <w:pPr>
      <w:keepNext/>
      <w:spacing w:before="120"/>
      <w:jc w:val="center"/>
    </w:pPr>
    <w:rPr>
      <w:rFonts w:ascii="Aardvark" w:hAnsi="Aardvark"/>
      <w:b/>
      <w:sz w:val="36"/>
      <w14:shadow w14:blurRad="50800" w14:dist="38100" w14:dir="2700000" w14:sx="100000" w14:sy="100000" w14:kx="0" w14:ky="0" w14:algn="tl">
        <w14:srgbClr w14:val="000000">
          <w14:alpha w14:val="60000"/>
        </w14:srgbClr>
      </w14:shadow>
    </w:rPr>
  </w:style>
  <w:style w:type="character" w:styleId="Hypertextovodkaz">
    <w:name w:val="Hyperlink"/>
    <w:rsid w:val="000966A2"/>
    <w:rPr>
      <w:color w:val="0000FF"/>
      <w:u w:val="single"/>
    </w:rPr>
  </w:style>
  <w:style w:type="paragraph" w:styleId="Obsah1">
    <w:name w:val="toc 1"/>
    <w:basedOn w:val="Normln"/>
    <w:next w:val="Normln"/>
    <w:autoRedefine/>
    <w:semiHidden/>
    <w:rsid w:val="008E41E6"/>
    <w:pPr>
      <w:tabs>
        <w:tab w:val="left" w:pos="3402"/>
      </w:tabs>
      <w:spacing w:before="120"/>
      <w:jc w:val="both"/>
    </w:pPr>
    <w:rPr>
      <w:rFonts w:ascii="Arial" w:hAnsi="Arial"/>
      <w:sz w:val="22"/>
    </w:rPr>
  </w:style>
  <w:style w:type="paragraph" w:styleId="Zkladntextodsazen2">
    <w:name w:val="Body Text Indent 2"/>
    <w:basedOn w:val="Normln"/>
    <w:rsid w:val="000966A2"/>
    <w:pPr>
      <w:tabs>
        <w:tab w:val="left" w:pos="3119"/>
      </w:tabs>
      <w:spacing w:before="120"/>
      <w:ind w:left="3119" w:hanging="3119"/>
    </w:pPr>
    <w:rPr>
      <w:rFonts w:ascii="Arial" w:hAnsi="Arial"/>
      <w:sz w:val="22"/>
    </w:rPr>
  </w:style>
  <w:style w:type="paragraph" w:styleId="Zkladntextodsazen">
    <w:name w:val="Body Text Indent"/>
    <w:basedOn w:val="Normln"/>
    <w:rsid w:val="000966A2"/>
    <w:pPr>
      <w:tabs>
        <w:tab w:val="left" w:pos="3402"/>
      </w:tabs>
      <w:spacing w:before="120"/>
      <w:ind w:left="3402" w:hanging="3402"/>
      <w:jc w:val="both"/>
    </w:pPr>
    <w:rPr>
      <w:rFonts w:ascii="Arial" w:hAnsi="Arial"/>
      <w:sz w:val="22"/>
    </w:rPr>
  </w:style>
  <w:style w:type="paragraph" w:customStyle="1" w:styleId="Styl1">
    <w:name w:val="Styl1"/>
    <w:basedOn w:val="Normln"/>
    <w:rsid w:val="000966A2"/>
    <w:pPr>
      <w:jc w:val="center"/>
    </w:pPr>
    <w:rPr>
      <w:rFonts w:ascii="Arial" w:hAnsi="Arial"/>
    </w:rPr>
  </w:style>
  <w:style w:type="paragraph" w:styleId="Zhlav">
    <w:name w:val="header"/>
    <w:basedOn w:val="Normln"/>
    <w:rsid w:val="000966A2"/>
    <w:pPr>
      <w:tabs>
        <w:tab w:val="right" w:pos="9072"/>
      </w:tabs>
      <w:spacing w:before="120"/>
      <w:jc w:val="both"/>
    </w:pPr>
    <w:rPr>
      <w:rFonts w:ascii="Arial" w:hAnsi="Arial"/>
      <w:sz w:val="16"/>
    </w:rPr>
  </w:style>
  <w:style w:type="character" w:styleId="slostrnky">
    <w:name w:val="page number"/>
    <w:rsid w:val="000966A2"/>
    <w:rPr>
      <w:rFonts w:ascii="Arial" w:hAnsi="Arial"/>
    </w:rPr>
  </w:style>
  <w:style w:type="paragraph" w:styleId="Zpat">
    <w:name w:val="footer"/>
    <w:basedOn w:val="Normln"/>
    <w:rsid w:val="000966A2"/>
    <w:pPr>
      <w:tabs>
        <w:tab w:val="right" w:pos="9072"/>
      </w:tabs>
      <w:spacing w:before="120"/>
      <w:jc w:val="both"/>
    </w:pPr>
    <w:rPr>
      <w:rFonts w:ascii="Arial" w:hAnsi="Arial"/>
      <w:sz w:val="16"/>
    </w:rPr>
  </w:style>
  <w:style w:type="paragraph" w:styleId="Zkladntext">
    <w:name w:val="Body Text"/>
    <w:basedOn w:val="Normln"/>
    <w:rsid w:val="000966A2"/>
    <w:rPr>
      <w:rFonts w:ascii="Arial" w:hAnsi="Arial" w:cs="Arial"/>
      <w:sz w:val="22"/>
    </w:rPr>
  </w:style>
  <w:style w:type="paragraph" w:styleId="Zkladntextodsazen3">
    <w:name w:val="Body Text Indent 3"/>
    <w:basedOn w:val="Normln"/>
    <w:rsid w:val="000966A2"/>
    <w:pPr>
      <w:ind w:left="1276" w:hanging="1276"/>
    </w:pPr>
    <w:rPr>
      <w:rFonts w:ascii="Arial" w:hAnsi="Arial" w:cs="Arial"/>
      <w:sz w:val="22"/>
    </w:rPr>
  </w:style>
  <w:style w:type="paragraph" w:styleId="Zkladntext3">
    <w:name w:val="Body Text 3"/>
    <w:basedOn w:val="Normln"/>
    <w:rsid w:val="000966A2"/>
    <w:pPr>
      <w:jc w:val="both"/>
    </w:pPr>
    <w:rPr>
      <w:rFonts w:ascii="Arial" w:hAnsi="Arial"/>
      <w:sz w:val="22"/>
    </w:rPr>
  </w:style>
  <w:style w:type="paragraph" w:styleId="Textbubliny">
    <w:name w:val="Balloon Text"/>
    <w:basedOn w:val="Normln"/>
    <w:semiHidden/>
    <w:rsid w:val="00ED3E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ka\Plocha\PM&#352;-Nov&#225;-K12%20SoD%20oprava%20vnit&#345;n&#237;ch%20rozvod&#367;%20(1).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PMŠ-Nová-K12 SoD oprava vnitřních rozvodů (1).dot</Template>
  <TotalTime>8</TotalTime>
  <Pages>9</Pages>
  <Words>2085</Words>
  <Characters>12302</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OP papírna s.r.o.</Company>
  <LinksUpToDate>false</LinksUpToDate>
  <CharactersWithSpaces>14359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cp:lastModifiedBy>Tichý Milan</cp:lastModifiedBy>
  <cp:revision>4</cp:revision>
  <cp:lastPrinted>2016-06-06T07:24:00Z</cp:lastPrinted>
  <dcterms:created xsi:type="dcterms:W3CDTF">2016-09-15T06:29:00Z</dcterms:created>
  <dcterms:modified xsi:type="dcterms:W3CDTF">2016-09-15T06:37:00Z</dcterms:modified>
</cp:coreProperties>
</file>