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1E" w:rsidRPr="00810B99" w:rsidRDefault="0081051A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10B99">
        <w:rPr>
          <w:rFonts w:ascii="Arial" w:hAnsi="Arial" w:cs="Arial"/>
          <w:b/>
          <w:sz w:val="36"/>
          <w:szCs w:val="36"/>
        </w:rPr>
        <w:t xml:space="preserve">RÁMCOVÁ </w:t>
      </w:r>
      <w:r w:rsidR="00EB6947" w:rsidRPr="00810B99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10B99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9310C9" w:rsidRPr="00810B99" w:rsidRDefault="003E071E" w:rsidP="009310C9">
      <w:pPr>
        <w:spacing w:after="0" w:line="240" w:lineRule="auto"/>
        <w:jc w:val="center"/>
        <w:rPr>
          <w:rFonts w:ascii="Arial" w:hAnsi="Arial" w:cs="Arial"/>
          <w:sz w:val="20"/>
          <w:szCs w:val="23"/>
        </w:rPr>
      </w:pPr>
      <w:r w:rsidRPr="00810B99">
        <w:rPr>
          <w:rFonts w:ascii="Arial" w:hAnsi="Arial" w:cs="Arial"/>
          <w:sz w:val="20"/>
          <w:szCs w:val="23"/>
        </w:rPr>
        <w:t xml:space="preserve">uzavřená </w:t>
      </w:r>
      <w:r w:rsidR="009310C9" w:rsidRPr="00810B99">
        <w:rPr>
          <w:rFonts w:ascii="Arial" w:hAnsi="Arial" w:cs="Arial"/>
          <w:sz w:val="20"/>
          <w:szCs w:val="23"/>
        </w:rPr>
        <w:t>dle</w:t>
      </w:r>
      <w:r w:rsidRPr="00810B99">
        <w:rPr>
          <w:rFonts w:ascii="Arial" w:hAnsi="Arial" w:cs="Arial"/>
          <w:sz w:val="20"/>
          <w:szCs w:val="23"/>
        </w:rPr>
        <w:t xml:space="preserve"> § </w:t>
      </w:r>
      <w:r w:rsidR="00E80D56" w:rsidRPr="00810B99">
        <w:rPr>
          <w:rFonts w:ascii="Arial" w:hAnsi="Arial" w:cs="Arial"/>
          <w:sz w:val="20"/>
          <w:szCs w:val="23"/>
        </w:rPr>
        <w:t>2079</w:t>
      </w:r>
      <w:r w:rsidRPr="00810B99">
        <w:rPr>
          <w:rFonts w:ascii="Arial" w:hAnsi="Arial" w:cs="Arial"/>
          <w:sz w:val="20"/>
          <w:szCs w:val="23"/>
        </w:rPr>
        <w:t xml:space="preserve"> </w:t>
      </w:r>
      <w:r w:rsidR="00EB6947" w:rsidRPr="00810B99">
        <w:rPr>
          <w:rFonts w:ascii="Arial" w:hAnsi="Arial" w:cs="Arial"/>
          <w:sz w:val="20"/>
          <w:szCs w:val="23"/>
        </w:rPr>
        <w:t xml:space="preserve">a násl. </w:t>
      </w:r>
      <w:r w:rsidRPr="00810B99">
        <w:rPr>
          <w:rFonts w:ascii="Arial" w:hAnsi="Arial" w:cs="Arial"/>
          <w:sz w:val="20"/>
          <w:szCs w:val="23"/>
        </w:rPr>
        <w:t xml:space="preserve">zákona č. </w:t>
      </w:r>
      <w:r w:rsidR="00E80D56" w:rsidRPr="00810B99">
        <w:rPr>
          <w:rFonts w:ascii="Arial" w:hAnsi="Arial" w:cs="Arial"/>
          <w:sz w:val="20"/>
          <w:szCs w:val="23"/>
        </w:rPr>
        <w:t>89/2012</w:t>
      </w:r>
      <w:r w:rsidRPr="00810B99">
        <w:rPr>
          <w:rFonts w:ascii="Arial" w:hAnsi="Arial" w:cs="Arial"/>
          <w:sz w:val="20"/>
          <w:szCs w:val="23"/>
        </w:rPr>
        <w:t xml:space="preserve"> Sb., ob</w:t>
      </w:r>
      <w:r w:rsidR="00E80D56" w:rsidRPr="00810B99">
        <w:rPr>
          <w:rFonts w:ascii="Arial" w:hAnsi="Arial" w:cs="Arial"/>
          <w:sz w:val="20"/>
          <w:szCs w:val="23"/>
        </w:rPr>
        <w:t>čanský</w:t>
      </w:r>
      <w:r w:rsidRPr="00810B99">
        <w:rPr>
          <w:rFonts w:ascii="Arial" w:hAnsi="Arial" w:cs="Arial"/>
          <w:sz w:val="20"/>
          <w:szCs w:val="23"/>
        </w:rPr>
        <w:t xml:space="preserve"> zákoník, </w:t>
      </w:r>
      <w:r w:rsidR="009310C9" w:rsidRPr="00810B99">
        <w:rPr>
          <w:rFonts w:ascii="Arial" w:hAnsi="Arial" w:cs="Arial"/>
          <w:sz w:val="20"/>
          <w:szCs w:val="23"/>
        </w:rPr>
        <w:t>ve znění pozdějších předpisů (dále jen „</w:t>
      </w:r>
      <w:r w:rsidR="009310C9" w:rsidRPr="00810B99">
        <w:rPr>
          <w:rFonts w:ascii="Arial" w:hAnsi="Arial" w:cs="Arial"/>
          <w:b/>
          <w:sz w:val="20"/>
          <w:szCs w:val="23"/>
        </w:rPr>
        <w:t>občanský zákoník</w:t>
      </w:r>
      <w:r w:rsidR="009310C9" w:rsidRPr="00810B99">
        <w:rPr>
          <w:rFonts w:ascii="Arial" w:hAnsi="Arial" w:cs="Arial"/>
          <w:sz w:val="20"/>
          <w:szCs w:val="23"/>
        </w:rPr>
        <w:t>“)</w:t>
      </w:r>
    </w:p>
    <w:p w:rsidR="003E071E" w:rsidRPr="00810B99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</w:p>
    <w:p w:rsidR="00DE0AC3" w:rsidRPr="00810B99" w:rsidRDefault="00494A16" w:rsidP="00703F77">
      <w:pPr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94A16">
        <w:rPr>
          <w:rFonts w:ascii="Arial" w:eastAsia="Times New Roman" w:hAnsi="Arial" w:cs="Arial"/>
          <w:b/>
          <w:sz w:val="20"/>
          <w:szCs w:val="20"/>
          <w:lang w:eastAsia="cs-CZ"/>
        </w:rPr>
        <w:t>TCS net s.r.o</w:t>
      </w:r>
    </w:p>
    <w:p w:rsidR="00DE0AC3" w:rsidRPr="00494A16" w:rsidRDefault="00DE0AC3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10B99">
        <w:rPr>
          <w:rFonts w:ascii="Arial" w:eastAsia="Times New Roman" w:hAnsi="Arial" w:cs="Arial"/>
          <w:sz w:val="20"/>
          <w:szCs w:val="20"/>
          <w:lang w:eastAsia="cs-CZ"/>
        </w:rPr>
        <w:t>IČ</w:t>
      </w:r>
      <w:r w:rsidR="009310C9" w:rsidRPr="00810B99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810B99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494A16" w:rsidRPr="00494A16">
        <w:rPr>
          <w:rFonts w:ascii="Arial" w:eastAsia="Times New Roman" w:hAnsi="Arial" w:cs="Arial"/>
          <w:sz w:val="20"/>
          <w:szCs w:val="20"/>
          <w:lang w:eastAsia="cs-CZ"/>
        </w:rPr>
        <w:t>18827594</w:t>
      </w:r>
    </w:p>
    <w:p w:rsidR="00DE0AC3" w:rsidRPr="00494A16" w:rsidRDefault="00DE0AC3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94A16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="00494A16" w:rsidRPr="00494A16">
        <w:rPr>
          <w:rFonts w:ascii="Arial" w:eastAsia="Times New Roman" w:hAnsi="Arial" w:cs="Arial"/>
          <w:sz w:val="20"/>
          <w:szCs w:val="20"/>
          <w:lang w:eastAsia="cs-CZ"/>
        </w:rPr>
        <w:t>CZ18827594</w:t>
      </w:r>
    </w:p>
    <w:p w:rsidR="00DE0AC3" w:rsidRPr="00494A16" w:rsidRDefault="0014499A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94A16">
        <w:rPr>
          <w:rFonts w:ascii="Arial" w:eastAsia="Times New Roman" w:hAnsi="Arial" w:cs="Arial"/>
          <w:sz w:val="20"/>
          <w:szCs w:val="20"/>
          <w:lang w:eastAsia="cs-CZ"/>
        </w:rPr>
        <w:t xml:space="preserve">se sídlem: </w:t>
      </w:r>
      <w:r w:rsidR="00494A16">
        <w:rPr>
          <w:rFonts w:ascii="Arial" w:eastAsia="Times New Roman" w:hAnsi="Arial" w:cs="Arial"/>
          <w:sz w:val="20"/>
          <w:szCs w:val="20"/>
          <w:lang w:eastAsia="cs-CZ"/>
        </w:rPr>
        <w:t>61700 Brno, Pompova 602/4</w:t>
      </w:r>
    </w:p>
    <w:p w:rsidR="00DE0AC3" w:rsidRPr="00494A16" w:rsidRDefault="00DE0AC3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94A16">
        <w:rPr>
          <w:rFonts w:ascii="Arial" w:eastAsia="Times New Roman" w:hAnsi="Arial" w:cs="Arial"/>
          <w:sz w:val="20"/>
          <w:szCs w:val="20"/>
          <w:lang w:eastAsia="cs-CZ"/>
        </w:rPr>
        <w:t xml:space="preserve">zastoupena: </w:t>
      </w:r>
      <w:r w:rsidR="00494A16">
        <w:rPr>
          <w:rFonts w:ascii="Arial" w:eastAsia="Times New Roman" w:hAnsi="Arial" w:cs="Arial"/>
          <w:sz w:val="20"/>
          <w:szCs w:val="20"/>
          <w:lang w:eastAsia="cs-CZ"/>
        </w:rPr>
        <w:t>Ing. Milanem Autratou, jednatelem</w:t>
      </w:r>
    </w:p>
    <w:p w:rsidR="00DE0AC3" w:rsidRPr="00494A16" w:rsidRDefault="00DE0AC3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94A16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 w:rsidR="00494A16">
        <w:rPr>
          <w:rFonts w:ascii="Arial" w:eastAsia="Times New Roman" w:hAnsi="Arial" w:cs="Arial"/>
          <w:sz w:val="20"/>
          <w:szCs w:val="20"/>
          <w:lang w:eastAsia="cs-CZ"/>
        </w:rPr>
        <w:t>Fio banka a.s.</w:t>
      </w:r>
    </w:p>
    <w:p w:rsidR="00DE0AC3" w:rsidRPr="00494A16" w:rsidRDefault="00DE0AC3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94A16"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</w:t>
      </w:r>
      <w:r w:rsidR="00494A16">
        <w:t>2600179779 / 2010</w:t>
      </w:r>
      <w:r w:rsidR="009310C9" w:rsidRPr="00494A16">
        <w:rPr>
          <w:rFonts w:ascii="Arial" w:eastAsia="Times New Roman" w:hAnsi="Arial" w:cs="Arial"/>
          <w:sz w:val="20"/>
          <w:szCs w:val="20"/>
          <w:lang w:eastAsia="cs-CZ"/>
        </w:rPr>
        <w:t>]</w:t>
      </w:r>
    </w:p>
    <w:p w:rsidR="00DE0AC3" w:rsidRPr="00810B99" w:rsidRDefault="00DE0AC3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94A16">
        <w:rPr>
          <w:rFonts w:ascii="Arial" w:eastAsia="Times New Roman" w:hAnsi="Arial" w:cs="Arial"/>
          <w:sz w:val="20"/>
          <w:szCs w:val="20"/>
          <w:lang w:eastAsia="cs-CZ"/>
        </w:rPr>
        <w:t xml:space="preserve">zapsána v obchodním rejstříku vedeném </w:t>
      </w:r>
      <w:r w:rsidR="00494A16">
        <w:rPr>
          <w:rFonts w:ascii="Arial" w:eastAsia="Times New Roman" w:hAnsi="Arial" w:cs="Arial"/>
          <w:sz w:val="20"/>
          <w:szCs w:val="20"/>
          <w:lang w:eastAsia="cs-CZ"/>
        </w:rPr>
        <w:t>Krajským</w:t>
      </w:r>
      <w:r w:rsidR="009310C9" w:rsidRPr="00494A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94A16">
        <w:rPr>
          <w:rFonts w:ascii="Arial" w:eastAsia="Times New Roman" w:hAnsi="Arial" w:cs="Arial"/>
          <w:sz w:val="20"/>
          <w:szCs w:val="20"/>
          <w:lang w:eastAsia="cs-CZ"/>
        </w:rPr>
        <w:t>soudem v </w:t>
      </w:r>
      <w:r w:rsidR="00494A16">
        <w:rPr>
          <w:rFonts w:ascii="Arial" w:eastAsia="Times New Roman" w:hAnsi="Arial" w:cs="Arial"/>
          <w:sz w:val="20"/>
          <w:szCs w:val="20"/>
          <w:lang w:eastAsia="cs-CZ"/>
        </w:rPr>
        <w:t>Brně</w:t>
      </w:r>
      <w:r w:rsidR="009310C9" w:rsidRPr="00494A16">
        <w:rPr>
          <w:rFonts w:ascii="Arial" w:eastAsia="Times New Roman" w:hAnsi="Arial" w:cs="Arial"/>
          <w:sz w:val="20"/>
          <w:szCs w:val="20"/>
          <w:lang w:eastAsia="cs-CZ"/>
        </w:rPr>
        <w:t>, spisová značka</w:t>
      </w:r>
      <w:r w:rsidR="001E759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94A16">
        <w:rPr>
          <w:rFonts w:ascii="Arial" w:eastAsia="Times New Roman" w:hAnsi="Arial" w:cs="Arial"/>
          <w:sz w:val="20"/>
          <w:szCs w:val="20"/>
          <w:lang w:eastAsia="cs-CZ"/>
        </w:rPr>
        <w:t>C 1594</w:t>
      </w:r>
    </w:p>
    <w:p w:rsidR="00215218" w:rsidRPr="00810B99" w:rsidRDefault="00215218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10B99">
        <w:rPr>
          <w:rFonts w:ascii="Arial" w:eastAsia="Times New Roman" w:hAnsi="Arial" w:cs="Arial"/>
          <w:sz w:val="20"/>
          <w:szCs w:val="20"/>
          <w:lang w:eastAsia="cs-CZ"/>
        </w:rPr>
        <w:t xml:space="preserve">jako prodávající (dále </w:t>
      </w:r>
      <w:r w:rsidR="009310C9" w:rsidRPr="00810B99">
        <w:rPr>
          <w:rFonts w:ascii="Arial" w:eastAsia="Times New Roman" w:hAnsi="Arial" w:cs="Arial"/>
          <w:sz w:val="20"/>
          <w:szCs w:val="20"/>
          <w:lang w:eastAsia="cs-CZ"/>
        </w:rPr>
        <w:t>také</w:t>
      </w:r>
      <w:r w:rsidRPr="00810B99">
        <w:rPr>
          <w:rFonts w:ascii="Arial" w:eastAsia="Times New Roman" w:hAnsi="Arial" w:cs="Arial"/>
          <w:sz w:val="20"/>
          <w:szCs w:val="20"/>
          <w:lang w:eastAsia="cs-CZ"/>
        </w:rPr>
        <w:t xml:space="preserve"> „</w:t>
      </w:r>
      <w:r w:rsidRPr="00810B99">
        <w:rPr>
          <w:rFonts w:ascii="Arial" w:eastAsia="Times New Roman" w:hAnsi="Arial" w:cs="Arial"/>
          <w:b/>
          <w:sz w:val="20"/>
          <w:szCs w:val="20"/>
          <w:lang w:eastAsia="cs-CZ"/>
        </w:rPr>
        <w:t>Prodávající</w:t>
      </w:r>
      <w:r w:rsidRPr="00810B99">
        <w:rPr>
          <w:rFonts w:ascii="Arial" w:eastAsia="Times New Roman" w:hAnsi="Arial" w:cs="Arial"/>
          <w:sz w:val="20"/>
          <w:szCs w:val="20"/>
          <w:lang w:eastAsia="cs-CZ"/>
        </w:rPr>
        <w:t>“) na straně jedné</w:t>
      </w:r>
    </w:p>
    <w:p w:rsidR="007C7279" w:rsidRPr="00810B99" w:rsidRDefault="007C7279" w:rsidP="00703F77">
      <w:pPr>
        <w:spacing w:before="60" w:after="0" w:line="240" w:lineRule="auto"/>
        <w:rPr>
          <w:rStyle w:val="platne1"/>
          <w:rFonts w:ascii="Arial" w:hAnsi="Arial" w:cs="Arial"/>
          <w:sz w:val="20"/>
          <w:szCs w:val="20"/>
        </w:rPr>
      </w:pPr>
      <w:r w:rsidRPr="00810B99">
        <w:rPr>
          <w:rStyle w:val="platne1"/>
          <w:rFonts w:ascii="Arial" w:hAnsi="Arial" w:cs="Arial"/>
          <w:sz w:val="20"/>
          <w:szCs w:val="20"/>
        </w:rPr>
        <w:t>a</w:t>
      </w:r>
    </w:p>
    <w:p w:rsidR="007C7279" w:rsidRPr="00810B99" w:rsidRDefault="007C7279" w:rsidP="00703F77">
      <w:pPr>
        <w:spacing w:before="6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10B99">
        <w:rPr>
          <w:rFonts w:ascii="Arial" w:eastAsia="Times New Roman" w:hAnsi="Arial" w:cs="Arial"/>
          <w:b/>
          <w:sz w:val="20"/>
          <w:szCs w:val="20"/>
        </w:rPr>
        <w:t xml:space="preserve">Fakultní nemocnice Brno </w:t>
      </w:r>
    </w:p>
    <w:p w:rsidR="007C7279" w:rsidRPr="00810B99" w:rsidRDefault="007C7279" w:rsidP="00A346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0B99">
        <w:rPr>
          <w:rFonts w:ascii="Arial" w:eastAsia="Times New Roman" w:hAnsi="Arial" w:cs="Arial"/>
          <w:sz w:val="20"/>
          <w:szCs w:val="20"/>
        </w:rPr>
        <w:t>IČ</w:t>
      </w:r>
      <w:r w:rsidR="008645D8" w:rsidRPr="00810B99">
        <w:rPr>
          <w:rFonts w:ascii="Arial" w:eastAsia="Times New Roman" w:hAnsi="Arial" w:cs="Arial"/>
          <w:sz w:val="20"/>
          <w:szCs w:val="20"/>
        </w:rPr>
        <w:t>O</w:t>
      </w:r>
      <w:r w:rsidRPr="00810B99">
        <w:rPr>
          <w:rFonts w:ascii="Arial" w:eastAsia="Times New Roman" w:hAnsi="Arial" w:cs="Arial"/>
          <w:sz w:val="20"/>
          <w:szCs w:val="20"/>
        </w:rPr>
        <w:t xml:space="preserve">: </w:t>
      </w:r>
      <w:r w:rsidRPr="00810B99">
        <w:rPr>
          <w:rFonts w:ascii="Arial" w:hAnsi="Arial" w:cs="Arial"/>
          <w:sz w:val="20"/>
          <w:szCs w:val="20"/>
        </w:rPr>
        <w:t>65269705</w:t>
      </w:r>
    </w:p>
    <w:p w:rsidR="003F1759" w:rsidRPr="00810B99" w:rsidRDefault="003F1759" w:rsidP="00A346D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10B99">
        <w:rPr>
          <w:rFonts w:ascii="Arial" w:hAnsi="Arial" w:cs="Arial"/>
          <w:sz w:val="20"/>
          <w:szCs w:val="20"/>
        </w:rPr>
        <w:t>DIČ: CZ65269705</w:t>
      </w:r>
    </w:p>
    <w:p w:rsidR="007C7279" w:rsidRPr="00810B99" w:rsidRDefault="00E3686F" w:rsidP="00A346D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10B99">
        <w:rPr>
          <w:rFonts w:ascii="Arial" w:eastAsia="Times New Roman" w:hAnsi="Arial" w:cs="Arial"/>
          <w:sz w:val="20"/>
          <w:szCs w:val="20"/>
        </w:rPr>
        <w:t>s</w:t>
      </w:r>
      <w:r w:rsidR="007C7279" w:rsidRPr="00810B99">
        <w:rPr>
          <w:rFonts w:ascii="Arial" w:eastAsia="Times New Roman" w:hAnsi="Arial" w:cs="Arial"/>
          <w:sz w:val="20"/>
          <w:szCs w:val="20"/>
        </w:rPr>
        <w:t xml:space="preserve">e sídlem: Brno, Jihlavská 20, PSČ 625 00 </w:t>
      </w:r>
    </w:p>
    <w:p w:rsidR="007C7279" w:rsidRPr="00810B99" w:rsidRDefault="008645D8" w:rsidP="00A346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0B99">
        <w:rPr>
          <w:rFonts w:ascii="Arial" w:hAnsi="Arial" w:cs="Arial"/>
          <w:sz w:val="20"/>
          <w:szCs w:val="20"/>
        </w:rPr>
        <w:t>zastoupen</w:t>
      </w:r>
      <w:r w:rsidR="009310C9" w:rsidRPr="00810B99">
        <w:rPr>
          <w:rFonts w:ascii="Arial" w:hAnsi="Arial" w:cs="Arial"/>
          <w:sz w:val="20"/>
          <w:szCs w:val="20"/>
        </w:rPr>
        <w:t>á</w:t>
      </w:r>
      <w:r w:rsidR="007C7279" w:rsidRPr="00810B99">
        <w:rPr>
          <w:rFonts w:ascii="Arial" w:hAnsi="Arial" w:cs="Arial"/>
          <w:sz w:val="20"/>
          <w:szCs w:val="20"/>
        </w:rPr>
        <w:t xml:space="preserve">:  MUDr. </w:t>
      </w:r>
      <w:r w:rsidR="009310C9" w:rsidRPr="00810B99">
        <w:rPr>
          <w:rFonts w:ascii="Arial" w:hAnsi="Arial" w:cs="Arial"/>
          <w:sz w:val="20"/>
          <w:szCs w:val="20"/>
        </w:rPr>
        <w:t>Ivem</w:t>
      </w:r>
      <w:r w:rsidR="00215218" w:rsidRPr="00810B99">
        <w:rPr>
          <w:rFonts w:ascii="Arial" w:hAnsi="Arial" w:cs="Arial"/>
          <w:sz w:val="20"/>
          <w:szCs w:val="20"/>
        </w:rPr>
        <w:t xml:space="preserve"> </w:t>
      </w:r>
      <w:r w:rsidR="009310C9" w:rsidRPr="00810B99">
        <w:rPr>
          <w:rFonts w:ascii="Arial" w:hAnsi="Arial" w:cs="Arial"/>
          <w:sz w:val="20"/>
          <w:szCs w:val="20"/>
        </w:rPr>
        <w:t>Rovným</w:t>
      </w:r>
      <w:r w:rsidR="00215218" w:rsidRPr="00810B99">
        <w:rPr>
          <w:rFonts w:ascii="Arial" w:hAnsi="Arial" w:cs="Arial"/>
          <w:sz w:val="20"/>
          <w:szCs w:val="20"/>
        </w:rPr>
        <w:t xml:space="preserve">, </w:t>
      </w:r>
      <w:r w:rsidR="009310C9" w:rsidRPr="00810B99">
        <w:rPr>
          <w:rFonts w:ascii="Arial" w:hAnsi="Arial" w:cs="Arial"/>
          <w:sz w:val="20"/>
          <w:szCs w:val="20"/>
        </w:rPr>
        <w:t>MBA</w:t>
      </w:r>
      <w:r w:rsidR="007C7279" w:rsidRPr="00810B99">
        <w:rPr>
          <w:rFonts w:ascii="Arial" w:hAnsi="Arial" w:cs="Arial"/>
          <w:sz w:val="20"/>
          <w:szCs w:val="20"/>
        </w:rPr>
        <w:t>, ředitel</w:t>
      </w:r>
      <w:r w:rsidR="00E17633" w:rsidRPr="00810B99">
        <w:rPr>
          <w:rFonts w:ascii="Arial" w:hAnsi="Arial" w:cs="Arial"/>
          <w:sz w:val="20"/>
          <w:szCs w:val="20"/>
        </w:rPr>
        <w:t>em</w:t>
      </w:r>
    </w:p>
    <w:p w:rsidR="006260B6" w:rsidRPr="00810B99" w:rsidRDefault="006260B6" w:rsidP="00A346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0B99">
        <w:rPr>
          <w:rFonts w:ascii="Arial" w:hAnsi="Arial" w:cs="Arial"/>
          <w:sz w:val="20"/>
          <w:szCs w:val="20"/>
        </w:rPr>
        <w:t>bankovní spo</w:t>
      </w:r>
      <w:r w:rsidR="003C4167" w:rsidRPr="00810B99">
        <w:rPr>
          <w:rFonts w:ascii="Arial" w:hAnsi="Arial" w:cs="Arial"/>
          <w:sz w:val="20"/>
          <w:szCs w:val="20"/>
        </w:rPr>
        <w:t xml:space="preserve">jení: </w:t>
      </w:r>
      <w:r w:rsidR="00A346D9" w:rsidRPr="00810B99">
        <w:rPr>
          <w:rFonts w:ascii="Arial" w:hAnsi="Arial" w:cs="Arial"/>
          <w:sz w:val="20"/>
          <w:szCs w:val="20"/>
        </w:rPr>
        <w:t>Česká národní banka</w:t>
      </w:r>
    </w:p>
    <w:p w:rsidR="005D0FD1" w:rsidRPr="00810B99" w:rsidRDefault="005D0FD1" w:rsidP="00A346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0B99">
        <w:rPr>
          <w:rFonts w:ascii="Arial" w:hAnsi="Arial" w:cs="Arial"/>
          <w:sz w:val="20"/>
          <w:szCs w:val="20"/>
        </w:rPr>
        <w:t xml:space="preserve">číslo bankovního účtu: </w:t>
      </w:r>
      <w:r w:rsidR="0037668D" w:rsidRPr="00810B99">
        <w:rPr>
          <w:rFonts w:ascii="Arial" w:hAnsi="Arial" w:cs="Arial"/>
          <w:sz w:val="20"/>
          <w:szCs w:val="20"/>
        </w:rPr>
        <w:t>71234621/0710</w:t>
      </w:r>
    </w:p>
    <w:p w:rsidR="00E32B69" w:rsidRPr="00810B99" w:rsidRDefault="00E32B69" w:rsidP="00A346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10B99">
        <w:rPr>
          <w:rFonts w:ascii="Arial" w:eastAsia="Times New Roman" w:hAnsi="Arial" w:cs="Arial"/>
          <w:sz w:val="20"/>
          <w:szCs w:val="20"/>
          <w:lang w:eastAsia="cs-CZ"/>
        </w:rPr>
        <w:t>FN Brno je státní příspěvková organizace zřízená rozhod</w:t>
      </w:r>
      <w:r w:rsidR="002575A6" w:rsidRPr="00810B99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E6223D" w:rsidRPr="00810B99">
        <w:rPr>
          <w:rFonts w:ascii="Arial" w:eastAsia="Times New Roman" w:hAnsi="Arial" w:cs="Arial"/>
          <w:sz w:val="20"/>
          <w:szCs w:val="20"/>
          <w:lang w:eastAsia="cs-CZ"/>
        </w:rPr>
        <w:t>utím Ministerstva zdravotnictví. N</w:t>
      </w:r>
      <w:r w:rsidRPr="00810B99">
        <w:rPr>
          <w:rFonts w:ascii="Arial" w:eastAsia="Times New Roman" w:hAnsi="Arial" w:cs="Arial"/>
          <w:sz w:val="20"/>
          <w:szCs w:val="20"/>
          <w:lang w:eastAsia="cs-CZ"/>
        </w:rPr>
        <w:t>emá zákonnou povinnost zápisu do obchodního rejstříku, je zapsána do živnostenského rejstříku vedeného Ž</w:t>
      </w:r>
      <w:r w:rsidR="002575A6" w:rsidRPr="00810B99">
        <w:rPr>
          <w:rFonts w:ascii="Arial" w:eastAsia="Times New Roman" w:hAnsi="Arial" w:cs="Arial"/>
          <w:sz w:val="20"/>
          <w:szCs w:val="20"/>
          <w:lang w:eastAsia="cs-CZ"/>
        </w:rPr>
        <w:t>ivnostenským úřadem města Brna,</w:t>
      </w:r>
    </w:p>
    <w:p w:rsidR="007C7279" w:rsidRPr="00810B99" w:rsidRDefault="007C7279" w:rsidP="00A346D9">
      <w:pPr>
        <w:spacing w:after="0" w:line="240" w:lineRule="auto"/>
        <w:rPr>
          <w:rStyle w:val="platne1"/>
          <w:rFonts w:ascii="Arial" w:hAnsi="Arial" w:cs="Arial"/>
          <w:sz w:val="20"/>
          <w:szCs w:val="20"/>
        </w:rPr>
      </w:pPr>
      <w:r w:rsidRPr="00810B99">
        <w:rPr>
          <w:rStyle w:val="platne1"/>
          <w:rFonts w:ascii="Arial" w:hAnsi="Arial" w:cs="Arial"/>
          <w:sz w:val="20"/>
          <w:szCs w:val="20"/>
        </w:rPr>
        <w:t xml:space="preserve">jako </w:t>
      </w:r>
      <w:r w:rsidR="00EB6947" w:rsidRPr="00810B99">
        <w:rPr>
          <w:rStyle w:val="platne1"/>
          <w:rFonts w:ascii="Arial" w:hAnsi="Arial" w:cs="Arial"/>
          <w:sz w:val="20"/>
          <w:szCs w:val="20"/>
        </w:rPr>
        <w:t>kupující</w:t>
      </w:r>
      <w:r w:rsidR="00703F77" w:rsidRPr="00810B99">
        <w:rPr>
          <w:rStyle w:val="platne1"/>
          <w:rFonts w:ascii="Arial" w:hAnsi="Arial" w:cs="Arial"/>
          <w:sz w:val="20"/>
          <w:szCs w:val="20"/>
        </w:rPr>
        <w:t xml:space="preserve"> (</w:t>
      </w:r>
      <w:r w:rsidRPr="00810B99">
        <w:rPr>
          <w:rStyle w:val="platne1"/>
          <w:rFonts w:ascii="Arial" w:hAnsi="Arial" w:cs="Arial"/>
          <w:sz w:val="20"/>
          <w:szCs w:val="20"/>
        </w:rPr>
        <w:t xml:space="preserve">dále </w:t>
      </w:r>
      <w:r w:rsidR="009310C9" w:rsidRPr="00810B99">
        <w:rPr>
          <w:rFonts w:ascii="Arial" w:eastAsia="Times New Roman" w:hAnsi="Arial" w:cs="Arial"/>
          <w:sz w:val="20"/>
          <w:szCs w:val="20"/>
          <w:lang w:eastAsia="cs-CZ"/>
        </w:rPr>
        <w:t>také</w:t>
      </w:r>
      <w:r w:rsidR="009310C9" w:rsidRPr="00810B99">
        <w:rPr>
          <w:rStyle w:val="platne1"/>
          <w:rFonts w:ascii="Arial" w:hAnsi="Arial" w:cs="Arial"/>
          <w:sz w:val="20"/>
          <w:szCs w:val="20"/>
        </w:rPr>
        <w:t xml:space="preserve"> </w:t>
      </w:r>
      <w:r w:rsidRPr="00810B99">
        <w:rPr>
          <w:rStyle w:val="platne1"/>
          <w:rFonts w:ascii="Arial" w:hAnsi="Arial" w:cs="Arial"/>
          <w:sz w:val="20"/>
          <w:szCs w:val="20"/>
        </w:rPr>
        <w:t>„</w:t>
      </w:r>
      <w:r w:rsidR="00EB6947" w:rsidRPr="00810B99">
        <w:rPr>
          <w:rStyle w:val="platne1"/>
          <w:rFonts w:ascii="Arial" w:hAnsi="Arial" w:cs="Arial"/>
          <w:b/>
          <w:sz w:val="20"/>
          <w:szCs w:val="20"/>
        </w:rPr>
        <w:t>Kupující</w:t>
      </w:r>
      <w:r w:rsidRPr="00810B99">
        <w:rPr>
          <w:rStyle w:val="platne1"/>
          <w:rFonts w:ascii="Arial" w:hAnsi="Arial" w:cs="Arial"/>
          <w:sz w:val="20"/>
          <w:szCs w:val="20"/>
        </w:rPr>
        <w:t>“</w:t>
      </w:r>
      <w:r w:rsidR="00703F77" w:rsidRPr="00810B99">
        <w:rPr>
          <w:rStyle w:val="platne1"/>
          <w:rFonts w:ascii="Arial" w:hAnsi="Arial" w:cs="Arial"/>
          <w:sz w:val="20"/>
          <w:szCs w:val="20"/>
        </w:rPr>
        <w:t>)</w:t>
      </w:r>
      <w:r w:rsidRPr="00810B99">
        <w:rPr>
          <w:rStyle w:val="platne1"/>
          <w:rFonts w:ascii="Arial" w:hAnsi="Arial" w:cs="Arial"/>
          <w:sz w:val="20"/>
          <w:szCs w:val="20"/>
        </w:rPr>
        <w:t xml:space="preserve"> na straně </w:t>
      </w:r>
      <w:r w:rsidR="002722E8" w:rsidRPr="00810B99">
        <w:rPr>
          <w:rStyle w:val="platne1"/>
          <w:rFonts w:ascii="Arial" w:hAnsi="Arial" w:cs="Arial"/>
          <w:sz w:val="20"/>
          <w:szCs w:val="20"/>
        </w:rPr>
        <w:t>druhé</w:t>
      </w:r>
    </w:p>
    <w:p w:rsidR="00E32B69" w:rsidRPr="00810B99" w:rsidRDefault="00E32B69" w:rsidP="007C7279">
      <w:pPr>
        <w:spacing w:after="60" w:line="240" w:lineRule="auto"/>
        <w:rPr>
          <w:rStyle w:val="platne1"/>
          <w:rFonts w:ascii="Arial" w:hAnsi="Arial" w:cs="Arial"/>
          <w:sz w:val="20"/>
          <w:szCs w:val="20"/>
        </w:rPr>
      </w:pPr>
      <w:r w:rsidRPr="00810B99">
        <w:rPr>
          <w:rStyle w:val="platne1"/>
          <w:rFonts w:ascii="Arial" w:hAnsi="Arial" w:cs="Arial"/>
          <w:sz w:val="20"/>
          <w:szCs w:val="20"/>
        </w:rPr>
        <w:t>v následujícím znění:</w:t>
      </w:r>
    </w:p>
    <w:p w:rsidR="001455AB" w:rsidRPr="00810B99" w:rsidRDefault="001455AB" w:rsidP="00090605">
      <w:pPr>
        <w:pStyle w:val="Nadpis1"/>
      </w:pPr>
      <w:r w:rsidRPr="00810B99">
        <w:t>Účel smlouvy</w:t>
      </w:r>
    </w:p>
    <w:p w:rsidR="001455AB" w:rsidRPr="00810B99" w:rsidRDefault="001455AB" w:rsidP="00712547">
      <w:pPr>
        <w:pStyle w:val="Odstavec11"/>
      </w:pPr>
      <w:r w:rsidRPr="00810B99">
        <w:t xml:space="preserve">Účelem této </w:t>
      </w:r>
      <w:r w:rsidR="0081051A" w:rsidRPr="00810B99">
        <w:t xml:space="preserve">rámcové </w:t>
      </w:r>
      <w:r w:rsidRPr="00810B99">
        <w:t>kupní smlouvy (dále jen „</w:t>
      </w:r>
      <w:r w:rsidRPr="006F7486">
        <w:rPr>
          <w:b/>
        </w:rPr>
        <w:t>smlouva</w:t>
      </w:r>
      <w:r w:rsidRPr="00810B99">
        <w:t>“) je sjednání podmínek nákupu  zboží v rámci veřejné zakázky „</w:t>
      </w:r>
      <w:r w:rsidR="00CF35C4" w:rsidRPr="00810B99">
        <w:t>Strukturovaná kabeláž</w:t>
      </w:r>
      <w:r w:rsidRPr="00810B99">
        <w:t>“ (dále jen „</w:t>
      </w:r>
      <w:r w:rsidRPr="006F7486">
        <w:rPr>
          <w:b/>
        </w:rPr>
        <w:t>Veřejná zakázka</w:t>
      </w:r>
      <w:r w:rsidRPr="00810B99">
        <w:t>“).</w:t>
      </w:r>
    </w:p>
    <w:p w:rsidR="001455AB" w:rsidRPr="00810B99" w:rsidRDefault="001455AB" w:rsidP="00090605">
      <w:pPr>
        <w:pStyle w:val="Nadpis1"/>
      </w:pPr>
      <w:r w:rsidRPr="00810B99">
        <w:t>Předmět smlouvy</w:t>
      </w:r>
    </w:p>
    <w:p w:rsidR="001455AB" w:rsidRPr="00810B99" w:rsidRDefault="001455AB" w:rsidP="00090605">
      <w:pPr>
        <w:pStyle w:val="Odstavec11"/>
      </w:pPr>
      <w:r w:rsidRPr="00810B99">
        <w:t>Jednotlivá ustanovení smlouvy budou vykládána v souladu s</w:t>
      </w:r>
      <w:r w:rsidR="00CF35C4" w:rsidRPr="00810B99">
        <w:t>e zadávací dokumentací, tj. </w:t>
      </w:r>
      <w:r w:rsidR="00384687" w:rsidRPr="00810B99">
        <w:t>v</w:t>
      </w:r>
      <w:r w:rsidR="00CF35C4" w:rsidRPr="00810B99">
        <w:t>ýzvou a jejími přílohami</w:t>
      </w:r>
      <w:r w:rsidR="004D54D2" w:rsidRPr="00810B99">
        <w:t>,</w:t>
      </w:r>
      <w:r w:rsidR="00384687" w:rsidRPr="00810B99">
        <w:t xml:space="preserve"> k </w:t>
      </w:r>
      <w:r w:rsidR="006F7486">
        <w:t>V</w:t>
      </w:r>
      <w:r w:rsidR="00384687" w:rsidRPr="00810B99">
        <w:t>eřejné zakázce</w:t>
      </w:r>
      <w:r w:rsidRPr="00810B99">
        <w:t xml:space="preserve"> (dále jen „</w:t>
      </w:r>
      <w:r w:rsidRPr="00810B99">
        <w:rPr>
          <w:b/>
        </w:rPr>
        <w:t>Zadávací dokumentace</w:t>
      </w:r>
      <w:r w:rsidRPr="00810B99">
        <w:t>“).</w:t>
      </w:r>
    </w:p>
    <w:p w:rsidR="001455AB" w:rsidRPr="00810B99" w:rsidRDefault="001455AB" w:rsidP="00D10090">
      <w:pPr>
        <w:pStyle w:val="Odstavec11"/>
      </w:pPr>
      <w:r w:rsidRPr="00810B99">
        <w:t>Předmětem smlouvy jsou podmínky dodá</w:t>
      </w:r>
      <w:r w:rsidR="0005393E" w:rsidRPr="00810B99">
        <w:t>ní</w:t>
      </w:r>
      <w:r w:rsidRPr="00810B99">
        <w:t xml:space="preserve"> zboží </w:t>
      </w:r>
      <w:r w:rsidR="00384687" w:rsidRPr="00810B99">
        <w:t xml:space="preserve">a poskytování souvisejících služeb </w:t>
      </w:r>
      <w:r w:rsidRPr="00810B99">
        <w:t>specifikovan</w:t>
      </w:r>
      <w:r w:rsidR="00384687" w:rsidRPr="00810B99">
        <w:t>ýc</w:t>
      </w:r>
      <w:r w:rsidRPr="00810B99">
        <w:t xml:space="preserve">h </w:t>
      </w:r>
      <w:r w:rsidR="00E47D62" w:rsidRPr="00810B99">
        <w:t>v </w:t>
      </w:r>
      <w:r w:rsidRPr="00810B99">
        <w:t xml:space="preserve">příloze č. 1 smlouvy (dále </w:t>
      </w:r>
      <w:r w:rsidR="00384687" w:rsidRPr="00810B99">
        <w:t xml:space="preserve">jen </w:t>
      </w:r>
      <w:r w:rsidRPr="00810B99">
        <w:t>„</w:t>
      </w:r>
      <w:r w:rsidRPr="00810B99">
        <w:rPr>
          <w:b/>
        </w:rPr>
        <w:t>Zboží</w:t>
      </w:r>
      <w:r w:rsidRPr="00810B99">
        <w:t>“</w:t>
      </w:r>
      <w:r w:rsidR="00A8705B" w:rsidRPr="00810B99">
        <w:t xml:space="preserve"> a „</w:t>
      </w:r>
      <w:r w:rsidR="00A8705B" w:rsidRPr="00810B99">
        <w:rPr>
          <w:b/>
        </w:rPr>
        <w:t>Služby</w:t>
      </w:r>
      <w:r w:rsidR="00A8705B" w:rsidRPr="00810B99">
        <w:t>“</w:t>
      </w:r>
      <w:r w:rsidRPr="00810B99">
        <w:t>)</w:t>
      </w:r>
      <w:r w:rsidR="00A8705B" w:rsidRPr="00810B99">
        <w:t>. Součástí dodání Zboží je i jeho instalace a montáž (s výjimkou činností spočívajících ve Službách).</w:t>
      </w:r>
      <w:r w:rsidRPr="00810B99">
        <w:t xml:space="preserve"> Zboží bude dodáváno </w:t>
      </w:r>
      <w:r w:rsidR="00384687" w:rsidRPr="00810B99">
        <w:t xml:space="preserve">a </w:t>
      </w:r>
      <w:r w:rsidR="00A8705B" w:rsidRPr="00810B99">
        <w:t>S</w:t>
      </w:r>
      <w:r w:rsidR="00384687" w:rsidRPr="00810B99">
        <w:t xml:space="preserve">lužby budou poskytovány </w:t>
      </w:r>
      <w:r w:rsidR="0005393E" w:rsidRPr="00810B99">
        <w:t xml:space="preserve">postupně </w:t>
      </w:r>
      <w:r w:rsidRPr="00810B99">
        <w:t>za podmínek sjednaných v</w:t>
      </w:r>
      <w:r w:rsidR="00384687" w:rsidRPr="00810B99">
        <w:t>e </w:t>
      </w:r>
      <w:r w:rsidRPr="00810B99">
        <w:t xml:space="preserve">smlouvě na základě písemných </w:t>
      </w:r>
      <w:r w:rsidR="00CF35C4" w:rsidRPr="00810B99">
        <w:t>objednávek</w:t>
      </w:r>
      <w:r w:rsidR="00646E4B" w:rsidRPr="00810B99">
        <w:t xml:space="preserve"> Kupujícího</w:t>
      </w:r>
      <w:r w:rsidRPr="00810B99">
        <w:t xml:space="preserve"> (dále jen „</w:t>
      </w:r>
      <w:r w:rsidR="0005393E" w:rsidRPr="00810B99">
        <w:rPr>
          <w:b/>
        </w:rPr>
        <w:t>Výzvy k</w:t>
      </w:r>
      <w:r w:rsidR="00384687" w:rsidRPr="00810B99">
        <w:rPr>
          <w:b/>
        </w:rPr>
        <w:t> </w:t>
      </w:r>
      <w:r w:rsidR="0005393E" w:rsidRPr="00810B99">
        <w:rPr>
          <w:b/>
        </w:rPr>
        <w:t>plnění</w:t>
      </w:r>
      <w:r w:rsidR="0081051A" w:rsidRPr="00810B99">
        <w:t>“)</w:t>
      </w:r>
      <w:r w:rsidR="003D568F" w:rsidRPr="00810B99">
        <w:t>,</w:t>
      </w:r>
      <w:r w:rsidR="0081051A" w:rsidRPr="00810B99">
        <w:t xml:space="preserve"> e-mailem na adresu </w:t>
      </w:r>
      <w:r w:rsidR="00F3145C">
        <w:rPr>
          <w:rFonts w:eastAsia="Times New Roman"/>
          <w:lang w:eastAsia="cs-CZ"/>
        </w:rPr>
        <w:t>XXXXXXXXX</w:t>
      </w:r>
      <w:r w:rsidR="00B40213" w:rsidRPr="00810B99">
        <w:rPr>
          <w:rStyle w:val="Hypertextovodkaz"/>
          <w:color w:val="000000" w:themeColor="text1"/>
          <w:u w:val="none"/>
        </w:rPr>
        <w:t>.</w:t>
      </w:r>
    </w:p>
    <w:p w:rsidR="001455AB" w:rsidRPr="00810B99" w:rsidRDefault="001455AB" w:rsidP="00090605">
      <w:pPr>
        <w:pStyle w:val="Odstavec11"/>
      </w:pPr>
      <w:r w:rsidRPr="00810B99">
        <w:t>Kupu</w:t>
      </w:r>
      <w:r w:rsidR="0005393E" w:rsidRPr="00810B99">
        <w:t xml:space="preserve">jící se v rámci každé Výzvy k plnění </w:t>
      </w:r>
      <w:r w:rsidRPr="00810B99">
        <w:t xml:space="preserve">zavazuje za podmínek smlouvy řádně a včas dodané Zboží </w:t>
      </w:r>
      <w:r w:rsidR="00F65F12" w:rsidRPr="00810B99">
        <w:t>a </w:t>
      </w:r>
      <w:r w:rsidR="00EF61C5" w:rsidRPr="00810B99">
        <w:t xml:space="preserve">poskytnuté Služby </w:t>
      </w:r>
      <w:r w:rsidRPr="00810B99">
        <w:t>převzít a uhradit za ně Prodávajícímu cenu stanovenou dle smlouvy.</w:t>
      </w:r>
    </w:p>
    <w:p w:rsidR="00CF35C4" w:rsidRPr="00810B99" w:rsidRDefault="00BF6761" w:rsidP="00090605">
      <w:pPr>
        <w:pStyle w:val="Odstavec11"/>
      </w:pPr>
      <w:r w:rsidRPr="00810B99">
        <w:t xml:space="preserve">Prodávající </w:t>
      </w:r>
      <w:r w:rsidR="00AA4B53" w:rsidRPr="00810B99">
        <w:t xml:space="preserve">prohlašuje, že v době dodání Zboží </w:t>
      </w:r>
      <w:r w:rsidR="00735D41" w:rsidRPr="00810B99">
        <w:t xml:space="preserve">bude </w:t>
      </w:r>
      <w:r w:rsidR="00AA4B53" w:rsidRPr="00810B99">
        <w:t xml:space="preserve">oprávněn </w:t>
      </w:r>
      <w:r w:rsidRPr="00810B99">
        <w:t xml:space="preserve">jako výlučný vlastník volně disponovat se Zbožím, zejména je zcizovat, a </w:t>
      </w:r>
      <w:r w:rsidR="00AA4B53" w:rsidRPr="00810B99">
        <w:t xml:space="preserve">zavazuje se, </w:t>
      </w:r>
      <w:r w:rsidRPr="00810B99">
        <w:t xml:space="preserve">že </w:t>
      </w:r>
      <w:r w:rsidR="00D203A0" w:rsidRPr="00810B99">
        <w:t xml:space="preserve">v době dodání Zboží převede na Kupujícího </w:t>
      </w:r>
      <w:r w:rsidRPr="00810B99">
        <w:t>své vlastnické právo ke Zboží.</w:t>
      </w:r>
    </w:p>
    <w:p w:rsidR="003A1056" w:rsidRPr="00810B99" w:rsidRDefault="000F1E5E" w:rsidP="00090605">
      <w:pPr>
        <w:pStyle w:val="Nadpis1"/>
      </w:pPr>
      <w:r w:rsidRPr="00810B99">
        <w:t>DODACÍ PODMÍNKY</w:t>
      </w:r>
    </w:p>
    <w:p w:rsidR="003F7B02" w:rsidRPr="00810B99" w:rsidRDefault="003A1056" w:rsidP="00090605">
      <w:pPr>
        <w:pStyle w:val="Odstavec11"/>
      </w:pPr>
      <w:r w:rsidRPr="00810B99">
        <w:t xml:space="preserve">Prodávající se zavazuje </w:t>
      </w:r>
      <w:r w:rsidR="000F1E5E" w:rsidRPr="00810B99">
        <w:t xml:space="preserve">postupně </w:t>
      </w:r>
      <w:r w:rsidRPr="00810B99">
        <w:t xml:space="preserve">dodat </w:t>
      </w:r>
      <w:r w:rsidR="003F7B02" w:rsidRPr="00810B99">
        <w:t xml:space="preserve">Zboží </w:t>
      </w:r>
      <w:r w:rsidR="009A3D16" w:rsidRPr="00810B99">
        <w:t>a veškeré dokl</w:t>
      </w:r>
      <w:r w:rsidR="006868E6" w:rsidRPr="00810B99">
        <w:t>ady, které se ke Zboží vztahují</w:t>
      </w:r>
      <w:r w:rsidR="00A346D9" w:rsidRPr="00810B99">
        <w:t>,</w:t>
      </w:r>
      <w:r w:rsidR="009A3D16" w:rsidRPr="00810B99">
        <w:t xml:space="preserve"> </w:t>
      </w:r>
      <w:r w:rsidR="00A346D9" w:rsidRPr="00810B99">
        <w:t xml:space="preserve">včetně poskytnutí </w:t>
      </w:r>
      <w:r w:rsidR="00434C0E" w:rsidRPr="00810B99">
        <w:t>S</w:t>
      </w:r>
      <w:r w:rsidR="00A346D9" w:rsidRPr="00810B99">
        <w:t xml:space="preserve">lužeb </w:t>
      </w:r>
      <w:r w:rsidRPr="00810B99">
        <w:t>Kupujícímu</w:t>
      </w:r>
      <w:r w:rsidR="003F7B02" w:rsidRPr="00810B99">
        <w:t xml:space="preserve"> nejpozději </w:t>
      </w:r>
      <w:r w:rsidR="00461E93" w:rsidRPr="00810B99">
        <w:rPr>
          <w:b/>
        </w:rPr>
        <w:t xml:space="preserve">do </w:t>
      </w:r>
      <w:r w:rsidR="00CF35C4" w:rsidRPr="00810B99">
        <w:rPr>
          <w:b/>
        </w:rPr>
        <w:t>4</w:t>
      </w:r>
      <w:r w:rsidR="007D54C2" w:rsidRPr="00810B99">
        <w:rPr>
          <w:b/>
        </w:rPr>
        <w:t xml:space="preserve"> týdnů</w:t>
      </w:r>
      <w:r w:rsidR="007D54C2" w:rsidRPr="00810B99">
        <w:t xml:space="preserve"> od</w:t>
      </w:r>
      <w:r w:rsidR="00E34D0B" w:rsidRPr="00810B99">
        <w:t>e</w:t>
      </w:r>
      <w:r w:rsidR="00A346D9" w:rsidRPr="00810B99">
        <w:t> </w:t>
      </w:r>
      <w:r w:rsidR="00E34D0B" w:rsidRPr="00810B99">
        <w:t xml:space="preserve">dne </w:t>
      </w:r>
      <w:r w:rsidR="000F1E5E" w:rsidRPr="00810B99">
        <w:t xml:space="preserve">doručení jednotlivých </w:t>
      </w:r>
      <w:r w:rsidR="007F0F83">
        <w:t>V</w:t>
      </w:r>
      <w:r w:rsidR="000F1E5E" w:rsidRPr="00810B99">
        <w:t xml:space="preserve">ýzev k plnění a </w:t>
      </w:r>
      <w:r w:rsidR="00250E90" w:rsidRPr="00810B99">
        <w:t>Kupující se zavazuje dodané Zboží převzít.</w:t>
      </w:r>
    </w:p>
    <w:p w:rsidR="00B7689E" w:rsidRPr="00810B99" w:rsidRDefault="0043580A" w:rsidP="00E24973">
      <w:pPr>
        <w:pStyle w:val="Odstavec11"/>
      </w:pPr>
      <w:r w:rsidRPr="00810B99">
        <w:t xml:space="preserve">Místem dodání Zboží </w:t>
      </w:r>
      <w:r w:rsidR="00B86B83" w:rsidRPr="00810B99">
        <w:t xml:space="preserve">a poskytnutí </w:t>
      </w:r>
      <w:r w:rsidR="005C467D" w:rsidRPr="00810B99">
        <w:t>S</w:t>
      </w:r>
      <w:r w:rsidR="00B86B83" w:rsidRPr="00810B99">
        <w:t xml:space="preserve">lužeb </w:t>
      </w:r>
      <w:r w:rsidR="000F1E5E" w:rsidRPr="00810B99">
        <w:t>j</w:t>
      </w:r>
      <w:r w:rsidR="0082341C" w:rsidRPr="00810B99">
        <w:t>sou prostory</w:t>
      </w:r>
      <w:r w:rsidR="000F1E5E" w:rsidRPr="00810B99">
        <w:t xml:space="preserve"> F</w:t>
      </w:r>
      <w:r w:rsidRPr="00810B99">
        <w:t xml:space="preserve">akultní nemocnice Brno, </w:t>
      </w:r>
      <w:r w:rsidR="0082341C" w:rsidRPr="00810B99">
        <w:t>p</w:t>
      </w:r>
      <w:r w:rsidRPr="00810B99">
        <w:t xml:space="preserve">racoviště </w:t>
      </w:r>
      <w:r w:rsidR="00741D76" w:rsidRPr="00810B99">
        <w:t xml:space="preserve">Nemocnice Bohunice </w:t>
      </w:r>
      <w:r w:rsidR="000F1E5E" w:rsidRPr="00810B99">
        <w:t>a Porodnice</w:t>
      </w:r>
      <w:r w:rsidRPr="00810B99">
        <w:t xml:space="preserve">, </w:t>
      </w:r>
      <w:r w:rsidR="000F1E5E" w:rsidRPr="00810B99">
        <w:t>Jihlavská 20</w:t>
      </w:r>
      <w:r w:rsidRPr="00810B99">
        <w:t>, 6</w:t>
      </w:r>
      <w:r w:rsidR="000F1E5E" w:rsidRPr="00810B99">
        <w:t>25</w:t>
      </w:r>
      <w:r w:rsidRPr="00810B99">
        <w:t xml:space="preserve"> 00 Brno</w:t>
      </w:r>
      <w:r w:rsidR="00E24973" w:rsidRPr="00810B99">
        <w:t xml:space="preserve"> a a Obilní trh 11, 602 00 Brno</w:t>
      </w:r>
      <w:r w:rsidR="0082341C" w:rsidRPr="00810B99">
        <w:t>,</w:t>
      </w:r>
      <w:r w:rsidR="00CF35C4" w:rsidRPr="00810B99">
        <w:t xml:space="preserve"> a pracoviště Dětská nemocnice, </w:t>
      </w:r>
      <w:r w:rsidR="00474B84" w:rsidRPr="00810B99">
        <w:t>Černopolní 9, 602 </w:t>
      </w:r>
      <w:r w:rsidR="00741D76" w:rsidRPr="00810B99">
        <w:t xml:space="preserve">00 </w:t>
      </w:r>
      <w:r w:rsidR="00CF35C4" w:rsidRPr="00810B99">
        <w:t>Brno</w:t>
      </w:r>
      <w:r w:rsidR="00576026" w:rsidRPr="00810B99">
        <w:t xml:space="preserve">, upřesněná ve </w:t>
      </w:r>
      <w:r w:rsidR="007F0F83">
        <w:t>V</w:t>
      </w:r>
      <w:r w:rsidR="00576026" w:rsidRPr="00810B99">
        <w:t>ýzvě k plnění</w:t>
      </w:r>
      <w:r w:rsidR="00B7689E" w:rsidRPr="00810B99">
        <w:t>.</w:t>
      </w:r>
    </w:p>
    <w:p w:rsidR="009A3D16" w:rsidRPr="00810B99" w:rsidRDefault="00B65E04" w:rsidP="00090605">
      <w:pPr>
        <w:pStyle w:val="Odstavec11"/>
      </w:pPr>
      <w:r w:rsidRPr="00810B99">
        <w:t xml:space="preserve">Prodávající se zavazuje </w:t>
      </w:r>
      <w:r w:rsidR="000F1E5E" w:rsidRPr="00810B99">
        <w:t xml:space="preserve">vždy </w:t>
      </w:r>
      <w:r w:rsidRPr="00810B99">
        <w:t xml:space="preserve">oznámit Kupujícímu konkrétní termín </w:t>
      </w:r>
      <w:r w:rsidR="00CB1627" w:rsidRPr="00810B99">
        <w:t xml:space="preserve">a místo </w:t>
      </w:r>
      <w:r w:rsidRPr="00810B99">
        <w:t>dodání Zboží</w:t>
      </w:r>
      <w:r w:rsidR="000F1E5E" w:rsidRPr="00810B99">
        <w:t xml:space="preserve"> </w:t>
      </w:r>
      <w:r w:rsidR="00CB1627" w:rsidRPr="00810B99">
        <w:t xml:space="preserve">a poskytnutí </w:t>
      </w:r>
      <w:r w:rsidR="005C467D" w:rsidRPr="00893F03">
        <w:t>S</w:t>
      </w:r>
      <w:r w:rsidR="00CB1627" w:rsidRPr="00893F03">
        <w:t>lužeb</w:t>
      </w:r>
      <w:r w:rsidR="00E24973" w:rsidRPr="00893F03">
        <w:t>,</w:t>
      </w:r>
      <w:r w:rsidR="00CB1627" w:rsidRPr="00893F03">
        <w:t xml:space="preserve"> </w:t>
      </w:r>
      <w:r w:rsidR="000F1E5E" w:rsidRPr="00893F03">
        <w:t xml:space="preserve">na základě jednotlivých </w:t>
      </w:r>
      <w:r w:rsidR="007F0F83" w:rsidRPr="00893F03">
        <w:t>Vý</w:t>
      </w:r>
      <w:r w:rsidR="000F1E5E" w:rsidRPr="00893F03">
        <w:t>zev k</w:t>
      </w:r>
      <w:r w:rsidR="00E24973" w:rsidRPr="00893F03">
        <w:t> </w:t>
      </w:r>
      <w:r w:rsidR="00EA0800" w:rsidRPr="00893F03">
        <w:t>plnění</w:t>
      </w:r>
      <w:r w:rsidR="00E24973" w:rsidRPr="00893F03">
        <w:t>,</w:t>
      </w:r>
      <w:r w:rsidR="00CF35C4" w:rsidRPr="00893F03">
        <w:t xml:space="preserve"> 5</w:t>
      </w:r>
      <w:r w:rsidRPr="00893F03">
        <w:t xml:space="preserve"> pracovních dnů před plánovaným termínem dodání</w:t>
      </w:r>
      <w:r w:rsidR="00474B84" w:rsidRPr="00893F03">
        <w:t>, a </w:t>
      </w:r>
      <w:r w:rsidR="001C7DE5" w:rsidRPr="00893F03">
        <w:t>to</w:t>
      </w:r>
      <w:r w:rsidR="00893F03">
        <w:t xml:space="preserve"> </w:t>
      </w:r>
      <w:r w:rsidR="00F3145C">
        <w:t>XXXXXXXXX</w:t>
      </w:r>
      <w:r w:rsidR="00893F03" w:rsidRPr="00893F03">
        <w:t xml:space="preserve">, Investiční oddělení, tel.: </w:t>
      </w:r>
      <w:r w:rsidR="00F3145C">
        <w:t>XXXXXXXXX</w:t>
      </w:r>
      <w:r w:rsidR="00CB1627" w:rsidRPr="00893F03">
        <w:t xml:space="preserve">, </w:t>
      </w:r>
      <w:r w:rsidR="00EA0800" w:rsidRPr="00893F03">
        <w:t>a potvrdit písemně na e-</w:t>
      </w:r>
      <w:r w:rsidRPr="00893F03">
        <w:t>mail:</w:t>
      </w:r>
      <w:r w:rsidR="001C7DE5" w:rsidRPr="00893F03">
        <w:t xml:space="preserve"> </w:t>
      </w:r>
      <w:r w:rsidR="00F3145C">
        <w:t>XXXXXXXXX</w:t>
      </w:r>
      <w:r w:rsidR="00893F03" w:rsidRPr="00893F03">
        <w:t>@fnbrno</w:t>
      </w:r>
      <w:r w:rsidR="00893F03">
        <w:t>.cz</w:t>
      </w:r>
      <w:r w:rsidR="001C7DE5" w:rsidRPr="00810B99">
        <w:rPr>
          <w:color w:val="000000" w:themeColor="text1"/>
        </w:rPr>
        <w:t>.</w:t>
      </w:r>
      <w:r w:rsidR="001C7DE5" w:rsidRPr="00810B99">
        <w:t xml:space="preserve"> </w:t>
      </w:r>
      <w:r w:rsidRPr="00810B99">
        <w:t>Bez tohoto oznámení není Kupující povinen Zboží převzít.</w:t>
      </w:r>
    </w:p>
    <w:p w:rsidR="00A60857" w:rsidRPr="00810B99" w:rsidRDefault="00A60857" w:rsidP="00090605">
      <w:pPr>
        <w:pStyle w:val="Odstavec11"/>
      </w:pPr>
      <w:r w:rsidRPr="00810B99">
        <w:lastRenderedPageBreak/>
        <w:t xml:space="preserve">Prodávající se zavazuje dodat </w:t>
      </w:r>
      <w:r w:rsidR="005C467D" w:rsidRPr="00810B99">
        <w:t>spolu se Z</w:t>
      </w:r>
      <w:r w:rsidRPr="00810B99">
        <w:t>božím veškeré doklady nutné k</w:t>
      </w:r>
      <w:r w:rsidR="005C467D" w:rsidRPr="00810B99">
        <w:t> jejich převzetí a </w:t>
      </w:r>
      <w:r w:rsidRPr="00810B99">
        <w:t>užívání.</w:t>
      </w:r>
    </w:p>
    <w:p w:rsidR="00103653" w:rsidRPr="00810B99" w:rsidRDefault="00250E90" w:rsidP="00090605">
      <w:pPr>
        <w:pStyle w:val="Odstavec11"/>
      </w:pPr>
      <w:r w:rsidRPr="00810B99">
        <w:t xml:space="preserve">Zástupci Prodávajícího a Kupujícího sepíší </w:t>
      </w:r>
      <w:r w:rsidR="00F25BC8" w:rsidRPr="00810B99">
        <w:t xml:space="preserve">a podepíší </w:t>
      </w:r>
      <w:r w:rsidRPr="00810B99">
        <w:t xml:space="preserve">při dodání </w:t>
      </w:r>
      <w:r w:rsidR="000F1E5E" w:rsidRPr="00810B99">
        <w:t xml:space="preserve">Zboží na základě jednotlivých </w:t>
      </w:r>
      <w:r w:rsidR="009E57CD" w:rsidRPr="00810B99">
        <w:t>V</w:t>
      </w:r>
      <w:r w:rsidR="000F1E5E" w:rsidRPr="00810B99">
        <w:t xml:space="preserve">ýzev </w:t>
      </w:r>
      <w:r w:rsidR="009E57CD" w:rsidRPr="00810B99">
        <w:t xml:space="preserve">k plnění </w:t>
      </w:r>
      <w:r w:rsidR="006C3751" w:rsidRPr="00810B99">
        <w:t xml:space="preserve">předávací </w:t>
      </w:r>
      <w:r w:rsidRPr="00810B99">
        <w:t>protokol</w:t>
      </w:r>
      <w:r w:rsidR="00103653" w:rsidRPr="00810B99">
        <w:t>, který uvede zejména:</w:t>
      </w:r>
    </w:p>
    <w:p w:rsidR="00103653" w:rsidRPr="00810B99" w:rsidRDefault="00103653" w:rsidP="00103653">
      <w:pPr>
        <w:pStyle w:val="Odstavec11"/>
        <w:numPr>
          <w:ilvl w:val="2"/>
          <w:numId w:val="36"/>
        </w:numPr>
      </w:pPr>
      <w:r w:rsidRPr="00810B99">
        <w:t>Druh dodávaného Zboží</w:t>
      </w:r>
      <w:r w:rsidR="007F0F83">
        <w:t>,</w:t>
      </w:r>
    </w:p>
    <w:p w:rsidR="00103653" w:rsidRPr="00810B99" w:rsidRDefault="00103653" w:rsidP="00103653">
      <w:pPr>
        <w:pStyle w:val="Odstavec11"/>
        <w:numPr>
          <w:ilvl w:val="2"/>
          <w:numId w:val="36"/>
        </w:numPr>
      </w:pPr>
      <w:r w:rsidRPr="00810B99">
        <w:t>Množství dodávaného Zboží</w:t>
      </w:r>
      <w:r w:rsidR="007F0F83">
        <w:t>,</w:t>
      </w:r>
    </w:p>
    <w:p w:rsidR="00103653" w:rsidRPr="00810B99" w:rsidRDefault="00103653" w:rsidP="00103653">
      <w:pPr>
        <w:pStyle w:val="Odstavec11"/>
        <w:numPr>
          <w:ilvl w:val="2"/>
          <w:numId w:val="36"/>
        </w:numPr>
      </w:pPr>
      <w:r w:rsidRPr="00810B99">
        <w:t>Druh</w:t>
      </w:r>
      <w:r w:rsidR="00250E90" w:rsidRPr="00810B99">
        <w:t xml:space="preserve"> </w:t>
      </w:r>
      <w:r w:rsidRPr="00810B99">
        <w:t>poskytnuté Služby</w:t>
      </w:r>
      <w:r w:rsidR="008343AB">
        <w:t>,</w:t>
      </w:r>
    </w:p>
    <w:p w:rsidR="00103653" w:rsidRDefault="007F0F83" w:rsidP="00103653">
      <w:pPr>
        <w:pStyle w:val="Odstavec11"/>
        <w:numPr>
          <w:ilvl w:val="2"/>
          <w:numId w:val="36"/>
        </w:numPr>
      </w:pPr>
      <w:r>
        <w:t>Rozsah poskytnuté Služby</w:t>
      </w:r>
      <w:r w:rsidR="008343AB">
        <w:t xml:space="preserve"> a </w:t>
      </w:r>
    </w:p>
    <w:p w:rsidR="008343AB" w:rsidRPr="00810B99" w:rsidRDefault="00EA4F6D" w:rsidP="00EA4F6D">
      <w:pPr>
        <w:pStyle w:val="Odstavec11"/>
        <w:numPr>
          <w:ilvl w:val="0"/>
          <w:numId w:val="0"/>
        </w:numPr>
        <w:ind w:left="720"/>
      </w:pPr>
      <w:r>
        <w:t xml:space="preserve">a </w:t>
      </w:r>
      <w:r w:rsidR="008343AB">
        <w:t>jehož přílohou budou dokumenty uvedené v příloze č. 1 smlouvy v části „Doklady“</w:t>
      </w:r>
      <w:r>
        <w:t xml:space="preserve"> </w:t>
      </w:r>
      <w:r w:rsidR="008343AB">
        <w:t>(dále jen „</w:t>
      </w:r>
      <w:r w:rsidR="008343AB" w:rsidRPr="008343AB">
        <w:rPr>
          <w:b/>
        </w:rPr>
        <w:t>Předávací protokol</w:t>
      </w:r>
      <w:r w:rsidR="008343AB">
        <w:t>“)</w:t>
      </w:r>
    </w:p>
    <w:p w:rsidR="00AF2763" w:rsidRPr="00810B99" w:rsidRDefault="00250E90" w:rsidP="00103653">
      <w:pPr>
        <w:pStyle w:val="Odstavec11"/>
        <w:numPr>
          <w:ilvl w:val="0"/>
          <w:numId w:val="0"/>
        </w:numPr>
        <w:ind w:left="567"/>
      </w:pPr>
      <w:r w:rsidRPr="00810B99">
        <w:t>Prodávající i Kupující jsou oprávněni v</w:t>
      </w:r>
      <w:r w:rsidR="006C3751" w:rsidRPr="00810B99">
        <w:t> </w:t>
      </w:r>
      <w:r w:rsidR="008343AB">
        <w:t>P</w:t>
      </w:r>
      <w:r w:rsidR="006C3751" w:rsidRPr="00810B99">
        <w:t xml:space="preserve">ředávacím </w:t>
      </w:r>
      <w:r w:rsidRPr="00810B99">
        <w:t>protokolu uvést jakékoliv záznamy</w:t>
      </w:r>
      <w:r w:rsidR="00431845" w:rsidRPr="00810B99">
        <w:t>, připomínky</w:t>
      </w:r>
      <w:r w:rsidRPr="00810B99">
        <w:t xml:space="preserve"> či výhrady</w:t>
      </w:r>
      <w:r w:rsidR="00431845" w:rsidRPr="00810B99">
        <w:t>; tyto</w:t>
      </w:r>
      <w:r w:rsidRPr="00810B99">
        <w:t xml:space="preserve"> se </w:t>
      </w:r>
      <w:r w:rsidR="00431845" w:rsidRPr="00810B99">
        <w:t xml:space="preserve">však </w:t>
      </w:r>
      <w:r w:rsidRPr="00810B99">
        <w:t xml:space="preserve">nepovažují za změnu </w:t>
      </w:r>
      <w:r w:rsidR="00CB1627" w:rsidRPr="00810B99">
        <w:t>s</w:t>
      </w:r>
      <w:r w:rsidRPr="00810B99">
        <w:t>mlouvy či dodatek k</w:t>
      </w:r>
      <w:r w:rsidR="00CB1627" w:rsidRPr="00810B99">
        <w:t>e</w:t>
      </w:r>
      <w:r w:rsidRPr="00810B99">
        <w:t> smlouvě.</w:t>
      </w:r>
      <w:r w:rsidR="00431845" w:rsidRPr="00810B99">
        <w:t xml:space="preserve"> Neuvedení jakýchkoliv (i</w:t>
      </w:r>
      <w:r w:rsidR="00EA4F6D">
        <w:t> </w:t>
      </w:r>
      <w:r w:rsidR="00431845" w:rsidRPr="00810B99">
        <w:t xml:space="preserve">zjevných) vad do </w:t>
      </w:r>
      <w:r w:rsidR="008343AB">
        <w:t>P</w:t>
      </w:r>
      <w:r w:rsidR="006C3751" w:rsidRPr="00810B99">
        <w:t xml:space="preserve">ředávacího </w:t>
      </w:r>
      <w:r w:rsidR="00431845" w:rsidRPr="00810B99">
        <w:t>protokolu neomezuje Kupujícího v právu oznamovat zjištěné vady Prodávajícímu i po dodání Zboží</w:t>
      </w:r>
      <w:r w:rsidR="00103653" w:rsidRPr="00810B99">
        <w:t xml:space="preserve"> resp. převzetí Služby</w:t>
      </w:r>
      <w:r w:rsidR="00431845" w:rsidRPr="00810B99">
        <w:t xml:space="preserve"> v průběhu záruční doby.</w:t>
      </w:r>
      <w:r w:rsidR="006B095E" w:rsidRPr="00810B99">
        <w:t xml:space="preserve"> </w:t>
      </w:r>
    </w:p>
    <w:p w:rsidR="00A0513C" w:rsidRDefault="00E826DA" w:rsidP="00090605">
      <w:pPr>
        <w:pStyle w:val="Odstavec11"/>
      </w:pPr>
      <w:r w:rsidRPr="00810B99">
        <w:t xml:space="preserve">Okamžikem předání a převzetí Zboží na základě </w:t>
      </w:r>
      <w:r w:rsidR="008343AB">
        <w:t>P</w:t>
      </w:r>
      <w:r w:rsidR="006C3751" w:rsidRPr="00810B99">
        <w:t xml:space="preserve">ředávacího </w:t>
      </w:r>
      <w:r w:rsidRPr="00810B99">
        <w:t>protokolu nabývá Kupující vlastnické právo ke Zboží a přechází na Kupujícího nebezpečí škody na Zboží.</w:t>
      </w:r>
    </w:p>
    <w:p w:rsidR="00EA4F6D" w:rsidRDefault="007F0F83" w:rsidP="006F7486">
      <w:pPr>
        <w:pStyle w:val="Odstavec11"/>
      </w:pPr>
      <w:bookmarkStart w:id="0" w:name="_Ref142919536"/>
      <w:r>
        <w:t xml:space="preserve">Kupující může pro jednotlivé dodávky Zboží vyžadovat od </w:t>
      </w:r>
      <w:r w:rsidR="006F7486">
        <w:t>P</w:t>
      </w:r>
      <w:r>
        <w:t xml:space="preserve">rodávajícího, aby prokázal, že je držitelem osvědčení od výrobce příslušného </w:t>
      </w:r>
      <w:r w:rsidR="006F7486">
        <w:t>Z</w:t>
      </w:r>
      <w:r>
        <w:t xml:space="preserve">boží, které prokazuje odbornou zdatnost </w:t>
      </w:r>
      <w:r w:rsidR="006F7486">
        <w:t>P</w:t>
      </w:r>
      <w:r>
        <w:t>rodávajícího k montáži daného Zboží (osvědčení typu „Certified installer“ a obdobné).</w:t>
      </w:r>
      <w:r w:rsidR="006F7486">
        <w:t xml:space="preserve"> Kupující takovou žádost uvede ve Výzvě k plnění a Prodávající doloží potřebné doklady nejpozději s dodání objednaného Zboží, případně ve stejné době poskytne čestné prohlášení, že daný výrobce takové osvědčení nevystavuje. Prodávající je oprávněn vyžádat si osvědčení příslušného výrobce pouze jednou v průběhu platnosti osvědčení.</w:t>
      </w:r>
      <w:bookmarkEnd w:id="0"/>
    </w:p>
    <w:p w:rsidR="007F0F83" w:rsidRPr="00810B99" w:rsidRDefault="00EA4F6D" w:rsidP="006F7486">
      <w:pPr>
        <w:pStyle w:val="Odstavec11"/>
      </w:pPr>
      <w:r>
        <w:t>Prodávající se zavazuje, že bude plnit povinnosti původce odpadů ve smyslu zákona č. 541/2020 Sb., o odpadech, ve znění pozdějších předpisů.</w:t>
      </w:r>
      <w:r w:rsidR="006F7486">
        <w:t xml:space="preserve">     </w:t>
      </w:r>
      <w:r w:rsidR="007F0F83">
        <w:t xml:space="preserve">  </w:t>
      </w:r>
    </w:p>
    <w:p w:rsidR="00AF2763" w:rsidRPr="00810B99" w:rsidRDefault="00521DCC" w:rsidP="00090605">
      <w:pPr>
        <w:pStyle w:val="Nadpis1"/>
      </w:pPr>
      <w:r w:rsidRPr="00810B99">
        <w:t>C</w:t>
      </w:r>
      <w:r w:rsidR="00AF2763" w:rsidRPr="00810B99">
        <w:t xml:space="preserve">ena </w:t>
      </w:r>
      <w:r w:rsidRPr="00810B99">
        <w:t xml:space="preserve">Zboží </w:t>
      </w:r>
      <w:r w:rsidR="00090605" w:rsidRPr="00810B99">
        <w:t>a</w:t>
      </w:r>
      <w:r w:rsidRPr="00810B99">
        <w:t xml:space="preserve"> Služeb, </w:t>
      </w:r>
      <w:r w:rsidR="00AF2763" w:rsidRPr="00810B99">
        <w:t>platební podmínky</w:t>
      </w:r>
    </w:p>
    <w:p w:rsidR="00297635" w:rsidRPr="00810B99" w:rsidRDefault="007E4772" w:rsidP="00090605">
      <w:pPr>
        <w:pStyle w:val="Odstavec11"/>
      </w:pPr>
      <w:r w:rsidRPr="00810B99">
        <w:t xml:space="preserve">Jednotkové ceny Zboží a Služeb jsou vymezeny v příloze </w:t>
      </w:r>
      <w:r w:rsidR="00297635" w:rsidRPr="00810B99">
        <w:t>č. 1 smlouvy.</w:t>
      </w:r>
    </w:p>
    <w:p w:rsidR="00297635" w:rsidRPr="00810B99" w:rsidRDefault="00297635" w:rsidP="00297635">
      <w:pPr>
        <w:pStyle w:val="Odstavec11"/>
      </w:pPr>
      <w:r w:rsidRPr="00810B99">
        <w:t>Jednotkové ceny Zboží a Služeb jsou sjednány jako maximální</w:t>
      </w:r>
      <w:r w:rsidR="00A72B74" w:rsidRPr="00810B99">
        <w:t xml:space="preserve"> a </w:t>
      </w:r>
      <w:r w:rsidR="006F5FC1" w:rsidRPr="00810B99">
        <w:t>zahrnují</w:t>
      </w:r>
      <w:r w:rsidRPr="00810B99">
        <w:t xml:space="preserve"> </w:t>
      </w:r>
      <w:r w:rsidR="006F5FC1" w:rsidRPr="00810B99">
        <w:t>veškeré náklady související s</w:t>
      </w:r>
      <w:r w:rsidR="009A1087" w:rsidRPr="00810B99">
        <w:t xml:space="preserve"> řádným </w:t>
      </w:r>
      <w:r w:rsidR="006F5FC1" w:rsidRPr="00810B99">
        <w:t>dodáním Zboží a poskytnutím Služeb. Jednotkové ceny Zboží tak m</w:t>
      </w:r>
      <w:r w:rsidR="00F313C4" w:rsidRPr="00810B99">
        <w:t>imo jiné</w:t>
      </w:r>
      <w:r w:rsidR="006F5FC1" w:rsidRPr="00810B99">
        <w:t xml:space="preserve"> zahrnují </w:t>
      </w:r>
      <w:r w:rsidRPr="00810B99">
        <w:t>dopravu do</w:t>
      </w:r>
      <w:r w:rsidR="008C455A" w:rsidRPr="00810B99">
        <w:t> </w:t>
      </w:r>
      <w:r w:rsidRPr="00810B99">
        <w:t>místa plnění, naložení, složení, instalaci</w:t>
      </w:r>
      <w:r w:rsidR="006F5FC1" w:rsidRPr="00810B99">
        <w:t xml:space="preserve"> a</w:t>
      </w:r>
      <w:r w:rsidRPr="00810B99">
        <w:t xml:space="preserve"> montáž</w:t>
      </w:r>
      <w:r w:rsidR="00C15F94" w:rsidRPr="00810B99">
        <w:t xml:space="preserve"> (s výjimkou činností spočívajících ve Službách</w:t>
      </w:r>
      <w:r w:rsidR="00EA4F6D">
        <w:t>, jejichž cena obdobně pokrývá veškeré náklady spojené s jejich poskytnutím</w:t>
      </w:r>
      <w:r w:rsidR="00C15F94" w:rsidRPr="00810B99">
        <w:t>)</w:t>
      </w:r>
      <w:r w:rsidRPr="00810B99">
        <w:t>, clo, kursové rozdíly, obaly, pojištění během dopravy, správní poplatky, daně, recy</w:t>
      </w:r>
      <w:r w:rsidR="00A91EE0" w:rsidRPr="00810B99">
        <w:t>klační poplatek (pouze u Z</w:t>
      </w:r>
      <w:r w:rsidRPr="00810B99">
        <w:t xml:space="preserve">boží, které </w:t>
      </w:r>
      <w:r w:rsidR="006F5FC1" w:rsidRPr="00810B99">
        <w:t>tomuto poplatku podle zákona č. </w:t>
      </w:r>
      <w:r w:rsidRPr="00810B99">
        <w:t>541/2020 Sb. podléhá) a veškeré další náklady související s řádným dodáním Zboží do místa dodání.</w:t>
      </w:r>
    </w:p>
    <w:p w:rsidR="00A74BD6" w:rsidRPr="00810B99" w:rsidRDefault="00DE1B1A" w:rsidP="00DE1B1A">
      <w:pPr>
        <w:pStyle w:val="Odstavec11"/>
      </w:pPr>
      <w:r w:rsidRPr="00810B99">
        <w:t xml:space="preserve">Cena za dodané Zboží a poskytnuté Služby bude hrazena na základě faktur vystavených Prodávajíácím </w:t>
      </w:r>
      <w:r w:rsidR="00466E22" w:rsidRPr="00810B99">
        <w:t>po</w:t>
      </w:r>
      <w:r w:rsidRPr="00810B99">
        <w:t> </w:t>
      </w:r>
      <w:r w:rsidR="00466E22" w:rsidRPr="00810B99">
        <w:t xml:space="preserve">splnění </w:t>
      </w:r>
      <w:r w:rsidR="00BF10B5" w:rsidRPr="00810B99">
        <w:t xml:space="preserve">dotčené Výzvy k plnění a </w:t>
      </w:r>
      <w:r w:rsidRPr="00810B99">
        <w:t xml:space="preserve">po </w:t>
      </w:r>
      <w:r w:rsidR="00D84D0E" w:rsidRPr="00810B99">
        <w:t>protokolárním</w:t>
      </w:r>
      <w:r w:rsidR="00BF10B5" w:rsidRPr="00810B99">
        <w:t xml:space="preserve"> převzetí dotčeného Zboží a Služeb</w:t>
      </w:r>
      <w:r w:rsidR="008E4CC7" w:rsidRPr="00810B99">
        <w:t xml:space="preserve"> K</w:t>
      </w:r>
      <w:r w:rsidR="00BF10B5" w:rsidRPr="00810B99">
        <w:t>upujícím</w:t>
      </w:r>
      <w:r w:rsidR="00461E93" w:rsidRPr="00810B99">
        <w:t xml:space="preserve">. Splatnost </w:t>
      </w:r>
      <w:r w:rsidRPr="00810B99">
        <w:t xml:space="preserve">ceny za dodané Zboží a poskytnuté Služby </w:t>
      </w:r>
      <w:r w:rsidR="00461E93" w:rsidRPr="00810B99">
        <w:t>je</w:t>
      </w:r>
      <w:r w:rsidR="00466E22" w:rsidRPr="00810B99">
        <w:t xml:space="preserve"> 60 dnů </w:t>
      </w:r>
      <w:r w:rsidR="00461E93" w:rsidRPr="00810B99">
        <w:t>od data vystavení</w:t>
      </w:r>
      <w:r w:rsidRPr="00810B99">
        <w:t xml:space="preserve"> faktury</w:t>
      </w:r>
      <w:r w:rsidR="00B95C9D" w:rsidRPr="00810B99">
        <w:t>.</w:t>
      </w:r>
      <w:r w:rsidR="00461E93" w:rsidRPr="00810B99">
        <w:t xml:space="preserve"> </w:t>
      </w:r>
      <w:r w:rsidR="00466E22" w:rsidRPr="00810B99">
        <w:t xml:space="preserve">Datum uskutečnění zdanitelného plnění bude shodné s datem předání předmětu plnění </w:t>
      </w:r>
      <w:r w:rsidR="008E4CC7" w:rsidRPr="00810B99">
        <w:t>Kupuj</w:t>
      </w:r>
      <w:r w:rsidR="00466E22" w:rsidRPr="00810B99">
        <w:t>ícímu, t.j. datem</w:t>
      </w:r>
      <w:r w:rsidR="00C55569" w:rsidRPr="00810B99">
        <w:t xml:space="preserve"> podpisu </w:t>
      </w:r>
      <w:r w:rsidR="008343AB">
        <w:t>P</w:t>
      </w:r>
      <w:r w:rsidR="00C55569" w:rsidRPr="00810B99">
        <w:t>ředávacího protokolu.</w:t>
      </w:r>
    </w:p>
    <w:p w:rsidR="00D84D0E" w:rsidRPr="00810B99" w:rsidRDefault="00A17F49" w:rsidP="00D84D0E">
      <w:pPr>
        <w:pStyle w:val="Odstavec11"/>
      </w:pPr>
      <w:r w:rsidRPr="00810B99">
        <w:t>Faktura musí splňovat veškeré náležitosti daňového a účetního dokladu stanovené právními předpisy, zejména musí splňovat ustanovení zákona č. 235/2004 Sb., o dani z přidané hodnoty, ve</w:t>
      </w:r>
      <w:r w:rsidR="00333B3A" w:rsidRPr="00810B99">
        <w:t> </w:t>
      </w:r>
      <w:r w:rsidRPr="00810B99">
        <w:t xml:space="preserve">znění pozdějších předpisů, </w:t>
      </w:r>
      <w:r w:rsidR="00D84D0E" w:rsidRPr="00810B99">
        <w:t>a ustanovení Pokynu Generálního finančního ředitelství č. D-</w:t>
      </w:r>
      <w:r w:rsidR="009A5C45">
        <w:t>59</w:t>
      </w:r>
      <w:r w:rsidR="00D84D0E" w:rsidRPr="00810B99">
        <w:t>, zveřejněného Finanční správou ČR, a bude obsahovat alespoň tyto údaje:</w:t>
      </w:r>
    </w:p>
    <w:p w:rsidR="00D84D0E" w:rsidRPr="00810B99" w:rsidRDefault="00D84D0E" w:rsidP="006F7486">
      <w:pPr>
        <w:pStyle w:val="Odstaveca"/>
      </w:pPr>
      <w:r w:rsidRPr="00810B99">
        <w:t>označení Kupujícího a Prodávajícího, jejich sídlo, IČ, DIČ;</w:t>
      </w:r>
    </w:p>
    <w:p w:rsidR="00D84D0E" w:rsidRPr="00810B99" w:rsidRDefault="00D84D0E" w:rsidP="006F7486">
      <w:pPr>
        <w:pStyle w:val="Odstaveca"/>
      </w:pPr>
      <w:r w:rsidRPr="00810B99">
        <w:t>číslo faktury;</w:t>
      </w:r>
    </w:p>
    <w:p w:rsidR="00D84D0E" w:rsidRPr="00810B99" w:rsidRDefault="00D84D0E" w:rsidP="006F7486">
      <w:pPr>
        <w:pStyle w:val="Odstaveca"/>
      </w:pPr>
      <w:r w:rsidRPr="00810B99">
        <w:t>den vystavení a den splatnosti faktury;</w:t>
      </w:r>
    </w:p>
    <w:p w:rsidR="00D84D0E" w:rsidRPr="00810B99" w:rsidRDefault="00D84D0E" w:rsidP="006F7486">
      <w:pPr>
        <w:pStyle w:val="Odstaveca"/>
      </w:pPr>
      <w:r w:rsidRPr="00810B99">
        <w:t>datum uskutečnění zdanitelného plnění;</w:t>
      </w:r>
    </w:p>
    <w:p w:rsidR="00D84D0E" w:rsidRPr="00810B99" w:rsidRDefault="00D84D0E" w:rsidP="006F7486">
      <w:pPr>
        <w:pStyle w:val="Odstaveca"/>
      </w:pPr>
      <w:r w:rsidRPr="00810B99">
        <w:t>označení banky a čísla účtu Prodávajicího;</w:t>
      </w:r>
    </w:p>
    <w:p w:rsidR="00D84D0E" w:rsidRPr="00810B99" w:rsidRDefault="00D84D0E" w:rsidP="006F7486">
      <w:pPr>
        <w:pStyle w:val="Odstaveca"/>
      </w:pPr>
      <w:r w:rsidRPr="00810B99">
        <w:t>seznam a rozsah dodaného Zbo</w:t>
      </w:r>
      <w:r w:rsidR="00810B99" w:rsidRPr="00810B99">
        <w:t>ž</w:t>
      </w:r>
      <w:r w:rsidRPr="00810B99">
        <w:t>í a poskytnutých Služeb;</w:t>
      </w:r>
    </w:p>
    <w:p w:rsidR="00D84D0E" w:rsidRPr="00810B99" w:rsidRDefault="00D84D0E" w:rsidP="006F7486">
      <w:pPr>
        <w:pStyle w:val="Odstaveca"/>
      </w:pPr>
      <w:r w:rsidRPr="00810B99">
        <w:t>evidenční číslo smlouvy Prodávajicího a Kupujícího;</w:t>
      </w:r>
    </w:p>
    <w:p w:rsidR="00D84D0E" w:rsidRPr="00810B99" w:rsidRDefault="00D84D0E" w:rsidP="006F7486">
      <w:pPr>
        <w:pStyle w:val="Odstaveca"/>
      </w:pPr>
      <w:r w:rsidRPr="00810B99">
        <w:t>cenu bez DPH, sazbu a výši DPH dle platných právních předpisů ke dni uskutečnění zdanitelného plnění zvlášť, celkovou cenu včetně DPH;</w:t>
      </w:r>
    </w:p>
    <w:p w:rsidR="00D84D0E" w:rsidRPr="00810B99" w:rsidRDefault="00810B99" w:rsidP="006F7486">
      <w:pPr>
        <w:pStyle w:val="Odstaveca"/>
      </w:pPr>
      <w:r w:rsidRPr="00810B99">
        <w:t>jméno a kontaktní údaje vystavující osoby Prodávajicího</w:t>
      </w:r>
      <w:r w:rsidR="006F572B" w:rsidRPr="00810B99">
        <w:t>,</w:t>
      </w:r>
    </w:p>
    <w:p w:rsidR="00A74BD6" w:rsidRPr="00810B99" w:rsidRDefault="00A17F49" w:rsidP="00D84D0E">
      <w:pPr>
        <w:pStyle w:val="Odstavec11"/>
        <w:numPr>
          <w:ilvl w:val="0"/>
          <w:numId w:val="0"/>
        </w:numPr>
        <w:ind w:left="720"/>
      </w:pPr>
      <w:r w:rsidRPr="00810B99">
        <w:t>jinak je Kupující oprávněn vrátit fakturu Prodávajícímu k přepracování či doplnění. V takovém případě běží nová lhůta splatnosti ode dne doručení opravené faktury Kupujícímu.</w:t>
      </w:r>
    </w:p>
    <w:p w:rsidR="006412CC" w:rsidRPr="00810B99" w:rsidRDefault="006412CC" w:rsidP="00090605">
      <w:pPr>
        <w:pStyle w:val="Odstavec11"/>
      </w:pPr>
      <w:r w:rsidRPr="00810B99">
        <w:t>Na plnění podléhající režimu přenesené daňové povinnosti bude vystavena zvláštní faktura. Kupní cena za takové plnění bude účtována bez DPH, pouze s uvedením příslušející sazby DPH.</w:t>
      </w:r>
    </w:p>
    <w:p w:rsidR="00F25BC8" w:rsidRPr="00810B99" w:rsidRDefault="00A17F49" w:rsidP="00090605">
      <w:pPr>
        <w:pStyle w:val="Odstavec11"/>
      </w:pPr>
      <w:r w:rsidRPr="00810B99">
        <w:t>Částka přeúčtovaného poplatku na recyklaci elektroodpadu dle zákona č. </w:t>
      </w:r>
      <w:r w:rsidR="00EA0800" w:rsidRPr="00810B99">
        <w:t>541/2020</w:t>
      </w:r>
      <w:r w:rsidRPr="00810B99">
        <w:t> Sb., o odpadech, ve znění pozdějších předpisů, bude na faktuře uvedena zvlášť.</w:t>
      </w:r>
    </w:p>
    <w:p w:rsidR="00183727" w:rsidRPr="00810B99" w:rsidRDefault="00F25BC8" w:rsidP="00090605">
      <w:pPr>
        <w:pStyle w:val="Odstavec11"/>
      </w:pPr>
      <w:r w:rsidRPr="00810B99">
        <w:rPr>
          <w:color w:val="000000"/>
        </w:rPr>
        <w:t xml:space="preserve">Úhrada ceny </w:t>
      </w:r>
      <w:r w:rsidR="00333B3A" w:rsidRPr="00810B99">
        <w:rPr>
          <w:color w:val="000000"/>
        </w:rPr>
        <w:t xml:space="preserve">dodaného Zboží a poskytnutých Služeb </w:t>
      </w:r>
      <w:r w:rsidRPr="00810B99">
        <w:rPr>
          <w:color w:val="000000"/>
        </w:rPr>
        <w:t>bude provedena bezhotovostním převodem z bankovní</w:t>
      </w:r>
      <w:r w:rsidR="00A74BD6" w:rsidRPr="00810B99">
        <w:rPr>
          <w:color w:val="000000"/>
        </w:rPr>
        <w:t>c</w:t>
      </w:r>
      <w:r w:rsidRPr="00810B99">
        <w:rPr>
          <w:color w:val="000000"/>
        </w:rPr>
        <w:t>h účt</w:t>
      </w:r>
      <w:r w:rsidR="00A74BD6" w:rsidRPr="00810B99">
        <w:rPr>
          <w:color w:val="000000"/>
        </w:rPr>
        <w:t>ů</w:t>
      </w:r>
      <w:r w:rsidRPr="00810B99">
        <w:rPr>
          <w:color w:val="000000"/>
        </w:rPr>
        <w:t xml:space="preserve"> </w:t>
      </w:r>
      <w:r w:rsidR="00CB01C4" w:rsidRPr="00810B99">
        <w:rPr>
          <w:color w:val="000000"/>
        </w:rPr>
        <w:t>Kupujícího</w:t>
      </w:r>
      <w:r w:rsidRPr="00810B99">
        <w:rPr>
          <w:color w:val="000000"/>
        </w:rPr>
        <w:t xml:space="preserve"> na </w:t>
      </w:r>
      <w:r w:rsidR="00CB01C4" w:rsidRPr="00810B99">
        <w:rPr>
          <w:color w:val="000000"/>
        </w:rPr>
        <w:t xml:space="preserve">bankovní </w:t>
      </w:r>
      <w:r w:rsidRPr="00810B99">
        <w:rPr>
          <w:color w:val="000000"/>
        </w:rPr>
        <w:t xml:space="preserve">účet </w:t>
      </w:r>
      <w:r w:rsidR="00CB01C4" w:rsidRPr="00810B99">
        <w:rPr>
          <w:color w:val="000000"/>
        </w:rPr>
        <w:t>Prodávajícího.</w:t>
      </w:r>
      <w:r w:rsidR="00E54D56" w:rsidRPr="00810B99">
        <w:rPr>
          <w:color w:val="000000"/>
        </w:rPr>
        <w:t xml:space="preserve"> </w:t>
      </w:r>
      <w:r w:rsidR="00B406E7" w:rsidRPr="00810B99">
        <w:rPr>
          <w:color w:val="000000"/>
        </w:rPr>
        <w:t>Dnem úhrady</w:t>
      </w:r>
      <w:r w:rsidR="00E54D56" w:rsidRPr="00810B99">
        <w:rPr>
          <w:color w:val="000000"/>
        </w:rPr>
        <w:t xml:space="preserve"> se rozumí den odepsání příslušné částky z účtu Kupujícího.</w:t>
      </w:r>
    </w:p>
    <w:p w:rsidR="009A4F9F" w:rsidRPr="00810B99" w:rsidRDefault="009A4F9F" w:rsidP="00090605">
      <w:pPr>
        <w:pStyle w:val="Odstavec11"/>
        <w:rPr>
          <w:color w:val="000000"/>
        </w:rPr>
      </w:pPr>
      <w:r w:rsidRPr="00810B99">
        <w:rPr>
          <w:color w:val="000000"/>
        </w:rPr>
        <w:t>V případě, že v okamžiku uskute</w:t>
      </w:r>
      <w:r w:rsidR="000B5E9D" w:rsidRPr="00810B99">
        <w:rPr>
          <w:color w:val="000000"/>
        </w:rPr>
        <w:t>čnění zdanitelného plnění bude Prodávající</w:t>
      </w:r>
      <w:r w:rsidR="003C2246" w:rsidRPr="00810B99">
        <w:rPr>
          <w:color w:val="000000"/>
        </w:rPr>
        <w:t xml:space="preserve"> zapsán v </w:t>
      </w:r>
      <w:r w:rsidRPr="00810B99">
        <w:rPr>
          <w:color w:val="000000"/>
        </w:rPr>
        <w:t xml:space="preserve">registru plátců daně z přidané hodnoty jako nespolehlivý plátce, má </w:t>
      </w:r>
      <w:r w:rsidR="000B5E9D" w:rsidRPr="00810B99">
        <w:rPr>
          <w:color w:val="000000"/>
        </w:rPr>
        <w:t>Kupující</w:t>
      </w:r>
      <w:r w:rsidR="00C3674A" w:rsidRPr="00810B99">
        <w:rPr>
          <w:color w:val="000000"/>
        </w:rPr>
        <w:t xml:space="preserve"> právo uhradit za </w:t>
      </w:r>
      <w:r w:rsidR="000B5E9D" w:rsidRPr="00810B99">
        <w:rPr>
          <w:color w:val="000000"/>
        </w:rPr>
        <w:t>Pro</w:t>
      </w:r>
      <w:r w:rsidR="00474B84" w:rsidRPr="00810B99">
        <w:rPr>
          <w:color w:val="000000"/>
        </w:rPr>
        <w:t>dávajícího DPH z </w:t>
      </w:r>
      <w:r w:rsidRPr="00810B99">
        <w:rPr>
          <w:color w:val="000000"/>
        </w:rPr>
        <w:t xml:space="preserve">tohoto zdanitelného plnění, aniž by byl vyzván jako ručitel správcem daně </w:t>
      </w:r>
      <w:r w:rsidR="000B5E9D" w:rsidRPr="00810B99">
        <w:rPr>
          <w:color w:val="000000"/>
        </w:rPr>
        <w:t>Pro</w:t>
      </w:r>
      <w:r w:rsidRPr="00810B99">
        <w:rPr>
          <w:color w:val="000000"/>
        </w:rPr>
        <w:t>dávajícího, postupe</w:t>
      </w:r>
      <w:r w:rsidR="00474B84" w:rsidRPr="00810B99">
        <w:rPr>
          <w:color w:val="000000"/>
        </w:rPr>
        <w:t>m v </w:t>
      </w:r>
      <w:r w:rsidRPr="00810B99">
        <w:rPr>
          <w:color w:val="000000"/>
        </w:rPr>
        <w:t>souladu s § 109a zák. č. 235/2004 Sb., o dani z přidané hodnoty, ve znění pozdějších předpisů.</w:t>
      </w:r>
    </w:p>
    <w:p w:rsidR="009A4F9F" w:rsidRPr="00810B99" w:rsidRDefault="000B5E9D" w:rsidP="00090605">
      <w:pPr>
        <w:pStyle w:val="Odstavec11"/>
      </w:pPr>
      <w:r w:rsidRPr="00810B99">
        <w:rPr>
          <w:color w:val="000000"/>
        </w:rPr>
        <w:t>Pokud Kupující</w:t>
      </w:r>
      <w:r w:rsidR="009A4F9F" w:rsidRPr="00810B99">
        <w:rPr>
          <w:color w:val="000000"/>
        </w:rPr>
        <w:t xml:space="preserve"> uhradí částku ve výši DPH na účet správce daně </w:t>
      </w:r>
      <w:r w:rsidRPr="00810B99">
        <w:rPr>
          <w:color w:val="000000"/>
        </w:rPr>
        <w:t>Prodávajícího</w:t>
      </w:r>
      <w:r w:rsidR="009A4F9F" w:rsidRPr="00810B99">
        <w:rPr>
          <w:color w:val="000000"/>
        </w:rPr>
        <w:t xml:space="preserve"> a zbývající částku sjednané ceny (relevantní část bez DPH) </w:t>
      </w:r>
      <w:r w:rsidRPr="00810B99">
        <w:rPr>
          <w:color w:val="000000"/>
        </w:rPr>
        <w:t>Prodávajícímu</w:t>
      </w:r>
      <w:r w:rsidR="009A4F9F" w:rsidRPr="00810B99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810B99">
        <w:rPr>
          <w:color w:val="000000"/>
        </w:rPr>
        <w:t>Kupujícího</w:t>
      </w:r>
      <w:r w:rsidR="009A4F9F" w:rsidRPr="00810B99">
        <w:rPr>
          <w:color w:val="000000"/>
        </w:rPr>
        <w:t>.</w:t>
      </w:r>
    </w:p>
    <w:p w:rsidR="00BF3955" w:rsidRPr="00810B99" w:rsidRDefault="00183727" w:rsidP="00BF3955">
      <w:pPr>
        <w:pStyle w:val="Odstavec11"/>
      </w:pPr>
      <w:r w:rsidRPr="00810B99">
        <w:t>Prodávající je oprávněn postoupit své peněžité pohl</w:t>
      </w:r>
      <w:r w:rsidR="003C2246" w:rsidRPr="00810B99">
        <w:t>edávky za Kupujícím výhradně po </w:t>
      </w:r>
      <w:r w:rsidRPr="00810B99">
        <w:t>předchozím písemném souhlasu Kupujícího, jinak je postoupení vůči Kupujícímu neúčinné.</w:t>
      </w:r>
      <w:r w:rsidR="00735D41" w:rsidRPr="00810B99">
        <w:t xml:space="preserve"> Prodávající je oprávněn započítat své peněžité pohledávky za Kupujícím výhradně na základě písemné dohody obou smluvních stran, jinak je započtení pohledávek neplatné.</w:t>
      </w:r>
    </w:p>
    <w:p w:rsidR="00BF3955" w:rsidRPr="00810B99" w:rsidRDefault="00BF3955" w:rsidP="00BF3955">
      <w:pPr>
        <w:pStyle w:val="Odstavec11"/>
      </w:pPr>
      <w:r w:rsidRPr="00810B99">
        <w:rPr>
          <w:szCs w:val="20"/>
        </w:rPr>
        <w:t xml:space="preserve">Vystavenou fakturu společně s podepsaným </w:t>
      </w:r>
      <w:r w:rsidR="008343AB">
        <w:rPr>
          <w:szCs w:val="20"/>
        </w:rPr>
        <w:t>P</w:t>
      </w:r>
      <w:r w:rsidRPr="00810B99">
        <w:rPr>
          <w:szCs w:val="20"/>
        </w:rPr>
        <w:t>ředávacím protokolem zasílejte na adresu fnbrno@fnbrno.cz</w:t>
      </w:r>
      <w:r w:rsidRPr="00810B99">
        <w:t>.</w:t>
      </w:r>
    </w:p>
    <w:p w:rsidR="001A3D28" w:rsidRPr="00810B99" w:rsidRDefault="001A3D28" w:rsidP="00090605">
      <w:pPr>
        <w:pStyle w:val="Nadpis1"/>
      </w:pPr>
      <w:r w:rsidRPr="00810B99">
        <w:t xml:space="preserve">Kvalita </w:t>
      </w:r>
      <w:r w:rsidR="00A53C18" w:rsidRPr="00810B99">
        <w:t>Z</w:t>
      </w:r>
      <w:r w:rsidRPr="00810B99">
        <w:t>boží a odpovědnost za vady</w:t>
      </w:r>
    </w:p>
    <w:p w:rsidR="00AF2763" w:rsidRPr="00810B99" w:rsidRDefault="001A3D28" w:rsidP="00090605">
      <w:pPr>
        <w:pStyle w:val="Odstavec11"/>
      </w:pPr>
      <w:r w:rsidRPr="00810B99">
        <w:t>Prodávající je povinen dodat Kupujícímu Zboží zcela nové, v p</w:t>
      </w:r>
      <w:r w:rsidR="00F7711D" w:rsidRPr="00810B99">
        <w:t>lně funkčním stavu, v jakosti a </w:t>
      </w:r>
      <w:r w:rsidRPr="00810B99">
        <w:t>technickém provedení odpovídajícím</w:t>
      </w:r>
      <w:r w:rsidR="0058691F" w:rsidRPr="00810B99">
        <w:t>u</w:t>
      </w:r>
      <w:r w:rsidRPr="00810B99">
        <w:t xml:space="preserve"> </w:t>
      </w:r>
      <w:r w:rsidR="0058691F" w:rsidRPr="00810B99">
        <w:t xml:space="preserve">platným předpisům </w:t>
      </w:r>
      <w:r w:rsidR="00690BB7" w:rsidRPr="00810B99">
        <w:t xml:space="preserve">Evropské </w:t>
      </w:r>
      <w:r w:rsidR="0058691F" w:rsidRPr="00810B99">
        <w:t>unie a odpovídajícímu požadavkům stanoveným právními předpisy České republiky, harmonizovanými českými technickými normami a ostatními ČSN, které se vztahují k</w:t>
      </w:r>
      <w:r w:rsidR="00690BB7" w:rsidRPr="00810B99">
        <w:t>e</w:t>
      </w:r>
      <w:r w:rsidR="0058691F" w:rsidRPr="00810B99">
        <w:t xml:space="preserve"> Zboží, zejména </w:t>
      </w:r>
      <w:r w:rsidR="00690BB7" w:rsidRPr="00810B99">
        <w:t>požadavkům</w:t>
      </w:r>
      <w:r w:rsidR="0058691F" w:rsidRPr="00810B99">
        <w:t xml:space="preserve"> zákona č. 22/1997 Sb., o</w:t>
      </w:r>
      <w:r w:rsidR="00474B84" w:rsidRPr="00810B99">
        <w:t> </w:t>
      </w:r>
      <w:r w:rsidR="0058691F" w:rsidRPr="00810B99">
        <w:t>technických požadavcích na výrobky</w:t>
      </w:r>
      <w:r w:rsidR="00B17D06" w:rsidRPr="00810B99">
        <w:t>, ve znění pozdějších předpisů,</w:t>
      </w:r>
      <w:r w:rsidR="0058691F" w:rsidRPr="00810B99">
        <w:t xml:space="preserve"> a </w:t>
      </w:r>
      <w:r w:rsidR="00A17F49" w:rsidRPr="00810B99">
        <w:t>souvisejících předpisů, v platném znění.</w:t>
      </w:r>
    </w:p>
    <w:p w:rsidR="00AF2763" w:rsidRPr="00810B99" w:rsidRDefault="00AF2763" w:rsidP="00090605">
      <w:pPr>
        <w:pStyle w:val="Odstavec11"/>
      </w:pPr>
      <w:r w:rsidRPr="00810B99">
        <w:t>Prodávající prohlašuje, že Zboží, které dodá na základě smlouvy, zcela odpovídá podmínkám stanoveným v </w:t>
      </w:r>
      <w:r w:rsidR="0003211F" w:rsidRPr="00810B99">
        <w:t>Z</w:t>
      </w:r>
      <w:r w:rsidRPr="00810B99">
        <w:t>adávací dokumentaci.</w:t>
      </w:r>
    </w:p>
    <w:p w:rsidR="001A3D28" w:rsidRPr="00810B99" w:rsidRDefault="009547FF" w:rsidP="00090605">
      <w:pPr>
        <w:pStyle w:val="Odstavec11"/>
      </w:pPr>
      <w:r w:rsidRPr="00810B99">
        <w:t>Prodávající se zavazuje, že v okamžiku převodu vlastni</w:t>
      </w:r>
      <w:r w:rsidR="009E1899" w:rsidRPr="00810B99">
        <w:t>ckého práva ke Zboží nebudou na </w:t>
      </w:r>
      <w:r w:rsidRPr="00810B99">
        <w:t>Zboží váznout žádná práva třetích osob, a to zejména žádné předkupní právo, zástavní právo nebo právo nájmu.</w:t>
      </w:r>
    </w:p>
    <w:p w:rsidR="009547FF" w:rsidRPr="00810B99" w:rsidRDefault="003E0DE8" w:rsidP="00090605">
      <w:pPr>
        <w:pStyle w:val="Odstavec11"/>
      </w:pPr>
      <w:bookmarkStart w:id="1" w:name="_Ref142039172"/>
      <w:r w:rsidRPr="00810B99">
        <w:t>Prodávající se zavazuje, že dodané Zboží (vč. veškerých jeho jednotlivých komponent) bude po dobu uvedenou v předaném Záruční</w:t>
      </w:r>
      <w:r w:rsidR="005A6963" w:rsidRPr="00810B99">
        <w:t>m listu, nejméně však po dobu 24</w:t>
      </w:r>
      <w:r w:rsidRPr="00810B99">
        <w:t xml:space="preserve"> měsíců ode dne dodání způsobilé pro použití k obvyklému účelu a že si nejméně po tuto dobu zachová své vlastnosti v souladu s</w:t>
      </w:r>
      <w:r w:rsidR="008E4CC7" w:rsidRPr="00810B99">
        <w:t>e</w:t>
      </w:r>
      <w:r w:rsidRPr="00810B99">
        <w:t> smlouvou a </w:t>
      </w:r>
      <w:r w:rsidR="008E4CC7" w:rsidRPr="00810B99">
        <w:t>Z</w:t>
      </w:r>
      <w:r w:rsidRPr="00810B99">
        <w:t>adávacími podmínkami. Prodávající tedy poskytuje Kupujícímu záruku za jakost dodaného Zboží v délce uvedené v předaném Záručn</w:t>
      </w:r>
      <w:r w:rsidR="005A6963" w:rsidRPr="00810B99">
        <w:t>ím listu, nejméně však po dobu 24</w:t>
      </w:r>
      <w:r w:rsidRPr="00810B99">
        <w:t xml:space="preserve"> měsíců ode dne dodání Zboží.</w:t>
      </w:r>
      <w:bookmarkEnd w:id="1"/>
      <w:r w:rsidR="006F572B" w:rsidRPr="00810B99">
        <w:t xml:space="preserve">  </w:t>
      </w:r>
    </w:p>
    <w:p w:rsidR="001A3D28" w:rsidRPr="00810B99" w:rsidRDefault="001A3D28" w:rsidP="00090605">
      <w:pPr>
        <w:pStyle w:val="Odstavec11"/>
      </w:pPr>
      <w:r w:rsidRPr="00810B99">
        <w:t>P</w:t>
      </w:r>
      <w:r w:rsidR="009547FF" w:rsidRPr="00810B99">
        <w:t xml:space="preserve">rodávající se zavazuje zahájit práce na odstranění eventuálních vad </w:t>
      </w:r>
      <w:r w:rsidRPr="00810B99">
        <w:t xml:space="preserve">Zboží </w:t>
      </w:r>
      <w:r w:rsidR="009547FF" w:rsidRPr="00810B99">
        <w:t>v době trvání záruky do </w:t>
      </w:r>
      <w:r w:rsidR="00474B84" w:rsidRPr="00810B99">
        <w:t>1 </w:t>
      </w:r>
      <w:r w:rsidR="009A4F9F" w:rsidRPr="00810B99">
        <w:t>pracovního dne</w:t>
      </w:r>
      <w:r w:rsidR="009547FF" w:rsidRPr="00810B99">
        <w:rPr>
          <w:color w:val="FF0000"/>
        </w:rPr>
        <w:t xml:space="preserve"> </w:t>
      </w:r>
      <w:r w:rsidR="009547FF" w:rsidRPr="00810B99">
        <w:t xml:space="preserve">od jejich oznámení </w:t>
      </w:r>
      <w:r w:rsidRPr="00810B99">
        <w:t>P</w:t>
      </w:r>
      <w:r w:rsidR="009547FF" w:rsidRPr="00810B99">
        <w:t xml:space="preserve">rodávajícímu a </w:t>
      </w:r>
      <w:r w:rsidR="006E4EF6" w:rsidRPr="00810B99">
        <w:t>ve</w:t>
      </w:r>
      <w:r w:rsidR="009547FF" w:rsidRPr="00810B99">
        <w:t xml:space="preserve"> lhůtě </w:t>
      </w:r>
      <w:r w:rsidR="006E4EF6" w:rsidRPr="00810B99">
        <w:t xml:space="preserve">do </w:t>
      </w:r>
      <w:r w:rsidR="00794661" w:rsidRPr="00810B99">
        <w:t>3</w:t>
      </w:r>
      <w:r w:rsidR="009A4F9F" w:rsidRPr="00810B99">
        <w:t xml:space="preserve"> pracovních dnů</w:t>
      </w:r>
      <w:r w:rsidR="00D813B7" w:rsidRPr="00810B99">
        <w:t xml:space="preserve"> od jejich oznámení </w:t>
      </w:r>
      <w:r w:rsidR="009547FF" w:rsidRPr="00810B99">
        <w:t xml:space="preserve">uvést </w:t>
      </w:r>
      <w:r w:rsidRPr="00810B99">
        <w:t>Z</w:t>
      </w:r>
      <w:r w:rsidR="009547FF" w:rsidRPr="00810B99">
        <w:t>boží opět do bez</w:t>
      </w:r>
      <w:r w:rsidRPr="00810B99">
        <w:t>vadného stavu, není-li mezi Prodávajícím a</w:t>
      </w:r>
      <w:r w:rsidR="009E1899" w:rsidRPr="00810B99">
        <w:t> </w:t>
      </w:r>
      <w:r w:rsidR="00474B84" w:rsidRPr="00810B99">
        <w:t>Kupujícím s ohledem na </w:t>
      </w:r>
      <w:r w:rsidRPr="00810B99">
        <w:t>charakter a závažnost vady dohodnut</w:t>
      </w:r>
      <w:r w:rsidR="004B7BE2" w:rsidRPr="00810B99">
        <w:t>a</w:t>
      </w:r>
      <w:r w:rsidRPr="00810B99">
        <w:t xml:space="preserve"> </w:t>
      </w:r>
      <w:r w:rsidR="004B7BE2" w:rsidRPr="00810B99">
        <w:t xml:space="preserve">lhůta </w:t>
      </w:r>
      <w:r w:rsidRPr="00810B99">
        <w:t>jin</w:t>
      </w:r>
      <w:r w:rsidR="004B7BE2" w:rsidRPr="00810B99">
        <w:t>á</w:t>
      </w:r>
      <w:r w:rsidRPr="00810B99">
        <w:t>.</w:t>
      </w:r>
    </w:p>
    <w:p w:rsidR="005659C1" w:rsidRPr="00810B99" w:rsidRDefault="006E2FF9" w:rsidP="00090605">
      <w:pPr>
        <w:pStyle w:val="Odstavec11"/>
      </w:pPr>
      <w:bookmarkStart w:id="2" w:name="_Ref142039184"/>
      <w:r w:rsidRPr="00810B99">
        <w:t>Kupující je oprávněn vedle nároků z vad Zboží uplatňovat i jakékoliv jiné nároky související s dodáním vadného Zboží (např. nárok na náhradu škody).</w:t>
      </w:r>
      <w:bookmarkEnd w:id="2"/>
    </w:p>
    <w:p w:rsidR="006F572B" w:rsidRPr="00810B99" w:rsidRDefault="006F572B" w:rsidP="00090605">
      <w:pPr>
        <w:pStyle w:val="Odstavec11"/>
      </w:pPr>
      <w:r w:rsidRPr="00810B99">
        <w:t xml:space="preserve">Ustanovení čl. </w:t>
      </w:r>
      <w:r w:rsidRPr="00810B99">
        <w:fldChar w:fldCharType="begin"/>
      </w:r>
      <w:r w:rsidRPr="00810B99">
        <w:instrText xml:space="preserve"> REF _Ref142039172 \r \h </w:instrText>
      </w:r>
      <w:r w:rsidRPr="00810B99">
        <w:fldChar w:fldCharType="separate"/>
      </w:r>
      <w:r w:rsidR="00213A8D">
        <w:t>5.4</w:t>
      </w:r>
      <w:r w:rsidRPr="00810B99">
        <w:fldChar w:fldCharType="end"/>
      </w:r>
      <w:r w:rsidRPr="00810B99">
        <w:t>-</w:t>
      </w:r>
      <w:r w:rsidRPr="00810B99">
        <w:fldChar w:fldCharType="begin"/>
      </w:r>
      <w:r w:rsidRPr="00810B99">
        <w:instrText xml:space="preserve"> REF _Ref142039184 \r \h </w:instrText>
      </w:r>
      <w:r w:rsidRPr="00810B99">
        <w:fldChar w:fldCharType="separate"/>
      </w:r>
      <w:r w:rsidR="00213A8D">
        <w:t>5.6</w:t>
      </w:r>
      <w:r w:rsidRPr="00810B99">
        <w:fldChar w:fldCharType="end"/>
      </w:r>
      <w:r w:rsidR="008343AB">
        <w:t xml:space="preserve"> smlouvy</w:t>
      </w:r>
      <w:r w:rsidRPr="00810B99">
        <w:t xml:space="preserve"> </w:t>
      </w:r>
      <w:r w:rsidR="00EA4F6D">
        <w:t>se obdobně aplikují</w:t>
      </w:r>
      <w:r w:rsidRPr="00810B99">
        <w:t xml:space="preserve"> i na poskytnuté Služby.</w:t>
      </w:r>
    </w:p>
    <w:p w:rsidR="00B733E1" w:rsidRPr="00810B99" w:rsidRDefault="00B733E1" w:rsidP="00090605">
      <w:pPr>
        <w:pStyle w:val="Nadpis1"/>
      </w:pPr>
      <w:r w:rsidRPr="00810B99">
        <w:t>Sankce a odstoupení od smlouvy</w:t>
      </w:r>
    </w:p>
    <w:p w:rsidR="00F06B76" w:rsidRPr="00810B99" w:rsidRDefault="00B733E1" w:rsidP="00B97A37">
      <w:pPr>
        <w:pStyle w:val="Odstavec11"/>
      </w:pPr>
      <w:r w:rsidRPr="00810B99">
        <w:t xml:space="preserve">Prodávající se pro případ prodlení s dodáním Zboží </w:t>
      </w:r>
      <w:r w:rsidR="002148C4" w:rsidRPr="00810B99">
        <w:t>(</w:t>
      </w:r>
      <w:r w:rsidR="00A03DB5" w:rsidRPr="00810B99">
        <w:t xml:space="preserve">a poskytnutím </w:t>
      </w:r>
      <w:r w:rsidR="002148C4" w:rsidRPr="00810B99">
        <w:t>S</w:t>
      </w:r>
      <w:r w:rsidR="00A03DB5" w:rsidRPr="00810B99">
        <w:t>lužeb</w:t>
      </w:r>
      <w:r w:rsidR="002148C4" w:rsidRPr="00810B99">
        <w:t>)</w:t>
      </w:r>
      <w:r w:rsidR="00A03DB5" w:rsidRPr="00810B99">
        <w:t xml:space="preserve"> </w:t>
      </w:r>
      <w:r w:rsidRPr="00810B99">
        <w:t xml:space="preserve">řádně a včas zavazuje </w:t>
      </w:r>
      <w:r w:rsidR="009547FF" w:rsidRPr="00810B99">
        <w:t xml:space="preserve">uhradit </w:t>
      </w:r>
      <w:r w:rsidRPr="00810B99">
        <w:t>K</w:t>
      </w:r>
      <w:r w:rsidR="009547FF" w:rsidRPr="00810B99">
        <w:t xml:space="preserve">upujícímu smluvní pokutu ve výši </w:t>
      </w:r>
      <w:r w:rsidRPr="00810B99">
        <w:t>0,</w:t>
      </w:r>
      <w:r w:rsidR="009A4F9F" w:rsidRPr="00810B99">
        <w:t>2</w:t>
      </w:r>
      <w:r w:rsidR="00EA0800" w:rsidRPr="00810B99">
        <w:t xml:space="preserve"> </w:t>
      </w:r>
      <w:r w:rsidRPr="00810B99">
        <w:t>% z</w:t>
      </w:r>
      <w:r w:rsidR="00F06B76" w:rsidRPr="00810B99">
        <w:t xml:space="preserve"> celkové </w:t>
      </w:r>
      <w:r w:rsidRPr="00810B99">
        <w:t xml:space="preserve">kupní ceny </w:t>
      </w:r>
      <w:r w:rsidR="0003211F" w:rsidRPr="00810B99">
        <w:t xml:space="preserve">konkrétní dodávky </w:t>
      </w:r>
      <w:r w:rsidRPr="00810B99">
        <w:t xml:space="preserve">vč. DPH </w:t>
      </w:r>
      <w:r w:rsidR="00474B84" w:rsidRPr="00810B99">
        <w:t>za </w:t>
      </w:r>
      <w:r w:rsidR="009547FF" w:rsidRPr="00810B99">
        <w:t>každý den prodlení.</w:t>
      </w:r>
    </w:p>
    <w:p w:rsidR="00F06B76" w:rsidRPr="00810B99" w:rsidRDefault="00F06B76" w:rsidP="00B97A37">
      <w:pPr>
        <w:pStyle w:val="Odstavec11"/>
      </w:pPr>
      <w:r w:rsidRPr="00810B99"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 w:rsidRPr="00810B99">
        <w:t>2</w:t>
      </w:r>
      <w:r w:rsidR="00EA0800" w:rsidRPr="00810B99">
        <w:t xml:space="preserve"> </w:t>
      </w:r>
      <w:r w:rsidR="00744E5D" w:rsidRPr="00810B99">
        <w:t xml:space="preserve">% </w:t>
      </w:r>
      <w:r w:rsidRPr="00810B99">
        <w:t xml:space="preserve">z celkové kupní ceny </w:t>
      </w:r>
      <w:r w:rsidR="0003211F" w:rsidRPr="00810B99">
        <w:t xml:space="preserve">konkrétní dodávky </w:t>
      </w:r>
      <w:r w:rsidRPr="00810B99">
        <w:t>vč. DPH za každý den prodlení.</w:t>
      </w:r>
    </w:p>
    <w:p w:rsidR="006F7486" w:rsidRDefault="006F7486" w:rsidP="00B97A37">
      <w:pPr>
        <w:pStyle w:val="Odstavec11"/>
      </w:pPr>
      <w:r>
        <w:t xml:space="preserve">Prodávající se pro případ porušení jeho povinností stanovených v čl. </w:t>
      </w:r>
      <w:r>
        <w:fldChar w:fldCharType="begin"/>
      </w:r>
      <w:r>
        <w:instrText xml:space="preserve"> REF _Ref142919536 \r \h </w:instrText>
      </w:r>
      <w:r>
        <w:fldChar w:fldCharType="separate"/>
      </w:r>
      <w:r w:rsidR="00213A8D">
        <w:t>3.7</w:t>
      </w:r>
      <w:r>
        <w:fldChar w:fldCharType="end"/>
      </w:r>
      <w:r w:rsidR="008343AB">
        <w:t xml:space="preserve"> smlouvy</w:t>
      </w:r>
      <w:r w:rsidR="0031399A">
        <w:t xml:space="preserve"> zavazuje zaplatit Kupujícímu smluvní pokutu ve výši </w:t>
      </w:r>
      <w:r w:rsidR="002B781E">
        <w:t>2</w:t>
      </w:r>
      <w:r w:rsidR="0031399A">
        <w:t>0 000 Kč</w:t>
      </w:r>
      <w:r w:rsidR="002B781E">
        <w:t xml:space="preserve"> za každé porušení</w:t>
      </w:r>
      <w:r w:rsidR="0031399A">
        <w:t>.</w:t>
      </w:r>
      <w:r w:rsidR="00820C39">
        <w:t xml:space="preserve"> Stejná smluvní pokuta se uplatní i v případě, že čestné prohlášení prodávajícího se ukáže jako nepravdivé.</w:t>
      </w:r>
    </w:p>
    <w:p w:rsidR="00524D07" w:rsidRPr="00810B99" w:rsidRDefault="00524D07" w:rsidP="00B97A37">
      <w:pPr>
        <w:pStyle w:val="Odstavec11"/>
      </w:pPr>
      <w:r w:rsidRPr="00810B99">
        <w:t>Splatnost smluvních pokut je 21 kalendářních dnů po doručení</w:t>
      </w:r>
      <w:r w:rsidR="00ED2496" w:rsidRPr="00810B99">
        <w:t xml:space="preserve"> oznámení o uložení smluvní poku</w:t>
      </w:r>
      <w:r w:rsidRPr="00810B99">
        <w:t xml:space="preserve">ty </w:t>
      </w:r>
      <w:r w:rsidR="00E82F0F" w:rsidRPr="00810B99">
        <w:t>P</w:t>
      </w:r>
      <w:r w:rsidRPr="00810B99">
        <w:t>rodávajícímu. Kupující si vyhrazuje právo na určení způsobu úhrady smluvní pokuty, a to i formou zápočtu proti kterékoli splatné pohledávce Prodávajícího za Kupujícím.</w:t>
      </w:r>
    </w:p>
    <w:p w:rsidR="00F06B76" w:rsidRPr="00810B99" w:rsidRDefault="00F06B76" w:rsidP="00B97A37">
      <w:pPr>
        <w:pStyle w:val="Odstavec11"/>
      </w:pPr>
      <w:r w:rsidRPr="00810B99">
        <w:t>Uplatněná či již uhrazená smluvní pokuta nemá vliv na</w:t>
      </w:r>
      <w:r w:rsidR="00E82F0F" w:rsidRPr="00810B99">
        <w:t xml:space="preserve"> uplatnění nároku Kupujícího na </w:t>
      </w:r>
      <w:r w:rsidRPr="00810B99">
        <w:t>náhradu škody, kterou lze vymáhat samostatně vedle smluvní pokuty v celém rozsahu, tzn. částka smluvní pokuty se do výše náhrady škody nezapočítává</w:t>
      </w:r>
      <w:r w:rsidR="00677234" w:rsidRPr="00810B99">
        <w:t>. Zaplacením smluvní pokuty není dotčena povinnost Prodávajícího splnit závazky vyplývající z</w:t>
      </w:r>
      <w:r w:rsidR="003D1B87" w:rsidRPr="00810B99">
        <w:t>e</w:t>
      </w:r>
      <w:r w:rsidR="00677234" w:rsidRPr="00810B99">
        <w:t> smlouvy.</w:t>
      </w:r>
    </w:p>
    <w:p w:rsidR="00F06B76" w:rsidRPr="00810B99" w:rsidRDefault="00F06B76" w:rsidP="00B97A37">
      <w:pPr>
        <w:pStyle w:val="Odstavec11"/>
      </w:pPr>
      <w:r w:rsidRPr="00810B99">
        <w:t xml:space="preserve">Kupující se v případě prodlení s úhradou </w:t>
      </w:r>
      <w:r w:rsidR="00625BC7" w:rsidRPr="00810B99">
        <w:t>K</w:t>
      </w:r>
      <w:r w:rsidRPr="00810B99">
        <w:t xml:space="preserve">upní ceny </w:t>
      </w:r>
      <w:r w:rsidR="00625BC7" w:rsidRPr="00810B99">
        <w:t xml:space="preserve">a Ceny služeb </w:t>
      </w:r>
      <w:r w:rsidRPr="00810B99">
        <w:t xml:space="preserve">zavazuje uhradit </w:t>
      </w:r>
      <w:r w:rsidR="002834BC" w:rsidRPr="00810B99">
        <w:t>Prodávajícímu</w:t>
      </w:r>
      <w:r w:rsidRPr="00810B99">
        <w:t xml:space="preserve"> úroky z prodlení ve výši </w:t>
      </w:r>
      <w:r w:rsidR="001D38E0" w:rsidRPr="00810B99">
        <w:t>stanovené platnými právními předpisy</w:t>
      </w:r>
      <w:r w:rsidRPr="00810B99">
        <w:t>.</w:t>
      </w:r>
      <w:r w:rsidR="009C2784" w:rsidRPr="00810B99">
        <w:t xml:space="preserve"> </w:t>
      </w:r>
    </w:p>
    <w:p w:rsidR="00F06B76" w:rsidRPr="00810B99" w:rsidRDefault="00F06B76" w:rsidP="00B97A37">
      <w:pPr>
        <w:pStyle w:val="Odstavec11"/>
      </w:pPr>
      <w:r w:rsidRPr="00810B99">
        <w:t xml:space="preserve">Porušení povinnosti Prodávajícího dodat Zboží řádně a včas nebo povinnosti </w:t>
      </w:r>
      <w:r w:rsidR="00A92F5B" w:rsidRPr="00810B99">
        <w:t xml:space="preserve">Prodávajícího </w:t>
      </w:r>
      <w:r w:rsidRPr="00810B99">
        <w:t xml:space="preserve">zahájit práce na odstranění Kupujícím oznámených vad Zboží nebo povinnosti </w:t>
      </w:r>
      <w:r w:rsidR="00A92F5B" w:rsidRPr="00810B99">
        <w:t xml:space="preserve">Prodávajícího </w:t>
      </w:r>
      <w:r w:rsidRPr="00810B99">
        <w:t xml:space="preserve">uvést vadné Zboží opět do bezvadného stavu po dobu delší než </w:t>
      </w:r>
      <w:r w:rsidR="00744E5D" w:rsidRPr="00810B99">
        <w:t>třicet</w:t>
      </w:r>
      <w:r w:rsidRPr="00810B99">
        <w:t xml:space="preserve"> </w:t>
      </w:r>
      <w:r w:rsidR="00744E5D" w:rsidRPr="00810B99">
        <w:t>kalendářních</w:t>
      </w:r>
      <w:r w:rsidRPr="00810B99">
        <w:t xml:space="preserve"> dnů se považuje za podstatné porušení smlouvy, jež opravňuje Kupujícího k odstoupení od smlouvy.</w:t>
      </w:r>
    </w:p>
    <w:p w:rsidR="00D813B7" w:rsidRPr="00810B99" w:rsidRDefault="00D813B7" w:rsidP="00090605">
      <w:pPr>
        <w:pStyle w:val="Nadpis1"/>
      </w:pPr>
      <w:r w:rsidRPr="00810B99">
        <w:t>Závěrečná ujednání</w:t>
      </w:r>
    </w:p>
    <w:p w:rsidR="00D813B7" w:rsidRPr="00810B99" w:rsidRDefault="00810B99" w:rsidP="002D6872">
      <w:pPr>
        <w:pStyle w:val="Odstavec11"/>
      </w:pPr>
      <w:r>
        <w:t xml:space="preserve">Osoby </w:t>
      </w:r>
      <w:r w:rsidR="00D813B7" w:rsidRPr="00810B99">
        <w:t>podepisující smlouvu jménem Prodávajícího prohlašuj</w:t>
      </w:r>
      <w:r>
        <w:t>í</w:t>
      </w:r>
      <w:r w:rsidR="00D813B7" w:rsidRPr="00810B99">
        <w:t>, že podle stanov společnosti, společenské smlouvy nebo jiného obd</w:t>
      </w:r>
      <w:r>
        <w:t>obného organizačního předpisu jsou</w:t>
      </w:r>
      <w:r w:rsidR="00D813B7" w:rsidRPr="00810B99">
        <w:t xml:space="preserve"> oprávněna smlouvu podepsat a k platnosti smlouvy není třeba podpisu jiné osoby.</w:t>
      </w:r>
    </w:p>
    <w:p w:rsidR="00D813B7" w:rsidRPr="00810B99" w:rsidRDefault="00D813B7" w:rsidP="002D6872">
      <w:pPr>
        <w:pStyle w:val="Odstavec11"/>
      </w:pPr>
      <w:r w:rsidRPr="00810B99">
        <w:t>Prodávající prohlašuje, že se nenachází v úpadku ve s</w:t>
      </w:r>
      <w:r w:rsidR="00B30DCF" w:rsidRPr="00810B99">
        <w:t>myslu zákona č. 182/2006 Sb., o </w:t>
      </w:r>
      <w:r w:rsidR="00474B84" w:rsidRPr="00810B99">
        <w:t>úpadku a </w:t>
      </w:r>
      <w:r w:rsidRPr="00810B99">
        <w:t>způsobech jeho řešení (insolvenční zákon), ve znění pozdějších pře</w:t>
      </w:r>
      <w:r w:rsidR="00474B84" w:rsidRPr="00810B99">
        <w:t>dpisů, zejména není předlužen a </w:t>
      </w:r>
      <w:r w:rsidRPr="00810B99">
        <w:t>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810B99" w:rsidRDefault="00D813B7" w:rsidP="002D6872">
      <w:pPr>
        <w:pStyle w:val="Odstavec11"/>
      </w:pPr>
      <w:r w:rsidRPr="00810B99">
        <w:t>Prodávající prohlašuje, že vůči němu není vedena ex</w:t>
      </w:r>
      <w:r w:rsidR="00523F5C" w:rsidRPr="00810B99">
        <w:t>ekuce a ani nemá žádné dluhy po </w:t>
      </w:r>
      <w:r w:rsidRPr="00810B99">
        <w:t>splatnosti, jejichž splnění by mohlo být vymáháno v exekuci podle zákona č. 120/200</w:t>
      </w:r>
      <w:r w:rsidR="00474B84" w:rsidRPr="00810B99">
        <w:t>1 Sb., o soudních exekutorech a </w:t>
      </w:r>
      <w:r w:rsidRPr="00810B99">
        <w:t>exekuční činnosti (exekuční řád) a o změně dalších zákonů, ve</w:t>
      </w:r>
      <w:r w:rsidR="00523F5C" w:rsidRPr="00810B99">
        <w:t> </w:t>
      </w:r>
      <w:r w:rsidRPr="00810B99">
        <w:t>znění pozdějších předpisů, ani vůči němu není veden výkon rozhodnutí a ani nemá žádné dluhy po splatnosti, jejichž splnění by mohlo být vymáháno ve vý</w:t>
      </w:r>
      <w:r w:rsidR="008815C1" w:rsidRPr="00810B99">
        <w:t>konu rozhodnutí podle zákona č. 99/1963 </w:t>
      </w:r>
      <w:r w:rsidR="00202701" w:rsidRPr="00810B99">
        <w:t>Sb., občanský soudní řád</w:t>
      </w:r>
      <w:r w:rsidRPr="00810B99">
        <w:t>, ve znění pozdější</w:t>
      </w:r>
      <w:r w:rsidR="008815C1" w:rsidRPr="00810B99">
        <w:t>ch předpisů, zákona č. </w:t>
      </w:r>
      <w:r w:rsidR="00523F5C" w:rsidRPr="00810B99">
        <w:t>500/2004 </w:t>
      </w:r>
      <w:r w:rsidR="009179A4" w:rsidRPr="00810B99">
        <w:t>Sb., správní řád</w:t>
      </w:r>
      <w:r w:rsidRPr="00810B99">
        <w:t>, ve znění pozdější</w:t>
      </w:r>
      <w:r w:rsidR="009179A4" w:rsidRPr="00810B99">
        <w:t>ch předpisů, či podle zákona č. </w:t>
      </w:r>
      <w:r w:rsidRPr="00810B99">
        <w:t>2</w:t>
      </w:r>
      <w:r w:rsidR="00783821" w:rsidRPr="00810B99">
        <w:t>80/2009 </w:t>
      </w:r>
      <w:r w:rsidR="009179A4" w:rsidRPr="00810B99">
        <w:t>Sb., daňový řád</w:t>
      </w:r>
      <w:r w:rsidRPr="00810B99">
        <w:t>, ve</w:t>
      </w:r>
      <w:r w:rsidR="00532F01" w:rsidRPr="00810B99">
        <w:t> </w:t>
      </w:r>
      <w:r w:rsidRPr="00810B99">
        <w:t>znění pozdějších předpisů.</w:t>
      </w:r>
    </w:p>
    <w:p w:rsidR="00D813B7" w:rsidRPr="00810B99" w:rsidRDefault="00D813B7" w:rsidP="002D6872">
      <w:pPr>
        <w:pStyle w:val="Odstavec11"/>
      </w:pPr>
      <w:r w:rsidRPr="00810B99">
        <w:t>Jakékoliv změny či doplňky smlouvy lze činit pouze formou písemných číslovaných dodatků podepsaných oběma smluvními stranami; odstoupení od smlouvy lze provést pouze písemnou formou.</w:t>
      </w:r>
    </w:p>
    <w:p w:rsidR="00D813B7" w:rsidRPr="00810B99" w:rsidRDefault="00327588" w:rsidP="002D6872">
      <w:pPr>
        <w:pStyle w:val="Odstavec11"/>
      </w:pPr>
      <w:r w:rsidRPr="00810B99">
        <w:t>Ve věcech smlouvou neuprav</w:t>
      </w:r>
      <w:r w:rsidR="002834BC" w:rsidRPr="00810B99">
        <w:t>en</w:t>
      </w:r>
      <w:r w:rsidRPr="00810B99">
        <w:t xml:space="preserve">ých se smlouva řídí platnými právními předpisy ČR, zejména ustanoveními § </w:t>
      </w:r>
      <w:r w:rsidR="00E80D56" w:rsidRPr="00810B99">
        <w:t>2079</w:t>
      </w:r>
      <w:r w:rsidRPr="00810B99">
        <w:t xml:space="preserve"> a násl. zákona č. </w:t>
      </w:r>
      <w:r w:rsidR="00E80D56" w:rsidRPr="00810B99">
        <w:t>89/2012</w:t>
      </w:r>
      <w:r w:rsidRPr="00810B99">
        <w:t xml:space="preserve"> Sb., ob</w:t>
      </w:r>
      <w:r w:rsidR="00E80D56" w:rsidRPr="00810B99">
        <w:t>čansk</w:t>
      </w:r>
      <w:r w:rsidR="00783821" w:rsidRPr="00810B99">
        <w:t>ý zákoník</w:t>
      </w:r>
      <w:r w:rsidRPr="00810B99">
        <w:t>, v</w:t>
      </w:r>
      <w:r w:rsidR="00E80D56" w:rsidRPr="00810B99">
        <w:t xml:space="preserve"> platném</w:t>
      </w:r>
      <w:r w:rsidRPr="00810B99">
        <w:t xml:space="preserve"> znění.</w:t>
      </w:r>
    </w:p>
    <w:p w:rsidR="00327588" w:rsidRPr="00810B99" w:rsidRDefault="009179A4" w:rsidP="002D6872">
      <w:pPr>
        <w:pStyle w:val="Odstavec11"/>
        <w:rPr>
          <w:snapToGrid w:val="0"/>
        </w:rPr>
      </w:pPr>
      <w:r w:rsidRPr="00810B99">
        <w:rPr>
          <w:snapToGrid w:val="0"/>
        </w:rPr>
        <w:t>S</w:t>
      </w:r>
      <w:r w:rsidR="00CC12D2" w:rsidRPr="00810B99">
        <w:rPr>
          <w:snapToGrid w:val="0"/>
        </w:rPr>
        <w:t xml:space="preserve">mlouva je sepsána ve </w:t>
      </w:r>
      <w:r w:rsidR="00EA0800" w:rsidRPr="00810B99">
        <w:rPr>
          <w:snapToGrid w:val="0"/>
        </w:rPr>
        <w:t>dvou</w:t>
      </w:r>
      <w:r w:rsidR="00CC12D2" w:rsidRPr="00810B99">
        <w:rPr>
          <w:snapToGrid w:val="0"/>
        </w:rPr>
        <w:t xml:space="preserve"> vyhotoveních</w:t>
      </w:r>
      <w:r w:rsidR="00524D07" w:rsidRPr="00810B99">
        <w:rPr>
          <w:snapToGrid w:val="0"/>
        </w:rPr>
        <w:t xml:space="preserve"> stejné platnosti a závaznosti, přičemž </w:t>
      </w:r>
      <w:r w:rsidRPr="00810B99">
        <w:rPr>
          <w:snapToGrid w:val="0"/>
        </w:rPr>
        <w:t>P</w:t>
      </w:r>
      <w:r w:rsidR="00524D07" w:rsidRPr="00810B99">
        <w:rPr>
          <w:snapToGrid w:val="0"/>
        </w:rPr>
        <w:t xml:space="preserve">rodávající obdrží jedno </w:t>
      </w:r>
      <w:r w:rsidR="0014499A" w:rsidRPr="00810B99">
        <w:rPr>
          <w:snapToGrid w:val="0"/>
        </w:rPr>
        <w:t>vyhotovení a Kupující obdrží jedno</w:t>
      </w:r>
      <w:r w:rsidR="00524D07" w:rsidRPr="00810B99">
        <w:rPr>
          <w:snapToGrid w:val="0"/>
        </w:rPr>
        <w:t xml:space="preserve"> vyhotovení.</w:t>
      </w:r>
    </w:p>
    <w:p w:rsidR="007D0DB0" w:rsidRPr="00810B99" w:rsidRDefault="00E67902" w:rsidP="002D6872">
      <w:pPr>
        <w:pStyle w:val="Odstavec11"/>
        <w:rPr>
          <w:snapToGrid w:val="0"/>
        </w:rPr>
      </w:pPr>
      <w:r w:rsidRPr="00810B99">
        <w:rPr>
          <w:snapToGrid w:val="0"/>
        </w:rPr>
        <w:t>S</w:t>
      </w:r>
      <w:r w:rsidR="007D0DB0" w:rsidRPr="00810B99">
        <w:rPr>
          <w:snapToGrid w:val="0"/>
        </w:rPr>
        <w:t xml:space="preserve">mlouva je platná dnem podpisu oprávněných zástupců obou smluvních stran a nabývá účinnosti dnem jejího zveřejnění v registru smluv v souladu s § 6 zákona </w:t>
      </w:r>
      <w:r w:rsidR="00741D76" w:rsidRPr="00810B99">
        <w:rPr>
          <w:snapToGrid w:val="0"/>
        </w:rPr>
        <w:t xml:space="preserve">č. </w:t>
      </w:r>
      <w:r w:rsidR="007D0DB0" w:rsidRPr="00810B99">
        <w:rPr>
          <w:snapToGrid w:val="0"/>
        </w:rPr>
        <w:t>340/2015 Sb., o</w:t>
      </w:r>
      <w:r w:rsidR="00261E6A" w:rsidRPr="00810B99">
        <w:rPr>
          <w:snapToGrid w:val="0"/>
        </w:rPr>
        <w:t> </w:t>
      </w:r>
      <w:r w:rsidR="007D0DB0" w:rsidRPr="00810B99">
        <w:rPr>
          <w:snapToGrid w:val="0"/>
        </w:rPr>
        <w:t>registru smluv</w:t>
      </w:r>
      <w:r w:rsidR="002E330E" w:rsidRPr="00810B99">
        <w:rPr>
          <w:snapToGrid w:val="0"/>
        </w:rPr>
        <w:t>,</w:t>
      </w:r>
      <w:r w:rsidR="007D0DB0" w:rsidRPr="00810B99">
        <w:rPr>
          <w:snapToGrid w:val="0"/>
        </w:rPr>
        <w:t xml:space="preserve"> ve znění pozdějších předpisů. V případě, že potvrzení o zveřejnění nezašle Prodávajícímu přímo Registr smluv do datové schránky Prodávajícího, zašle </w:t>
      </w:r>
      <w:r w:rsidR="00524D07" w:rsidRPr="00810B99">
        <w:rPr>
          <w:snapToGrid w:val="0"/>
        </w:rPr>
        <w:t xml:space="preserve">mu </w:t>
      </w:r>
      <w:r w:rsidR="007D0DB0" w:rsidRPr="00810B99">
        <w:rPr>
          <w:snapToGrid w:val="0"/>
        </w:rPr>
        <w:t>toto potvrzení Kupující bez zbytečného odkladu po jeho obdržení od Registru smluv.</w:t>
      </w:r>
    </w:p>
    <w:p w:rsidR="0081051A" w:rsidRPr="00810B99" w:rsidRDefault="0081051A" w:rsidP="00F77291">
      <w:pPr>
        <w:pStyle w:val="Odstavec11"/>
        <w:rPr>
          <w:snapToGrid w:val="0"/>
        </w:rPr>
      </w:pPr>
      <w:r w:rsidRPr="00810B99">
        <w:rPr>
          <w:snapToGrid w:val="0"/>
        </w:rPr>
        <w:t xml:space="preserve">Smlouva se uzavírá </w:t>
      </w:r>
      <w:r w:rsidR="00C14182" w:rsidRPr="00810B99">
        <w:rPr>
          <w:b/>
          <w:snapToGrid w:val="0"/>
        </w:rPr>
        <w:t>n</w:t>
      </w:r>
      <w:r w:rsidRPr="00810B99">
        <w:rPr>
          <w:b/>
          <w:snapToGrid w:val="0"/>
        </w:rPr>
        <w:t xml:space="preserve">a dobu </w:t>
      </w:r>
      <w:r w:rsidR="002D6872" w:rsidRPr="00810B99">
        <w:rPr>
          <w:b/>
          <w:snapToGrid w:val="0"/>
        </w:rPr>
        <w:t>2</w:t>
      </w:r>
      <w:r w:rsidR="0034732D" w:rsidRPr="00810B99">
        <w:rPr>
          <w:b/>
          <w:snapToGrid w:val="0"/>
        </w:rPr>
        <w:t xml:space="preserve"> </w:t>
      </w:r>
      <w:r w:rsidR="00F77291" w:rsidRPr="00810B99">
        <w:rPr>
          <w:b/>
          <w:snapToGrid w:val="0"/>
        </w:rPr>
        <w:t>let</w:t>
      </w:r>
      <w:r w:rsidR="00F91CA3" w:rsidRPr="00810B99">
        <w:rPr>
          <w:snapToGrid w:val="0"/>
        </w:rPr>
        <w:t>.</w:t>
      </w:r>
    </w:p>
    <w:p w:rsidR="00E746DC" w:rsidRDefault="0041578A" w:rsidP="008E4CC7">
      <w:pPr>
        <w:pStyle w:val="Odstavec11"/>
        <w:rPr>
          <w:snapToGrid w:val="0"/>
        </w:rPr>
      </w:pPr>
      <w:r w:rsidRPr="00810B99">
        <w:rPr>
          <w:snapToGrid w:val="0"/>
        </w:rPr>
        <w:t>S</w:t>
      </w:r>
      <w:r w:rsidR="00524D07" w:rsidRPr="00810B99">
        <w:rPr>
          <w:snapToGrid w:val="0"/>
        </w:rPr>
        <w:t xml:space="preserve">oučástí smlouvy </w:t>
      </w:r>
      <w:r w:rsidR="00E746DC">
        <w:rPr>
          <w:snapToGrid w:val="0"/>
        </w:rPr>
        <w:t>jsou přílohy:</w:t>
      </w:r>
    </w:p>
    <w:p w:rsidR="009E57CD" w:rsidRDefault="009E57CD" w:rsidP="00E746DC">
      <w:pPr>
        <w:pStyle w:val="Odstavec11"/>
        <w:numPr>
          <w:ilvl w:val="0"/>
          <w:numId w:val="0"/>
        </w:numPr>
        <w:ind w:left="567"/>
        <w:rPr>
          <w:snapToGrid w:val="0"/>
        </w:rPr>
      </w:pPr>
      <w:r w:rsidRPr="00810B99">
        <w:rPr>
          <w:snapToGrid w:val="0"/>
        </w:rPr>
        <w:t xml:space="preserve">č. 1 Specifikace Zboží a </w:t>
      </w:r>
      <w:r w:rsidR="00AA0F35" w:rsidRPr="00810B99">
        <w:rPr>
          <w:snapToGrid w:val="0"/>
        </w:rPr>
        <w:t>Služeb</w:t>
      </w:r>
      <w:r w:rsidR="00E746DC">
        <w:rPr>
          <w:snapToGrid w:val="0"/>
        </w:rPr>
        <w:t xml:space="preserve">, </w:t>
      </w:r>
    </w:p>
    <w:p w:rsidR="00E746DC" w:rsidRPr="00810B99" w:rsidRDefault="00E746DC" w:rsidP="00E746DC">
      <w:pPr>
        <w:pStyle w:val="Odstavec11"/>
        <w:numPr>
          <w:ilvl w:val="0"/>
          <w:numId w:val="0"/>
        </w:numPr>
        <w:ind w:left="567"/>
        <w:rPr>
          <w:snapToGrid w:val="0"/>
        </w:rPr>
      </w:pPr>
      <w:r>
        <w:rPr>
          <w:snapToGrid w:val="0"/>
        </w:rPr>
        <w:t>č. 2 Cenová nabídka.</w:t>
      </w:r>
    </w:p>
    <w:p w:rsidR="009E57CD" w:rsidRPr="00810B99" w:rsidRDefault="009E57CD" w:rsidP="001B19C8">
      <w:pPr>
        <w:pStyle w:val="Odstavec11"/>
      </w:pPr>
      <w:r w:rsidRPr="00810B99">
        <w:t>Smluvní strany prohlašují, že se s obsahem smlouvy</w:t>
      </w:r>
      <w:r w:rsidR="0001427A" w:rsidRPr="00810B99">
        <w:t xml:space="preserve"> důkladně seznámily</w:t>
      </w:r>
      <w:r w:rsidRPr="00810B99">
        <w:t xml:space="preserve">, zcela </w:t>
      </w:r>
      <w:r w:rsidR="0001427A" w:rsidRPr="00810B99">
        <w:t xml:space="preserve">mu </w:t>
      </w:r>
      <w:r w:rsidRPr="00810B99">
        <w:t xml:space="preserve">rozumí </w:t>
      </w:r>
      <w:r w:rsidR="0001427A" w:rsidRPr="00810B99">
        <w:t>a </w:t>
      </w:r>
      <w:r w:rsidRPr="00810B99">
        <w:t>plně vyjadřuje jejich svobodnou a vážnou vůli.</w:t>
      </w:r>
    </w:p>
    <w:p w:rsidR="0014499A" w:rsidRPr="00810B99" w:rsidRDefault="0014499A" w:rsidP="00EB7FD5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napToGrid w:val="0"/>
          <w:sz w:val="20"/>
          <w:szCs w:val="22"/>
          <w:lang w:val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816"/>
        <w:gridCol w:w="4817"/>
      </w:tblGrid>
      <w:tr w:rsidR="003839B8" w:rsidRPr="00810B99" w:rsidTr="003839B8">
        <w:tc>
          <w:tcPr>
            <w:tcW w:w="4816" w:type="dxa"/>
            <w:tcBorders>
              <w:bottom w:val="single" w:sz="4" w:space="0" w:color="auto"/>
            </w:tcBorders>
          </w:tcPr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810B99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 xml:space="preserve">V Brně dne </w:t>
            </w:r>
          </w:p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810B99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>___________________________________</w:t>
            </w:r>
          </w:p>
          <w:p w:rsidR="003839B8" w:rsidRPr="00810B99" w:rsidRDefault="003839B8" w:rsidP="002C53F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b/>
              </w:rPr>
            </w:pPr>
            <w:r w:rsidRPr="00810B99">
              <w:rPr>
                <w:b/>
              </w:rPr>
              <w:t>Fakultní nemocnice Brno</w:t>
            </w:r>
          </w:p>
          <w:p w:rsidR="003839B8" w:rsidRPr="00810B99" w:rsidRDefault="003839B8" w:rsidP="002C53F9">
            <w:pPr>
              <w:pStyle w:val="slovn"/>
              <w:numPr>
                <w:ilvl w:val="0"/>
                <w:numId w:val="0"/>
              </w:numPr>
              <w:spacing w:after="0"/>
              <w:jc w:val="center"/>
            </w:pPr>
            <w:r w:rsidRPr="00810B99">
              <w:t>MUDr. Ivo Rovný, MBA</w:t>
            </w:r>
          </w:p>
          <w:p w:rsidR="003839B8" w:rsidRPr="00810B99" w:rsidRDefault="008343AB" w:rsidP="002C53F9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snapToGrid w:val="0"/>
              </w:rPr>
            </w:pPr>
            <w:r w:rsidRPr="00810B99">
              <w:t>Ř</w:t>
            </w:r>
            <w:r w:rsidR="003839B8" w:rsidRPr="00810B99">
              <w:t>editel</w:t>
            </w:r>
          </w:p>
        </w:tc>
        <w:tc>
          <w:tcPr>
            <w:tcW w:w="4817" w:type="dxa"/>
          </w:tcPr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810B99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 xml:space="preserve">V </w:t>
            </w:r>
            <w:r w:rsidR="001E759A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 xml:space="preserve">Brně </w:t>
            </w:r>
            <w:r w:rsidRPr="00810B99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 xml:space="preserve">dne </w:t>
            </w:r>
          </w:p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810B99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810B99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>___________________________________</w:t>
            </w:r>
          </w:p>
          <w:p w:rsidR="003839B8" w:rsidRPr="00810B99" w:rsidRDefault="001E759A" w:rsidP="002C53F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TCS net s.r.o.</w:t>
            </w:r>
          </w:p>
          <w:p w:rsidR="003839B8" w:rsidRPr="00810B99" w:rsidRDefault="001E759A" w:rsidP="002C53F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</w:pPr>
            <w:r>
              <w:t>Ing. Milan Autrata</w:t>
            </w:r>
          </w:p>
          <w:p w:rsidR="003839B8" w:rsidRPr="00810B99" w:rsidRDefault="001E759A" w:rsidP="002C53F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napToGrid w:val="0"/>
              </w:rPr>
            </w:pPr>
            <w:r>
              <w:rPr>
                <w:snapToGrid w:val="0"/>
              </w:rPr>
              <w:t>jednatel</w:t>
            </w:r>
          </w:p>
        </w:tc>
      </w:tr>
    </w:tbl>
    <w:p w:rsidR="00E45887" w:rsidRDefault="00E45887" w:rsidP="00224498">
      <w:pPr>
        <w:spacing w:after="0" w:line="280" w:lineRule="atLeast"/>
        <w:rPr>
          <w:rFonts w:ascii="Arial" w:eastAsia="Times New Roman" w:hAnsi="Arial" w:cs="Arial"/>
          <w:b/>
          <w:lang w:eastAsia="cs-CZ"/>
        </w:rPr>
      </w:pPr>
    </w:p>
    <w:p w:rsidR="00E45887" w:rsidRDefault="00E45887" w:rsidP="00224498">
      <w:pPr>
        <w:spacing w:after="0" w:line="280" w:lineRule="atLeast"/>
        <w:rPr>
          <w:rFonts w:ascii="Arial" w:eastAsia="Times New Roman" w:hAnsi="Arial" w:cs="Arial"/>
          <w:b/>
          <w:lang w:eastAsia="cs-CZ"/>
        </w:rPr>
      </w:pPr>
    </w:p>
    <w:p w:rsidR="00E45887" w:rsidRDefault="00E45887" w:rsidP="00224498">
      <w:pPr>
        <w:spacing w:after="0" w:line="280" w:lineRule="atLeast"/>
        <w:rPr>
          <w:rFonts w:ascii="Arial" w:eastAsia="Times New Roman" w:hAnsi="Arial" w:cs="Arial"/>
          <w:b/>
          <w:lang w:eastAsia="cs-CZ"/>
        </w:rPr>
      </w:pPr>
    </w:p>
    <w:p w:rsidR="009E57CD" w:rsidRPr="00E746DC" w:rsidRDefault="009E57CD" w:rsidP="00224498">
      <w:pPr>
        <w:spacing w:after="0" w:line="280" w:lineRule="atLeast"/>
        <w:rPr>
          <w:rFonts w:ascii="Arial" w:eastAsia="Times New Roman" w:hAnsi="Arial" w:cs="Arial"/>
          <w:b/>
          <w:lang w:eastAsia="cs-CZ"/>
        </w:rPr>
      </w:pPr>
      <w:r w:rsidRPr="00E746DC">
        <w:rPr>
          <w:rFonts w:ascii="Arial" w:eastAsia="Times New Roman" w:hAnsi="Arial" w:cs="Arial"/>
          <w:b/>
          <w:lang w:eastAsia="cs-CZ"/>
        </w:rPr>
        <w:t>P</w:t>
      </w:r>
      <w:r w:rsidR="00B26B81" w:rsidRPr="00E746DC">
        <w:rPr>
          <w:rFonts w:ascii="Arial" w:eastAsia="Times New Roman" w:hAnsi="Arial" w:cs="Arial"/>
          <w:b/>
          <w:lang w:eastAsia="cs-CZ"/>
        </w:rPr>
        <w:t>říloha č</w:t>
      </w:r>
      <w:r w:rsidRPr="00E746DC">
        <w:rPr>
          <w:rFonts w:ascii="Arial" w:eastAsia="Times New Roman" w:hAnsi="Arial" w:cs="Arial"/>
          <w:b/>
          <w:lang w:eastAsia="cs-CZ"/>
        </w:rPr>
        <w:t>. 1</w:t>
      </w:r>
    </w:p>
    <w:p w:rsidR="009E57CD" w:rsidRPr="00E746DC" w:rsidRDefault="00224498" w:rsidP="00224498">
      <w:pPr>
        <w:spacing w:after="0" w:line="280" w:lineRule="atLeast"/>
        <w:rPr>
          <w:rFonts w:ascii="Arial" w:hAnsi="Arial" w:cs="Arial"/>
          <w:b/>
          <w:snapToGrid w:val="0"/>
        </w:rPr>
      </w:pPr>
      <w:r w:rsidRPr="00E746DC">
        <w:rPr>
          <w:rFonts w:ascii="Arial" w:hAnsi="Arial" w:cs="Arial"/>
          <w:b/>
          <w:snapToGrid w:val="0"/>
        </w:rPr>
        <w:t xml:space="preserve">Specifikace Zboží a Služeb </w:t>
      </w:r>
    </w:p>
    <w:p w:rsidR="0048616F" w:rsidRPr="00E746DC" w:rsidRDefault="0048616F" w:rsidP="00224498">
      <w:pPr>
        <w:spacing w:after="0" w:line="280" w:lineRule="atLeast"/>
        <w:rPr>
          <w:rFonts w:ascii="Arial" w:hAnsi="Arial" w:cs="Arial"/>
          <w:b/>
          <w:snapToGrid w:val="0"/>
        </w:rPr>
      </w:pPr>
    </w:p>
    <w:p w:rsidR="00E746DC" w:rsidRPr="00E746DC" w:rsidRDefault="00E746DC" w:rsidP="00E746DC">
      <w:pPr>
        <w:rPr>
          <w:rFonts w:ascii="Arial" w:hAnsi="Arial" w:cs="Arial"/>
          <w:b/>
          <w:u w:val="single"/>
        </w:rPr>
      </w:pPr>
      <w:r w:rsidRPr="00E746DC">
        <w:rPr>
          <w:rFonts w:ascii="Arial" w:hAnsi="Arial" w:cs="Arial"/>
          <w:b/>
          <w:u w:val="single"/>
        </w:rPr>
        <w:t>Popis horizontální strukturované kabeláže (dále SK)</w:t>
      </w:r>
    </w:p>
    <w:p w:rsidR="00E746DC" w:rsidRPr="00E746DC" w:rsidRDefault="00E746DC" w:rsidP="006F7486">
      <w:pPr>
        <w:spacing w:line="0" w:lineRule="atLeast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Všechny instalované kabely a komponenty SK tj. keystone tvořící systém SK musí být dodaný výhradně z komponent jednoho výrobce, který splňuje podmínky vymezené v zadávacích podmínkách </w:t>
      </w:r>
      <w:r w:rsidR="006F7486">
        <w:rPr>
          <w:rFonts w:ascii="Arial" w:eastAsia="Verdana" w:hAnsi="Arial" w:cs="Arial"/>
        </w:rPr>
        <w:t>V</w:t>
      </w:r>
      <w:r w:rsidRPr="00E746DC">
        <w:rPr>
          <w:rFonts w:ascii="Arial" w:eastAsia="Verdana" w:hAnsi="Arial" w:cs="Arial"/>
        </w:rPr>
        <w:t xml:space="preserve">eřejné zakázky. Komponenty strukturované kabeláže a provedené instalace musí být v souladu s příslušnými normami a standardy uvedenými v kapitole </w:t>
      </w:r>
      <w:r w:rsidRPr="00E746DC">
        <w:rPr>
          <w:rFonts w:ascii="Arial" w:eastAsia="Verdana" w:hAnsi="Arial" w:cs="Arial"/>
          <w:u w:val="single"/>
        </w:rPr>
        <w:t>Související normy a standardy</w:t>
      </w:r>
      <w:r w:rsidRPr="00E746DC">
        <w:rPr>
          <w:rFonts w:ascii="Arial" w:eastAsia="Verdana" w:hAnsi="Arial" w:cs="Arial"/>
        </w:rPr>
        <w:t>.</w:t>
      </w:r>
    </w:p>
    <w:p w:rsidR="00E746DC" w:rsidRPr="00E746DC" w:rsidRDefault="00E746DC" w:rsidP="00E746DC">
      <w:pPr>
        <w:spacing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Všechny nově instalované metalické porty budou ukončeny v nově dodaných nebo již stávajících modulárních 1U patch panelech s kapacitou 24xRJ45 keystone.</w:t>
      </w:r>
    </w:p>
    <w:p w:rsidR="00E746DC" w:rsidRPr="00E746DC" w:rsidRDefault="00E746DC" w:rsidP="00E746DC">
      <w:pPr>
        <w:spacing w:line="240" w:lineRule="auto"/>
        <w:ind w:right="10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Navržená strukturovaná kabeláž musí být otevřený univerzální systém schopný zajistit široké spektrum komunikačních přenosů pro aplikace inteligentních budov a datových center:</w:t>
      </w:r>
    </w:p>
    <w:p w:rsidR="00E746DC" w:rsidRPr="00E746DC" w:rsidRDefault="00E746DC" w:rsidP="00E746DC">
      <w:pPr>
        <w:pStyle w:val="Odstavecseseznamem"/>
        <w:numPr>
          <w:ilvl w:val="0"/>
          <w:numId w:val="39"/>
        </w:numPr>
        <w:spacing w:after="0" w:line="240" w:lineRule="auto"/>
        <w:ind w:right="10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Přenos dat až do rychlosti 10 Gb/s po metalických kabelech;</w:t>
      </w:r>
    </w:p>
    <w:p w:rsidR="00E746DC" w:rsidRPr="00E746DC" w:rsidRDefault="00E746DC" w:rsidP="00E746DC">
      <w:pPr>
        <w:pStyle w:val="Odstavecseseznamem"/>
        <w:numPr>
          <w:ilvl w:val="0"/>
          <w:numId w:val="39"/>
        </w:numPr>
        <w:spacing w:after="0" w:line="240" w:lineRule="auto"/>
        <w:ind w:right="10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Nativní podpora různých aplikací jako ISDN, Ethernet, Fast Ethernet, Gigabit Ethernet, 10 Gigabit Ethernet, atd.</w:t>
      </w:r>
    </w:p>
    <w:p w:rsidR="006F7486" w:rsidRDefault="006F7486" w:rsidP="00E746DC">
      <w:pPr>
        <w:rPr>
          <w:rFonts w:ascii="Arial" w:hAnsi="Arial" w:cs="Arial"/>
        </w:rPr>
      </w:pPr>
    </w:p>
    <w:p w:rsidR="00E746DC" w:rsidRPr="00E746DC" w:rsidRDefault="00E746DC" w:rsidP="00E746DC">
      <w:pPr>
        <w:rPr>
          <w:rFonts w:ascii="Arial" w:hAnsi="Arial" w:cs="Arial"/>
        </w:rPr>
      </w:pPr>
      <w:r w:rsidRPr="00E746DC">
        <w:rPr>
          <w:rFonts w:ascii="Arial" w:hAnsi="Arial" w:cs="Arial"/>
        </w:rPr>
        <w:t>Veškerá SK musí být uložena v kabelových drátěných žlabech nebo plastových bezhalogenových kabelových žlabech / lištách.</w:t>
      </w:r>
    </w:p>
    <w:p w:rsidR="00E746DC" w:rsidRPr="00E746DC" w:rsidRDefault="00E746DC" w:rsidP="00E746DC">
      <w:pPr>
        <w:rPr>
          <w:rFonts w:ascii="Arial" w:hAnsi="Arial" w:cs="Arial"/>
        </w:rPr>
      </w:pPr>
    </w:p>
    <w:p w:rsidR="00E746DC" w:rsidRPr="00E746DC" w:rsidRDefault="00E746DC" w:rsidP="00E746DC">
      <w:pPr>
        <w:rPr>
          <w:rFonts w:ascii="Arial" w:hAnsi="Arial" w:cs="Arial"/>
          <w:b/>
          <w:u w:val="single"/>
        </w:rPr>
      </w:pPr>
      <w:r w:rsidRPr="00E746DC">
        <w:rPr>
          <w:rFonts w:ascii="Arial" w:hAnsi="Arial" w:cs="Arial"/>
          <w:b/>
          <w:u w:val="single"/>
        </w:rPr>
        <w:t xml:space="preserve">Instalační požadavky: </w:t>
      </w:r>
    </w:p>
    <w:p w:rsidR="00E746DC" w:rsidRPr="00E746DC" w:rsidRDefault="00E746DC" w:rsidP="00E746DC">
      <w:pPr>
        <w:pStyle w:val="Odstavecseseznamem"/>
        <w:numPr>
          <w:ilvl w:val="0"/>
          <w:numId w:val="48"/>
        </w:numPr>
        <w:spacing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Kabely SK musí mít maximální délku, počítáno od datového rozvaděče k přípojnému místu ukončeného datovou zásuvkou, 90m. Tato vzdálenost nesmí být překročena. </w:t>
      </w:r>
    </w:p>
    <w:p w:rsidR="00E746DC" w:rsidRPr="00E746DC" w:rsidRDefault="00E746DC" w:rsidP="00E746DC">
      <w:pPr>
        <w:pStyle w:val="Odstavecseseznamem"/>
        <w:numPr>
          <w:ilvl w:val="0"/>
          <w:numId w:val="48"/>
        </w:numPr>
        <w:spacing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Instalace musí být provedena mimo vliv tepelných zdrojů, vlhkosti, chemických látek, chvění, elektromagnetického rušení.</w:t>
      </w:r>
    </w:p>
    <w:p w:rsidR="00E746DC" w:rsidRPr="00E746DC" w:rsidRDefault="00E746DC" w:rsidP="00E746DC">
      <w:pPr>
        <w:pStyle w:val="Odstavecseseznamem"/>
        <w:numPr>
          <w:ilvl w:val="0"/>
          <w:numId w:val="48"/>
        </w:numPr>
        <w:spacing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Je nutné eliminovat ostré hrany a rohy, které by mohly poškodit kabelové rozvody.</w:t>
      </w:r>
    </w:p>
    <w:p w:rsidR="00E746DC" w:rsidRPr="00E746DC" w:rsidRDefault="00E746DC" w:rsidP="00E746DC">
      <w:pPr>
        <w:pStyle w:val="Odstavecseseznamem"/>
        <w:numPr>
          <w:ilvl w:val="0"/>
          <w:numId w:val="48"/>
        </w:numPr>
        <w:spacing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Nesmí docházet ke kroucení instalovaného kabelu.</w:t>
      </w:r>
    </w:p>
    <w:p w:rsidR="00E746DC" w:rsidRPr="00E746DC" w:rsidRDefault="00E746DC" w:rsidP="00E746DC">
      <w:pPr>
        <w:pStyle w:val="Odstavecseseznamem"/>
        <w:numPr>
          <w:ilvl w:val="0"/>
          <w:numId w:val="48"/>
        </w:numPr>
        <w:spacing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Dodržet minimální poloměr ohybu = 4x průměr kabelu.</w:t>
      </w:r>
    </w:p>
    <w:p w:rsidR="00E746DC" w:rsidRPr="00E746DC" w:rsidRDefault="00E746DC" w:rsidP="00E746DC">
      <w:pPr>
        <w:pStyle w:val="Odstavecseseznamem"/>
        <w:numPr>
          <w:ilvl w:val="0"/>
          <w:numId w:val="48"/>
        </w:numPr>
        <w:spacing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Kabel se nesmí neohýbat v ostrém úhlu, nebo přes ostré hrany. </w:t>
      </w:r>
    </w:p>
    <w:p w:rsidR="00E746DC" w:rsidRPr="00E746DC" w:rsidRDefault="00E746DC" w:rsidP="00E746DC">
      <w:pPr>
        <w:pStyle w:val="Odstavecseseznamem"/>
        <w:numPr>
          <w:ilvl w:val="0"/>
          <w:numId w:val="48"/>
        </w:numPr>
        <w:spacing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Svazky kabelů musí být vyvázány pomocí stahovacích pásek, ale nesmí být příliš utažené. </w:t>
      </w:r>
    </w:p>
    <w:p w:rsidR="00E746DC" w:rsidRPr="00E746DC" w:rsidRDefault="00E746DC" w:rsidP="00E746DC">
      <w:pPr>
        <w:pStyle w:val="Odstavecseseznamem"/>
        <w:numPr>
          <w:ilvl w:val="0"/>
          <w:numId w:val="48"/>
        </w:numPr>
        <w:spacing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Při případném křížení kabelu SK a silového kabelu NN, musí být úhel křížení 90°.</w:t>
      </w:r>
    </w:p>
    <w:p w:rsidR="00E746DC" w:rsidRPr="00E746DC" w:rsidRDefault="00E746DC" w:rsidP="00E746DC">
      <w:pPr>
        <w:spacing w:line="387" w:lineRule="auto"/>
        <w:ind w:right="100"/>
        <w:jc w:val="both"/>
        <w:rPr>
          <w:rFonts w:ascii="Arial" w:eastAsia="Verdana" w:hAnsi="Arial" w:cs="Arial"/>
        </w:rPr>
      </w:pPr>
    </w:p>
    <w:p w:rsidR="00E746DC" w:rsidRPr="00E746DC" w:rsidRDefault="00E746DC" w:rsidP="00E746DC">
      <w:pPr>
        <w:spacing w:line="387" w:lineRule="auto"/>
        <w:ind w:right="100"/>
        <w:jc w:val="both"/>
        <w:rPr>
          <w:rFonts w:ascii="Arial" w:eastAsia="Verdana" w:hAnsi="Arial" w:cs="Arial"/>
          <w:u w:val="single"/>
        </w:rPr>
      </w:pPr>
      <w:r w:rsidRPr="00E746DC">
        <w:rPr>
          <w:rFonts w:ascii="Arial" w:hAnsi="Arial" w:cs="Arial"/>
          <w:b/>
          <w:u w:val="single"/>
        </w:rPr>
        <w:t>Technické požadavky horizontální</w:t>
      </w:r>
      <w:r w:rsidRPr="00E746DC">
        <w:rPr>
          <w:rFonts w:ascii="Arial" w:eastAsia="Verdana" w:hAnsi="Arial" w:cs="Arial"/>
          <w:u w:val="single"/>
        </w:rPr>
        <w:t xml:space="preserve"> </w:t>
      </w:r>
      <w:r w:rsidRPr="00E746DC">
        <w:rPr>
          <w:rFonts w:ascii="Arial" w:hAnsi="Arial" w:cs="Arial"/>
          <w:b/>
          <w:u w:val="single"/>
        </w:rPr>
        <w:t>strukturované kabeláže</w:t>
      </w:r>
    </w:p>
    <w:p w:rsidR="00E746DC" w:rsidRPr="00E746DC" w:rsidRDefault="00E746DC" w:rsidP="00E746DC">
      <w:pPr>
        <w:spacing w:line="0" w:lineRule="atLeast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Metalické horizontální rozvody budou navrženy v systému konektorované kabeláže </w:t>
      </w:r>
      <w:r w:rsidRPr="00E746DC">
        <w:rPr>
          <w:rFonts w:ascii="Arial" w:eastAsia="Verdana" w:hAnsi="Arial" w:cs="Arial"/>
          <w:b/>
        </w:rPr>
        <w:t>Kategorie 6A / Class E</w:t>
      </w:r>
      <w:r w:rsidRPr="00E746DC">
        <w:rPr>
          <w:rFonts w:ascii="Arial" w:eastAsia="Verdana" w:hAnsi="Arial" w:cs="Arial"/>
          <w:b/>
          <w:vertAlign w:val="subscript"/>
        </w:rPr>
        <w:t xml:space="preserve">A </w:t>
      </w:r>
      <w:r w:rsidRPr="00E746DC">
        <w:rPr>
          <w:rFonts w:ascii="Arial" w:eastAsia="Verdana" w:hAnsi="Arial" w:cs="Arial"/>
        </w:rPr>
        <w:t xml:space="preserve">, které musí splňovat následující technické požadavky a zapojení jednotlivých vodičů musí odpovídat standardizovaným schématům </w:t>
      </w:r>
      <w:r w:rsidRPr="00E746DC">
        <w:rPr>
          <w:rFonts w:ascii="Arial" w:eastAsia="Verdana" w:hAnsi="Arial" w:cs="Arial"/>
          <w:u w:val="single"/>
        </w:rPr>
        <w:t>T568B</w:t>
      </w:r>
      <w:r w:rsidRPr="00E746DC">
        <w:rPr>
          <w:rFonts w:ascii="Arial" w:eastAsia="Verdana" w:hAnsi="Arial" w:cs="Arial"/>
        </w:rPr>
        <w:t xml:space="preserve">. </w:t>
      </w:r>
    </w:p>
    <w:p w:rsidR="00E746DC" w:rsidRPr="00E746DC" w:rsidRDefault="00E746DC" w:rsidP="00E746DC">
      <w:pPr>
        <w:spacing w:line="0" w:lineRule="atLeast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Strukturovaná kabeláž bude značena dle zvyklostí FN Brno. A to co konektor RJ-45 (port na patch panelu nebo konektor datové zásuvce) bude označen systémem -  1.PP budovy řadou 0/1, 0/2, 0/3 až 0/xx, 1.NP budovy řadou 1/1, 1/2, 1/3 až 1/xx, atd. (pozn. číslovka před lomítkem značí podlaží budovy, číslovka za lomítkem značí číslo přípojného místa, port patch panelu proti konektoru datové zásuvky). Nutno vždy konzultovat se správci datové sítě FN Brno. </w:t>
      </w:r>
    </w:p>
    <w:p w:rsidR="00E746DC" w:rsidRPr="00E746DC" w:rsidRDefault="00E746DC" w:rsidP="00E746DC">
      <w:pPr>
        <w:spacing w:line="0" w:lineRule="atLeast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Kabely budou uloženy v elektro - instalačních kabelových žlabech, kabelových příchytkách a ochranných trubkách / lištách v bez-halogenovém provedení.</w:t>
      </w:r>
    </w:p>
    <w:p w:rsidR="00E746DC" w:rsidRPr="00E746DC" w:rsidRDefault="00E746DC" w:rsidP="00E746DC">
      <w:pPr>
        <w:spacing w:line="0" w:lineRule="atLeast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Při souběhu a křižování slaboproudých rozvodů s ostatní el. instal. nutno dodržet ČSN 33 2000-5-52ed.2 a ČSN EN 50174-2.</w:t>
      </w:r>
    </w:p>
    <w:p w:rsidR="006F7486" w:rsidRDefault="006F7486" w:rsidP="00E746DC">
      <w:pPr>
        <w:spacing w:line="258" w:lineRule="exact"/>
        <w:rPr>
          <w:rFonts w:ascii="Arial" w:eastAsia="Times New Roman" w:hAnsi="Arial" w:cs="Arial"/>
          <w:b/>
          <w:u w:val="single"/>
        </w:rPr>
      </w:pPr>
    </w:p>
    <w:p w:rsidR="00E746DC" w:rsidRPr="00E746DC" w:rsidRDefault="00E746DC" w:rsidP="00E746DC">
      <w:pPr>
        <w:spacing w:line="258" w:lineRule="exact"/>
        <w:rPr>
          <w:rFonts w:ascii="Arial" w:eastAsia="Times New Roman" w:hAnsi="Arial" w:cs="Arial"/>
          <w:b/>
          <w:u w:val="single"/>
        </w:rPr>
      </w:pPr>
      <w:r w:rsidRPr="00E746DC">
        <w:rPr>
          <w:rFonts w:ascii="Arial" w:eastAsia="Times New Roman" w:hAnsi="Arial" w:cs="Arial"/>
          <w:b/>
          <w:u w:val="single"/>
        </w:rPr>
        <w:t>Kabel</w:t>
      </w:r>
    </w:p>
    <w:p w:rsidR="00E746DC" w:rsidRPr="00E746DC" w:rsidRDefault="00E746DC" w:rsidP="00E746DC">
      <w:pPr>
        <w:numPr>
          <w:ilvl w:val="0"/>
          <w:numId w:val="40"/>
        </w:numPr>
        <w:tabs>
          <w:tab w:val="left" w:pos="540"/>
        </w:tabs>
        <w:spacing w:after="0" w:line="240" w:lineRule="auto"/>
        <w:ind w:left="540" w:right="100" w:hanging="462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Musí být konstrukce 4-párový kroucený kabel U/FTP v kategorii 6A, měděný drát, 500MHz, podpora protokolu 10GBaseT a splňovat standardy kategorie 6A / Class EA pro délky kanálu.</w:t>
      </w:r>
    </w:p>
    <w:p w:rsidR="00E746DC" w:rsidRPr="00E746DC" w:rsidRDefault="00E746DC" w:rsidP="00E746DC">
      <w:pPr>
        <w:numPr>
          <w:ilvl w:val="0"/>
          <w:numId w:val="40"/>
        </w:numPr>
        <w:tabs>
          <w:tab w:val="left" w:pos="540"/>
        </w:tabs>
        <w:spacing w:after="0" w:line="240" w:lineRule="auto"/>
        <w:ind w:left="540" w:right="120" w:hanging="462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Maximální vnější průměr pláště 4-párového krouceného kabelu kategorie 6A v rozsahu do 7,7 mm (minimalizace kabelových tras, hot-spotů, apod.).</w:t>
      </w:r>
    </w:p>
    <w:p w:rsidR="00E746DC" w:rsidRPr="00E746DC" w:rsidRDefault="00E746DC" w:rsidP="00E746DC">
      <w:pPr>
        <w:numPr>
          <w:ilvl w:val="0"/>
          <w:numId w:val="40"/>
        </w:numPr>
        <w:tabs>
          <w:tab w:val="left" w:pos="540"/>
        </w:tabs>
        <w:spacing w:after="0" w:line="240" w:lineRule="auto"/>
        <w:ind w:left="540" w:hanging="462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Vnější plášť musí být v provedení LSOH s třídou reakce na oheň </w:t>
      </w:r>
      <w:r w:rsidRPr="00E746DC">
        <w:rPr>
          <w:rFonts w:ascii="Arial" w:eastAsia="Verdana" w:hAnsi="Arial" w:cs="Arial"/>
          <w:u w:val="single"/>
        </w:rPr>
        <w:t>B2ca s1 d1 a1</w:t>
      </w:r>
      <w:r w:rsidRPr="00E746DC">
        <w:rPr>
          <w:rFonts w:ascii="Arial" w:eastAsia="Verdana" w:hAnsi="Arial" w:cs="Arial"/>
        </w:rPr>
        <w:t>.</w:t>
      </w:r>
    </w:p>
    <w:p w:rsidR="00E746DC" w:rsidRPr="00E746DC" w:rsidRDefault="00E746DC" w:rsidP="00E746DC">
      <w:pPr>
        <w:numPr>
          <w:ilvl w:val="0"/>
          <w:numId w:val="40"/>
        </w:numPr>
        <w:tabs>
          <w:tab w:val="left" w:pos="540"/>
        </w:tabs>
        <w:spacing w:after="0" w:line="240" w:lineRule="auto"/>
        <w:ind w:left="540" w:hanging="462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Kabel musí rovněž splňovat požadavky specifikované v mezinárodních standardech ANSI/TIA 568, ISO/IEC 11801 a EN 50173 pro kategorii 6A resp. třídu vedení Class EA. Vodiče kabelu musí být vyrobeny z kvalitního měděného drátu o velikosti AWG 23 a testovány až do šířky pásma 500 MHz. Jednotlivé páry musí být stíněny.</w:t>
      </w:r>
    </w:p>
    <w:p w:rsidR="00E746DC" w:rsidRPr="00E746DC" w:rsidRDefault="00E746DC" w:rsidP="00E746DC">
      <w:pPr>
        <w:numPr>
          <w:ilvl w:val="0"/>
          <w:numId w:val="40"/>
        </w:numPr>
        <w:tabs>
          <w:tab w:val="left" w:pos="540"/>
        </w:tabs>
        <w:spacing w:after="0" w:line="240" w:lineRule="auto"/>
        <w:ind w:left="540" w:hanging="462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Musí být kompatibilní se standardem pro PoE (IEEE 802.3at i 802.3bt) mj. s ohledem na dlouhodobý vliv tepla vyvíjeného při průchodu proudu na materiál.</w:t>
      </w:r>
    </w:p>
    <w:p w:rsidR="00E746DC" w:rsidRPr="00E746DC" w:rsidRDefault="00E746DC" w:rsidP="00E746DC">
      <w:pPr>
        <w:numPr>
          <w:ilvl w:val="0"/>
          <w:numId w:val="40"/>
        </w:numPr>
        <w:tabs>
          <w:tab w:val="left" w:pos="540"/>
        </w:tabs>
        <w:spacing w:after="0" w:line="240" w:lineRule="auto"/>
        <w:ind w:left="540" w:hanging="462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Splnění výkonových parametrů kabelu musí být potvrzeno nezávislou zkušební laboratoří např. 3P, Delta.</w:t>
      </w:r>
    </w:p>
    <w:p w:rsidR="00E746DC" w:rsidRPr="00E746DC" w:rsidRDefault="00E746DC" w:rsidP="00E746DC">
      <w:pPr>
        <w:numPr>
          <w:ilvl w:val="0"/>
          <w:numId w:val="40"/>
        </w:numPr>
        <w:tabs>
          <w:tab w:val="left" w:pos="540"/>
        </w:tabs>
        <w:spacing w:after="0" w:line="240" w:lineRule="auto"/>
        <w:ind w:left="540" w:hanging="462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Musí splňovat následující standardy: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tabs>
          <w:tab w:val="left" w:pos="540"/>
        </w:tabs>
        <w:spacing w:after="0" w:line="0" w:lineRule="atLeast"/>
        <w:rPr>
          <w:rFonts w:ascii="Arial" w:eastAsia="Verdana" w:hAnsi="Arial" w:cs="Arial"/>
          <w:u w:val="single"/>
        </w:rPr>
      </w:pPr>
      <w:r w:rsidRPr="00E746DC">
        <w:rPr>
          <w:rFonts w:ascii="Arial" w:eastAsia="Verdana" w:hAnsi="Arial" w:cs="Arial"/>
          <w:u w:val="single"/>
        </w:rPr>
        <w:t>Kyselost plynů vznikajících při hoření</w:t>
      </w:r>
    </w:p>
    <w:p w:rsidR="00E746DC" w:rsidRPr="00E746DC" w:rsidRDefault="00E746DC" w:rsidP="00E746DC">
      <w:pPr>
        <w:tabs>
          <w:tab w:val="left" w:pos="540"/>
        </w:tabs>
        <w:spacing w:after="0" w:line="0" w:lineRule="atLeast"/>
        <w:ind w:left="54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IEC 60754-2: Test on gases evolved during combustion of electric cables - Part 2: Determination of degree of acidity of gases evolved during the combustion of materials taken from electric cables by measuring pH and conductivity</w:t>
      </w:r>
    </w:p>
    <w:p w:rsidR="00E746DC" w:rsidRPr="00E746DC" w:rsidRDefault="00E746DC" w:rsidP="00E746DC">
      <w:pPr>
        <w:tabs>
          <w:tab w:val="left" w:pos="540"/>
        </w:tabs>
        <w:spacing w:after="0" w:line="0" w:lineRule="atLeast"/>
        <w:ind w:left="54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ČSN EN 60754-2: Zkouška plynů vznikajících při hoření materiálů z kabelů - Část 2: Stanovení acidity (měřením pH) a konduktivity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tabs>
          <w:tab w:val="left" w:pos="540"/>
        </w:tabs>
        <w:spacing w:after="0" w:line="0" w:lineRule="atLeast"/>
        <w:rPr>
          <w:rFonts w:ascii="Arial" w:eastAsia="Verdana" w:hAnsi="Arial" w:cs="Arial"/>
          <w:u w:val="single"/>
        </w:rPr>
      </w:pPr>
      <w:r w:rsidRPr="00E746DC">
        <w:rPr>
          <w:rFonts w:ascii="Arial" w:eastAsia="Verdana" w:hAnsi="Arial" w:cs="Arial"/>
          <w:u w:val="single"/>
        </w:rPr>
        <w:t>Hustota kouře</w:t>
      </w:r>
    </w:p>
    <w:p w:rsidR="00E746DC" w:rsidRPr="00E746DC" w:rsidRDefault="00E746DC" w:rsidP="00E746DC">
      <w:pPr>
        <w:tabs>
          <w:tab w:val="left" w:pos="540"/>
        </w:tabs>
        <w:spacing w:after="0" w:line="0" w:lineRule="atLeast"/>
        <w:ind w:left="54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IEC 61034-2: Measurement of smoke density of cables burning under defined conditions - Part 2: Test procedure and requirements</w:t>
      </w:r>
    </w:p>
    <w:p w:rsidR="00E746DC" w:rsidRPr="00E746DC" w:rsidRDefault="00E746DC" w:rsidP="00E746DC">
      <w:pPr>
        <w:tabs>
          <w:tab w:val="left" w:pos="540"/>
        </w:tabs>
        <w:spacing w:after="0" w:line="0" w:lineRule="atLeast"/>
        <w:ind w:left="54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ČSN EN 61034-2: Měření hustoty kouře při hoření kabelů za definovaných podmínek - Část 2: Zkušební postup a požadavky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tabs>
          <w:tab w:val="left" w:pos="540"/>
        </w:tabs>
        <w:spacing w:after="0" w:line="0" w:lineRule="atLeast"/>
        <w:rPr>
          <w:rFonts w:ascii="Arial" w:eastAsia="Verdana" w:hAnsi="Arial" w:cs="Arial"/>
          <w:u w:val="single"/>
        </w:rPr>
      </w:pPr>
      <w:r w:rsidRPr="00E746DC">
        <w:rPr>
          <w:rFonts w:ascii="Arial" w:eastAsia="Verdana" w:hAnsi="Arial" w:cs="Arial"/>
          <w:u w:val="single"/>
        </w:rPr>
        <w:t>Nehořlavost/šíření plamene kabelu s jednou izolací</w:t>
      </w:r>
    </w:p>
    <w:p w:rsidR="00E746DC" w:rsidRPr="00E746DC" w:rsidRDefault="00E746DC" w:rsidP="00E746DC">
      <w:pPr>
        <w:tabs>
          <w:tab w:val="left" w:pos="540"/>
        </w:tabs>
        <w:spacing w:after="0" w:line="0" w:lineRule="atLeast"/>
        <w:ind w:left="54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IEC 60332-1-2: Tests on electric and optical fibre cables under fire conditions - Part 1-2: Test for vertical flame propagation for a single insulated wire or cable - Procedure for 1 kW pre-mixed flame</w:t>
      </w:r>
    </w:p>
    <w:p w:rsidR="00E746DC" w:rsidRPr="00E746DC" w:rsidRDefault="00E746DC" w:rsidP="00E746DC">
      <w:pPr>
        <w:tabs>
          <w:tab w:val="left" w:pos="540"/>
        </w:tabs>
        <w:spacing w:after="0" w:line="0" w:lineRule="atLeast"/>
        <w:ind w:left="54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ČSN EN 60332-1-2: Zkoušky elektrických a optických kabelů v podmínkách požáru - Část 1-2: Zkouška svislého šíření plamene pro vodiče nebo kabely s jednou izolací - Postup pro 1 kW směsný plamen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tabs>
          <w:tab w:val="left" w:pos="540"/>
        </w:tabs>
        <w:spacing w:after="0" w:line="0" w:lineRule="atLeast"/>
        <w:rPr>
          <w:rFonts w:ascii="Arial" w:eastAsia="Verdana" w:hAnsi="Arial" w:cs="Arial"/>
          <w:u w:val="single"/>
        </w:rPr>
      </w:pPr>
      <w:r w:rsidRPr="00E746DC">
        <w:rPr>
          <w:rFonts w:ascii="Arial" w:eastAsia="Verdana" w:hAnsi="Arial" w:cs="Arial"/>
          <w:u w:val="single"/>
        </w:rPr>
        <w:t>Nařízení č. 305/2011 (tzv. CPR)</w:t>
      </w:r>
    </w:p>
    <w:p w:rsidR="00E746DC" w:rsidRPr="00E746DC" w:rsidRDefault="00E746DC" w:rsidP="00E746DC">
      <w:pPr>
        <w:tabs>
          <w:tab w:val="left" w:pos="540"/>
        </w:tabs>
        <w:spacing w:after="0" w:line="0" w:lineRule="atLeast"/>
        <w:ind w:left="54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ČSN EN 50575 vč. dodatku A1: Silové, řídicí a komunikační kabely - Kabely pro obecné použití ve stavbách ve vztahu k požadavkům reakce na oheň.</w:t>
      </w:r>
    </w:p>
    <w:p w:rsidR="00E746DC" w:rsidRPr="00E746DC" w:rsidRDefault="00E746DC" w:rsidP="00E746DC">
      <w:pPr>
        <w:tabs>
          <w:tab w:val="left" w:pos="540"/>
        </w:tabs>
        <w:spacing w:after="0" w:line="0" w:lineRule="atLeast"/>
        <w:rPr>
          <w:rFonts w:ascii="Arial" w:eastAsia="Verdana" w:hAnsi="Arial" w:cs="Arial"/>
        </w:rPr>
      </w:pPr>
    </w:p>
    <w:p w:rsidR="00E746DC" w:rsidRPr="00E746DC" w:rsidRDefault="00E746DC" w:rsidP="00E746DC">
      <w:pPr>
        <w:tabs>
          <w:tab w:val="left" w:pos="540"/>
        </w:tabs>
        <w:spacing w:after="0" w:line="0" w:lineRule="atLeast"/>
        <w:rPr>
          <w:rFonts w:ascii="Arial" w:eastAsia="Verdana" w:hAnsi="Arial" w:cs="Arial"/>
        </w:rPr>
      </w:pPr>
    </w:p>
    <w:p w:rsidR="00E746DC" w:rsidRPr="00E746DC" w:rsidRDefault="00E746DC" w:rsidP="00E746DC">
      <w:pPr>
        <w:tabs>
          <w:tab w:val="left" w:pos="860"/>
        </w:tabs>
        <w:spacing w:line="0" w:lineRule="atLeast"/>
        <w:ind w:left="40"/>
        <w:rPr>
          <w:rFonts w:ascii="Arial" w:eastAsia="Verdana" w:hAnsi="Arial" w:cs="Arial"/>
          <w:b/>
          <w:u w:val="single"/>
        </w:rPr>
      </w:pPr>
      <w:r w:rsidRPr="00E746DC">
        <w:rPr>
          <w:rFonts w:ascii="Arial" w:eastAsia="Verdana" w:hAnsi="Arial" w:cs="Arial"/>
          <w:b/>
          <w:u w:val="single"/>
        </w:rPr>
        <w:t>Keystone</w:t>
      </w:r>
    </w:p>
    <w:p w:rsidR="00E746DC" w:rsidRPr="00E746DC" w:rsidRDefault="00E746DC" w:rsidP="00E746DC">
      <w:pPr>
        <w:spacing w:line="0" w:lineRule="atLeast"/>
        <w:ind w:left="4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Systém modulů keystone RJ45 musí splňovat následující technické požadavky:</w:t>
      </w:r>
    </w:p>
    <w:p w:rsidR="00E746DC" w:rsidRPr="00E746DC" w:rsidRDefault="00E746DC" w:rsidP="00E746DC">
      <w:pPr>
        <w:numPr>
          <w:ilvl w:val="0"/>
          <w:numId w:val="41"/>
        </w:numPr>
        <w:tabs>
          <w:tab w:val="left" w:pos="760"/>
        </w:tabs>
        <w:spacing w:after="0" w:line="0" w:lineRule="atLeast"/>
        <w:ind w:left="760" w:hanging="544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Stíněné provedení, kategorie 6A, podpora protokolu 10GBaseT, musí garantovat min. 1000 zapojení/odpojení, typ vodiče AWG 26-22 drát. </w:t>
      </w:r>
    </w:p>
    <w:p w:rsidR="00E746DC" w:rsidRPr="00E746DC" w:rsidRDefault="00E746DC" w:rsidP="00E746DC">
      <w:pPr>
        <w:numPr>
          <w:ilvl w:val="0"/>
          <w:numId w:val="41"/>
        </w:numPr>
        <w:tabs>
          <w:tab w:val="left" w:pos="760"/>
        </w:tabs>
        <w:spacing w:after="0" w:line="0" w:lineRule="atLeast"/>
        <w:ind w:left="760" w:hanging="544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Definované v mezinárodních standardech ANSI/TIA 568, ISO/IEC 11801 a EN 50173 pro kategorii 6A a třídu vedení Class EA, včetně všech nejnovějších dodatků.</w:t>
      </w:r>
    </w:p>
    <w:p w:rsidR="00E746DC" w:rsidRPr="00E746DC" w:rsidRDefault="00E746DC" w:rsidP="00E746DC">
      <w:pPr>
        <w:numPr>
          <w:ilvl w:val="0"/>
          <w:numId w:val="41"/>
        </w:numPr>
        <w:tabs>
          <w:tab w:val="left" w:pos="760"/>
        </w:tabs>
        <w:spacing w:after="0" w:line="0" w:lineRule="atLeast"/>
        <w:ind w:left="760" w:hanging="544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Kompatibilní s datovými zásuvkami většiny výrobců (např. ABB, Schneider, Legrand, atd.).</w:t>
      </w:r>
    </w:p>
    <w:p w:rsidR="00E746DC" w:rsidRPr="00E746DC" w:rsidRDefault="00E746DC" w:rsidP="00E746DC">
      <w:pPr>
        <w:numPr>
          <w:ilvl w:val="0"/>
          <w:numId w:val="41"/>
        </w:numPr>
        <w:tabs>
          <w:tab w:val="left" w:pos="760"/>
        </w:tabs>
        <w:spacing w:after="0" w:line="0" w:lineRule="atLeast"/>
        <w:ind w:left="760" w:hanging="544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Kompatibilní se standardem pro PoE (IEEE 802.3at i 802.3bt)</w:t>
      </w:r>
    </w:p>
    <w:p w:rsidR="00E746DC" w:rsidRPr="00E746DC" w:rsidRDefault="00E746DC" w:rsidP="00E746DC">
      <w:pPr>
        <w:numPr>
          <w:ilvl w:val="0"/>
          <w:numId w:val="41"/>
        </w:numPr>
        <w:tabs>
          <w:tab w:val="left" w:pos="760"/>
        </w:tabs>
        <w:spacing w:after="0" w:line="0" w:lineRule="atLeast"/>
        <w:ind w:left="760" w:hanging="544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Splnění výkonových parametrů keystonů musí být potvrzeno nezávislou zkušební laboratoří např. 3P, Delta.</w:t>
      </w:r>
    </w:p>
    <w:p w:rsidR="00E746DC" w:rsidRPr="00E746DC" w:rsidRDefault="00E746DC" w:rsidP="00E746DC">
      <w:pPr>
        <w:tabs>
          <w:tab w:val="left" w:pos="760"/>
        </w:tabs>
        <w:spacing w:after="0" w:line="0" w:lineRule="atLeast"/>
        <w:rPr>
          <w:rFonts w:ascii="Arial" w:eastAsia="Verdana" w:hAnsi="Arial" w:cs="Arial"/>
        </w:rPr>
      </w:pPr>
    </w:p>
    <w:p w:rsidR="00E746DC" w:rsidRPr="00E746DC" w:rsidRDefault="00E746DC" w:rsidP="00E746DC">
      <w:pPr>
        <w:spacing w:line="65" w:lineRule="exact"/>
        <w:rPr>
          <w:rFonts w:ascii="Arial" w:eastAsia="Times New Roman" w:hAnsi="Arial" w:cs="Arial"/>
        </w:rPr>
      </w:pPr>
    </w:p>
    <w:p w:rsidR="00E746DC" w:rsidRPr="00E746DC" w:rsidRDefault="00E746DC" w:rsidP="00E746DC">
      <w:pPr>
        <w:tabs>
          <w:tab w:val="left" w:pos="860"/>
        </w:tabs>
        <w:spacing w:line="0" w:lineRule="atLeast"/>
        <w:rPr>
          <w:rFonts w:ascii="Arial" w:eastAsia="Verdana" w:hAnsi="Arial" w:cs="Arial"/>
          <w:b/>
          <w:u w:val="single"/>
        </w:rPr>
      </w:pPr>
      <w:r w:rsidRPr="00E746DC">
        <w:rPr>
          <w:rFonts w:ascii="Arial" w:eastAsia="Verdana" w:hAnsi="Arial" w:cs="Arial"/>
          <w:b/>
          <w:u w:val="single"/>
        </w:rPr>
        <w:t>Patch panely</w:t>
      </w:r>
    </w:p>
    <w:p w:rsidR="00E746DC" w:rsidRPr="00E746DC" w:rsidRDefault="00E746DC" w:rsidP="00E746DC">
      <w:pPr>
        <w:spacing w:line="0" w:lineRule="atLeast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Systém patch panelů musí splňovat následující technické požadavky:</w:t>
      </w:r>
    </w:p>
    <w:p w:rsidR="00E746DC" w:rsidRPr="00E746DC" w:rsidRDefault="00E746DC" w:rsidP="00E746DC">
      <w:pPr>
        <w:numPr>
          <w:ilvl w:val="0"/>
          <w:numId w:val="42"/>
        </w:numPr>
        <w:tabs>
          <w:tab w:val="left" w:pos="760"/>
        </w:tabs>
        <w:spacing w:after="0" w:line="240" w:lineRule="auto"/>
        <w:ind w:left="760" w:right="100" w:hanging="544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1U 19“ patch panely budou v provedení modulární (tzn. možnost instalace samostatných modulů  keystone RJ45 Cat.6A do rámečku patch panelu).</w:t>
      </w:r>
    </w:p>
    <w:p w:rsidR="00E746DC" w:rsidRPr="00E746DC" w:rsidRDefault="00E746DC" w:rsidP="00E746DC">
      <w:pPr>
        <w:numPr>
          <w:ilvl w:val="0"/>
          <w:numId w:val="42"/>
        </w:numPr>
        <w:tabs>
          <w:tab w:val="left" w:pos="760"/>
        </w:tabs>
        <w:spacing w:after="0" w:line="240" w:lineRule="auto"/>
        <w:ind w:left="760" w:right="100" w:hanging="544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Počet portů 24, neosazené.</w:t>
      </w:r>
    </w:p>
    <w:p w:rsidR="00E746DC" w:rsidRPr="00E746DC" w:rsidRDefault="00E746DC" w:rsidP="00E746DC">
      <w:pPr>
        <w:numPr>
          <w:ilvl w:val="0"/>
          <w:numId w:val="42"/>
        </w:numPr>
        <w:tabs>
          <w:tab w:val="left" w:pos="760"/>
        </w:tabs>
        <w:spacing w:after="0" w:line="240" w:lineRule="auto"/>
        <w:ind w:left="760" w:right="40" w:hanging="543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Patch panely budou černé, kovové s vyvazovací lištou a samostatně uzemněné se zemnícím bodem datového rozvaděče.</w:t>
      </w:r>
    </w:p>
    <w:p w:rsidR="00E746DC" w:rsidRPr="00E746DC" w:rsidRDefault="00E746DC" w:rsidP="00E746DC">
      <w:pPr>
        <w:numPr>
          <w:ilvl w:val="0"/>
          <w:numId w:val="42"/>
        </w:numPr>
        <w:tabs>
          <w:tab w:val="left" w:pos="760"/>
        </w:tabs>
        <w:spacing w:after="0" w:line="240" w:lineRule="auto"/>
        <w:ind w:left="760" w:right="40" w:hanging="543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Všechny zakončené porty patch panelu musí být pospány pomocí pásek </w:t>
      </w:r>
      <w:r w:rsidRPr="00E746DC">
        <w:rPr>
          <w:rFonts w:ascii="Arial" w:hAnsi="Arial" w:cs="Arial"/>
          <w:color w:val="000000"/>
        </w:rPr>
        <w:t xml:space="preserve">vytištěných </w:t>
      </w:r>
      <w:r w:rsidRPr="00E746DC">
        <w:rPr>
          <w:rFonts w:ascii="Arial" w:eastAsia="Verdana" w:hAnsi="Arial" w:cs="Arial"/>
        </w:rPr>
        <w:t>pomocí termotransferového</w:t>
      </w:r>
      <w:r w:rsidRPr="00E746DC">
        <w:rPr>
          <w:rFonts w:ascii="Arial" w:hAnsi="Arial" w:cs="Arial"/>
          <w:color w:val="000000"/>
        </w:rPr>
        <w:t xml:space="preserve"> tisku, které jsou odolné proti poškrábání, vodě a UV.</w:t>
      </w:r>
    </w:p>
    <w:p w:rsidR="00E746DC" w:rsidRPr="00E746DC" w:rsidRDefault="00E746DC" w:rsidP="00E746DC">
      <w:pPr>
        <w:tabs>
          <w:tab w:val="left" w:pos="760"/>
        </w:tabs>
        <w:spacing w:after="0" w:line="240" w:lineRule="auto"/>
        <w:ind w:left="760" w:right="40"/>
        <w:rPr>
          <w:rFonts w:ascii="Arial" w:eastAsia="Verdana" w:hAnsi="Arial" w:cs="Arial"/>
        </w:rPr>
      </w:pPr>
    </w:p>
    <w:p w:rsidR="00E746DC" w:rsidRPr="00E746DC" w:rsidRDefault="00E746DC" w:rsidP="00E746DC">
      <w:pPr>
        <w:tabs>
          <w:tab w:val="left" w:pos="540"/>
        </w:tabs>
        <w:spacing w:after="0" w:line="0" w:lineRule="atLeast"/>
        <w:rPr>
          <w:rFonts w:ascii="Arial" w:eastAsia="Verdana" w:hAnsi="Arial" w:cs="Arial"/>
        </w:rPr>
      </w:pPr>
    </w:p>
    <w:p w:rsidR="00E746DC" w:rsidRPr="00E746DC" w:rsidRDefault="00E746DC" w:rsidP="00E746DC">
      <w:pPr>
        <w:tabs>
          <w:tab w:val="left" w:pos="860"/>
        </w:tabs>
        <w:spacing w:line="0" w:lineRule="atLeast"/>
        <w:rPr>
          <w:rFonts w:ascii="Arial" w:eastAsia="Verdana" w:hAnsi="Arial" w:cs="Arial"/>
          <w:b/>
          <w:u w:val="single"/>
        </w:rPr>
      </w:pPr>
      <w:r w:rsidRPr="00E746DC">
        <w:rPr>
          <w:rFonts w:ascii="Arial" w:eastAsia="Verdana" w:hAnsi="Arial" w:cs="Arial"/>
          <w:b/>
          <w:u w:val="single"/>
        </w:rPr>
        <w:t>Datové zásuvky</w:t>
      </w:r>
    </w:p>
    <w:p w:rsidR="00E746DC" w:rsidRPr="00E746DC" w:rsidRDefault="00E746DC" w:rsidP="00E746DC">
      <w:pPr>
        <w:spacing w:line="0" w:lineRule="atLeast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Systém datových zásuvek musí splňovat následující technické požadavky:</w:t>
      </w:r>
    </w:p>
    <w:p w:rsidR="00E746DC" w:rsidRPr="00E746DC" w:rsidRDefault="00E746DC" w:rsidP="00E746DC">
      <w:pPr>
        <w:pStyle w:val="Odstavecseseznamem"/>
        <w:numPr>
          <w:ilvl w:val="0"/>
          <w:numId w:val="44"/>
        </w:numPr>
        <w:tabs>
          <w:tab w:val="left" w:pos="760"/>
        </w:tabs>
        <w:spacing w:after="0"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Robustní plastová konstrukce, úhlové nebo podélné vyvedení konektorů minimalizující namáhání zásuvky a těla konektoru. </w:t>
      </w:r>
    </w:p>
    <w:p w:rsidR="00E746DC" w:rsidRPr="00E746DC" w:rsidRDefault="00E746DC" w:rsidP="00E746DC">
      <w:pPr>
        <w:pStyle w:val="Odstavecseseznamem"/>
        <w:numPr>
          <w:ilvl w:val="0"/>
          <w:numId w:val="44"/>
        </w:numPr>
        <w:tabs>
          <w:tab w:val="left" w:pos="760"/>
        </w:tabs>
        <w:spacing w:after="0"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Datová zásuvka musí vyhovět požadavkům RoHS.</w:t>
      </w:r>
    </w:p>
    <w:p w:rsidR="00E746DC" w:rsidRPr="00E746DC" w:rsidRDefault="00E746DC" w:rsidP="00E746DC">
      <w:pPr>
        <w:pStyle w:val="Odstavecseseznamem"/>
        <w:numPr>
          <w:ilvl w:val="0"/>
          <w:numId w:val="44"/>
        </w:numPr>
        <w:tabs>
          <w:tab w:val="left" w:pos="760"/>
        </w:tabs>
        <w:spacing w:after="0"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Musí být montovatelná pod omítku i na omítku.</w:t>
      </w:r>
    </w:p>
    <w:p w:rsidR="00E746DC" w:rsidRPr="00E746DC" w:rsidRDefault="00E746DC" w:rsidP="00E746DC">
      <w:pPr>
        <w:pStyle w:val="Odstavecseseznamem"/>
        <w:numPr>
          <w:ilvl w:val="0"/>
          <w:numId w:val="44"/>
        </w:numPr>
        <w:tabs>
          <w:tab w:val="left" w:pos="760"/>
        </w:tabs>
        <w:spacing w:after="0"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Musí se skládat z rámečku, těla a nosné masky.</w:t>
      </w:r>
    </w:p>
    <w:p w:rsidR="00E746DC" w:rsidRPr="00E746DC" w:rsidRDefault="00E746DC" w:rsidP="00E746DC">
      <w:pPr>
        <w:numPr>
          <w:ilvl w:val="0"/>
          <w:numId w:val="44"/>
        </w:numPr>
        <w:tabs>
          <w:tab w:val="left" w:pos="760"/>
        </w:tabs>
        <w:spacing w:after="0" w:line="240" w:lineRule="auto"/>
        <w:ind w:right="4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Všechny zakončené porty patch panelu musí být pospány pomocí pásek </w:t>
      </w:r>
      <w:r w:rsidRPr="00E746DC">
        <w:rPr>
          <w:rFonts w:ascii="Arial" w:hAnsi="Arial" w:cs="Arial"/>
          <w:color w:val="000000"/>
        </w:rPr>
        <w:t xml:space="preserve">vytištěných </w:t>
      </w:r>
      <w:r w:rsidRPr="00E746DC">
        <w:rPr>
          <w:rFonts w:ascii="Arial" w:eastAsia="Verdana" w:hAnsi="Arial" w:cs="Arial"/>
        </w:rPr>
        <w:t>pomocí termotransferového</w:t>
      </w:r>
      <w:r w:rsidRPr="00E746DC">
        <w:rPr>
          <w:rFonts w:ascii="Arial" w:hAnsi="Arial" w:cs="Arial"/>
          <w:color w:val="000000"/>
        </w:rPr>
        <w:t xml:space="preserve"> tisku, které jsou odolné proti poškrábání, vodě a UV.</w:t>
      </w:r>
    </w:p>
    <w:p w:rsidR="00E746DC" w:rsidRPr="00E746DC" w:rsidRDefault="00E746DC" w:rsidP="00E746DC">
      <w:pPr>
        <w:spacing w:line="0" w:lineRule="atLeast"/>
        <w:rPr>
          <w:rFonts w:ascii="Arial" w:eastAsia="Verdana" w:hAnsi="Arial" w:cs="Arial"/>
        </w:rPr>
      </w:pPr>
    </w:p>
    <w:p w:rsidR="00E746DC" w:rsidRPr="00E746DC" w:rsidRDefault="00E746DC" w:rsidP="00E746DC">
      <w:pPr>
        <w:spacing w:line="387" w:lineRule="auto"/>
        <w:ind w:right="100"/>
        <w:jc w:val="both"/>
        <w:rPr>
          <w:rFonts w:ascii="Arial" w:hAnsi="Arial" w:cs="Arial"/>
          <w:b/>
          <w:u w:val="single"/>
        </w:rPr>
      </w:pPr>
      <w:r w:rsidRPr="00E746DC">
        <w:rPr>
          <w:rFonts w:ascii="Arial" w:hAnsi="Arial" w:cs="Arial"/>
          <w:b/>
          <w:u w:val="single"/>
        </w:rPr>
        <w:t>Technické požadavky páteřní optické kabeláže</w:t>
      </w:r>
    </w:p>
    <w:p w:rsidR="00E746DC" w:rsidRPr="00E746DC" w:rsidRDefault="00E746DC" w:rsidP="00E746DC">
      <w:pPr>
        <w:pStyle w:val="Odstavecseseznamem"/>
        <w:numPr>
          <w:ilvl w:val="0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Vnější plášť instalovaného optického kabelu musí být v provedení LSOH s třídou reakce na oheň min. </w:t>
      </w:r>
      <w:r w:rsidRPr="00E746DC">
        <w:rPr>
          <w:rFonts w:ascii="Arial" w:eastAsia="Verdana" w:hAnsi="Arial" w:cs="Arial"/>
          <w:u w:val="single"/>
        </w:rPr>
        <w:t>B2ca s1 d1 a1</w:t>
      </w:r>
      <w:r w:rsidRPr="00E746DC">
        <w:rPr>
          <w:rFonts w:ascii="Arial" w:eastAsia="Verdana" w:hAnsi="Arial" w:cs="Arial"/>
        </w:rPr>
        <w:t>, 12 / 24 / 48 vláken SM 9/125 pro rozvody uvnitř budov nebo pokud dodavatel po dohodě se zadavatelem nedohodnou dle místa instalace a požadavku na typ požární bezpečnosti jinak.</w:t>
      </w:r>
    </w:p>
    <w:p w:rsidR="00E746DC" w:rsidRPr="00E746DC" w:rsidRDefault="00E746DC" w:rsidP="00E746DC">
      <w:pPr>
        <w:pStyle w:val="Odstavecseseznamem"/>
        <w:numPr>
          <w:ilvl w:val="0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bookmarkStart w:id="3" w:name="_Hlk88482712"/>
      <w:r w:rsidRPr="00E746DC">
        <w:rPr>
          <w:rFonts w:ascii="Arial" w:eastAsia="Verdana" w:hAnsi="Arial" w:cs="Arial"/>
        </w:rPr>
        <w:t xml:space="preserve">Provedení kabelu: útlum vlákna max. 0,38dB/km/1310nm, útlum vlákna max. 0,25dB/km/1550nm. Vlákna optických kabelů musí splňovat přenosové parametry kategorie OS2 dle EN 50173 tedy klasifikaci 492CAAB dle TIA/EIA 568 nebo klasifikaci B1.3 dle EN/IEC 60793-2-50 </w:t>
      </w:r>
      <w:r w:rsidRPr="00E746DC">
        <w:rPr>
          <w:rFonts w:ascii="Arial" w:hAnsi="Arial" w:cs="Arial"/>
        </w:rPr>
        <w:t>nebo některou z klasifikací G.652.D, G.657.A1, G.657.A2 dle ITU-T.</w:t>
      </w:r>
    </w:p>
    <w:bookmarkEnd w:id="3"/>
    <w:p w:rsidR="00E746DC" w:rsidRPr="00E746DC" w:rsidRDefault="00E746DC" w:rsidP="00E746DC">
      <w:pPr>
        <w:pStyle w:val="Odstavecseseznamem"/>
        <w:numPr>
          <w:ilvl w:val="0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Optický kabel bude po celé trase proti mechanickému poškození instalován následovně:</w:t>
      </w:r>
    </w:p>
    <w:p w:rsidR="00E746DC" w:rsidRPr="00E746DC" w:rsidRDefault="00E746DC" w:rsidP="00E746DC">
      <w:pPr>
        <w:pStyle w:val="Odstavecseseznamem"/>
        <w:numPr>
          <w:ilvl w:val="1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ve vnitřních prostorách budou použity tenkostěnné mikrotrubičky v provedení se sníženou hořlavostí a bez halogenů (LSHF);</w:t>
      </w:r>
    </w:p>
    <w:p w:rsidR="00E746DC" w:rsidRPr="00E746DC" w:rsidRDefault="00E746DC" w:rsidP="00E746DC">
      <w:pPr>
        <w:pStyle w:val="Odstavecseseznamem"/>
        <w:numPr>
          <w:ilvl w:val="1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v kolektorech a podzemních kanálech budou použity tlustostěnné mikrotrubičky v provedení se sníženou hořlavostí a bez halogenů (LSHF);</w:t>
      </w:r>
    </w:p>
    <w:p w:rsidR="00E746DC" w:rsidRPr="00E746DC" w:rsidRDefault="00E746DC" w:rsidP="00E746DC">
      <w:pPr>
        <w:pStyle w:val="Odstavecseseznamem"/>
        <w:numPr>
          <w:ilvl w:val="1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pro zemní uložení bude použita HDPE trubka 40 (vnější průměr 40 mm), do které bude zafouknuta mikrotrubička tenkostěnná HDPE s možností zafouknutí dalších mikrotrubiček;</w:t>
      </w:r>
    </w:p>
    <w:p w:rsidR="00E746DC" w:rsidRPr="00E746DC" w:rsidRDefault="00E746DC" w:rsidP="00E746DC">
      <w:pPr>
        <w:pStyle w:val="Odstavecseseznamem"/>
        <w:numPr>
          <w:ilvl w:val="1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bookmarkStart w:id="4" w:name="_Hlk88482739"/>
      <w:r w:rsidRPr="00E746DC">
        <w:rPr>
          <w:rFonts w:ascii="Arial" w:eastAsia="Verdana" w:hAnsi="Arial" w:cs="Arial"/>
        </w:rPr>
        <w:t>pro přechod mezi mikrotrubičkami bude vždy použita (redukční) spojka.</w:t>
      </w:r>
    </w:p>
    <w:bookmarkEnd w:id="4"/>
    <w:p w:rsidR="00E746DC" w:rsidRPr="00E746DC" w:rsidRDefault="00E746DC" w:rsidP="00E746DC">
      <w:pPr>
        <w:pStyle w:val="Odstavecseseznamem"/>
        <w:numPr>
          <w:ilvl w:val="0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Po celé trase musí být mikrotrubička dostatečně upevněna, aby nedošlo k její uvolnění a poškození. Po celé trase bude po cca 10m označena viditelnými popiskami dle trasy, např. L04&lt;=&gt;L13, Z01a&lt;=&gt;L13 (upřesní Zadavatel)!</w:t>
      </w:r>
    </w:p>
    <w:p w:rsidR="00E746DC" w:rsidRPr="00E746DC" w:rsidRDefault="00E746DC" w:rsidP="00E746DC">
      <w:pPr>
        <w:pStyle w:val="Odstavecseseznamem"/>
        <w:numPr>
          <w:ilvl w:val="0"/>
          <w:numId w:val="47"/>
        </w:numPr>
        <w:tabs>
          <w:tab w:val="left" w:pos="760"/>
        </w:tabs>
        <w:spacing w:after="0"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Popisky musí být pospány pomocí pásek </w:t>
      </w:r>
      <w:r w:rsidRPr="00E746DC">
        <w:rPr>
          <w:rFonts w:ascii="Arial" w:hAnsi="Arial" w:cs="Arial"/>
          <w:color w:val="000000"/>
        </w:rPr>
        <w:t xml:space="preserve">vytištěných </w:t>
      </w:r>
      <w:r w:rsidRPr="00E746DC">
        <w:rPr>
          <w:rFonts w:ascii="Arial" w:eastAsia="Verdana" w:hAnsi="Arial" w:cs="Arial"/>
        </w:rPr>
        <w:t>pomocí termotransferového</w:t>
      </w:r>
      <w:r w:rsidRPr="00E746DC">
        <w:rPr>
          <w:rFonts w:ascii="Arial" w:hAnsi="Arial" w:cs="Arial"/>
          <w:color w:val="000000"/>
        </w:rPr>
        <w:t xml:space="preserve"> tisku, které jsou odolné proti poškrábání, vodě a UV a vložený do plastových krytek.</w:t>
      </w:r>
    </w:p>
    <w:p w:rsidR="00E746DC" w:rsidRPr="00E746DC" w:rsidRDefault="00E746DC" w:rsidP="00E746DC">
      <w:pPr>
        <w:pStyle w:val="Odstavecseseznamem"/>
        <w:numPr>
          <w:ilvl w:val="0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Bude instalována 1U 19“ optická vana s duplex konektory LC/PC, 24portů (pro zakončení až 48 optických vláken), vlákna budou zavařena (ne lepena!), </w:t>
      </w:r>
      <w:bookmarkStart w:id="5" w:name="_Hlk88482765"/>
      <w:r w:rsidRPr="00E746DC">
        <w:rPr>
          <w:rFonts w:ascii="Arial" w:eastAsia="Verdana" w:hAnsi="Arial" w:cs="Arial"/>
        </w:rPr>
        <w:t xml:space="preserve">limit pro svár max. útlum 0,15 dB.  </w:t>
      </w:r>
      <w:bookmarkEnd w:id="5"/>
      <w:r w:rsidRPr="00E746DC">
        <w:rPr>
          <w:rFonts w:ascii="Arial" w:eastAsia="Verdana" w:hAnsi="Arial" w:cs="Arial"/>
        </w:rPr>
        <w:t>Umístění TOP of RACK (upřesní Zadavatel)!</w:t>
      </w:r>
    </w:p>
    <w:p w:rsidR="00E746DC" w:rsidRPr="00E746DC" w:rsidRDefault="00E746DC" w:rsidP="00E746DC">
      <w:pPr>
        <w:pStyle w:val="Odstavecseseznamem"/>
        <w:numPr>
          <w:ilvl w:val="0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Z důvodu zachování proudění systému chlazení je požadováno, aby každá volná pozice modulu byla zaslepena. Barva vany černá.</w:t>
      </w:r>
    </w:p>
    <w:p w:rsidR="00E746DC" w:rsidRPr="00E746DC" w:rsidRDefault="00E746DC" w:rsidP="00E746DC">
      <w:pPr>
        <w:pStyle w:val="Odstavecseseznamem"/>
        <w:numPr>
          <w:ilvl w:val="0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Vana je požadována celokovová, kde konstrukce umožňuje až 4 zadní vstupy standardních i předkonektorovaných kabelů.</w:t>
      </w:r>
    </w:p>
    <w:p w:rsidR="00E746DC" w:rsidRPr="00E746DC" w:rsidRDefault="00E746DC" w:rsidP="00E746DC">
      <w:pPr>
        <w:pStyle w:val="Odstavecseseznamem"/>
        <w:numPr>
          <w:ilvl w:val="0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Popisy na optických vanách: např. 12/24/48x 9/125 _směr D00  (upřesní Zadavatel)!</w:t>
      </w:r>
    </w:p>
    <w:p w:rsidR="00E746DC" w:rsidRPr="00E746DC" w:rsidRDefault="00E746DC" w:rsidP="00E746DC">
      <w:pPr>
        <w:pStyle w:val="Odstavecseseznamem"/>
        <w:numPr>
          <w:ilvl w:val="0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Požadovaná rezerva optického kabelu na každé straně je min. 10m a bude namotaná na dodaném držáku rezervy optických kabelů (pro bezpečné uchycení rezervy optických kabelů), který bude přichycen na stěně u / za DR. Kříž musí být modulární s možností stohování křížů.</w:t>
      </w:r>
    </w:p>
    <w:p w:rsidR="00E746DC" w:rsidRPr="00E746DC" w:rsidRDefault="00E746DC" w:rsidP="00E746DC">
      <w:pPr>
        <w:spacing w:line="0" w:lineRule="atLeast"/>
        <w:rPr>
          <w:rFonts w:ascii="Arial" w:eastAsia="Verdana" w:hAnsi="Arial" w:cs="Arial"/>
        </w:rPr>
      </w:pPr>
    </w:p>
    <w:p w:rsidR="00E746DC" w:rsidRPr="00E746DC" w:rsidRDefault="00E746DC" w:rsidP="00E746DC">
      <w:pPr>
        <w:spacing w:line="0" w:lineRule="atLeast"/>
        <w:rPr>
          <w:rFonts w:ascii="Arial" w:eastAsia="Verdana" w:hAnsi="Arial" w:cs="Arial"/>
          <w:b/>
          <w:u w:val="single"/>
        </w:rPr>
      </w:pPr>
      <w:r w:rsidRPr="00E746DC">
        <w:rPr>
          <w:rFonts w:ascii="Arial" w:eastAsia="Verdana" w:hAnsi="Arial" w:cs="Arial"/>
          <w:b/>
          <w:u w:val="single"/>
        </w:rPr>
        <w:t>Požadavky na měření metalické a optické kabeláže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spacing w:after="0" w:line="0" w:lineRule="atLeast"/>
        <w:ind w:left="900"/>
        <w:rPr>
          <w:rFonts w:ascii="Arial" w:eastAsia="Verdana" w:hAnsi="Arial" w:cs="Arial"/>
        </w:rPr>
      </w:pPr>
      <w:bookmarkStart w:id="6" w:name="_Hlk88466177"/>
      <w:r w:rsidRPr="00E746DC">
        <w:rPr>
          <w:rFonts w:ascii="Arial" w:eastAsia="Verdana" w:hAnsi="Arial" w:cs="Arial"/>
        </w:rPr>
        <w:t>Počet měření musí odpovídat počtu certifikovaných portů v dané instalaci.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spacing w:after="0" w:line="0" w:lineRule="atLeast"/>
        <w:ind w:left="9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Provedení jednotlivých měření a jejich označení v měřicím protokolu se musí shodovat s fyzickým stavem a označením portů v certifikované instalaci.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spacing w:after="0" w:line="0" w:lineRule="atLeast"/>
        <w:ind w:left="9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Všechna měření musí být provedena v topologii Permanent Link (dvoukonektorový model - tj. vzdálenost patch panel, zásuvka, max. 90m) dle aktuálně platných norem ISO 11801 nebo EN 50173 s výsledkem PASS/PROŠEL, tzn. měření hlavních parametrů Wire Map, Next, Attenuation, ACR-N, FEXT, ACR-F, PSNEXT, PSACR-F, Propagation Delay, Delay Skew, Length, Return Loss vč. protokolů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spacing w:after="0" w:line="0" w:lineRule="atLeast"/>
        <w:ind w:left="9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Certifikační měřicí přístroj, kterým bylo provedeno měření, musí mít platnou kalibraci (vždy doporučeno výrobcem měřicího přístroje, obvykle 12 měsíců) a jeho třída přesnosti musí být dle IEC 61935-1 Level IIIe nebo vyšší.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spacing w:after="0" w:line="0" w:lineRule="atLeast"/>
        <w:ind w:left="9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Stav zkušebních šňůr (Permanent Link adaptérů) certifikačního přístroje nesmí být za hranicí životnosti specifikovanou výrobcem přístroje.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spacing w:after="0" w:line="0" w:lineRule="atLeast"/>
        <w:ind w:left="9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Rovněž musí být v měřicím přístroji správně nastaven typ měřeného kabelu (tj. kategorie a to zda se jedná o kabel stíněný či nestíněný) a jeho parametry (např. NVP).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tabs>
          <w:tab w:val="left" w:pos="2480"/>
        </w:tabs>
        <w:spacing w:after="0" w:line="240" w:lineRule="auto"/>
        <w:ind w:left="900"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Instalovaná optická kabeláž bude proměřena certifikovaným přístrojem (certifikát bude součástí předávací dokumentace).  Je požadováno proměření metodou OTDR. Musí být dodržen standard ITU-T </w:t>
      </w:r>
      <w:r w:rsidRPr="00E746DC">
        <w:rPr>
          <w:rFonts w:ascii="Arial" w:hAnsi="Arial" w:cs="Arial"/>
        </w:rPr>
        <w:t>G.652.D, G.657.A1, G.657.A2.</w:t>
      </w:r>
    </w:p>
    <w:bookmarkEnd w:id="6"/>
    <w:p w:rsidR="00E746DC" w:rsidRPr="00E746DC" w:rsidRDefault="00E746DC" w:rsidP="00E746DC">
      <w:pPr>
        <w:pStyle w:val="Odstavecseseznamem"/>
        <w:spacing w:line="0" w:lineRule="atLeast"/>
        <w:rPr>
          <w:rFonts w:ascii="Arial" w:eastAsia="Verdana" w:hAnsi="Arial" w:cs="Arial"/>
        </w:rPr>
      </w:pPr>
    </w:p>
    <w:p w:rsidR="00E746DC" w:rsidRPr="00E746DC" w:rsidRDefault="00E746DC" w:rsidP="00E746DC">
      <w:pPr>
        <w:pStyle w:val="Normlnweb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746DC">
        <w:rPr>
          <w:rFonts w:ascii="Arial" w:hAnsi="Arial" w:cs="Arial"/>
          <w:b/>
          <w:color w:val="000000"/>
          <w:sz w:val="22"/>
          <w:szCs w:val="22"/>
          <w:u w:val="single"/>
        </w:rPr>
        <w:t>Kamerový systém</w:t>
      </w:r>
    </w:p>
    <w:p w:rsidR="00E746DC" w:rsidRPr="00E746DC" w:rsidRDefault="00E746DC" w:rsidP="00E746DC">
      <w:pPr>
        <w:pStyle w:val="Normlnweb"/>
        <w:numPr>
          <w:ilvl w:val="0"/>
          <w:numId w:val="49"/>
        </w:numPr>
        <w:rPr>
          <w:rFonts w:ascii="Arial" w:hAnsi="Arial" w:cs="Arial"/>
          <w:color w:val="000000"/>
          <w:sz w:val="22"/>
          <w:szCs w:val="22"/>
        </w:rPr>
      </w:pPr>
      <w:r w:rsidRPr="00E746DC">
        <w:rPr>
          <w:rFonts w:ascii="Arial" w:hAnsi="Arial" w:cs="Arial"/>
          <w:color w:val="000000"/>
          <w:sz w:val="22"/>
          <w:szCs w:val="22"/>
        </w:rPr>
        <w:t>DVS Kamerový systém (DVS) provozovaný ve FNB je monitorován a ovládán obsluhou Centrálního velínu.</w:t>
      </w:r>
    </w:p>
    <w:p w:rsidR="00E746DC" w:rsidRPr="00E746DC" w:rsidRDefault="00E746DC" w:rsidP="00E746DC">
      <w:pPr>
        <w:pStyle w:val="Normlnweb"/>
        <w:numPr>
          <w:ilvl w:val="0"/>
          <w:numId w:val="49"/>
        </w:numPr>
        <w:rPr>
          <w:rFonts w:ascii="Arial" w:hAnsi="Arial" w:cs="Arial"/>
          <w:color w:val="000000"/>
          <w:sz w:val="22"/>
          <w:szCs w:val="22"/>
        </w:rPr>
      </w:pPr>
      <w:r w:rsidRPr="00E746DC">
        <w:rPr>
          <w:rFonts w:ascii="Arial" w:hAnsi="Arial" w:cs="Arial"/>
          <w:color w:val="000000"/>
          <w:sz w:val="22"/>
          <w:szCs w:val="22"/>
        </w:rPr>
        <w:t>Použité kamery musí být kompatibilní s centrálním software pro spojování Avigilon serverů, sledování a ovládání z jednoho místa. Pro každou jednotlivou kameru je požadována licence Avigilon Control Center 7 - edice Enterprise. Případně ugrade na vyšší verzi Avigilon 8C-ACC5-STD-ENT-UPG</w:t>
      </w:r>
    </w:p>
    <w:p w:rsidR="00E746DC" w:rsidRPr="00E746DC" w:rsidRDefault="00E746DC" w:rsidP="00E746DC">
      <w:pPr>
        <w:pStyle w:val="Normlnweb"/>
        <w:numPr>
          <w:ilvl w:val="0"/>
          <w:numId w:val="49"/>
        </w:numPr>
        <w:rPr>
          <w:rFonts w:ascii="Arial" w:hAnsi="Arial" w:cs="Arial"/>
          <w:color w:val="000000"/>
          <w:sz w:val="22"/>
          <w:szCs w:val="22"/>
        </w:rPr>
      </w:pPr>
      <w:r w:rsidRPr="00E746DC">
        <w:rPr>
          <w:rFonts w:ascii="Arial" w:hAnsi="Arial" w:cs="Arial"/>
          <w:color w:val="000000"/>
          <w:sz w:val="22"/>
          <w:szCs w:val="22"/>
        </w:rPr>
        <w:t>Kamery jsou připojeny do integrovaného bezpečnostního systému ASSET a do systému LATIS, který poskytuje služby grafické bezpečnostní nadstavby pro lokální zastřežení, ale také jako DPPC splňující normu ČSN 50518, a také související požadavky z norem ČSN 50130-X.</w:t>
      </w:r>
    </w:p>
    <w:p w:rsidR="00E746DC" w:rsidRPr="00E746DC" w:rsidRDefault="00E746DC" w:rsidP="00E746DC">
      <w:pPr>
        <w:spacing w:line="240" w:lineRule="auto"/>
        <w:ind w:right="120"/>
        <w:jc w:val="both"/>
        <w:rPr>
          <w:rFonts w:ascii="Arial" w:eastAsia="Verdana" w:hAnsi="Arial" w:cs="Arial"/>
          <w:b/>
        </w:rPr>
      </w:pPr>
      <w:r w:rsidRPr="00E746DC">
        <w:rPr>
          <w:rFonts w:ascii="Arial" w:eastAsia="Verdana" w:hAnsi="Arial" w:cs="Arial"/>
          <w:b/>
        </w:rPr>
        <w:t xml:space="preserve">Doklady </w:t>
      </w:r>
    </w:p>
    <w:p w:rsidR="00E746DC" w:rsidRPr="00E746DC" w:rsidRDefault="00E746DC" w:rsidP="00E746DC">
      <w:pPr>
        <w:spacing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Zhotovitel vždy po realizaci předá objednateli: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spacing w:after="0" w:line="0" w:lineRule="atLeast"/>
        <w:ind w:left="900"/>
        <w:rPr>
          <w:rFonts w:ascii="Arial" w:eastAsia="Verdana" w:hAnsi="Arial" w:cs="Arial"/>
        </w:rPr>
      </w:pPr>
      <w:bookmarkStart w:id="7" w:name="_Hlk88466200"/>
      <w:r w:rsidRPr="00E746DC">
        <w:rPr>
          <w:rFonts w:ascii="Arial" w:eastAsia="Verdana" w:hAnsi="Arial" w:cs="Arial"/>
        </w:rPr>
        <w:t xml:space="preserve">Dokumentaci skutečného provedení ve formátů .dwg a .pdf, tzn. zakreslení kompletní trasy optické a metalické kabeláže od datového rozvaděče s umístěním jednotlivých datových zásuvek (mapové podklady ve formátu .dwg předá Dodavateli Zadavatel).  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spacing w:after="0" w:line="0" w:lineRule="atLeast"/>
        <w:ind w:left="9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Měřící protokol k optické i metalické kabeláži měřený certifikovaným měřícím přístrojem v orig. formátu (u optiky (OTDR) v orig. formátu .trc) a ve formátu .pdf. 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spacing w:after="0" w:line="0" w:lineRule="atLeast"/>
        <w:ind w:left="9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Platný certifikát, který opravňuje držitele k nabízení systémové záruky výrobce.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spacing w:after="0" w:line="0" w:lineRule="atLeast"/>
        <w:ind w:left="9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Platný kalibrační protokol k měřicímu přístroji, kterým bylo provedeno měření certifikované instalace.</w:t>
      </w:r>
    </w:p>
    <w:p w:rsidR="00E746DC" w:rsidRPr="00E746DC" w:rsidRDefault="00E746DC" w:rsidP="00E746DC">
      <w:pPr>
        <w:pStyle w:val="Odstavecseseznamem"/>
        <w:numPr>
          <w:ilvl w:val="0"/>
          <w:numId w:val="43"/>
        </w:numPr>
        <w:spacing w:after="0" w:line="0" w:lineRule="atLeast"/>
        <w:ind w:left="9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Fotodokumentaci provedené instalace (celkový pohled a detail - datový rozvaděč, patch panel, optická vana, kabelová trasa, datová zásuvka).</w:t>
      </w:r>
    </w:p>
    <w:bookmarkEnd w:id="7"/>
    <w:p w:rsidR="00E746DC" w:rsidRPr="00E746DC" w:rsidRDefault="00E746DC" w:rsidP="00E746DC">
      <w:pPr>
        <w:tabs>
          <w:tab w:val="left" w:pos="540"/>
        </w:tabs>
        <w:spacing w:after="0" w:line="0" w:lineRule="atLeast"/>
        <w:rPr>
          <w:rFonts w:ascii="Arial" w:eastAsia="Verdana" w:hAnsi="Arial" w:cs="Arial"/>
        </w:rPr>
      </w:pPr>
    </w:p>
    <w:p w:rsidR="00E746DC" w:rsidRPr="00E746DC" w:rsidRDefault="00E746DC" w:rsidP="00E746DC">
      <w:pPr>
        <w:tabs>
          <w:tab w:val="left" w:pos="540"/>
        </w:tabs>
        <w:spacing w:after="0" w:line="240" w:lineRule="auto"/>
        <w:rPr>
          <w:rFonts w:ascii="Arial" w:eastAsia="Verdana" w:hAnsi="Arial" w:cs="Arial"/>
        </w:rPr>
      </w:pPr>
    </w:p>
    <w:p w:rsidR="00E746DC" w:rsidRPr="00E746DC" w:rsidRDefault="00E746DC" w:rsidP="00E746DC">
      <w:pPr>
        <w:spacing w:line="240" w:lineRule="auto"/>
        <w:ind w:left="120"/>
        <w:rPr>
          <w:rFonts w:ascii="Arial" w:eastAsia="Verdana" w:hAnsi="Arial" w:cs="Arial"/>
          <w:b/>
        </w:rPr>
      </w:pPr>
      <w:r w:rsidRPr="00E746DC">
        <w:rPr>
          <w:rFonts w:ascii="Arial" w:eastAsia="Verdana" w:hAnsi="Arial" w:cs="Arial"/>
          <w:b/>
        </w:rPr>
        <w:t>Související normy a standardy</w:t>
      </w:r>
    </w:p>
    <w:p w:rsidR="00E746DC" w:rsidRPr="00E746DC" w:rsidRDefault="00E746DC" w:rsidP="00E746DC">
      <w:pPr>
        <w:spacing w:line="240" w:lineRule="auto"/>
        <w:ind w:left="120" w:right="10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Veškeré dodané komponenty a instalace SK musí být v souladu s požadavky souvisejících norem a předpisů. V níže uvedených kapitolách je uveden přehled důležitých norem a standardů, nikoliv však všech možných a žádoucích.</w:t>
      </w:r>
    </w:p>
    <w:p w:rsidR="00E746DC" w:rsidRPr="00E746DC" w:rsidRDefault="00E746DC" w:rsidP="00E746DC">
      <w:pPr>
        <w:spacing w:line="240" w:lineRule="auto"/>
        <w:ind w:left="120" w:right="100"/>
        <w:jc w:val="both"/>
        <w:rPr>
          <w:rFonts w:ascii="Arial" w:eastAsia="Verdana" w:hAnsi="Arial" w:cs="Arial"/>
        </w:rPr>
      </w:pPr>
    </w:p>
    <w:p w:rsidR="00E746DC" w:rsidRPr="00E746DC" w:rsidRDefault="00E746DC" w:rsidP="00E746DC">
      <w:pPr>
        <w:tabs>
          <w:tab w:val="left" w:pos="800"/>
        </w:tabs>
        <w:spacing w:line="240" w:lineRule="auto"/>
        <w:ind w:left="120"/>
        <w:rPr>
          <w:rFonts w:ascii="Arial" w:eastAsia="Verdana" w:hAnsi="Arial" w:cs="Arial"/>
          <w:b/>
        </w:rPr>
      </w:pPr>
      <w:r w:rsidRPr="00E746DC">
        <w:rPr>
          <w:rFonts w:ascii="Arial" w:eastAsia="Verdana" w:hAnsi="Arial" w:cs="Arial"/>
          <w:b/>
        </w:rPr>
        <w:t>Mezinárodní normy ISO/IEC</w:t>
      </w:r>
    </w:p>
    <w:p w:rsidR="00E746DC" w:rsidRPr="00E746DC" w:rsidRDefault="00E746DC" w:rsidP="00E746DC">
      <w:pPr>
        <w:pStyle w:val="Odstavecseseznamem"/>
        <w:numPr>
          <w:ilvl w:val="0"/>
          <w:numId w:val="45"/>
        </w:numPr>
        <w:spacing w:after="0" w:line="240" w:lineRule="auto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ISO/IEC 24764 – mezinárodní norma pro infrastrukturu datových center</w:t>
      </w:r>
    </w:p>
    <w:p w:rsidR="00E746DC" w:rsidRPr="00E746DC" w:rsidRDefault="00E746DC" w:rsidP="00E746DC">
      <w:pPr>
        <w:pStyle w:val="Odstavecseseznamem"/>
        <w:numPr>
          <w:ilvl w:val="0"/>
          <w:numId w:val="45"/>
        </w:numPr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ISO/IEC 11801 – mezinárodní norma o univerzálních strukturovaných kabelážních systémech pro přenos dat, hlasu, obrazu a ostatních nízkonapěťových signálů v budovách a areálech</w:t>
      </w:r>
    </w:p>
    <w:p w:rsidR="00E746DC" w:rsidRPr="00E746DC" w:rsidRDefault="00E746DC" w:rsidP="00E746DC">
      <w:pPr>
        <w:pStyle w:val="Odstavecseseznamem"/>
        <w:numPr>
          <w:ilvl w:val="0"/>
          <w:numId w:val="45"/>
        </w:numPr>
        <w:spacing w:after="0" w:line="240" w:lineRule="auto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ISO/IEC 14763 – Informační technologie – Realizace a provoz kabelážních systémů, Část 2: Plánování a instalace</w:t>
      </w:r>
    </w:p>
    <w:p w:rsidR="00E746DC" w:rsidRPr="00E746DC" w:rsidRDefault="00E746DC" w:rsidP="00E746DC">
      <w:pPr>
        <w:tabs>
          <w:tab w:val="left" w:pos="800"/>
        </w:tabs>
        <w:spacing w:line="240" w:lineRule="auto"/>
        <w:rPr>
          <w:rFonts w:ascii="Arial" w:eastAsia="Times New Roman" w:hAnsi="Arial" w:cs="Arial"/>
        </w:rPr>
      </w:pPr>
    </w:p>
    <w:p w:rsidR="00E746DC" w:rsidRPr="00E746DC" w:rsidRDefault="00E746DC" w:rsidP="00E746DC">
      <w:pPr>
        <w:tabs>
          <w:tab w:val="left" w:pos="800"/>
        </w:tabs>
        <w:spacing w:line="240" w:lineRule="auto"/>
        <w:rPr>
          <w:rFonts w:ascii="Arial" w:eastAsia="Verdana" w:hAnsi="Arial" w:cs="Arial"/>
          <w:b/>
        </w:rPr>
      </w:pPr>
      <w:r w:rsidRPr="00E746DC">
        <w:rPr>
          <w:rFonts w:ascii="Arial" w:eastAsia="Verdana" w:hAnsi="Arial" w:cs="Arial"/>
          <w:b/>
        </w:rPr>
        <w:t>České (evropské) normy a vyhlášky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E746DC">
        <w:rPr>
          <w:rFonts w:ascii="Arial" w:eastAsia="Verdana" w:hAnsi="Arial" w:cs="Arial"/>
        </w:rPr>
        <w:t>ČSN EN 50173-5 Informační technologie – Univerzální kabelážní systémy – Část 5. – Datová centra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ČSN EN 50173-1 Informační technologie – Univerzální kabelážní systémy – Část 1. – Všeobecné požadavky a kancelářské prostředí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ČN EN 50174-1 Správa kabelážní infrastruktury – Informační technika – Instalace kabelových rozvodů – Část 1 – Specifikace a zabezpečení kvality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spacing w:after="0" w:line="240" w:lineRule="auto"/>
        <w:ind w:right="10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ČSN EN 50174-2 Informační technika - Instalace kabelových rozvodů - Část 2: Plánování instalace a postupy instalace v budovách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ČSN EN 50310 – Použití společné soustavy pospojování a zemnění v budovách vybavených zařízením informační technologie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IEC 61754-20 /ČSN EN 61754-20 – Rozhraní optických konektorů – Část 20: Druh optických konektorů typu LC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tabs>
          <w:tab w:val="left" w:pos="54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 xml:space="preserve"> </w:t>
      </w:r>
      <w:r w:rsidRPr="00E746DC">
        <w:rPr>
          <w:rFonts w:ascii="Arial" w:eastAsia="Verdana" w:hAnsi="Arial" w:cs="Arial"/>
        </w:rPr>
        <w:tab/>
        <w:t>IEC 61754-7 / ČSN EN 61754-7 – Rozhraní optických konektorů – Část 20: Druh optických konektorů typu MPO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spacing w:after="0" w:line="0" w:lineRule="atLeast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ČSN 34 23 00 předpisy pro vnitřní rozvody sdělovacích vedení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spacing w:after="0" w:line="0" w:lineRule="atLeast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ČSN 73 08 02 požární bezpečnost staveb - Nevýrobní objekty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spacing w:after="0" w:line="240" w:lineRule="auto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ČSN IEC 60331-23 (347115) Zkoušky elektrických kabelů za podmínek požáru – Celistvost obvodu</w:t>
      </w:r>
    </w:p>
    <w:p w:rsidR="00E746DC" w:rsidRPr="00E746DC" w:rsidRDefault="00E746DC" w:rsidP="00E746DC">
      <w:pPr>
        <w:pStyle w:val="Odstavecseseznamem"/>
        <w:numPr>
          <w:ilvl w:val="1"/>
          <w:numId w:val="46"/>
        </w:numPr>
        <w:spacing w:after="0" w:line="240" w:lineRule="auto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Část 23: Postupy a požadavky – Elektrické kabely pro přenos dat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spacing w:after="0" w:line="240" w:lineRule="auto"/>
        <w:ind w:right="12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ČSN EN 60332-1-2 (347107) Zkoušky elektrických a optických kabelů v podmínkách požáru – Část 1-2: Zkouška svislého šíření plamene pro vodiče nebo kabely s jednou izolací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spacing w:after="0" w:line="240" w:lineRule="auto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ČSN EN 610034-2 – Měření hustoty kouře při hoření kabelů za definovaných podmínek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spacing w:after="0" w:line="240" w:lineRule="auto"/>
        <w:ind w:right="10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ČSN EN 50267-2-3 (347104) Společné metody zkoušek pro kabely v podmínkách požáru – Zkoušky plynů vznikajících při hoření materiálů z kabelů</w:t>
      </w:r>
    </w:p>
    <w:p w:rsidR="00E746DC" w:rsidRPr="00E746DC" w:rsidRDefault="00E746DC" w:rsidP="00E746DC">
      <w:pPr>
        <w:pStyle w:val="Odstavecseseznamem"/>
        <w:numPr>
          <w:ilvl w:val="0"/>
          <w:numId w:val="46"/>
        </w:numPr>
        <w:spacing w:after="0" w:line="240" w:lineRule="auto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Vyhláška 23/2008 Sb., o technických podmínkách požární ochrany staveb.</w:t>
      </w:r>
    </w:p>
    <w:p w:rsidR="00E746DC" w:rsidRPr="00E746DC" w:rsidRDefault="00E746DC" w:rsidP="00E746DC">
      <w:pPr>
        <w:tabs>
          <w:tab w:val="left" w:pos="540"/>
        </w:tabs>
        <w:spacing w:after="0" w:line="240" w:lineRule="auto"/>
        <w:rPr>
          <w:rFonts w:ascii="Arial" w:eastAsia="Verdana" w:hAnsi="Arial" w:cs="Arial"/>
        </w:rPr>
      </w:pPr>
    </w:p>
    <w:p w:rsidR="00E746DC" w:rsidRPr="00E746DC" w:rsidRDefault="00E746DC" w:rsidP="00E746DC">
      <w:pPr>
        <w:tabs>
          <w:tab w:val="left" w:pos="540"/>
        </w:tabs>
        <w:spacing w:after="0" w:line="240" w:lineRule="auto"/>
        <w:rPr>
          <w:rFonts w:ascii="Arial" w:eastAsia="Verdana" w:hAnsi="Arial" w:cs="Arial"/>
        </w:rPr>
      </w:pPr>
    </w:p>
    <w:p w:rsidR="00E746DC" w:rsidRPr="00E746DC" w:rsidRDefault="00E746DC" w:rsidP="00E746DC">
      <w:pPr>
        <w:tabs>
          <w:tab w:val="left" w:pos="800"/>
        </w:tabs>
        <w:spacing w:line="0" w:lineRule="atLeast"/>
        <w:ind w:left="120"/>
        <w:rPr>
          <w:rFonts w:ascii="Arial" w:eastAsia="Verdana" w:hAnsi="Arial" w:cs="Arial"/>
          <w:b/>
        </w:rPr>
      </w:pPr>
      <w:r w:rsidRPr="00E746DC">
        <w:rPr>
          <w:rFonts w:ascii="Arial" w:eastAsia="Verdana" w:hAnsi="Arial" w:cs="Arial"/>
          <w:b/>
        </w:rPr>
        <w:t>Řada US národních standardů</w:t>
      </w:r>
    </w:p>
    <w:p w:rsidR="00E746DC" w:rsidRPr="00E746DC" w:rsidRDefault="00E746DC" w:rsidP="00E746DC">
      <w:pPr>
        <w:pStyle w:val="Odstavecseseznamem"/>
        <w:numPr>
          <w:ilvl w:val="0"/>
          <w:numId w:val="47"/>
        </w:numPr>
        <w:spacing w:after="0" w:line="240" w:lineRule="auto"/>
        <w:ind w:right="144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ANSI/TIA-942 – Telecommunication Infrastructure Standard for Data Centers ANSI/EIA/TIA-568-C.0 – Generic Telecommunications Cabling for Customer Premises ANSI/EIA/TIA-568-C.1 – Commercial Building Telecommunications Standard</w:t>
      </w:r>
    </w:p>
    <w:p w:rsidR="00E746DC" w:rsidRPr="00E746DC" w:rsidRDefault="00E746DC" w:rsidP="00E746DC">
      <w:pPr>
        <w:pStyle w:val="Odstavecseseznamem"/>
        <w:numPr>
          <w:ilvl w:val="0"/>
          <w:numId w:val="47"/>
        </w:numPr>
        <w:spacing w:after="0" w:line="240" w:lineRule="auto"/>
        <w:ind w:right="10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ANSI/EIA/TIA-568-C.2 – Balanced Twisted-Pair Telecommunications Cabling and Component Standard</w:t>
      </w:r>
    </w:p>
    <w:p w:rsidR="00E746DC" w:rsidRPr="00E746DC" w:rsidRDefault="00E746DC" w:rsidP="00E746DC">
      <w:pPr>
        <w:pStyle w:val="Odstavecseseznamem"/>
        <w:numPr>
          <w:ilvl w:val="0"/>
          <w:numId w:val="47"/>
        </w:numPr>
        <w:spacing w:after="0" w:line="240" w:lineRule="auto"/>
        <w:ind w:right="120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ANSI/EIA/TIA-568-C.3 – Optical Fiber Cabling Components ANSI/EIA/TIA-569-B - Commercial Building Standard for Telesommunications Pathways and Spaces</w:t>
      </w:r>
    </w:p>
    <w:p w:rsidR="00E746DC" w:rsidRPr="00E746DC" w:rsidRDefault="00E746DC" w:rsidP="00E746DC">
      <w:pPr>
        <w:pStyle w:val="Odstavecseseznamem"/>
        <w:numPr>
          <w:ilvl w:val="0"/>
          <w:numId w:val="47"/>
        </w:numPr>
        <w:tabs>
          <w:tab w:val="left" w:pos="2480"/>
        </w:tabs>
        <w:spacing w:after="0" w:line="240" w:lineRule="auto"/>
        <w:ind w:right="120"/>
        <w:jc w:val="both"/>
        <w:rPr>
          <w:rFonts w:ascii="Arial" w:eastAsia="Verdana" w:hAnsi="Arial" w:cs="Arial"/>
        </w:rPr>
      </w:pPr>
      <w:r w:rsidRPr="00E746DC">
        <w:rPr>
          <w:rFonts w:ascii="Arial" w:eastAsia="Verdana" w:hAnsi="Arial" w:cs="Arial"/>
        </w:rPr>
        <w:t>ANSI/TIA/EIA-606-B -</w:t>
      </w:r>
      <w:r w:rsidRPr="00E746DC">
        <w:rPr>
          <w:rFonts w:ascii="Arial" w:eastAsia="Verdana" w:hAnsi="Arial" w:cs="Arial"/>
        </w:rPr>
        <w:tab/>
        <w:t>Administration Standard for the Telcommunications Infrastructure of Commercial Building.</w:t>
      </w:r>
    </w:p>
    <w:p w:rsidR="00E746DC" w:rsidRDefault="00E746DC" w:rsidP="00224498">
      <w:pPr>
        <w:spacing w:after="0" w:line="280" w:lineRule="atLeast"/>
        <w:rPr>
          <w:rFonts w:ascii="Arial" w:hAnsi="Arial" w:cs="Arial"/>
          <w:b/>
          <w:snapToGrid w:val="0"/>
        </w:rPr>
      </w:pPr>
    </w:p>
    <w:p w:rsidR="00E746DC" w:rsidRDefault="00E746DC" w:rsidP="00224498">
      <w:pPr>
        <w:spacing w:after="0" w:line="280" w:lineRule="atLeast"/>
        <w:rPr>
          <w:rFonts w:ascii="Arial" w:hAnsi="Arial" w:cs="Arial"/>
          <w:b/>
          <w:snapToGrid w:val="0"/>
        </w:rPr>
      </w:pPr>
    </w:p>
    <w:p w:rsidR="00E746DC" w:rsidRDefault="00E746DC">
      <w:pPr>
        <w:spacing w:after="0" w:line="240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:rsidR="0048616F" w:rsidRPr="00872A9D" w:rsidRDefault="00E746DC" w:rsidP="00872A9D">
      <w:pPr>
        <w:spacing w:after="0" w:line="280" w:lineRule="atLeast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Příloha č. 2: C</w:t>
      </w:r>
      <w:r w:rsidR="00872A9D">
        <w:rPr>
          <w:rFonts w:ascii="Arial" w:hAnsi="Arial" w:cs="Arial"/>
          <w:b/>
          <w:snapToGrid w:val="0"/>
        </w:rPr>
        <w:t>enová nabídka</w:t>
      </w:r>
    </w:p>
    <w:p w:rsidR="0015288B" w:rsidRPr="0015288B" w:rsidRDefault="0015288B" w:rsidP="001528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A6924" w:rsidRPr="00810B99" w:rsidRDefault="006A6924" w:rsidP="0048616F">
      <w:pPr>
        <w:spacing w:after="0" w:line="280" w:lineRule="atLeast"/>
        <w:jc w:val="both"/>
        <w:rPr>
          <w:rFonts w:ascii="Arial" w:hAnsi="Arial" w:cs="Arial"/>
          <w:snapToGrid w:val="0"/>
        </w:rPr>
      </w:pPr>
      <w:bookmarkStart w:id="8" w:name="_GoBack"/>
      <w:bookmarkEnd w:id="8"/>
    </w:p>
    <w:sectPr w:rsidR="006A6924" w:rsidRPr="00810B99" w:rsidSect="00434C0E">
      <w:footerReference w:type="default" r:id="rId12"/>
      <w:pgSz w:w="11906" w:h="16838"/>
      <w:pgMar w:top="1134" w:right="1134" w:bottom="1134" w:left="1134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DD4" w:rsidRDefault="00345DD4" w:rsidP="00FF18EB">
      <w:pPr>
        <w:spacing w:after="0" w:line="240" w:lineRule="auto"/>
      </w:pPr>
      <w:r>
        <w:separator/>
      </w:r>
    </w:p>
  </w:endnote>
  <w:endnote w:type="continuationSeparator" w:id="0">
    <w:p w:rsidR="00345DD4" w:rsidRDefault="00345DD4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71" w:rsidRPr="008F4FFD" w:rsidRDefault="00605F71" w:rsidP="003B1532">
    <w:pPr>
      <w:pStyle w:val="Zpat"/>
      <w:tabs>
        <w:tab w:val="clear" w:pos="4536"/>
        <w:tab w:val="clear" w:pos="9072"/>
      </w:tabs>
      <w:jc w:val="center"/>
    </w:pPr>
    <w:r w:rsidRPr="008F4FFD">
      <w:rPr>
        <w:rFonts w:ascii="Arial" w:hAnsi="Arial" w:cs="Arial"/>
        <w:bCs/>
        <w:sz w:val="20"/>
        <w:szCs w:val="20"/>
      </w:rPr>
      <w:fldChar w:fldCharType="begin"/>
    </w:r>
    <w:r w:rsidRPr="008F4FFD">
      <w:rPr>
        <w:rFonts w:ascii="Arial" w:hAnsi="Arial" w:cs="Arial"/>
        <w:bCs/>
        <w:sz w:val="20"/>
        <w:szCs w:val="20"/>
      </w:rPr>
      <w:instrText>PAGE</w:instrText>
    </w:r>
    <w:r w:rsidRPr="008F4FFD">
      <w:rPr>
        <w:rFonts w:ascii="Arial" w:hAnsi="Arial" w:cs="Arial"/>
        <w:bCs/>
        <w:sz w:val="20"/>
        <w:szCs w:val="20"/>
      </w:rPr>
      <w:fldChar w:fldCharType="separate"/>
    </w:r>
    <w:r w:rsidR="00F3145C">
      <w:rPr>
        <w:rFonts w:ascii="Arial" w:hAnsi="Arial" w:cs="Arial"/>
        <w:bCs/>
        <w:noProof/>
        <w:sz w:val="20"/>
        <w:szCs w:val="20"/>
      </w:rPr>
      <w:t>11</w:t>
    </w:r>
    <w:r w:rsidRPr="008F4FFD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DD4" w:rsidRDefault="00345DD4" w:rsidP="00FF18EB">
      <w:pPr>
        <w:spacing w:after="0" w:line="240" w:lineRule="auto"/>
      </w:pPr>
      <w:r>
        <w:separator/>
      </w:r>
    </w:p>
  </w:footnote>
  <w:footnote w:type="continuationSeparator" w:id="0">
    <w:p w:rsidR="00345DD4" w:rsidRDefault="00345DD4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3"/>
    <w:multiLevelType w:val="singleLevel"/>
    <w:tmpl w:val="4F0AA9F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</w:abstractNum>
  <w:abstractNum w:abstractNumId="4" w15:restartNumberingAfterBreak="0">
    <w:nsid w:val="00000021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2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7" w15:restartNumberingAfterBreak="0">
    <w:nsid w:val="03992B14"/>
    <w:multiLevelType w:val="hybridMultilevel"/>
    <w:tmpl w:val="B73E6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15557"/>
    <w:multiLevelType w:val="hybridMultilevel"/>
    <w:tmpl w:val="7114A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86C66"/>
    <w:multiLevelType w:val="hybridMultilevel"/>
    <w:tmpl w:val="9198DB5A"/>
    <w:lvl w:ilvl="0" w:tplc="0405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F7A47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27ED5E0B"/>
    <w:multiLevelType w:val="hybridMultilevel"/>
    <w:tmpl w:val="53F42000"/>
    <w:lvl w:ilvl="0" w:tplc="EECE0F98">
      <w:start w:val="1"/>
      <w:numFmt w:val="decimal"/>
      <w:pStyle w:val="Odstavecslovan"/>
      <w:lvlText w:val="IV.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B7370"/>
    <w:multiLevelType w:val="hybridMultilevel"/>
    <w:tmpl w:val="D70CA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77A61"/>
    <w:multiLevelType w:val="hybridMultilevel"/>
    <w:tmpl w:val="52E22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450E3"/>
    <w:multiLevelType w:val="multilevel"/>
    <w:tmpl w:val="A8624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35762C9B"/>
    <w:multiLevelType w:val="hybridMultilevel"/>
    <w:tmpl w:val="E3026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31CE6"/>
    <w:multiLevelType w:val="hybridMultilevel"/>
    <w:tmpl w:val="AA68FD62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A7566"/>
    <w:multiLevelType w:val="hybridMultilevel"/>
    <w:tmpl w:val="E0B4F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79D584F"/>
    <w:multiLevelType w:val="hybridMultilevel"/>
    <w:tmpl w:val="77D0D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16CBC"/>
    <w:multiLevelType w:val="multilevel"/>
    <w:tmpl w:val="09240DB2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17745"/>
    <w:multiLevelType w:val="multilevel"/>
    <w:tmpl w:val="F4E46D0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</w:lvl>
    <w:lvl w:ilvl="2">
      <w:start w:val="1"/>
      <w:numFmt w:val="lowerLetter"/>
      <w:pStyle w:val="Odstaveca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E35205"/>
    <w:multiLevelType w:val="hybridMultilevel"/>
    <w:tmpl w:val="9EAA8AE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DFF71D9"/>
    <w:multiLevelType w:val="hybridMultilevel"/>
    <w:tmpl w:val="26585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0C420">
      <w:start w:val="4"/>
      <w:numFmt w:val="bullet"/>
      <w:lvlText w:val="–"/>
      <w:lvlJc w:val="left"/>
      <w:pPr>
        <w:ind w:left="1440" w:hanging="360"/>
      </w:pPr>
      <w:rPr>
        <w:rFonts w:ascii="Verdana" w:eastAsia="Verdana" w:hAnsi="Verdan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28"/>
  </w:num>
  <w:num w:numId="6">
    <w:abstractNumId w:val="8"/>
  </w:num>
  <w:num w:numId="7">
    <w:abstractNumId w:val="31"/>
  </w:num>
  <w:num w:numId="8">
    <w:abstractNumId w:val="42"/>
  </w:num>
  <w:num w:numId="9">
    <w:abstractNumId w:val="14"/>
  </w:num>
  <w:num w:numId="10">
    <w:abstractNumId w:val="13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20"/>
  </w:num>
  <w:num w:numId="16">
    <w:abstractNumId w:val="17"/>
  </w:num>
  <w:num w:numId="17">
    <w:abstractNumId w:val="35"/>
  </w:num>
  <w:num w:numId="18">
    <w:abstractNumId w:val="44"/>
  </w:num>
  <w:num w:numId="19">
    <w:abstractNumId w:val="43"/>
  </w:num>
  <w:num w:numId="20">
    <w:abstractNumId w:val="41"/>
  </w:num>
  <w:num w:numId="21">
    <w:abstractNumId w:val="29"/>
  </w:num>
  <w:num w:numId="22">
    <w:abstractNumId w:val="10"/>
  </w:num>
  <w:num w:numId="23">
    <w:abstractNumId w:val="34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24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3"/>
  </w:num>
  <w:num w:numId="31">
    <w:abstractNumId w:val="26"/>
  </w:num>
  <w:num w:numId="32">
    <w:abstractNumId w:val="19"/>
  </w:num>
  <w:num w:numId="33">
    <w:abstractNumId w:val="36"/>
  </w:num>
  <w:num w:numId="34">
    <w:abstractNumId w:val="23"/>
  </w:num>
  <w:num w:numId="35">
    <w:abstractNumId w:val="18"/>
  </w:num>
  <w:num w:numId="36">
    <w:abstractNumId w:val="38"/>
  </w:num>
  <w:num w:numId="37">
    <w:abstractNumId w:val="36"/>
  </w:num>
  <w:num w:numId="38">
    <w:abstractNumId w:val="3"/>
  </w:num>
  <w:num w:numId="39">
    <w:abstractNumId w:val="39"/>
  </w:num>
  <w:num w:numId="40">
    <w:abstractNumId w:val="16"/>
  </w:num>
  <w:num w:numId="41">
    <w:abstractNumId w:val="4"/>
  </w:num>
  <w:num w:numId="42">
    <w:abstractNumId w:val="5"/>
  </w:num>
  <w:num w:numId="43">
    <w:abstractNumId w:val="22"/>
  </w:num>
  <w:num w:numId="44">
    <w:abstractNumId w:val="30"/>
  </w:num>
  <w:num w:numId="45">
    <w:abstractNumId w:val="25"/>
  </w:num>
  <w:num w:numId="46">
    <w:abstractNumId w:val="45"/>
  </w:num>
  <w:num w:numId="47">
    <w:abstractNumId w:val="21"/>
  </w:num>
  <w:num w:numId="48">
    <w:abstractNumId w:val="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0EBF"/>
    <w:rsid w:val="0000295A"/>
    <w:rsid w:val="0001427A"/>
    <w:rsid w:val="00017965"/>
    <w:rsid w:val="000228F8"/>
    <w:rsid w:val="00024F39"/>
    <w:rsid w:val="00026FB0"/>
    <w:rsid w:val="0002750F"/>
    <w:rsid w:val="00030B47"/>
    <w:rsid w:val="00031245"/>
    <w:rsid w:val="0003211F"/>
    <w:rsid w:val="00032F0B"/>
    <w:rsid w:val="000333EF"/>
    <w:rsid w:val="00034196"/>
    <w:rsid w:val="00047C28"/>
    <w:rsid w:val="0005393E"/>
    <w:rsid w:val="00056419"/>
    <w:rsid w:val="00063C28"/>
    <w:rsid w:val="00064EF8"/>
    <w:rsid w:val="000746D0"/>
    <w:rsid w:val="0007578E"/>
    <w:rsid w:val="00082797"/>
    <w:rsid w:val="00082B4B"/>
    <w:rsid w:val="00085714"/>
    <w:rsid w:val="00085E6F"/>
    <w:rsid w:val="000861E9"/>
    <w:rsid w:val="00090605"/>
    <w:rsid w:val="00091CB3"/>
    <w:rsid w:val="00095F81"/>
    <w:rsid w:val="000A1235"/>
    <w:rsid w:val="000A13D3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1E5E"/>
    <w:rsid w:val="000F361D"/>
    <w:rsid w:val="000F4C59"/>
    <w:rsid w:val="00100AB9"/>
    <w:rsid w:val="00102EAD"/>
    <w:rsid w:val="00103653"/>
    <w:rsid w:val="00113B40"/>
    <w:rsid w:val="001174D6"/>
    <w:rsid w:val="00123BC0"/>
    <w:rsid w:val="001333EC"/>
    <w:rsid w:val="001341A7"/>
    <w:rsid w:val="00134BC1"/>
    <w:rsid w:val="00142BD2"/>
    <w:rsid w:val="0014499A"/>
    <w:rsid w:val="001455AB"/>
    <w:rsid w:val="001470F0"/>
    <w:rsid w:val="0014717B"/>
    <w:rsid w:val="00151766"/>
    <w:rsid w:val="0015288B"/>
    <w:rsid w:val="00154F85"/>
    <w:rsid w:val="00161510"/>
    <w:rsid w:val="00166884"/>
    <w:rsid w:val="00171A0D"/>
    <w:rsid w:val="00176B4F"/>
    <w:rsid w:val="00180C3E"/>
    <w:rsid w:val="00183226"/>
    <w:rsid w:val="00183727"/>
    <w:rsid w:val="001874D4"/>
    <w:rsid w:val="00196288"/>
    <w:rsid w:val="00197E8E"/>
    <w:rsid w:val="001A3D28"/>
    <w:rsid w:val="001A4AAD"/>
    <w:rsid w:val="001B19C8"/>
    <w:rsid w:val="001C47BA"/>
    <w:rsid w:val="001C7DE5"/>
    <w:rsid w:val="001D38E0"/>
    <w:rsid w:val="001D3902"/>
    <w:rsid w:val="001D3F7C"/>
    <w:rsid w:val="001D4983"/>
    <w:rsid w:val="001D7781"/>
    <w:rsid w:val="001E44A5"/>
    <w:rsid w:val="001E485C"/>
    <w:rsid w:val="001E759A"/>
    <w:rsid w:val="001F13BA"/>
    <w:rsid w:val="001F2069"/>
    <w:rsid w:val="001F5D0F"/>
    <w:rsid w:val="001F6884"/>
    <w:rsid w:val="001F75B7"/>
    <w:rsid w:val="00202701"/>
    <w:rsid w:val="00202E4E"/>
    <w:rsid w:val="002039E1"/>
    <w:rsid w:val="00210931"/>
    <w:rsid w:val="00211C9B"/>
    <w:rsid w:val="00213A8D"/>
    <w:rsid w:val="002148C4"/>
    <w:rsid w:val="00215218"/>
    <w:rsid w:val="00221F85"/>
    <w:rsid w:val="00224498"/>
    <w:rsid w:val="002373A7"/>
    <w:rsid w:val="00243FE4"/>
    <w:rsid w:val="002463EC"/>
    <w:rsid w:val="00250E90"/>
    <w:rsid w:val="0025616B"/>
    <w:rsid w:val="002575A6"/>
    <w:rsid w:val="00261E6A"/>
    <w:rsid w:val="002722E8"/>
    <w:rsid w:val="002812F7"/>
    <w:rsid w:val="002834BC"/>
    <w:rsid w:val="00283E98"/>
    <w:rsid w:val="00285E8E"/>
    <w:rsid w:val="0029524D"/>
    <w:rsid w:val="00296488"/>
    <w:rsid w:val="00297406"/>
    <w:rsid w:val="00297635"/>
    <w:rsid w:val="00297EE2"/>
    <w:rsid w:val="002A29DA"/>
    <w:rsid w:val="002B781E"/>
    <w:rsid w:val="002C53F9"/>
    <w:rsid w:val="002D6872"/>
    <w:rsid w:val="002D7CEA"/>
    <w:rsid w:val="002E1388"/>
    <w:rsid w:val="002E330E"/>
    <w:rsid w:val="002E48E0"/>
    <w:rsid w:val="002F4EDA"/>
    <w:rsid w:val="003073CD"/>
    <w:rsid w:val="0031399A"/>
    <w:rsid w:val="00316ACA"/>
    <w:rsid w:val="0032002B"/>
    <w:rsid w:val="003200E6"/>
    <w:rsid w:val="00327588"/>
    <w:rsid w:val="00330DC4"/>
    <w:rsid w:val="00333B3A"/>
    <w:rsid w:val="003360BF"/>
    <w:rsid w:val="00341AD8"/>
    <w:rsid w:val="00345DD4"/>
    <w:rsid w:val="0034732D"/>
    <w:rsid w:val="00355E79"/>
    <w:rsid w:val="00375955"/>
    <w:rsid w:val="0037668D"/>
    <w:rsid w:val="00382D5D"/>
    <w:rsid w:val="003839B8"/>
    <w:rsid w:val="00384687"/>
    <w:rsid w:val="00385A51"/>
    <w:rsid w:val="0039429E"/>
    <w:rsid w:val="003A1056"/>
    <w:rsid w:val="003B1532"/>
    <w:rsid w:val="003C2246"/>
    <w:rsid w:val="003C4167"/>
    <w:rsid w:val="003D1B87"/>
    <w:rsid w:val="003D23D7"/>
    <w:rsid w:val="003D468D"/>
    <w:rsid w:val="003D4F62"/>
    <w:rsid w:val="003D568F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3192"/>
    <w:rsid w:val="00405FBD"/>
    <w:rsid w:val="00406BEA"/>
    <w:rsid w:val="0041578A"/>
    <w:rsid w:val="00415B16"/>
    <w:rsid w:val="00417243"/>
    <w:rsid w:val="0041771D"/>
    <w:rsid w:val="0042228A"/>
    <w:rsid w:val="004226B0"/>
    <w:rsid w:val="0042712C"/>
    <w:rsid w:val="00431845"/>
    <w:rsid w:val="00434C0E"/>
    <w:rsid w:val="0043580A"/>
    <w:rsid w:val="0044678A"/>
    <w:rsid w:val="00457F76"/>
    <w:rsid w:val="00461E93"/>
    <w:rsid w:val="00464BDA"/>
    <w:rsid w:val="00466E22"/>
    <w:rsid w:val="0047039D"/>
    <w:rsid w:val="00474B84"/>
    <w:rsid w:val="004851D5"/>
    <w:rsid w:val="0048616F"/>
    <w:rsid w:val="00486D63"/>
    <w:rsid w:val="0048728B"/>
    <w:rsid w:val="00487BCE"/>
    <w:rsid w:val="00494052"/>
    <w:rsid w:val="00494A16"/>
    <w:rsid w:val="004A6335"/>
    <w:rsid w:val="004B52F7"/>
    <w:rsid w:val="004B647F"/>
    <w:rsid w:val="004B6FA1"/>
    <w:rsid w:val="004B78EC"/>
    <w:rsid w:val="004B7BE2"/>
    <w:rsid w:val="004C18AC"/>
    <w:rsid w:val="004C18D3"/>
    <w:rsid w:val="004C2151"/>
    <w:rsid w:val="004C3C65"/>
    <w:rsid w:val="004D237F"/>
    <w:rsid w:val="004D54D2"/>
    <w:rsid w:val="004E74F7"/>
    <w:rsid w:val="004F12B3"/>
    <w:rsid w:val="004F3A6F"/>
    <w:rsid w:val="00503008"/>
    <w:rsid w:val="005042A5"/>
    <w:rsid w:val="005128CE"/>
    <w:rsid w:val="0051336B"/>
    <w:rsid w:val="005153A4"/>
    <w:rsid w:val="00521953"/>
    <w:rsid w:val="00521DCC"/>
    <w:rsid w:val="00523F5C"/>
    <w:rsid w:val="00524D07"/>
    <w:rsid w:val="00526139"/>
    <w:rsid w:val="00532F01"/>
    <w:rsid w:val="005371E9"/>
    <w:rsid w:val="00544DA7"/>
    <w:rsid w:val="00546C21"/>
    <w:rsid w:val="0055014E"/>
    <w:rsid w:val="005515B8"/>
    <w:rsid w:val="005577EE"/>
    <w:rsid w:val="00560C16"/>
    <w:rsid w:val="005627E3"/>
    <w:rsid w:val="00565700"/>
    <w:rsid w:val="005659C1"/>
    <w:rsid w:val="005668CD"/>
    <w:rsid w:val="00571C6B"/>
    <w:rsid w:val="00571D58"/>
    <w:rsid w:val="00576026"/>
    <w:rsid w:val="0058691F"/>
    <w:rsid w:val="00586BB3"/>
    <w:rsid w:val="00590046"/>
    <w:rsid w:val="005A31F8"/>
    <w:rsid w:val="005A3B45"/>
    <w:rsid w:val="005A4DBD"/>
    <w:rsid w:val="005A6963"/>
    <w:rsid w:val="005C467D"/>
    <w:rsid w:val="005C6C46"/>
    <w:rsid w:val="005D0ADC"/>
    <w:rsid w:val="005D0FD1"/>
    <w:rsid w:val="005D1964"/>
    <w:rsid w:val="005D1F37"/>
    <w:rsid w:val="005D29BD"/>
    <w:rsid w:val="005E1E3B"/>
    <w:rsid w:val="005E276C"/>
    <w:rsid w:val="005E39A9"/>
    <w:rsid w:val="005E7358"/>
    <w:rsid w:val="005F53C1"/>
    <w:rsid w:val="005F5EEB"/>
    <w:rsid w:val="006031DD"/>
    <w:rsid w:val="00605F71"/>
    <w:rsid w:val="00614829"/>
    <w:rsid w:val="006151C2"/>
    <w:rsid w:val="00620394"/>
    <w:rsid w:val="00620A9D"/>
    <w:rsid w:val="00624D35"/>
    <w:rsid w:val="00625BC7"/>
    <w:rsid w:val="006260B6"/>
    <w:rsid w:val="00626A1F"/>
    <w:rsid w:val="00633149"/>
    <w:rsid w:val="006369BD"/>
    <w:rsid w:val="006412CC"/>
    <w:rsid w:val="00645ABE"/>
    <w:rsid w:val="00646E4B"/>
    <w:rsid w:val="00656B08"/>
    <w:rsid w:val="006603DE"/>
    <w:rsid w:val="00662E4B"/>
    <w:rsid w:val="0067085F"/>
    <w:rsid w:val="00672FA9"/>
    <w:rsid w:val="006768E4"/>
    <w:rsid w:val="00677234"/>
    <w:rsid w:val="006868E6"/>
    <w:rsid w:val="00690BB7"/>
    <w:rsid w:val="0069434E"/>
    <w:rsid w:val="0069743B"/>
    <w:rsid w:val="006A6647"/>
    <w:rsid w:val="006A6924"/>
    <w:rsid w:val="006B095E"/>
    <w:rsid w:val="006C0515"/>
    <w:rsid w:val="006C288F"/>
    <w:rsid w:val="006C3751"/>
    <w:rsid w:val="006C589F"/>
    <w:rsid w:val="006D0F33"/>
    <w:rsid w:val="006D4738"/>
    <w:rsid w:val="006E2FF9"/>
    <w:rsid w:val="006E4EF6"/>
    <w:rsid w:val="006E54D0"/>
    <w:rsid w:val="006E7F78"/>
    <w:rsid w:val="006F2BC8"/>
    <w:rsid w:val="006F572B"/>
    <w:rsid w:val="006F5FC1"/>
    <w:rsid w:val="006F7486"/>
    <w:rsid w:val="00703F77"/>
    <w:rsid w:val="00704210"/>
    <w:rsid w:val="00712547"/>
    <w:rsid w:val="0071478F"/>
    <w:rsid w:val="007157D9"/>
    <w:rsid w:val="00735D41"/>
    <w:rsid w:val="0073763C"/>
    <w:rsid w:val="00741763"/>
    <w:rsid w:val="00741D76"/>
    <w:rsid w:val="00744E5D"/>
    <w:rsid w:val="0075205D"/>
    <w:rsid w:val="00754D39"/>
    <w:rsid w:val="0075554C"/>
    <w:rsid w:val="00756377"/>
    <w:rsid w:val="007644EC"/>
    <w:rsid w:val="007658AF"/>
    <w:rsid w:val="00770F17"/>
    <w:rsid w:val="00775695"/>
    <w:rsid w:val="00782A0F"/>
    <w:rsid w:val="00783821"/>
    <w:rsid w:val="00787C20"/>
    <w:rsid w:val="00794661"/>
    <w:rsid w:val="007C0F5F"/>
    <w:rsid w:val="007C2A6B"/>
    <w:rsid w:val="007C7279"/>
    <w:rsid w:val="007D0DB0"/>
    <w:rsid w:val="007D142A"/>
    <w:rsid w:val="007D3EE5"/>
    <w:rsid w:val="007D54C2"/>
    <w:rsid w:val="007D7528"/>
    <w:rsid w:val="007D754A"/>
    <w:rsid w:val="007E04AC"/>
    <w:rsid w:val="007E04EC"/>
    <w:rsid w:val="007E0700"/>
    <w:rsid w:val="007E4772"/>
    <w:rsid w:val="007E5FA1"/>
    <w:rsid w:val="007E65D2"/>
    <w:rsid w:val="007F0F83"/>
    <w:rsid w:val="007F342E"/>
    <w:rsid w:val="007F3577"/>
    <w:rsid w:val="00802C99"/>
    <w:rsid w:val="00804076"/>
    <w:rsid w:val="00807207"/>
    <w:rsid w:val="0081051A"/>
    <w:rsid w:val="00810B99"/>
    <w:rsid w:val="0081457A"/>
    <w:rsid w:val="00820C39"/>
    <w:rsid w:val="00820C82"/>
    <w:rsid w:val="00821D5C"/>
    <w:rsid w:val="0082341C"/>
    <w:rsid w:val="00827D2A"/>
    <w:rsid w:val="008338EF"/>
    <w:rsid w:val="008343AB"/>
    <w:rsid w:val="00836722"/>
    <w:rsid w:val="008402F7"/>
    <w:rsid w:val="008411D3"/>
    <w:rsid w:val="00842E4D"/>
    <w:rsid w:val="00847D7E"/>
    <w:rsid w:val="0085052E"/>
    <w:rsid w:val="0085307C"/>
    <w:rsid w:val="008645D8"/>
    <w:rsid w:val="00865410"/>
    <w:rsid w:val="0086584A"/>
    <w:rsid w:val="00865A8C"/>
    <w:rsid w:val="00872A9D"/>
    <w:rsid w:val="008815C1"/>
    <w:rsid w:val="008877B1"/>
    <w:rsid w:val="008903ED"/>
    <w:rsid w:val="00893F03"/>
    <w:rsid w:val="008A4B00"/>
    <w:rsid w:val="008C455A"/>
    <w:rsid w:val="008D0213"/>
    <w:rsid w:val="008D17FE"/>
    <w:rsid w:val="008D4A68"/>
    <w:rsid w:val="008D4C32"/>
    <w:rsid w:val="008E4CC7"/>
    <w:rsid w:val="008F4FFD"/>
    <w:rsid w:val="008F5230"/>
    <w:rsid w:val="008F6BCC"/>
    <w:rsid w:val="00901F83"/>
    <w:rsid w:val="00904203"/>
    <w:rsid w:val="00913C29"/>
    <w:rsid w:val="00916EE4"/>
    <w:rsid w:val="009179A4"/>
    <w:rsid w:val="009206F6"/>
    <w:rsid w:val="0092292F"/>
    <w:rsid w:val="009251A0"/>
    <w:rsid w:val="0093065D"/>
    <w:rsid w:val="009310C9"/>
    <w:rsid w:val="00931C39"/>
    <w:rsid w:val="00932EBD"/>
    <w:rsid w:val="00934311"/>
    <w:rsid w:val="009547FF"/>
    <w:rsid w:val="00954B2C"/>
    <w:rsid w:val="00957978"/>
    <w:rsid w:val="009606A3"/>
    <w:rsid w:val="00961803"/>
    <w:rsid w:val="009664E0"/>
    <w:rsid w:val="00971663"/>
    <w:rsid w:val="0097244D"/>
    <w:rsid w:val="00973DFD"/>
    <w:rsid w:val="00982B12"/>
    <w:rsid w:val="00986F76"/>
    <w:rsid w:val="009A1087"/>
    <w:rsid w:val="009A1E78"/>
    <w:rsid w:val="009A3D16"/>
    <w:rsid w:val="009A4F9F"/>
    <w:rsid w:val="009A5C45"/>
    <w:rsid w:val="009B2645"/>
    <w:rsid w:val="009B2B19"/>
    <w:rsid w:val="009B48A9"/>
    <w:rsid w:val="009C2784"/>
    <w:rsid w:val="009C28FB"/>
    <w:rsid w:val="009C41D1"/>
    <w:rsid w:val="009D3B32"/>
    <w:rsid w:val="009E1899"/>
    <w:rsid w:val="009E57CD"/>
    <w:rsid w:val="009F3BF8"/>
    <w:rsid w:val="00A03BF1"/>
    <w:rsid w:val="00A03DB5"/>
    <w:rsid w:val="00A0513C"/>
    <w:rsid w:val="00A07608"/>
    <w:rsid w:val="00A1068B"/>
    <w:rsid w:val="00A131FD"/>
    <w:rsid w:val="00A146F1"/>
    <w:rsid w:val="00A17F49"/>
    <w:rsid w:val="00A346D9"/>
    <w:rsid w:val="00A36A26"/>
    <w:rsid w:val="00A4060F"/>
    <w:rsid w:val="00A51741"/>
    <w:rsid w:val="00A52F13"/>
    <w:rsid w:val="00A53922"/>
    <w:rsid w:val="00A53C18"/>
    <w:rsid w:val="00A548B7"/>
    <w:rsid w:val="00A60857"/>
    <w:rsid w:val="00A62541"/>
    <w:rsid w:val="00A63E6C"/>
    <w:rsid w:val="00A71BE8"/>
    <w:rsid w:val="00A72B74"/>
    <w:rsid w:val="00A739A7"/>
    <w:rsid w:val="00A73C62"/>
    <w:rsid w:val="00A74BD6"/>
    <w:rsid w:val="00A8705B"/>
    <w:rsid w:val="00A91EE0"/>
    <w:rsid w:val="00A92F5B"/>
    <w:rsid w:val="00A9354F"/>
    <w:rsid w:val="00A937E1"/>
    <w:rsid w:val="00A97AD5"/>
    <w:rsid w:val="00AA0B1A"/>
    <w:rsid w:val="00AA0F35"/>
    <w:rsid w:val="00AA1752"/>
    <w:rsid w:val="00AA4B53"/>
    <w:rsid w:val="00AA7A8D"/>
    <w:rsid w:val="00AB13EA"/>
    <w:rsid w:val="00AB2FE6"/>
    <w:rsid w:val="00AB7259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3604"/>
    <w:rsid w:val="00B0477F"/>
    <w:rsid w:val="00B127BF"/>
    <w:rsid w:val="00B1488D"/>
    <w:rsid w:val="00B17D06"/>
    <w:rsid w:val="00B2012E"/>
    <w:rsid w:val="00B26B81"/>
    <w:rsid w:val="00B30778"/>
    <w:rsid w:val="00B30DCF"/>
    <w:rsid w:val="00B30FB6"/>
    <w:rsid w:val="00B31C52"/>
    <w:rsid w:val="00B3257F"/>
    <w:rsid w:val="00B3361F"/>
    <w:rsid w:val="00B40213"/>
    <w:rsid w:val="00B406E7"/>
    <w:rsid w:val="00B41494"/>
    <w:rsid w:val="00B436FD"/>
    <w:rsid w:val="00B65E04"/>
    <w:rsid w:val="00B733E1"/>
    <w:rsid w:val="00B7689E"/>
    <w:rsid w:val="00B82BC0"/>
    <w:rsid w:val="00B85405"/>
    <w:rsid w:val="00B86B83"/>
    <w:rsid w:val="00B9193B"/>
    <w:rsid w:val="00B95871"/>
    <w:rsid w:val="00B95C9D"/>
    <w:rsid w:val="00B97A37"/>
    <w:rsid w:val="00BA07E6"/>
    <w:rsid w:val="00BA6B9F"/>
    <w:rsid w:val="00BB16E5"/>
    <w:rsid w:val="00BB2CAF"/>
    <w:rsid w:val="00BC55B4"/>
    <w:rsid w:val="00BD06AB"/>
    <w:rsid w:val="00BD0B30"/>
    <w:rsid w:val="00BD5FAD"/>
    <w:rsid w:val="00BE2371"/>
    <w:rsid w:val="00BF10B5"/>
    <w:rsid w:val="00BF3955"/>
    <w:rsid w:val="00BF65B9"/>
    <w:rsid w:val="00BF6761"/>
    <w:rsid w:val="00BF750F"/>
    <w:rsid w:val="00C006A4"/>
    <w:rsid w:val="00C04655"/>
    <w:rsid w:val="00C14182"/>
    <w:rsid w:val="00C142B5"/>
    <w:rsid w:val="00C15F94"/>
    <w:rsid w:val="00C176CC"/>
    <w:rsid w:val="00C2727E"/>
    <w:rsid w:val="00C27F0F"/>
    <w:rsid w:val="00C32AA4"/>
    <w:rsid w:val="00C33718"/>
    <w:rsid w:val="00C342FE"/>
    <w:rsid w:val="00C3674A"/>
    <w:rsid w:val="00C40168"/>
    <w:rsid w:val="00C5170B"/>
    <w:rsid w:val="00C55569"/>
    <w:rsid w:val="00C604DB"/>
    <w:rsid w:val="00C61C6C"/>
    <w:rsid w:val="00C73746"/>
    <w:rsid w:val="00C8365A"/>
    <w:rsid w:val="00C90967"/>
    <w:rsid w:val="00C970BF"/>
    <w:rsid w:val="00C978A8"/>
    <w:rsid w:val="00CB01C4"/>
    <w:rsid w:val="00CB1627"/>
    <w:rsid w:val="00CB6A3D"/>
    <w:rsid w:val="00CC0F64"/>
    <w:rsid w:val="00CC12D2"/>
    <w:rsid w:val="00CC68BB"/>
    <w:rsid w:val="00CD5440"/>
    <w:rsid w:val="00CD5444"/>
    <w:rsid w:val="00CD60EF"/>
    <w:rsid w:val="00CD61FC"/>
    <w:rsid w:val="00CF14D4"/>
    <w:rsid w:val="00CF35C4"/>
    <w:rsid w:val="00CF49B2"/>
    <w:rsid w:val="00D000FE"/>
    <w:rsid w:val="00D039A9"/>
    <w:rsid w:val="00D04283"/>
    <w:rsid w:val="00D04CE9"/>
    <w:rsid w:val="00D0581C"/>
    <w:rsid w:val="00D10090"/>
    <w:rsid w:val="00D134E1"/>
    <w:rsid w:val="00D13E92"/>
    <w:rsid w:val="00D203A0"/>
    <w:rsid w:val="00D24015"/>
    <w:rsid w:val="00D308D9"/>
    <w:rsid w:val="00D31928"/>
    <w:rsid w:val="00D34999"/>
    <w:rsid w:val="00D42AD7"/>
    <w:rsid w:val="00D515E4"/>
    <w:rsid w:val="00D7399B"/>
    <w:rsid w:val="00D813B7"/>
    <w:rsid w:val="00D818EC"/>
    <w:rsid w:val="00D84D0E"/>
    <w:rsid w:val="00D86891"/>
    <w:rsid w:val="00D927B5"/>
    <w:rsid w:val="00DA1353"/>
    <w:rsid w:val="00DA2B35"/>
    <w:rsid w:val="00DA5A63"/>
    <w:rsid w:val="00DA75A2"/>
    <w:rsid w:val="00DB4DF3"/>
    <w:rsid w:val="00DD3E47"/>
    <w:rsid w:val="00DE0AC3"/>
    <w:rsid w:val="00DE1B1A"/>
    <w:rsid w:val="00DE4489"/>
    <w:rsid w:val="00DF5CA7"/>
    <w:rsid w:val="00DF71F9"/>
    <w:rsid w:val="00E02119"/>
    <w:rsid w:val="00E053D1"/>
    <w:rsid w:val="00E13BA0"/>
    <w:rsid w:val="00E13C0B"/>
    <w:rsid w:val="00E17633"/>
    <w:rsid w:val="00E24973"/>
    <w:rsid w:val="00E32B69"/>
    <w:rsid w:val="00E338E3"/>
    <w:rsid w:val="00E34D0B"/>
    <w:rsid w:val="00E3534E"/>
    <w:rsid w:val="00E3667B"/>
    <w:rsid w:val="00E3686F"/>
    <w:rsid w:val="00E428CD"/>
    <w:rsid w:val="00E45887"/>
    <w:rsid w:val="00E47D62"/>
    <w:rsid w:val="00E53E14"/>
    <w:rsid w:val="00E54D56"/>
    <w:rsid w:val="00E569E2"/>
    <w:rsid w:val="00E571BC"/>
    <w:rsid w:val="00E57C99"/>
    <w:rsid w:val="00E57DE7"/>
    <w:rsid w:val="00E6223D"/>
    <w:rsid w:val="00E67902"/>
    <w:rsid w:val="00E710A0"/>
    <w:rsid w:val="00E746DC"/>
    <w:rsid w:val="00E80D56"/>
    <w:rsid w:val="00E826DA"/>
    <w:rsid w:val="00E82F0F"/>
    <w:rsid w:val="00E9244D"/>
    <w:rsid w:val="00E928B3"/>
    <w:rsid w:val="00E94995"/>
    <w:rsid w:val="00EA0800"/>
    <w:rsid w:val="00EA0F46"/>
    <w:rsid w:val="00EA300B"/>
    <w:rsid w:val="00EA4F6D"/>
    <w:rsid w:val="00EB6947"/>
    <w:rsid w:val="00EB723F"/>
    <w:rsid w:val="00EB7FD5"/>
    <w:rsid w:val="00ED2496"/>
    <w:rsid w:val="00ED3A3E"/>
    <w:rsid w:val="00EE477D"/>
    <w:rsid w:val="00EF163D"/>
    <w:rsid w:val="00EF191E"/>
    <w:rsid w:val="00EF46EE"/>
    <w:rsid w:val="00EF61C5"/>
    <w:rsid w:val="00F01FFB"/>
    <w:rsid w:val="00F06B76"/>
    <w:rsid w:val="00F213A4"/>
    <w:rsid w:val="00F24234"/>
    <w:rsid w:val="00F24FF5"/>
    <w:rsid w:val="00F25BC8"/>
    <w:rsid w:val="00F313C4"/>
    <w:rsid w:val="00F3145C"/>
    <w:rsid w:val="00F45113"/>
    <w:rsid w:val="00F65F12"/>
    <w:rsid w:val="00F7186D"/>
    <w:rsid w:val="00F7334F"/>
    <w:rsid w:val="00F74782"/>
    <w:rsid w:val="00F7711D"/>
    <w:rsid w:val="00F77291"/>
    <w:rsid w:val="00F8098C"/>
    <w:rsid w:val="00F83681"/>
    <w:rsid w:val="00F86F9D"/>
    <w:rsid w:val="00F91A23"/>
    <w:rsid w:val="00F91CA3"/>
    <w:rsid w:val="00F9436F"/>
    <w:rsid w:val="00F96F1C"/>
    <w:rsid w:val="00FB75FD"/>
    <w:rsid w:val="00FC4F94"/>
    <w:rsid w:val="00FC6465"/>
    <w:rsid w:val="00FD6894"/>
    <w:rsid w:val="00FE001D"/>
    <w:rsid w:val="00FE3EB5"/>
    <w:rsid w:val="00FF18EB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FC061E0-AD5A-47EB-902F-21D58DD3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48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Článek smlouvy"/>
    <w:basedOn w:val="Odstavecseseznamem"/>
    <w:next w:val="Normln"/>
    <w:link w:val="Nadpis1Char"/>
    <w:qFormat/>
    <w:rsid w:val="00090605"/>
    <w:pPr>
      <w:keepNext/>
      <w:keepLines/>
      <w:numPr>
        <w:numId w:val="36"/>
      </w:numPr>
      <w:spacing w:before="240" w:after="120" w:line="240" w:lineRule="auto"/>
      <w:ind w:left="567" w:hanging="567"/>
      <w:contextualSpacing w:val="0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D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uiPriority w:val="99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character" w:customStyle="1" w:styleId="Nadpis1Char">
    <w:name w:val="Nadpis 1 Char"/>
    <w:aliases w:val="Článek smlouvy Char"/>
    <w:basedOn w:val="Standardnpsmoodstavce"/>
    <w:link w:val="Nadpis1"/>
    <w:rsid w:val="00090605"/>
    <w:rPr>
      <w:rFonts w:ascii="Arial" w:hAnsi="Arial" w:cs="Arial"/>
      <w:b/>
      <w:sz w:val="22"/>
      <w:szCs w:val="22"/>
      <w:lang w:eastAsia="en-US"/>
    </w:rPr>
  </w:style>
  <w:style w:type="paragraph" w:customStyle="1" w:styleId="Odstavecsmlouvy">
    <w:name w:val="Odstavec smlouvy"/>
    <w:basedOn w:val="Odstavecseseznamem"/>
    <w:link w:val="OdstavecsmlouvyChar"/>
    <w:qFormat/>
    <w:rsid w:val="00EA300B"/>
    <w:pPr>
      <w:spacing w:before="60" w:after="0" w:line="240" w:lineRule="auto"/>
      <w:ind w:left="0"/>
      <w:contextualSpacing w:val="0"/>
      <w:jc w:val="both"/>
    </w:pPr>
    <w:rPr>
      <w:rFonts w:ascii="Arial" w:hAnsi="Arial" w:cs="Arial"/>
    </w:rPr>
  </w:style>
  <w:style w:type="character" w:customStyle="1" w:styleId="OdstavecsmlouvyChar">
    <w:name w:val="Odstavec smlouvy Char"/>
    <w:link w:val="Odstavecsmlouvy"/>
    <w:rsid w:val="00EA300B"/>
    <w:rPr>
      <w:rFonts w:ascii="Arial" w:hAnsi="Arial" w:cs="Arial"/>
      <w:sz w:val="22"/>
      <w:szCs w:val="22"/>
      <w:lang w:eastAsia="en-US"/>
    </w:rPr>
  </w:style>
  <w:style w:type="paragraph" w:customStyle="1" w:styleId="Psmenoodstavce">
    <w:name w:val="Písmeno odstavce"/>
    <w:basedOn w:val="Odstavecsmlouvy"/>
    <w:qFormat/>
    <w:rsid w:val="001455AB"/>
    <w:pPr>
      <w:numPr>
        <w:ilvl w:val="2"/>
      </w:numPr>
      <w:tabs>
        <w:tab w:val="num" w:pos="2160"/>
      </w:tabs>
      <w:ind w:hanging="360"/>
    </w:pPr>
  </w:style>
  <w:style w:type="paragraph" w:customStyle="1" w:styleId="slovn">
    <w:name w:val="číslování"/>
    <w:basedOn w:val="Normln"/>
    <w:rsid w:val="00524D07"/>
    <w:pPr>
      <w:numPr>
        <w:ilvl w:val="1"/>
        <w:numId w:val="33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stavecslovan">
    <w:name w:val="Odstavec číslovaný"/>
    <w:basedOn w:val="Zkladntext3"/>
    <w:link w:val="OdstavecslovanChar"/>
    <w:qFormat/>
    <w:rsid w:val="00EA300B"/>
    <w:pPr>
      <w:numPr>
        <w:numId w:val="32"/>
      </w:numPr>
      <w:spacing w:before="60"/>
      <w:ind w:left="567" w:hanging="567"/>
    </w:pPr>
    <w:rPr>
      <w:rFonts w:ascii="Arial" w:hAnsi="Arial" w:cs="Arial"/>
      <w:color w:val="000000"/>
      <w:sz w:val="22"/>
      <w:szCs w:val="22"/>
    </w:rPr>
  </w:style>
  <w:style w:type="character" w:customStyle="1" w:styleId="OdstavecslovanChar">
    <w:name w:val="Odstavec číslovaný Char"/>
    <w:basedOn w:val="Zkladntext3Char"/>
    <w:link w:val="Odstavecslovan"/>
    <w:rsid w:val="00EA300B"/>
    <w:rPr>
      <w:rFonts w:ascii="Arial" w:eastAsia="Times New Roman" w:hAnsi="Arial" w:cs="Arial"/>
      <w:color w:val="000000"/>
      <w:sz w:val="22"/>
      <w:szCs w:val="22"/>
      <w:lang w:val="x-none" w:eastAsia="cs-CZ"/>
    </w:rPr>
  </w:style>
  <w:style w:type="paragraph" w:customStyle="1" w:styleId="Odstavec11">
    <w:name w:val="Odstavec 1.1"/>
    <w:basedOn w:val="Odstavecsmlouvy"/>
    <w:link w:val="Odstavec11Char"/>
    <w:qFormat/>
    <w:rsid w:val="00A07608"/>
    <w:pPr>
      <w:numPr>
        <w:ilvl w:val="1"/>
        <w:numId w:val="36"/>
      </w:numPr>
      <w:ind w:left="567" w:hanging="567"/>
    </w:pPr>
    <w:rPr>
      <w:sz w:val="20"/>
    </w:rPr>
  </w:style>
  <w:style w:type="character" w:customStyle="1" w:styleId="Odstavec11Char">
    <w:name w:val="Odstavec 1.1 Char"/>
    <w:basedOn w:val="OdstavecsmlouvyChar"/>
    <w:link w:val="Odstavec11"/>
    <w:rsid w:val="00A07608"/>
    <w:rPr>
      <w:rFonts w:ascii="Arial" w:hAnsi="Arial" w:cs="Arial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4D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4D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Odstaveca">
    <w:name w:val="Odstavec a)"/>
    <w:basedOn w:val="Odstavec11"/>
    <w:link w:val="OdstavecaChar"/>
    <w:qFormat/>
    <w:rsid w:val="006F7486"/>
    <w:pPr>
      <w:numPr>
        <w:ilvl w:val="2"/>
      </w:numPr>
    </w:pPr>
  </w:style>
  <w:style w:type="character" w:customStyle="1" w:styleId="OdstavecaChar">
    <w:name w:val="Odstavec a) Char"/>
    <w:basedOn w:val="Odstavec11Char"/>
    <w:link w:val="Odstaveca"/>
    <w:rsid w:val="006F7486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2DWAXVAW3MHF-1706223104-51</_dlc_DocId>
    <_dlc_DocIdUrl xmlns="a7e37686-00e6-405d-9032-d05dd3ba55a9">
      <Url>http://vis.fnbrno.cz/c012/WebVZ/_layouts/15/DocIdRedir.aspx?ID=2DWAXVAW3MHF-1706223104-51</Url>
      <Description>2DWAXVAW3MHF-1706223104-51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4EDD21-0D2F-4C88-8A9F-955FBC31B62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a7e37686-00e6-405d-9032-d05dd3ba55a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8DF0B9-9621-48D1-9CAF-FFDA33C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E85C94-AEB9-4C0B-80E4-9502AEC2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4394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Halla Slavomír</dc:creator>
  <cp:lastModifiedBy>Halla Slavomír</cp:lastModifiedBy>
  <cp:revision>2</cp:revision>
  <cp:lastPrinted>2023-11-20T08:16:00Z</cp:lastPrinted>
  <dcterms:created xsi:type="dcterms:W3CDTF">2023-11-24T10:07:00Z</dcterms:created>
  <dcterms:modified xsi:type="dcterms:W3CDTF">2023-11-24T10:07:00Z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667807f8-0f0b-45d2-ae2e-683b77cae13d</vt:lpwstr>
  </property>
  <property fmtid="{D5CDD505-2E9C-101B-9397-08002B2CF9AE}" pid="3" name="ContentTypeId">
    <vt:lpwstr>0x0101005887FC8EC72951489490F9DE128B9AB3</vt:lpwstr>
  </property>
</Properties>
</file>