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2552"/>
        <w:gridCol w:w="6660"/>
      </w:tblGrid>
      <w:tr w:rsidR="00BA5B0B" w:rsidRPr="004E6827" w14:paraId="16B49FCF" w14:textId="77777777" w:rsidTr="00C07CE2">
        <w:tc>
          <w:tcPr>
            <w:tcW w:w="2552" w:type="dxa"/>
          </w:tcPr>
          <w:p w14:paraId="4F080187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60" w:type="dxa"/>
          </w:tcPr>
          <w:p w14:paraId="012F82AC" w14:textId="1E6BF110" w:rsidR="00BA5B0B" w:rsidRPr="004E6827" w:rsidRDefault="004E6827" w:rsidP="003E2A0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medisap, s.r.o.</w:t>
            </w:r>
          </w:p>
        </w:tc>
      </w:tr>
      <w:tr w:rsidR="00BA5B0B" w:rsidRPr="004E6827" w14:paraId="5A97E502" w14:textId="77777777" w:rsidTr="00C07CE2">
        <w:tc>
          <w:tcPr>
            <w:tcW w:w="2552" w:type="dxa"/>
          </w:tcPr>
          <w:p w14:paraId="2A6378D5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60" w:type="dxa"/>
          </w:tcPr>
          <w:p w14:paraId="451F3DEF" w14:textId="498453CA" w:rsidR="00BA5B0B" w:rsidRPr="004E6827" w:rsidRDefault="004E6827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48029360</w:t>
            </w:r>
          </w:p>
        </w:tc>
      </w:tr>
      <w:tr w:rsidR="00BA5B0B" w:rsidRPr="004E6827" w14:paraId="1844E9CF" w14:textId="77777777" w:rsidTr="00C07CE2">
        <w:tc>
          <w:tcPr>
            <w:tcW w:w="2552" w:type="dxa"/>
          </w:tcPr>
          <w:p w14:paraId="10396488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60" w:type="dxa"/>
          </w:tcPr>
          <w:p w14:paraId="04D270FA" w14:textId="25014E0D" w:rsidR="00BA5B0B" w:rsidRPr="004E6827" w:rsidRDefault="004E6827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CZ48029360</w:t>
            </w:r>
          </w:p>
        </w:tc>
      </w:tr>
      <w:tr w:rsidR="00BA5B0B" w:rsidRPr="004E6827" w14:paraId="4169B90F" w14:textId="77777777" w:rsidTr="00C07CE2">
        <w:tc>
          <w:tcPr>
            <w:tcW w:w="2552" w:type="dxa"/>
          </w:tcPr>
          <w:p w14:paraId="26CA6C83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60" w:type="dxa"/>
          </w:tcPr>
          <w:p w14:paraId="3EB1ADEA" w14:textId="33D209C1" w:rsidR="00BA5B0B" w:rsidRPr="004E6827" w:rsidRDefault="004E6827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 3, Na rovnosti 2244/5, PSČ 130 00</w:t>
            </w:r>
          </w:p>
        </w:tc>
      </w:tr>
      <w:tr w:rsidR="00BA5B0B" w:rsidRPr="004E6827" w14:paraId="7B2D79A3" w14:textId="77777777" w:rsidTr="00C07CE2">
        <w:tc>
          <w:tcPr>
            <w:tcW w:w="2552" w:type="dxa"/>
          </w:tcPr>
          <w:p w14:paraId="0FED4021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60" w:type="dxa"/>
          </w:tcPr>
          <w:p w14:paraId="1BC1F700" w14:textId="3CD137F9" w:rsidR="00BA5B0B" w:rsidRPr="004E6827" w:rsidRDefault="004E6827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Milan Šamánek, jednatel</w:t>
            </w:r>
          </w:p>
        </w:tc>
      </w:tr>
      <w:tr w:rsidR="00BA5B0B" w:rsidRPr="004E6827" w14:paraId="6E5B4210" w14:textId="77777777" w:rsidTr="00C07CE2">
        <w:tc>
          <w:tcPr>
            <w:tcW w:w="2552" w:type="dxa"/>
          </w:tcPr>
          <w:p w14:paraId="1AA05CBA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60" w:type="dxa"/>
          </w:tcPr>
          <w:p w14:paraId="1511FE73" w14:textId="08BDAFA3" w:rsidR="00BA5B0B" w:rsidRPr="004E6827" w:rsidRDefault="004E6827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Československá obchodní banka, a.s.</w:t>
            </w:r>
          </w:p>
        </w:tc>
      </w:tr>
      <w:tr w:rsidR="00BA5B0B" w:rsidRPr="004E6827" w14:paraId="641F8069" w14:textId="77777777" w:rsidTr="00C07CE2">
        <w:tc>
          <w:tcPr>
            <w:tcW w:w="2552" w:type="dxa"/>
          </w:tcPr>
          <w:p w14:paraId="3E025A2C" w14:textId="77777777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60" w:type="dxa"/>
          </w:tcPr>
          <w:p w14:paraId="7B4A1549" w14:textId="14154340" w:rsidR="00BA5B0B" w:rsidRPr="004E6827" w:rsidRDefault="004E6827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270908369/0300</w:t>
            </w:r>
          </w:p>
        </w:tc>
      </w:tr>
      <w:tr w:rsidR="00BA5B0B" w:rsidRPr="00D00C78" w14:paraId="15B0FF63" w14:textId="77777777" w:rsidTr="00C07CE2">
        <w:tc>
          <w:tcPr>
            <w:tcW w:w="9212" w:type="dxa"/>
            <w:gridSpan w:val="2"/>
          </w:tcPr>
          <w:p w14:paraId="278E35C1" w14:textId="41084A91" w:rsidR="00BA5B0B" w:rsidRPr="004E6827" w:rsidRDefault="00BA5B0B" w:rsidP="003E2A0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4E6827">
              <w:rPr>
                <w:sz w:val="20"/>
                <w:szCs w:val="20"/>
                <w:lang w:eastAsia="cs-CZ"/>
              </w:rPr>
              <w:t>Městského</w:t>
            </w:r>
            <w:r w:rsidRPr="004E6827">
              <w:rPr>
                <w:sz w:val="20"/>
                <w:szCs w:val="20"/>
                <w:lang w:eastAsia="cs-CZ"/>
              </w:rPr>
              <w:t xml:space="preserve"> soudu v</w:t>
            </w:r>
            <w:r w:rsidR="004E6827">
              <w:rPr>
                <w:sz w:val="20"/>
                <w:szCs w:val="20"/>
                <w:lang w:eastAsia="cs-CZ"/>
              </w:rPr>
              <w:t> Praze,</w:t>
            </w:r>
            <w:r w:rsidRPr="004E6827">
              <w:rPr>
                <w:sz w:val="20"/>
                <w:szCs w:val="20"/>
                <w:lang w:eastAsia="cs-CZ"/>
              </w:rPr>
              <w:t xml:space="preserve"> oddíl </w:t>
            </w:r>
            <w:r w:rsidR="004E6827">
              <w:rPr>
                <w:sz w:val="20"/>
                <w:szCs w:val="20"/>
                <w:lang w:eastAsia="cs-CZ"/>
              </w:rPr>
              <w:t>C,</w:t>
            </w:r>
            <w:r w:rsidRPr="004E6827">
              <w:rPr>
                <w:sz w:val="20"/>
                <w:szCs w:val="20"/>
                <w:lang w:eastAsia="cs-CZ"/>
              </w:rPr>
              <w:t xml:space="preserve"> vložka </w:t>
            </w:r>
            <w:r w:rsidR="004E6827">
              <w:rPr>
                <w:sz w:val="20"/>
                <w:szCs w:val="20"/>
                <w:lang w:eastAsia="cs-CZ"/>
              </w:rPr>
              <w:t>14601</w:t>
            </w:r>
          </w:p>
        </w:tc>
      </w:tr>
    </w:tbl>
    <w:p w14:paraId="42423D6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395F80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6E1159E2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AB22FA3" w14:textId="77777777" w:rsidR="00BA5B0B" w:rsidRPr="00B93854" w:rsidRDefault="00BA5B0B" w:rsidP="00BA5B0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0DA466D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0CC7EA5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0233883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423BD8C0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F70B74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C7F227A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45A8B25" w14:textId="77777777" w:rsidR="00BA5B0B" w:rsidRPr="00B93854" w:rsidRDefault="00BA5B0B" w:rsidP="00BA5B0B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098E8C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526E811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0A1C2D8" w14:textId="77777777" w:rsidR="00BA5B0B" w:rsidRPr="00B93854" w:rsidRDefault="00BA5B0B" w:rsidP="00BA5B0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BCBD2C" w14:textId="77777777" w:rsidR="00BA5B0B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BB21F9F" w14:textId="77777777" w:rsidR="00BA5B0B" w:rsidRPr="00B93854" w:rsidRDefault="00BA5B0B" w:rsidP="00BA5B0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B73DA0C" w14:textId="09C3C08D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680DC8B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0800EC6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99FD173" w14:textId="77777777" w:rsidR="00BA5B0B" w:rsidRPr="00B93854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7332E23F" w14:textId="77777777" w:rsidR="00BA5B0B" w:rsidRDefault="00BA5B0B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775E24" w14:textId="77777777" w:rsidR="00C07CE2" w:rsidRDefault="00C07CE2" w:rsidP="00BA5B0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4DF904F" w14:textId="77777777" w:rsidR="00BA5B0B" w:rsidRPr="0016146E" w:rsidRDefault="00BA5B0B" w:rsidP="00BA5B0B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6FB020D5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52E87F11" w14:textId="77777777" w:rsidR="00BA5B0B" w:rsidRDefault="00BA5B0B" w:rsidP="00BA5B0B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5F9A66" w14:textId="77777777" w:rsidR="00BA5B0B" w:rsidRPr="009F0A0C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AB3121F" w14:textId="5EA67352" w:rsidR="00BA5B0B" w:rsidRPr="009360F0" w:rsidRDefault="00BA5B0B" w:rsidP="00EB223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nové a nepoužité zdravotnické zařízení: </w:t>
      </w:r>
      <w:bookmarkStart w:id="0" w:name="_Hlk145589604"/>
      <w:r w:rsidR="00AD6E91" w:rsidRPr="00AD6E91">
        <w:rPr>
          <w:rFonts w:asciiTheme="minorHAnsi" w:hAnsiTheme="minorHAnsi" w:cstheme="minorHAnsi"/>
          <w:b/>
          <w:bCs/>
          <w:szCs w:val="24"/>
        </w:rPr>
        <w:t>„</w:t>
      </w:r>
      <w:r w:rsidR="0000178E">
        <w:rPr>
          <w:rFonts w:asciiTheme="minorHAnsi" w:hAnsiTheme="minorHAnsi" w:cstheme="minorHAnsi"/>
          <w:b/>
          <w:bCs/>
          <w:szCs w:val="24"/>
        </w:rPr>
        <w:t xml:space="preserve">Anesteziologické přístroje </w:t>
      </w:r>
      <w:r w:rsidR="004E6827">
        <w:rPr>
          <w:rFonts w:asciiTheme="minorHAnsi" w:hAnsiTheme="minorHAnsi" w:cstheme="minorHAnsi"/>
          <w:b/>
          <w:bCs/>
          <w:szCs w:val="24"/>
        </w:rPr>
        <w:t xml:space="preserve">Carestation 750 </w:t>
      </w:r>
      <w:r w:rsidR="0000178E">
        <w:rPr>
          <w:rFonts w:asciiTheme="minorHAnsi" w:hAnsiTheme="minorHAnsi" w:cstheme="minorHAnsi"/>
          <w:b/>
          <w:bCs/>
          <w:szCs w:val="24"/>
        </w:rPr>
        <w:t>– 2 ks</w:t>
      </w:r>
      <w:r w:rsidR="00AD6E91" w:rsidRPr="00AD6E91">
        <w:rPr>
          <w:rFonts w:asciiTheme="minorHAnsi" w:hAnsiTheme="minorHAnsi" w:cstheme="minorHAnsi"/>
          <w:b/>
          <w:bCs/>
          <w:szCs w:val="24"/>
        </w:rPr>
        <w:t>“</w:t>
      </w:r>
      <w:r w:rsidR="00AD6E91" w:rsidRPr="002F0E4B">
        <w:rPr>
          <w:rFonts w:asciiTheme="minorHAnsi" w:hAnsiTheme="minorHAnsi" w:cstheme="minorHAnsi"/>
          <w:szCs w:val="24"/>
        </w:rPr>
        <w:t xml:space="preserve"> </w:t>
      </w:r>
      <w:bookmarkEnd w:id="0"/>
      <w:r w:rsidRPr="009360F0">
        <w:rPr>
          <w:rFonts w:ascii="Verdana" w:hAnsi="Verdana"/>
          <w:sz w:val="20"/>
          <w:lang w:eastAsia="cs-CZ"/>
        </w:rPr>
        <w:t>(dále jen „</w:t>
      </w:r>
      <w:r w:rsidRPr="009360F0">
        <w:rPr>
          <w:rFonts w:ascii="Verdana" w:hAnsi="Verdana"/>
          <w:b/>
          <w:sz w:val="20"/>
          <w:lang w:eastAsia="cs-CZ"/>
        </w:rPr>
        <w:t>zařízení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 zařízení a dále závazek kupujícího řádně dodané zařízení převzít a zaplatit za něj prodávajícímu sjednanou kupní cenu.</w:t>
      </w:r>
    </w:p>
    <w:p w14:paraId="02CB0BA7" w14:textId="42836F29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příloze č. 1 této smlouvy.</w:t>
      </w:r>
    </w:p>
    <w:p w14:paraId="428AB7B8" w14:textId="61AD09D1" w:rsidR="00BA5B0B" w:rsidRPr="0016146E" w:rsidRDefault="00F9148E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5EB6F49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2BD17702" w14:textId="54A431DC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1" w:name="_Hlk145589892"/>
      <w:r w:rsidRPr="00A56589">
        <w:rPr>
          <w:rFonts w:ascii="Verdana" w:hAnsi="Verdana"/>
          <w:sz w:val="20"/>
          <w:lang w:eastAsia="cs-CZ"/>
        </w:rPr>
        <w:lastRenderedPageBreak/>
        <w:t>Tato smlouva je uzavírána na základě výběru dodavatele ve veřejné zakázce malého rozsahu mimo režim zákona č. 134/2016 Sb., o zadávání veřejných zakázek, ve znění pozdějších předpisů</w:t>
      </w:r>
      <w:r w:rsidR="001A1422">
        <w:rPr>
          <w:rFonts w:ascii="Verdana" w:hAnsi="Verdana"/>
          <w:sz w:val="20"/>
          <w:lang w:eastAsia="cs-CZ"/>
        </w:rPr>
        <w:t xml:space="preserve"> s názvem </w:t>
      </w:r>
      <w:r w:rsidR="001A1422" w:rsidRPr="00D20446">
        <w:rPr>
          <w:rFonts w:ascii="Verdana" w:hAnsi="Verdana"/>
          <w:b/>
          <w:bCs/>
          <w:sz w:val="20"/>
          <w:lang w:eastAsia="cs-CZ"/>
        </w:rPr>
        <w:t>„</w:t>
      </w:r>
      <w:r w:rsidR="0000178E" w:rsidRPr="0000178E">
        <w:rPr>
          <w:rFonts w:ascii="Verdana" w:hAnsi="Verdana"/>
          <w:b/>
          <w:bCs/>
          <w:sz w:val="20"/>
          <w:lang w:eastAsia="cs-CZ"/>
        </w:rPr>
        <w:t>Anesteziologické přístroje – 2 ks“</w:t>
      </w:r>
      <w:r w:rsidRPr="00A56589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bookmarkEnd w:id="1"/>
    <w:p w14:paraId="1DCF45C5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33B45954" w14:textId="560AE96A" w:rsidR="00BA5B0B" w:rsidRPr="00E92D12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D12"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EB223B" w:rsidRPr="00E92D12">
        <w:rPr>
          <w:rFonts w:ascii="Verdana" w:hAnsi="Verdana"/>
          <w:sz w:val="20"/>
          <w:lang w:eastAsia="cs-CZ"/>
        </w:rPr>
        <w:t>2</w:t>
      </w:r>
      <w:r w:rsidRPr="00E92D12">
        <w:rPr>
          <w:rFonts w:ascii="Verdana" w:hAnsi="Verdana"/>
          <w:sz w:val="20"/>
          <w:lang w:eastAsia="cs-CZ"/>
        </w:rPr>
        <w:t xml:space="preserve"> této smlouvy seznam poddodavatelů.</w:t>
      </w:r>
    </w:p>
    <w:p w14:paraId="5E6C2F2E" w14:textId="77777777" w:rsidR="00BA5B0B" w:rsidRPr="005C31E8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775ACDF3" w14:textId="7F2A691E" w:rsidR="00BA5B0B" w:rsidRPr="005C31E8" w:rsidRDefault="00BA5B0B" w:rsidP="00EB223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E92D12" w:rsidRPr="00E92D12">
        <w:rPr>
          <w:rFonts w:ascii="Verdana" w:hAnsi="Verdana"/>
          <w:b/>
          <w:sz w:val="20"/>
          <w:lang w:eastAsia="cs-CZ"/>
        </w:rPr>
        <w:t>12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719BE619" w14:textId="5F3DF87B" w:rsidR="00BA5B0B" w:rsidRPr="005C31E8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E92D12" w:rsidRPr="00E92D12">
        <w:rPr>
          <w:rFonts w:ascii="Verdana" w:hAnsi="Verdana"/>
          <w:b/>
          <w:sz w:val="20"/>
          <w:lang w:eastAsia="cs-CZ"/>
        </w:rPr>
        <w:t>Anesteziologicko-resuscitační oddělení.</w:t>
      </w:r>
    </w:p>
    <w:p w14:paraId="04D752FC" w14:textId="6206F57B" w:rsidR="00BA5B0B" w:rsidRPr="00727BB1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</w:t>
      </w:r>
      <w:r w:rsidR="005E37B1">
        <w:rPr>
          <w:rFonts w:ascii="Verdana" w:hAnsi="Verdana"/>
          <w:sz w:val="20"/>
          <w:lang w:eastAsia="cs-CZ"/>
        </w:rPr>
        <w:t xml:space="preserve"> pojištění přepravy,</w:t>
      </w:r>
      <w:r w:rsidRPr="00727BB1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 xml:space="preserve">veškeré poplatky spojené s dovozem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, cla, daně, dovozní a vývozní přirážky, licenční a veškeré další poplatky spojené s dodávkou </w:t>
      </w:r>
      <w:r w:rsidR="001C5274">
        <w:rPr>
          <w:rFonts w:asciiTheme="minorHAnsi" w:hAnsiTheme="minorHAnsi" w:cstheme="minorHAnsi"/>
          <w:szCs w:val="24"/>
        </w:rPr>
        <w:t>zařízení</w:t>
      </w:r>
      <w:r w:rsidR="001C5274" w:rsidRPr="00CC4D77">
        <w:rPr>
          <w:rFonts w:asciiTheme="minorHAnsi" w:hAnsiTheme="minorHAnsi" w:cstheme="minorHAnsi"/>
          <w:szCs w:val="24"/>
        </w:rPr>
        <w:t xml:space="preserve"> až do jejího funkčního předání v místě plnění</w:t>
      </w:r>
      <w:r w:rsidR="001C5274">
        <w:rPr>
          <w:rFonts w:asciiTheme="minorHAnsi" w:hAnsiTheme="minorHAnsi" w:cstheme="minorHAnsi"/>
          <w:szCs w:val="24"/>
        </w:rPr>
        <w:t>,</w:t>
      </w:r>
      <w:r w:rsidR="001C5274" w:rsidRPr="00727BB1">
        <w:rPr>
          <w:rFonts w:ascii="Verdana" w:hAnsi="Verdana"/>
          <w:sz w:val="20"/>
          <w:lang w:eastAsia="cs-CZ"/>
        </w:rPr>
        <w:t xml:space="preserve"> </w:t>
      </w:r>
      <w:r w:rsidRPr="00727BB1">
        <w:rPr>
          <w:rFonts w:ascii="Verdana" w:hAnsi="Verdana"/>
          <w:sz w:val="20"/>
          <w:lang w:eastAsia="cs-CZ"/>
        </w:rPr>
        <w:t>kompletace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E01D97">
        <w:rPr>
          <w:rFonts w:ascii="Verdana" w:hAnsi="Verdana"/>
          <w:sz w:val="20"/>
          <w:lang w:eastAsia="cs-CZ"/>
        </w:rPr>
        <w:t>veškerých</w:t>
      </w:r>
      <w:r w:rsidR="001C5274">
        <w:rPr>
          <w:rFonts w:ascii="Verdana" w:hAnsi="Verdana"/>
          <w:sz w:val="20"/>
          <w:lang w:eastAsia="cs-CZ"/>
        </w:rPr>
        <w:t xml:space="preserve"> </w:t>
      </w:r>
      <w:r w:rsidR="001C5274" w:rsidRPr="00CC4D77">
        <w:rPr>
          <w:rFonts w:asciiTheme="minorHAnsi" w:hAnsiTheme="minorHAnsi" w:cstheme="minorHAnsi"/>
          <w:szCs w:val="24"/>
        </w:rPr>
        <w:t>komponent potřebn</w:t>
      </w:r>
      <w:r w:rsidR="00E01D97">
        <w:rPr>
          <w:rFonts w:asciiTheme="minorHAnsi" w:hAnsiTheme="minorHAnsi" w:cstheme="minorHAnsi"/>
          <w:szCs w:val="24"/>
        </w:rPr>
        <w:t>ých</w:t>
      </w:r>
      <w:r w:rsidR="001C5274" w:rsidRPr="00CC4D77">
        <w:rPr>
          <w:rFonts w:asciiTheme="minorHAnsi" w:hAnsiTheme="minorHAnsi" w:cstheme="minorHAnsi"/>
          <w:szCs w:val="24"/>
        </w:rPr>
        <w:t xml:space="preserve"> pro instalaci zařízení</w:t>
      </w:r>
      <w:r w:rsidRPr="00727BB1">
        <w:rPr>
          <w:rFonts w:ascii="Verdana" w:hAnsi="Verdana"/>
          <w:sz w:val="20"/>
          <w:lang w:eastAsia="cs-CZ"/>
        </w:rPr>
        <w:t>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70195B60" w14:textId="77777777" w:rsidR="005E37B1" w:rsidRPr="00727BB1" w:rsidRDefault="005E37B1" w:rsidP="005E37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17D3553C" w14:textId="5C44F7D3" w:rsidR="005E37B1" w:rsidRPr="00727B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návod k použití </w:t>
      </w:r>
      <w:r w:rsidR="00DA14A2">
        <w:rPr>
          <w:rFonts w:ascii="Verdana" w:hAnsi="Verdana"/>
          <w:sz w:val="20"/>
          <w:lang w:eastAsia="cs-CZ"/>
        </w:rPr>
        <w:t xml:space="preserve">a technická dokumentace </w:t>
      </w:r>
      <w:r w:rsidRPr="00727BB1">
        <w:rPr>
          <w:rFonts w:ascii="Verdana" w:hAnsi="Verdana"/>
          <w:sz w:val="20"/>
          <w:lang w:eastAsia="cs-CZ"/>
        </w:rPr>
        <w:t>v českém jazyce v písemné i elektronické podobě na datovém nosiči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4AA810C" w14:textId="761D7945" w:rsidR="00DA14A2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</w:t>
      </w:r>
      <w:r w:rsidR="00DA14A2" w:rsidRPr="00CC4D77">
        <w:rPr>
          <w:rFonts w:asciiTheme="minorHAnsi" w:hAnsiTheme="minorHAnsi" w:cstheme="minorHAnsi"/>
          <w:szCs w:val="24"/>
        </w:rPr>
        <w:t>, tj. ES prohlášení o shodě (CE Conformity Declaration</w:t>
      </w:r>
      <w:r w:rsidR="00DA14A2">
        <w:rPr>
          <w:rFonts w:ascii="Verdana" w:hAnsi="Verdana"/>
          <w:sz w:val="20"/>
          <w:lang w:eastAsia="cs-CZ"/>
        </w:rPr>
        <w:t>).</w:t>
      </w:r>
    </w:p>
    <w:p w14:paraId="21798CE1" w14:textId="652702FD" w:rsidR="005E37B1" w:rsidRPr="00163639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 xml:space="preserve">příslušná dokumentace dle zákona č. </w:t>
      </w:r>
      <w:r w:rsidRPr="004B6220">
        <w:rPr>
          <w:rFonts w:ascii="Verdana" w:hAnsi="Verdana"/>
          <w:sz w:val="20"/>
          <w:lang w:eastAsia="cs-CZ"/>
        </w:rPr>
        <w:t>375/2022 Sb., o zdravotnických prostředcích a diagnostických zdravotnických prostředcích in vitro</w:t>
      </w:r>
      <w:r w:rsidRPr="00163639">
        <w:rPr>
          <w:rFonts w:ascii="Verdana" w:hAnsi="Verdana"/>
          <w:sz w:val="20"/>
          <w:lang w:eastAsia="cs-CZ"/>
        </w:rPr>
        <w:t>, případně doklady dle zákona 263/2016 Sb., pokud jsou tyto doklady pro provoz nezbytné.</w:t>
      </w:r>
    </w:p>
    <w:p w14:paraId="334FCF15" w14:textId="77777777" w:rsidR="005E37B1" w:rsidRP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E37B1">
        <w:rPr>
          <w:rFonts w:ascii="Verdana" w:hAnsi="Verdana"/>
          <w:sz w:val="20"/>
          <w:lang w:eastAsia="cs-CZ"/>
        </w:rPr>
        <w:t>zaškolení obsluhy ve smyslu zákona č. 375/2022 Sb., o zdravotnických prostředcích a diagnostických zdravotnických prostředcích in vitro, v platném znění.</w:t>
      </w:r>
    </w:p>
    <w:p w14:paraId="5FDE596C" w14:textId="4F1E626A" w:rsidR="005E37B1" w:rsidRDefault="005E37B1" w:rsidP="005E37B1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>
        <w:rPr>
          <w:rFonts w:ascii="Verdana" w:hAnsi="Verdana"/>
          <w:sz w:val="20"/>
          <w:lang w:eastAsia="cs-CZ"/>
        </w:rPr>
        <w:t>.</w:t>
      </w:r>
    </w:p>
    <w:p w14:paraId="6E398B57" w14:textId="77777777" w:rsidR="00DA14A2" w:rsidRPr="00C61332" w:rsidRDefault="00DA14A2" w:rsidP="00DA14A2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61332">
        <w:rPr>
          <w:rFonts w:asciiTheme="minorHAnsi" w:hAnsiTheme="minorHAnsi" w:cstheme="minorHAnsi"/>
          <w:szCs w:val="24"/>
        </w:rPr>
        <w:lastRenderedPageBreak/>
        <w:t>doklad osvědčující způsobilost k prodeji, distribuci a servisu zdravotnických prostředků dle zákona č. 375/2022 Sb., o zdravotnických prostředcích a diagnostických zdravotnických prostředcích in vitro v platném znění</w:t>
      </w:r>
    </w:p>
    <w:p w14:paraId="79F25854" w14:textId="4CF5551C" w:rsidR="00DA14A2" w:rsidRPr="005D7EA7" w:rsidRDefault="00DA14A2" w:rsidP="00DA14A2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zajištění servisu osobou splňující </w:t>
      </w:r>
      <w:r>
        <w:rPr>
          <w:rFonts w:asciiTheme="minorHAnsi" w:hAnsiTheme="minorHAnsi" w:cstheme="minorHAnsi"/>
          <w:szCs w:val="24"/>
        </w:rPr>
        <w:t xml:space="preserve">podmínky </w:t>
      </w:r>
      <w:r w:rsidRPr="00CC4D77">
        <w:rPr>
          <w:rFonts w:asciiTheme="minorHAnsi" w:hAnsiTheme="minorHAnsi" w:cstheme="minorHAnsi"/>
          <w:szCs w:val="24"/>
        </w:rPr>
        <w:t>zákon</w:t>
      </w:r>
      <w:r>
        <w:rPr>
          <w:rFonts w:asciiTheme="minorHAnsi" w:hAnsiTheme="minorHAnsi" w:cstheme="minorHAnsi"/>
          <w:szCs w:val="24"/>
        </w:rPr>
        <w:t>a</w:t>
      </w:r>
      <w:r w:rsidRPr="00CC4D77">
        <w:rPr>
          <w:rFonts w:asciiTheme="minorHAnsi" w:hAnsiTheme="minorHAnsi" w:cstheme="minorHAnsi"/>
          <w:szCs w:val="24"/>
        </w:rPr>
        <w:t xml:space="preserve"> </w:t>
      </w:r>
      <w:r w:rsidRPr="00C61332">
        <w:rPr>
          <w:rFonts w:asciiTheme="minorHAnsi" w:hAnsiTheme="minorHAnsi" w:cstheme="minorHAnsi"/>
          <w:szCs w:val="24"/>
        </w:rPr>
        <w:t>č. 375/2022 Sb., o zdravotnických prostředcích a diagnostických zdravotnických prostředcích in vitro</w:t>
      </w:r>
      <w:r>
        <w:rPr>
          <w:rFonts w:asciiTheme="minorHAnsi" w:hAnsiTheme="minorHAnsi" w:cstheme="minorHAnsi"/>
          <w:szCs w:val="24"/>
        </w:rPr>
        <w:t>, v platném znění</w:t>
      </w:r>
      <w:r w:rsidRPr="005D7EA7">
        <w:rPr>
          <w:rFonts w:asciiTheme="minorHAnsi" w:hAnsiTheme="minorHAnsi" w:cstheme="minorHAnsi"/>
          <w:szCs w:val="24"/>
        </w:rPr>
        <w:t>.</w:t>
      </w:r>
    </w:p>
    <w:p w14:paraId="10C081B9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43D5705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0040393B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3AE03AD1" w14:textId="77777777" w:rsidR="00BA5B0B" w:rsidRPr="005C31E8" w:rsidRDefault="00BA5B0B" w:rsidP="00BA5B0B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73D281D" w14:textId="77777777" w:rsidR="00BA5B0B" w:rsidRPr="005C31E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1038ADA4" w14:textId="77777777" w:rsidR="00BA5B0B" w:rsidRPr="00060B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96A1C88" w14:textId="77777777" w:rsidR="00BA5B0B" w:rsidRPr="00AD724C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6D570D7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46D21258" w14:textId="77777777" w:rsidR="00BA5B0B" w:rsidRPr="0016146E" w:rsidRDefault="00BA5B0B" w:rsidP="00E879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041691CA" w14:textId="6A526787" w:rsidR="00BA5B0B" w:rsidRPr="004E6827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E6827">
        <w:rPr>
          <w:rFonts w:ascii="Verdana" w:hAnsi="Verdana"/>
          <w:sz w:val="20"/>
          <w:lang w:eastAsia="cs-CZ"/>
        </w:rPr>
        <w:t xml:space="preserve">Celková kupní cena zařízení činí </w:t>
      </w:r>
      <w:r w:rsidR="004E6827" w:rsidRPr="004E6827">
        <w:rPr>
          <w:rFonts w:ascii="Verdana" w:hAnsi="Verdana"/>
          <w:b/>
          <w:sz w:val="20"/>
          <w:lang w:eastAsia="cs-CZ"/>
        </w:rPr>
        <w:t>1.994.000,-</w:t>
      </w:r>
      <w:r w:rsidRPr="004E6827">
        <w:rPr>
          <w:rFonts w:ascii="Verdana" w:hAnsi="Verdana"/>
          <w:b/>
          <w:sz w:val="20"/>
          <w:lang w:eastAsia="cs-CZ"/>
        </w:rPr>
        <w:t xml:space="preserve"> Kč bez DPH</w:t>
      </w:r>
      <w:r w:rsidRPr="004E6827">
        <w:rPr>
          <w:rFonts w:ascii="Verdana" w:hAnsi="Verdana"/>
          <w:sz w:val="20"/>
          <w:lang w:eastAsia="cs-CZ"/>
        </w:rPr>
        <w:t xml:space="preserve">, DPH </w:t>
      </w:r>
      <w:r w:rsidR="004E6827" w:rsidRPr="004E6827">
        <w:rPr>
          <w:rFonts w:ascii="Verdana" w:hAnsi="Verdana"/>
          <w:sz w:val="20"/>
          <w:lang w:eastAsia="cs-CZ"/>
        </w:rPr>
        <w:t xml:space="preserve">21 </w:t>
      </w:r>
      <w:r w:rsidRPr="004E6827">
        <w:rPr>
          <w:rFonts w:ascii="Verdana" w:hAnsi="Verdana"/>
          <w:sz w:val="20"/>
          <w:lang w:eastAsia="cs-CZ"/>
        </w:rPr>
        <w:t xml:space="preserve"> % je </w:t>
      </w:r>
      <w:r w:rsidR="004E6827" w:rsidRPr="004E6827">
        <w:rPr>
          <w:rFonts w:ascii="Verdana" w:hAnsi="Verdana"/>
          <w:sz w:val="20"/>
          <w:lang w:eastAsia="cs-CZ"/>
        </w:rPr>
        <w:t>418.740,-</w:t>
      </w:r>
      <w:r w:rsidRPr="004E6827">
        <w:rPr>
          <w:rFonts w:ascii="Verdana" w:hAnsi="Verdana"/>
          <w:sz w:val="20"/>
          <w:lang w:eastAsia="cs-CZ"/>
        </w:rPr>
        <w:t xml:space="preserve"> Kč, kupní cena vč. DPH činí </w:t>
      </w:r>
      <w:r w:rsidR="004E6827" w:rsidRPr="004E6827">
        <w:rPr>
          <w:rFonts w:ascii="Verdana" w:hAnsi="Verdana"/>
          <w:sz w:val="20"/>
          <w:lang w:eastAsia="cs-CZ"/>
        </w:rPr>
        <w:t>2.412.740,-</w:t>
      </w:r>
      <w:r w:rsidRPr="004E6827">
        <w:rPr>
          <w:rFonts w:ascii="Verdana" w:hAnsi="Verdana"/>
          <w:sz w:val="20"/>
          <w:lang w:eastAsia="cs-CZ"/>
        </w:rPr>
        <w:t xml:space="preserve"> Kč. Prodávající ručí za uplatnění správné sazby DPH vztahující se na dodávku zařízení dle této smlouvy.</w:t>
      </w:r>
    </w:p>
    <w:p w14:paraId="70E3A15C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kompletaci, montáž, instalaci, uvedení do provozu s předvedením funkčnosti, instruktáž personálu, likvidaci obalů a odpadu, </w:t>
      </w:r>
      <w:r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67B2425A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3CA86152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22AA4C79" w14:textId="27D867FA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 xml:space="preserve"> souladu s ustanovením </w:t>
      </w:r>
      <w:r w:rsidR="00B71FE7">
        <w:rPr>
          <w:rFonts w:ascii="Verdana" w:hAnsi="Verdana"/>
          <w:sz w:val="20"/>
          <w:lang w:eastAsia="cs-CZ"/>
        </w:rPr>
        <w:br/>
      </w:r>
      <w:r>
        <w:rPr>
          <w:rFonts w:ascii="Verdana" w:hAnsi="Verdana"/>
          <w:sz w:val="20"/>
          <w:lang w:eastAsia="cs-CZ"/>
        </w:rPr>
        <w:t>§ 1970 občanského zákoníku.</w:t>
      </w:r>
    </w:p>
    <w:p w14:paraId="7A4494F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5881A03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7FEBAAE0" w14:textId="77777777" w:rsidR="00BA5B0B" w:rsidRPr="00622CAA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F07583A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Pr="00E92D12">
        <w:rPr>
          <w:rFonts w:ascii="Verdana" w:hAnsi="Verdana"/>
          <w:b/>
          <w:sz w:val="20"/>
          <w:lang w:eastAsia="cs-CZ"/>
        </w:rPr>
        <w:t>24 měsíců</w:t>
      </w:r>
      <w:r w:rsidRPr="002B5AA8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27D05E7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7FC5F52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85B53F3" w14:textId="77777777" w:rsidR="00BA5B0B" w:rsidRPr="002B5AA8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12B08FA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1A84F076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42CF6043" w14:textId="77777777" w:rsidR="00BA5B0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8ACB220" w14:textId="77777777" w:rsidR="00BA5B0B" w:rsidRPr="001729C2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043A408F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9CB53A3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18547C11" w14:textId="77777777" w:rsidR="00BA5B0B" w:rsidRPr="00DB44C2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C286892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3540A56C" w14:textId="7A21B3BA" w:rsidR="00BA5B0B" w:rsidRPr="003D68E1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D94FA3">
        <w:rPr>
          <w:rFonts w:ascii="Verdana" w:hAnsi="Verdana"/>
          <w:b/>
          <w:bCs/>
          <w:sz w:val="20"/>
          <w:lang w:eastAsia="cs-CZ"/>
        </w:rPr>
        <w:t>XXX</w:t>
      </w:r>
    </w:p>
    <w:p w14:paraId="0C16E7CB" w14:textId="693F244E" w:rsidR="00BA5B0B" w:rsidRPr="003D68E1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D94FA3">
        <w:rPr>
          <w:rFonts w:ascii="Verdana" w:hAnsi="Verdana"/>
          <w:sz w:val="20"/>
          <w:lang w:eastAsia="cs-CZ"/>
        </w:rPr>
        <w:t>XXX</w:t>
      </w:r>
    </w:p>
    <w:p w14:paraId="65C71C21" w14:textId="55CB68BF" w:rsidR="00BA5B0B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D94FA3">
        <w:rPr>
          <w:rFonts w:ascii="Verdana" w:hAnsi="Verdana"/>
          <w:sz w:val="20"/>
          <w:lang w:eastAsia="cs-CZ"/>
        </w:rPr>
        <w:t>XXX</w:t>
      </w:r>
    </w:p>
    <w:p w14:paraId="228EFF79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62EB847F" w14:textId="19CFC66B" w:rsidR="00BA5B0B" w:rsidRPr="004E6827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E6827">
        <w:rPr>
          <w:rFonts w:ascii="Verdana" w:hAnsi="Verdana"/>
          <w:sz w:val="20"/>
          <w:lang w:eastAsia="cs-CZ"/>
        </w:rPr>
        <w:t>Jméno a příjmení:</w:t>
      </w:r>
      <w:r w:rsidRPr="004E6827">
        <w:rPr>
          <w:rFonts w:ascii="Verdana" w:hAnsi="Verdana"/>
          <w:sz w:val="20"/>
          <w:lang w:eastAsia="cs-CZ"/>
        </w:rPr>
        <w:tab/>
      </w:r>
      <w:r w:rsidR="00D94FA3">
        <w:rPr>
          <w:rFonts w:ascii="Verdana" w:hAnsi="Verdana"/>
          <w:b/>
          <w:sz w:val="20"/>
          <w:lang w:eastAsia="cs-CZ"/>
        </w:rPr>
        <w:t>XXX</w:t>
      </w:r>
    </w:p>
    <w:p w14:paraId="0046D72E" w14:textId="6CAB5351" w:rsidR="00BA5B0B" w:rsidRPr="004E6827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E6827">
        <w:rPr>
          <w:rFonts w:ascii="Verdana" w:hAnsi="Verdana"/>
          <w:sz w:val="20"/>
          <w:lang w:eastAsia="cs-CZ"/>
        </w:rPr>
        <w:t>tel:</w:t>
      </w:r>
      <w:r w:rsidRPr="004E6827">
        <w:rPr>
          <w:rFonts w:ascii="Verdana" w:hAnsi="Verdana"/>
          <w:sz w:val="20"/>
          <w:lang w:eastAsia="cs-CZ"/>
        </w:rPr>
        <w:tab/>
      </w:r>
      <w:r w:rsidRPr="004E6827">
        <w:rPr>
          <w:rFonts w:ascii="Verdana" w:hAnsi="Verdana"/>
          <w:sz w:val="20"/>
          <w:lang w:eastAsia="cs-CZ"/>
        </w:rPr>
        <w:tab/>
      </w:r>
      <w:r w:rsidRPr="004E6827">
        <w:rPr>
          <w:rFonts w:ascii="Verdana" w:hAnsi="Verdana"/>
          <w:sz w:val="20"/>
          <w:lang w:eastAsia="cs-CZ"/>
        </w:rPr>
        <w:tab/>
      </w:r>
      <w:r w:rsidR="00D94FA3">
        <w:rPr>
          <w:rFonts w:ascii="Verdana" w:hAnsi="Verdana"/>
          <w:sz w:val="20"/>
          <w:lang w:eastAsia="cs-CZ"/>
        </w:rPr>
        <w:t>XXX</w:t>
      </w:r>
    </w:p>
    <w:p w14:paraId="38B9A76C" w14:textId="24603EFD" w:rsidR="00BA5B0B" w:rsidRDefault="00BA5B0B" w:rsidP="00BA5B0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E6827">
        <w:rPr>
          <w:rFonts w:ascii="Verdana" w:hAnsi="Verdana"/>
          <w:sz w:val="20"/>
          <w:lang w:eastAsia="cs-CZ"/>
        </w:rPr>
        <w:t>email:</w:t>
      </w:r>
      <w:r w:rsidRPr="004E6827">
        <w:rPr>
          <w:rFonts w:ascii="Verdana" w:hAnsi="Verdana"/>
          <w:sz w:val="20"/>
          <w:lang w:eastAsia="cs-CZ"/>
        </w:rPr>
        <w:tab/>
      </w:r>
      <w:r w:rsidRPr="004E6827">
        <w:rPr>
          <w:rFonts w:ascii="Verdana" w:hAnsi="Verdana"/>
          <w:sz w:val="20"/>
          <w:lang w:eastAsia="cs-CZ"/>
        </w:rPr>
        <w:tab/>
      </w:r>
      <w:r w:rsidRPr="004E6827">
        <w:rPr>
          <w:rFonts w:ascii="Verdana" w:hAnsi="Verdana"/>
          <w:sz w:val="20"/>
          <w:lang w:eastAsia="cs-CZ"/>
        </w:rPr>
        <w:tab/>
      </w:r>
      <w:r w:rsidR="00D94FA3">
        <w:rPr>
          <w:rFonts w:ascii="Verdana" w:hAnsi="Verdana"/>
          <w:sz w:val="20"/>
          <w:lang w:eastAsia="cs-CZ"/>
        </w:rPr>
        <w:t>XXX</w:t>
      </w:r>
    </w:p>
    <w:p w14:paraId="4558BE6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 druhé smluvní straně.</w:t>
      </w:r>
    </w:p>
    <w:p w14:paraId="72B5F2DF" w14:textId="77777777" w:rsidR="00BA5B0B" w:rsidRPr="0016146E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9333F09" w14:textId="4F6B90D6" w:rsidR="00BA5B0B" w:rsidRDefault="00BA5B0B" w:rsidP="00670EF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205A65"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4E061702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5AAD804A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D1F8B8C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4E394C94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73BB7FD" w14:textId="77777777" w:rsidR="00BA5B0B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0ABB4B83" w14:textId="77777777" w:rsidR="00E879C9" w:rsidRDefault="00E879C9" w:rsidP="00E879C9">
      <w:pPr>
        <w:rPr>
          <w:lang w:eastAsia="cs-CZ"/>
        </w:rPr>
      </w:pPr>
    </w:p>
    <w:p w14:paraId="4DE6F2D5" w14:textId="77777777" w:rsidR="00BA5B0B" w:rsidRPr="00D547BB" w:rsidRDefault="00BA5B0B" w:rsidP="00670EF8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lastRenderedPageBreak/>
        <w:t>Závěrečná ustanovení</w:t>
      </w:r>
    </w:p>
    <w:p w14:paraId="2FFEBCC8" w14:textId="77777777" w:rsidR="00BA5B0B" w:rsidRDefault="00BA5B0B" w:rsidP="00670EF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A9D119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6B9560D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F271C66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A792935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552E99EA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7D380AB" w14:textId="77777777" w:rsidR="00BA5B0B" w:rsidRDefault="00BA5B0B" w:rsidP="00BA5B0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obdrží po jednom.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7FC1816" w14:textId="77777777" w:rsidR="00BA5B0B" w:rsidRPr="0016146E" w:rsidRDefault="00BA5B0B" w:rsidP="00BA5B0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D34B01F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95594F1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033FA8D0" w14:textId="4BD92FB3" w:rsidR="00BA5B0B" w:rsidRDefault="00BA5B0B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</w:t>
      </w:r>
    </w:p>
    <w:p w14:paraId="22506946" w14:textId="190FB018" w:rsidR="00BA5B0B" w:rsidRPr="00E92D12" w:rsidRDefault="00BA5B0B" w:rsidP="00BA5B0B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E92D12">
        <w:rPr>
          <w:snapToGrid w:val="0"/>
          <w:sz w:val="20"/>
          <w:szCs w:val="20"/>
          <w:lang w:eastAsia="cs-CZ"/>
        </w:rPr>
        <w:t>seznam poddodavatelů</w:t>
      </w:r>
    </w:p>
    <w:p w14:paraId="0A520C39" w14:textId="77777777" w:rsidR="00BA5B0B" w:rsidRDefault="00BA5B0B" w:rsidP="00BA5B0B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BA5B0B" w:rsidRPr="004E6827" w14:paraId="1E3038EF" w14:textId="77777777" w:rsidTr="00C07CE2">
        <w:trPr>
          <w:jc w:val="center"/>
        </w:trPr>
        <w:tc>
          <w:tcPr>
            <w:tcW w:w="4535" w:type="dxa"/>
          </w:tcPr>
          <w:p w14:paraId="3D15B90B" w14:textId="1218DD80" w:rsidR="00BA5B0B" w:rsidRPr="004E6827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V </w:t>
            </w:r>
            <w:r w:rsidR="004E6827" w:rsidRPr="004E6827">
              <w:rPr>
                <w:sz w:val="20"/>
                <w:szCs w:val="20"/>
                <w:lang w:eastAsia="cs-CZ"/>
              </w:rPr>
              <w:t>Praze</w:t>
            </w:r>
            <w:r w:rsidRPr="004E6827">
              <w:rPr>
                <w:sz w:val="20"/>
                <w:szCs w:val="20"/>
                <w:lang w:eastAsia="cs-CZ"/>
              </w:rPr>
              <w:t xml:space="preserve"> dne _______________</w:t>
            </w:r>
          </w:p>
        </w:tc>
        <w:tc>
          <w:tcPr>
            <w:tcW w:w="4535" w:type="dxa"/>
          </w:tcPr>
          <w:p w14:paraId="0568BD3B" w14:textId="77777777" w:rsidR="00BA5B0B" w:rsidRPr="004E6827" w:rsidRDefault="00BA5B0B" w:rsidP="003E2A0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V Mladé Boleslavi dne ________________</w:t>
            </w:r>
          </w:p>
        </w:tc>
      </w:tr>
      <w:tr w:rsidR="00BA5B0B" w:rsidRPr="00882036" w14:paraId="4F7138A5" w14:textId="77777777" w:rsidTr="00C07CE2">
        <w:trPr>
          <w:trHeight w:val="120"/>
          <w:jc w:val="center"/>
        </w:trPr>
        <w:tc>
          <w:tcPr>
            <w:tcW w:w="4535" w:type="dxa"/>
          </w:tcPr>
          <w:p w14:paraId="3B04DAA7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4450A7D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049CCA5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CC6D600" w14:textId="77777777" w:rsidR="00AE6EE7" w:rsidRPr="004E6827" w:rsidRDefault="00AE6EE7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A3CA272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EF48F40" w14:textId="77777777" w:rsidR="00BA5B0B" w:rsidRDefault="004E6827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medisap, s.r.o.</w:t>
            </w:r>
          </w:p>
          <w:p w14:paraId="40A0B998" w14:textId="77777777" w:rsidR="004E6827" w:rsidRPr="004E6827" w:rsidRDefault="004E6827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Ing. Milan Šamánek</w:t>
            </w:r>
          </w:p>
          <w:p w14:paraId="2330B45A" w14:textId="523F1876" w:rsidR="004E6827" w:rsidRPr="004E6827" w:rsidRDefault="004E6827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535" w:type="dxa"/>
          </w:tcPr>
          <w:p w14:paraId="1E83985F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7C3894B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3770BD1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658DFC2" w14:textId="77777777" w:rsidR="00C07CE2" w:rsidRPr="004E6827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90D1749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643147F" w14:textId="77777777" w:rsidR="00BA5B0B" w:rsidRPr="004E6827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E6827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6764932" w14:textId="77777777" w:rsidR="00BA5B0B" w:rsidRPr="004E6827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JUDr. Ladislav Řípa</w:t>
            </w:r>
          </w:p>
          <w:p w14:paraId="02E2BCCA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E6827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A5B0B" w:rsidRPr="00882036" w14:paraId="7E9CC1FF" w14:textId="77777777" w:rsidTr="00C07CE2">
        <w:trPr>
          <w:trHeight w:val="120"/>
          <w:jc w:val="center"/>
        </w:trPr>
        <w:tc>
          <w:tcPr>
            <w:tcW w:w="4535" w:type="dxa"/>
          </w:tcPr>
          <w:p w14:paraId="4596F2AD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4AE8B46F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C5EDB24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64B0736" w14:textId="77777777" w:rsidR="00C07CE2" w:rsidRDefault="00C07CE2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E09E598" w14:textId="77777777" w:rsidR="00BA5B0B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B9D92E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0CD6ED6" w14:textId="77777777" w:rsidR="00BA5B0B" w:rsidRPr="00882036" w:rsidRDefault="00BA5B0B" w:rsidP="003E2A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21D945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2198D128" w14:textId="77777777" w:rsidR="00BA5B0B" w:rsidRPr="00882036" w:rsidRDefault="00BA5B0B" w:rsidP="003E2A0C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5ECB4500" w14:textId="77777777" w:rsidR="00BA5B0B" w:rsidRPr="0081473C" w:rsidRDefault="00BA5B0B" w:rsidP="00C07CE2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BA5B0B" w:rsidRPr="0081473C" w:rsidSect="00C07CE2">
      <w:headerReference w:type="default" r:id="rId7"/>
      <w:footerReference w:type="even" r:id="rId8"/>
      <w:footerReference w:type="default" r:id="rId9"/>
      <w:pgSz w:w="11906" w:h="16838" w:code="9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6706" w14:textId="77777777" w:rsidR="00242559" w:rsidRDefault="004034E4">
      <w:pPr>
        <w:spacing w:after="0" w:line="240" w:lineRule="auto"/>
      </w:pPr>
      <w:r>
        <w:separator/>
      </w:r>
    </w:p>
  </w:endnote>
  <w:endnote w:type="continuationSeparator" w:id="0">
    <w:p w14:paraId="0BD5B75C" w14:textId="77777777" w:rsidR="00242559" w:rsidRDefault="0040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C91" w14:textId="77777777" w:rsidR="002F21CC" w:rsidRDefault="00836A8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F2686D" w14:textId="77777777" w:rsidR="002F21CC" w:rsidRDefault="002F21CC" w:rsidP="00A57CF7">
    <w:pPr>
      <w:pStyle w:val="Zpat"/>
      <w:ind w:right="360"/>
    </w:pPr>
  </w:p>
  <w:p w14:paraId="3C9CD798" w14:textId="77777777" w:rsidR="002F21CC" w:rsidRDefault="002F21CC"/>
  <w:p w14:paraId="6807AC52" w14:textId="77777777" w:rsidR="002F21CC" w:rsidRDefault="002F21CC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A9C" w14:textId="77777777" w:rsidR="002F21CC" w:rsidRPr="00E45928" w:rsidRDefault="00836A8D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6902D54F" w14:textId="77777777" w:rsidR="002F21CC" w:rsidRDefault="00836A8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E25542B" wp14:editId="191AA6B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E79F9E5" wp14:editId="18748A0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B35A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75.4pt;margin-top:-27.8pt;width:625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8DE9" w14:textId="77777777" w:rsidR="00242559" w:rsidRDefault="004034E4">
      <w:pPr>
        <w:spacing w:after="0" w:line="240" w:lineRule="auto"/>
      </w:pPr>
      <w:r>
        <w:separator/>
      </w:r>
    </w:p>
  </w:footnote>
  <w:footnote w:type="continuationSeparator" w:id="0">
    <w:p w14:paraId="5013C6D1" w14:textId="77777777" w:rsidR="00242559" w:rsidRDefault="0040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FF5E" w14:textId="4B665DEE" w:rsidR="002F21CC" w:rsidRPr="00C07CE2" w:rsidRDefault="00836A8D" w:rsidP="00C07CE2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EF308B" wp14:editId="4E25F54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1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213F61C9" wp14:editId="1797305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265699">
    <w:abstractNumId w:val="2"/>
  </w:num>
  <w:num w:numId="2" w16cid:durableId="381053514">
    <w:abstractNumId w:val="0"/>
  </w:num>
  <w:num w:numId="3" w16cid:durableId="2067682634">
    <w:abstractNumId w:val="3"/>
  </w:num>
  <w:num w:numId="4" w16cid:durableId="1664317969">
    <w:abstractNumId w:val="1"/>
  </w:num>
  <w:num w:numId="5" w16cid:durableId="928779912">
    <w:abstractNumId w:val="2"/>
  </w:num>
  <w:num w:numId="6" w16cid:durableId="2037582176">
    <w:abstractNumId w:val="2"/>
  </w:num>
  <w:num w:numId="7" w16cid:durableId="1303658035">
    <w:abstractNumId w:val="2"/>
  </w:num>
  <w:num w:numId="8" w16cid:durableId="1460029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B"/>
    <w:rsid w:val="0000178E"/>
    <w:rsid w:val="00126B86"/>
    <w:rsid w:val="001A1422"/>
    <w:rsid w:val="001A59F8"/>
    <w:rsid w:val="001C0F26"/>
    <w:rsid w:val="001C5274"/>
    <w:rsid w:val="00205A65"/>
    <w:rsid w:val="00242559"/>
    <w:rsid w:val="00275C2F"/>
    <w:rsid w:val="002F21CC"/>
    <w:rsid w:val="0038078B"/>
    <w:rsid w:val="004034E4"/>
    <w:rsid w:val="004E6827"/>
    <w:rsid w:val="005512BC"/>
    <w:rsid w:val="005E37B1"/>
    <w:rsid w:val="00670EF8"/>
    <w:rsid w:val="00673ED8"/>
    <w:rsid w:val="007168B7"/>
    <w:rsid w:val="00717DB3"/>
    <w:rsid w:val="00805185"/>
    <w:rsid w:val="00836A8D"/>
    <w:rsid w:val="00967F91"/>
    <w:rsid w:val="00AD6E91"/>
    <w:rsid w:val="00AE6EE7"/>
    <w:rsid w:val="00B33DE7"/>
    <w:rsid w:val="00B71FE7"/>
    <w:rsid w:val="00BA5B0B"/>
    <w:rsid w:val="00C07CE2"/>
    <w:rsid w:val="00C316AB"/>
    <w:rsid w:val="00C61332"/>
    <w:rsid w:val="00C80A8F"/>
    <w:rsid w:val="00D20446"/>
    <w:rsid w:val="00D33A8F"/>
    <w:rsid w:val="00D94FA3"/>
    <w:rsid w:val="00DA14A2"/>
    <w:rsid w:val="00DB1CC8"/>
    <w:rsid w:val="00E01D97"/>
    <w:rsid w:val="00E63B14"/>
    <w:rsid w:val="00E879C9"/>
    <w:rsid w:val="00E92D12"/>
    <w:rsid w:val="00EB223B"/>
    <w:rsid w:val="00F3270B"/>
    <w:rsid w:val="00F9148E"/>
    <w:rsid w:val="00F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19E"/>
  <w15:chartTrackingRefBased/>
  <w15:docId w15:val="{5C9577AA-8A64-4AF4-A27E-86E5CE6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B0B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A5B0B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A5B0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A5B0B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A5B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B0B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A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A5B0B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A5B0B"/>
  </w:style>
  <w:style w:type="paragraph" w:styleId="Odstavecseseznamem">
    <w:name w:val="List Paragraph"/>
    <w:basedOn w:val="Normln"/>
    <w:uiPriority w:val="99"/>
    <w:qFormat/>
    <w:rsid w:val="00BA5B0B"/>
    <w:pPr>
      <w:ind w:left="720"/>
      <w:contextualSpacing/>
    </w:pPr>
  </w:style>
  <w:style w:type="character" w:styleId="Hypertextovodkaz">
    <w:name w:val="Hyperlink"/>
    <w:uiPriority w:val="99"/>
    <w:rsid w:val="00BA5B0B"/>
    <w:rPr>
      <w:color w:val="0000FF"/>
      <w:u w:val="single"/>
    </w:rPr>
  </w:style>
  <w:style w:type="paragraph" w:customStyle="1" w:styleId="Default">
    <w:name w:val="Default"/>
    <w:rsid w:val="00D33A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16AB"/>
    <w:pPr>
      <w:spacing w:after="0" w:line="240" w:lineRule="auto"/>
    </w:pPr>
    <w:rPr>
      <w:rFonts w:ascii="Verdana" w:eastAsia="Calibri" w:hAnsi="Verdan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2401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Šrajlová Michaela</cp:lastModifiedBy>
  <cp:revision>9</cp:revision>
  <cp:lastPrinted>2023-10-12T04:59:00Z</cp:lastPrinted>
  <dcterms:created xsi:type="dcterms:W3CDTF">2023-09-14T09:33:00Z</dcterms:created>
  <dcterms:modified xsi:type="dcterms:W3CDTF">2023-11-27T10:48:00Z</dcterms:modified>
</cp:coreProperties>
</file>