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CD66" w14:textId="5052DF10" w:rsidR="003D5BCC" w:rsidRPr="005F594B" w:rsidRDefault="00614204" w:rsidP="003D5BCC">
      <w:pPr>
        <w:rPr>
          <w:rFonts w:ascii="Arial" w:hAnsi="Arial" w:cs="Arial"/>
        </w:rPr>
      </w:pPr>
      <w:r w:rsidRPr="005F594B">
        <w:rPr>
          <w:rFonts w:ascii="Arial" w:hAnsi="Arial" w:cs="Arial"/>
          <w:noProof/>
          <w:lang w:eastAsia="cs-CZ"/>
        </w:rPr>
        <w:drawing>
          <wp:inline distT="0" distB="0" distL="0" distR="0" wp14:anchorId="16445BAE" wp14:editId="577DE725">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3235D142" w14:textId="77777777" w:rsidR="00BA4C51" w:rsidRPr="005F594B" w:rsidRDefault="00BA4C51" w:rsidP="006424FA">
      <w:pPr>
        <w:spacing w:after="0"/>
        <w:jc w:val="right"/>
        <w:rPr>
          <w:rFonts w:ascii="Arial" w:hAnsi="Arial" w:cs="Arial"/>
          <w:b/>
        </w:rPr>
      </w:pPr>
      <w:r w:rsidRPr="005F594B">
        <w:rPr>
          <w:rFonts w:ascii="Arial" w:hAnsi="Arial" w:cs="Arial"/>
          <w:b/>
        </w:rPr>
        <w:t>Číslo spisu: S/12705/SOPK/23</w:t>
      </w:r>
    </w:p>
    <w:p w14:paraId="55A9A6D8" w14:textId="77777777" w:rsidR="00BA4C51" w:rsidRPr="005F594B" w:rsidRDefault="00BA4C51" w:rsidP="006424FA">
      <w:pPr>
        <w:spacing w:after="0" w:line="240" w:lineRule="auto"/>
        <w:jc w:val="right"/>
        <w:rPr>
          <w:rFonts w:ascii="Arial" w:hAnsi="Arial" w:cs="Arial"/>
          <w:b/>
        </w:rPr>
      </w:pPr>
      <w:r w:rsidRPr="005F594B">
        <w:rPr>
          <w:rFonts w:ascii="Arial" w:hAnsi="Arial" w:cs="Arial"/>
          <w:b/>
        </w:rPr>
        <w:t>Číslo jednací: 12705/SOPK/23</w:t>
      </w:r>
    </w:p>
    <w:p w14:paraId="68728C73" w14:textId="77777777" w:rsidR="00BA4C51" w:rsidRPr="005F594B" w:rsidRDefault="00BA4C51" w:rsidP="006424FA">
      <w:pPr>
        <w:spacing w:after="0" w:line="240" w:lineRule="auto"/>
        <w:jc w:val="right"/>
        <w:rPr>
          <w:rFonts w:ascii="Arial" w:hAnsi="Arial" w:cs="Arial"/>
        </w:rPr>
      </w:pPr>
      <w:r w:rsidRPr="005F594B">
        <w:rPr>
          <w:rFonts w:ascii="Arial" w:hAnsi="Arial" w:cs="Arial"/>
        </w:rPr>
        <w:t>popfk-425a/16/23</w:t>
      </w:r>
    </w:p>
    <w:p w14:paraId="0D830BC5" w14:textId="12FDCA87" w:rsidR="00BA4C51" w:rsidRPr="005F594B" w:rsidRDefault="00BA4C51" w:rsidP="006424FA">
      <w:pPr>
        <w:spacing w:after="0" w:line="240" w:lineRule="auto"/>
        <w:jc w:val="right"/>
        <w:rPr>
          <w:rFonts w:ascii="Arial" w:hAnsi="Arial" w:cs="Arial"/>
          <w:b/>
        </w:rPr>
      </w:pPr>
      <w:r w:rsidRPr="005F594B">
        <w:rPr>
          <w:rFonts w:ascii="Arial" w:hAnsi="Arial" w:cs="Arial"/>
          <w:b/>
        </w:rPr>
        <w:t>115V342003603</w:t>
      </w:r>
    </w:p>
    <w:p w14:paraId="77673EEF" w14:textId="77777777" w:rsidR="00BA4C51" w:rsidRPr="005F594B" w:rsidRDefault="00BA4C51" w:rsidP="006424FA">
      <w:pPr>
        <w:spacing w:after="0" w:line="240" w:lineRule="auto"/>
        <w:jc w:val="right"/>
        <w:rPr>
          <w:rFonts w:ascii="Arial" w:hAnsi="Arial" w:cs="Arial"/>
        </w:rPr>
      </w:pPr>
    </w:p>
    <w:p w14:paraId="4EE643C5" w14:textId="77777777" w:rsidR="00BA4C51" w:rsidRPr="005F594B" w:rsidRDefault="00BA4C51" w:rsidP="00BA4C51">
      <w:pPr>
        <w:rPr>
          <w:rFonts w:ascii="Arial" w:hAnsi="Arial" w:cs="Arial"/>
        </w:rPr>
      </w:pPr>
      <w:r w:rsidRPr="005F594B">
        <w:rPr>
          <w:rFonts w:ascii="Arial" w:hAnsi="Arial" w:cs="Arial"/>
        </w:rPr>
        <w:t xml:space="preserve"> </w:t>
      </w:r>
    </w:p>
    <w:p w14:paraId="72C2BA99" w14:textId="77777777" w:rsidR="00BA4C51" w:rsidRPr="005F594B" w:rsidRDefault="00BA4C51" w:rsidP="00C264BF">
      <w:pPr>
        <w:jc w:val="center"/>
        <w:rPr>
          <w:rFonts w:ascii="Arial" w:hAnsi="Arial" w:cs="Arial"/>
          <w:b/>
        </w:rPr>
      </w:pPr>
      <w:r w:rsidRPr="005F594B">
        <w:rPr>
          <w:rFonts w:ascii="Arial" w:hAnsi="Arial" w:cs="Arial"/>
          <w:b/>
        </w:rPr>
        <w:t>SMLOUVA O DÍLO</w:t>
      </w:r>
    </w:p>
    <w:p w14:paraId="337D7E36" w14:textId="77777777" w:rsidR="00BA4C51" w:rsidRPr="005F594B" w:rsidRDefault="00BA4C51" w:rsidP="00C264BF">
      <w:pPr>
        <w:jc w:val="center"/>
        <w:rPr>
          <w:rFonts w:ascii="Arial" w:hAnsi="Arial" w:cs="Arial"/>
          <w:b/>
        </w:rPr>
      </w:pPr>
      <w:r w:rsidRPr="005F594B">
        <w:rPr>
          <w:rFonts w:ascii="Arial" w:hAnsi="Arial" w:cs="Arial"/>
          <w:b/>
        </w:rPr>
        <w:t>UZAVŘENÁ DLE USTANOVENÍ § 2586 A NÁSL. ZÁK. Č. 89/2012 SB., OBČANSKÉHO ZÁKONÍKU, VE ZNĚNÍ POZDĚJŠÍCH PŘEDPISŮ</w:t>
      </w:r>
    </w:p>
    <w:p w14:paraId="705FB68E" w14:textId="77777777" w:rsidR="00F03462" w:rsidRPr="005F594B" w:rsidRDefault="00C264BF" w:rsidP="00F03462">
      <w:pPr>
        <w:pStyle w:val="Nadpis1"/>
      </w:pPr>
      <w:r w:rsidRPr="005F594B">
        <w:br/>
      </w:r>
      <w:r w:rsidR="00BA4C51" w:rsidRPr="005F594B">
        <w:t>Smluvní strany</w:t>
      </w:r>
    </w:p>
    <w:p w14:paraId="22EB56BB" w14:textId="77777777" w:rsidR="00BA4C51" w:rsidRPr="005F594B" w:rsidRDefault="00BA4C51" w:rsidP="00820E79">
      <w:pPr>
        <w:pStyle w:val="Nadpis2"/>
      </w:pPr>
      <w:r w:rsidRPr="005F594B">
        <w:t>Objednatel</w:t>
      </w:r>
    </w:p>
    <w:p w14:paraId="396B0233" w14:textId="77777777" w:rsidR="00BA4C51" w:rsidRPr="005F594B" w:rsidRDefault="00BA4C51" w:rsidP="00BB63BC">
      <w:pPr>
        <w:spacing w:after="0"/>
        <w:rPr>
          <w:rFonts w:ascii="Arial" w:hAnsi="Arial" w:cs="Arial"/>
          <w:b/>
        </w:rPr>
      </w:pPr>
      <w:r w:rsidRPr="005F594B">
        <w:rPr>
          <w:rFonts w:ascii="Arial" w:hAnsi="Arial" w:cs="Arial"/>
          <w:b/>
        </w:rPr>
        <w:t>Česká republika - Agentura ochrany přírody a krajiny České republiky</w:t>
      </w:r>
    </w:p>
    <w:p w14:paraId="59403631" w14:textId="77777777" w:rsidR="00BA4C51" w:rsidRPr="005F594B" w:rsidRDefault="00BA4C51" w:rsidP="00BB63BC">
      <w:pPr>
        <w:spacing w:after="0"/>
        <w:rPr>
          <w:rFonts w:ascii="Arial" w:hAnsi="Arial" w:cs="Arial"/>
          <w:b/>
        </w:rPr>
      </w:pPr>
      <w:r w:rsidRPr="005F594B">
        <w:rPr>
          <w:rFonts w:ascii="Arial" w:hAnsi="Arial" w:cs="Arial"/>
          <w:b/>
        </w:rPr>
        <w:t>Regionální pracoviště: Agentura ochrany přírody a krajiny</w:t>
      </w:r>
    </w:p>
    <w:p w14:paraId="0F6BE393" w14:textId="77777777" w:rsidR="00BA4C51" w:rsidRPr="005F594B" w:rsidRDefault="00BA4C51" w:rsidP="00BB63BC">
      <w:pPr>
        <w:spacing w:after="0" w:line="240" w:lineRule="auto"/>
        <w:rPr>
          <w:rFonts w:ascii="Arial" w:hAnsi="Arial" w:cs="Arial"/>
        </w:rPr>
      </w:pPr>
      <w:r w:rsidRPr="005F594B">
        <w:rPr>
          <w:rFonts w:ascii="Arial" w:hAnsi="Arial" w:cs="Arial"/>
        </w:rPr>
        <w:t>Sídlo: Kaplanova 1931/1, 148 00 Praha 11 - Chodov</w:t>
      </w:r>
    </w:p>
    <w:p w14:paraId="390635DA" w14:textId="77777777" w:rsidR="00BA4C51" w:rsidRPr="005F594B" w:rsidRDefault="00BA4C51" w:rsidP="00BB63BC">
      <w:pPr>
        <w:spacing w:after="0" w:line="240" w:lineRule="auto"/>
        <w:rPr>
          <w:rFonts w:ascii="Arial" w:hAnsi="Arial" w:cs="Arial"/>
        </w:rPr>
      </w:pPr>
      <w:r w:rsidRPr="005F594B">
        <w:rPr>
          <w:rFonts w:ascii="Arial" w:hAnsi="Arial" w:cs="Arial"/>
        </w:rPr>
        <w:t>Bankovní spojení: ČNB Praha, Číslo účtu: 18228011/0710</w:t>
      </w:r>
    </w:p>
    <w:p w14:paraId="3E4CAF8E" w14:textId="77777777" w:rsidR="00BA4C51" w:rsidRPr="005F594B" w:rsidRDefault="00BA4C51" w:rsidP="00BB63BC">
      <w:pPr>
        <w:spacing w:after="0" w:line="240" w:lineRule="auto"/>
        <w:rPr>
          <w:rFonts w:ascii="Arial" w:hAnsi="Arial" w:cs="Arial"/>
        </w:rPr>
      </w:pPr>
      <w:r w:rsidRPr="005F594B">
        <w:rPr>
          <w:rFonts w:ascii="Arial" w:hAnsi="Arial" w:cs="Arial"/>
        </w:rPr>
        <w:t>IČO: 629 335 91</w:t>
      </w:r>
    </w:p>
    <w:p w14:paraId="1EF7BFBE" w14:textId="77777777" w:rsidR="00BA4C51" w:rsidRPr="005F594B" w:rsidRDefault="00BA4C51" w:rsidP="00BB63BC">
      <w:pPr>
        <w:spacing w:after="0" w:line="240" w:lineRule="auto"/>
        <w:rPr>
          <w:rFonts w:ascii="Arial" w:hAnsi="Arial" w:cs="Arial"/>
        </w:rPr>
      </w:pPr>
      <w:r w:rsidRPr="005F594B">
        <w:rPr>
          <w:rFonts w:ascii="Arial" w:hAnsi="Arial" w:cs="Arial"/>
        </w:rPr>
        <w:t>DIČ: neplátce DPH</w:t>
      </w:r>
    </w:p>
    <w:p w14:paraId="218397BE" w14:textId="74489664" w:rsidR="00BA4C51" w:rsidRPr="005F594B" w:rsidRDefault="00BA4C51" w:rsidP="00BB63BC">
      <w:pPr>
        <w:spacing w:after="0" w:line="240" w:lineRule="auto"/>
        <w:rPr>
          <w:rFonts w:ascii="Arial" w:hAnsi="Arial" w:cs="Arial"/>
        </w:rPr>
      </w:pPr>
      <w:r w:rsidRPr="005F594B">
        <w:rPr>
          <w:rFonts w:ascii="Arial" w:hAnsi="Arial" w:cs="Arial"/>
        </w:rPr>
        <w:t>Kont</w:t>
      </w:r>
      <w:r w:rsidR="00232FCF" w:rsidRPr="005F594B">
        <w:rPr>
          <w:rFonts w:ascii="Arial" w:hAnsi="Arial" w:cs="Arial"/>
        </w:rPr>
        <w:t>aktní adresa: Kaplanova 1931, 14800 Praha 11</w:t>
      </w:r>
    </w:p>
    <w:p w14:paraId="506124F2" w14:textId="77777777" w:rsidR="00BA4C51" w:rsidRPr="005F594B" w:rsidRDefault="00BA4C51" w:rsidP="00BB63BC">
      <w:pPr>
        <w:spacing w:after="0" w:line="240" w:lineRule="auto"/>
        <w:rPr>
          <w:rFonts w:ascii="Arial" w:hAnsi="Arial" w:cs="Arial"/>
        </w:rPr>
      </w:pPr>
      <w:r w:rsidRPr="005F594B">
        <w:rPr>
          <w:rFonts w:ascii="Arial" w:hAnsi="Arial" w:cs="Arial"/>
        </w:rPr>
        <w:t>Telefon: 283 069 252</w:t>
      </w:r>
    </w:p>
    <w:p w14:paraId="39D33859" w14:textId="5BA4C9D1" w:rsidR="00BA4C51" w:rsidRPr="005F594B" w:rsidRDefault="00BA4C51" w:rsidP="00BB63BC">
      <w:pPr>
        <w:spacing w:after="0" w:line="240" w:lineRule="auto"/>
        <w:rPr>
          <w:rFonts w:ascii="Arial" w:hAnsi="Arial" w:cs="Arial"/>
        </w:rPr>
      </w:pPr>
      <w:r w:rsidRPr="00D57AE0">
        <w:rPr>
          <w:rFonts w:ascii="Arial" w:hAnsi="Arial" w:cs="Arial"/>
        </w:rPr>
        <w:t xml:space="preserve">Zastoupený: </w:t>
      </w:r>
      <w:r w:rsidR="00D57AE0">
        <w:rPr>
          <w:rFonts w:ascii="Arial" w:hAnsi="Arial" w:cs="Arial"/>
        </w:rPr>
        <w:t>RNDr. František Pelc,</w:t>
      </w:r>
      <w:r w:rsidRPr="00D57AE0">
        <w:rPr>
          <w:rFonts w:ascii="Arial" w:hAnsi="Arial" w:cs="Arial"/>
        </w:rPr>
        <w:t xml:space="preserve">  ředitel AOPK ČR</w:t>
      </w:r>
      <w:r w:rsidR="00D57AE0">
        <w:rPr>
          <w:rFonts w:ascii="Arial" w:hAnsi="Arial" w:cs="Arial"/>
        </w:rPr>
        <w:t xml:space="preserve"> </w:t>
      </w:r>
    </w:p>
    <w:p w14:paraId="77257F67" w14:textId="45D157EA" w:rsidR="00BA4C51" w:rsidRPr="005F594B" w:rsidRDefault="00BA4C51" w:rsidP="00BB63BC">
      <w:pPr>
        <w:spacing w:after="0" w:line="240" w:lineRule="auto"/>
        <w:rPr>
          <w:rFonts w:ascii="Arial" w:hAnsi="Arial" w:cs="Arial"/>
        </w:rPr>
      </w:pPr>
      <w:r w:rsidRPr="005F594B">
        <w:rPr>
          <w:rFonts w:ascii="Arial" w:hAnsi="Arial" w:cs="Arial"/>
        </w:rPr>
        <w:t>V rozsahu této smlouvy osoba zmocněná k jednání se zh</w:t>
      </w:r>
      <w:r w:rsidR="00B45F6B" w:rsidRPr="005F594B">
        <w:rPr>
          <w:rFonts w:ascii="Arial" w:hAnsi="Arial" w:cs="Arial"/>
        </w:rPr>
        <w:t>otovitelem, k věcným úkonům a k </w:t>
      </w:r>
      <w:r w:rsidRPr="005F594B">
        <w:rPr>
          <w:rFonts w:ascii="Arial" w:hAnsi="Arial" w:cs="Arial"/>
        </w:rPr>
        <w:t>převzetí díla: RNDr. Jitka Uhlíková</w:t>
      </w:r>
      <w:r w:rsidR="003B64F5" w:rsidRPr="005F594B">
        <w:rPr>
          <w:rFonts w:ascii="Arial" w:hAnsi="Arial" w:cs="Arial"/>
        </w:rPr>
        <w:t>,</w:t>
      </w:r>
      <w:r w:rsidRPr="005F594B">
        <w:rPr>
          <w:rFonts w:ascii="Arial" w:hAnsi="Arial" w:cs="Arial"/>
        </w:rPr>
        <w:t xml:space="preserve"> Ph.D.</w:t>
      </w:r>
    </w:p>
    <w:p w14:paraId="749580C9" w14:textId="77777777" w:rsidR="00BA4C51" w:rsidRPr="005F594B" w:rsidRDefault="00BA4C51" w:rsidP="00BB63BC">
      <w:pPr>
        <w:spacing w:after="0" w:line="240" w:lineRule="auto"/>
        <w:rPr>
          <w:rFonts w:ascii="Arial" w:hAnsi="Arial" w:cs="Arial"/>
        </w:rPr>
      </w:pPr>
    </w:p>
    <w:p w14:paraId="267A8E4A" w14:textId="77777777" w:rsidR="00BA4C51" w:rsidRPr="005F594B" w:rsidRDefault="00BA4C51" w:rsidP="00E22D1A">
      <w:pPr>
        <w:spacing w:before="120" w:after="0"/>
        <w:rPr>
          <w:rFonts w:ascii="Arial" w:hAnsi="Arial" w:cs="Arial"/>
        </w:rPr>
      </w:pPr>
      <w:r w:rsidRPr="005F594B">
        <w:rPr>
          <w:rFonts w:ascii="Arial" w:hAnsi="Arial" w:cs="Arial"/>
        </w:rPr>
        <w:t>(dále jen „</w:t>
      </w:r>
      <w:r w:rsidRPr="005F594B">
        <w:rPr>
          <w:rFonts w:ascii="Arial" w:hAnsi="Arial" w:cs="Arial"/>
          <w:b/>
        </w:rPr>
        <w:t>objednatel</w:t>
      </w:r>
      <w:r w:rsidRPr="005F594B">
        <w:rPr>
          <w:rFonts w:ascii="Arial" w:hAnsi="Arial" w:cs="Arial"/>
        </w:rPr>
        <w:t>”)</w:t>
      </w:r>
    </w:p>
    <w:p w14:paraId="46B17CAE" w14:textId="77777777" w:rsidR="00BA4C51" w:rsidRPr="005F594B" w:rsidRDefault="00BA4C51" w:rsidP="00BA4C51">
      <w:pPr>
        <w:rPr>
          <w:rFonts w:ascii="Arial" w:hAnsi="Arial" w:cs="Arial"/>
        </w:rPr>
      </w:pPr>
      <w:r w:rsidRPr="005F594B">
        <w:rPr>
          <w:rFonts w:ascii="Arial" w:hAnsi="Arial" w:cs="Arial"/>
        </w:rPr>
        <w:t>a</w:t>
      </w:r>
    </w:p>
    <w:p w14:paraId="22090A36" w14:textId="77777777" w:rsidR="00BA4C51" w:rsidRPr="005F594B" w:rsidRDefault="00BA4C51" w:rsidP="00820E79">
      <w:pPr>
        <w:pStyle w:val="Nadpis2"/>
      </w:pPr>
      <w:r w:rsidRPr="005F594B">
        <w:t>Zhotovitel</w:t>
      </w:r>
    </w:p>
    <w:p w14:paraId="125F6694" w14:textId="0D653743" w:rsidR="00BA4C51" w:rsidRPr="005F594B" w:rsidRDefault="00B85A35" w:rsidP="00BB63BC">
      <w:pPr>
        <w:spacing w:after="0" w:line="240" w:lineRule="auto"/>
        <w:rPr>
          <w:rFonts w:ascii="Arial" w:hAnsi="Arial" w:cs="Arial"/>
          <w:b/>
        </w:rPr>
      </w:pPr>
      <w:r>
        <w:rPr>
          <w:rFonts w:ascii="Arial" w:hAnsi="Arial" w:cs="Arial"/>
          <w:b/>
        </w:rPr>
        <w:t>Česká zemědělská univerzita v Praze</w:t>
      </w:r>
    </w:p>
    <w:p w14:paraId="70EEF6E2" w14:textId="050E9F19" w:rsidR="00BA4C51" w:rsidRPr="005F594B" w:rsidRDefault="00BA4C51" w:rsidP="00BB63BC">
      <w:pPr>
        <w:spacing w:after="0" w:line="240" w:lineRule="auto"/>
        <w:rPr>
          <w:rFonts w:ascii="Arial" w:hAnsi="Arial" w:cs="Arial"/>
        </w:rPr>
      </w:pPr>
      <w:r w:rsidRPr="005F594B">
        <w:rPr>
          <w:rFonts w:ascii="Arial" w:hAnsi="Arial" w:cs="Arial"/>
        </w:rPr>
        <w:t>IČO:</w:t>
      </w:r>
      <w:r w:rsidR="00B85A35">
        <w:rPr>
          <w:rFonts w:ascii="Arial" w:hAnsi="Arial" w:cs="Arial"/>
        </w:rPr>
        <w:t xml:space="preserve"> 60460709</w:t>
      </w:r>
    </w:p>
    <w:p w14:paraId="1A822202" w14:textId="2CD15B73" w:rsidR="00BA4C51" w:rsidRPr="005F594B" w:rsidRDefault="00B97286" w:rsidP="00BB63BC">
      <w:pPr>
        <w:spacing w:after="0" w:line="240" w:lineRule="auto"/>
        <w:rPr>
          <w:rFonts w:ascii="Arial" w:hAnsi="Arial" w:cs="Arial"/>
        </w:rPr>
      </w:pPr>
      <w:r w:rsidRPr="005F594B">
        <w:rPr>
          <w:rFonts w:ascii="Arial" w:hAnsi="Arial" w:cs="Arial"/>
        </w:rPr>
        <w:t>Adresa sídla</w:t>
      </w:r>
      <w:r w:rsidR="00BA4C51" w:rsidRPr="005F594B">
        <w:rPr>
          <w:rFonts w:ascii="Arial" w:hAnsi="Arial" w:cs="Arial"/>
        </w:rPr>
        <w:t>:</w:t>
      </w:r>
      <w:r w:rsidR="00B85A35">
        <w:rPr>
          <w:rFonts w:ascii="Arial" w:hAnsi="Arial" w:cs="Arial"/>
        </w:rPr>
        <w:t xml:space="preserve"> Kamýcká 129, 165 00 Praha - Suchdol  </w:t>
      </w:r>
    </w:p>
    <w:p w14:paraId="0D5F5B68" w14:textId="1951700C" w:rsidR="00BA4C51" w:rsidRPr="005F594B" w:rsidRDefault="00BA4C51" w:rsidP="00BB63BC">
      <w:pPr>
        <w:spacing w:after="0" w:line="240" w:lineRule="auto"/>
        <w:rPr>
          <w:rFonts w:ascii="Arial" w:hAnsi="Arial" w:cs="Arial"/>
        </w:rPr>
      </w:pPr>
      <w:r w:rsidRPr="005F594B">
        <w:rPr>
          <w:rFonts w:ascii="Arial" w:hAnsi="Arial" w:cs="Arial"/>
        </w:rPr>
        <w:t>Zastoupená:</w:t>
      </w:r>
      <w:r w:rsidR="00B85A35">
        <w:rPr>
          <w:rFonts w:ascii="Arial" w:hAnsi="Arial" w:cs="Arial"/>
        </w:rPr>
        <w:t xml:space="preserve"> Ing. Jakubem Kleindienstem, kvestorem</w:t>
      </w:r>
    </w:p>
    <w:p w14:paraId="1E424C7F" w14:textId="4B17E790" w:rsidR="00BA4C51" w:rsidRDefault="00BA4C51" w:rsidP="00BB63BC">
      <w:pPr>
        <w:spacing w:after="0" w:line="240" w:lineRule="auto"/>
        <w:rPr>
          <w:rFonts w:ascii="Arial" w:hAnsi="Arial" w:cs="Arial"/>
        </w:rPr>
      </w:pPr>
      <w:r w:rsidRPr="005F594B">
        <w:rPr>
          <w:rFonts w:ascii="Arial" w:hAnsi="Arial" w:cs="Arial"/>
        </w:rPr>
        <w:t>Bankovní spojení:</w:t>
      </w:r>
      <w:r w:rsidR="004E126E">
        <w:rPr>
          <w:rFonts w:ascii="Arial" w:hAnsi="Arial" w:cs="Arial"/>
        </w:rPr>
        <w:t>xxx</w:t>
      </w:r>
    </w:p>
    <w:p w14:paraId="699DD8E7" w14:textId="77777777" w:rsidR="00B85A35" w:rsidRDefault="00B85A35" w:rsidP="00B85A35">
      <w:pPr>
        <w:autoSpaceDE w:val="0"/>
        <w:autoSpaceDN w:val="0"/>
        <w:adjustRightInd w:val="0"/>
        <w:spacing w:after="0" w:line="240" w:lineRule="auto"/>
        <w:rPr>
          <w:rFonts w:ascii="ArialMT" w:hAnsi="ArialMT" w:cs="ArialMT"/>
        </w:rPr>
      </w:pPr>
      <w:r>
        <w:rPr>
          <w:rFonts w:ascii="ArialMT" w:hAnsi="ArialMT" w:cs="ArialMT"/>
        </w:rPr>
        <w:t>rozsahu této smlo uvy osoba zmocněná k jednání se z</w:t>
      </w:r>
      <w:r>
        <w:rPr>
          <w:rFonts w:ascii="Arial" w:hAnsi="Arial" w:cs="Arial"/>
        </w:rPr>
        <w:t>adavatelem</w:t>
      </w:r>
      <w:r>
        <w:rPr>
          <w:rFonts w:ascii="ArialMT" w:hAnsi="ArialMT" w:cs="ArialMT"/>
        </w:rPr>
        <w:t>, k věcným úko nům a</w:t>
      </w:r>
    </w:p>
    <w:p w14:paraId="03E5D8B9" w14:textId="6796F320" w:rsidR="00B85A35" w:rsidRPr="005F594B" w:rsidRDefault="00B85A35" w:rsidP="00B85A35">
      <w:pPr>
        <w:spacing w:after="0" w:line="240" w:lineRule="auto"/>
        <w:rPr>
          <w:rFonts w:ascii="Arial" w:hAnsi="Arial" w:cs="Arial"/>
        </w:rPr>
      </w:pPr>
      <w:r>
        <w:rPr>
          <w:rFonts w:ascii="Arial" w:hAnsi="Arial" w:cs="Arial"/>
        </w:rPr>
        <w:t xml:space="preserve">k realizaci a </w:t>
      </w:r>
      <w:r>
        <w:rPr>
          <w:rFonts w:ascii="ArialMT" w:hAnsi="ArialMT" w:cs="ArialMT"/>
        </w:rPr>
        <w:t>předání díla: Ing. Aleš Vorel, Ph.D.</w:t>
      </w:r>
    </w:p>
    <w:p w14:paraId="10BF9384" w14:textId="77777777" w:rsidR="00B85A35" w:rsidRDefault="00B85A35" w:rsidP="00B85A35">
      <w:pPr>
        <w:autoSpaceDE w:val="0"/>
        <w:autoSpaceDN w:val="0"/>
        <w:adjustRightInd w:val="0"/>
        <w:spacing w:after="0" w:line="240" w:lineRule="auto"/>
        <w:rPr>
          <w:rFonts w:ascii="Arial" w:hAnsi="Arial" w:cs="Arial"/>
        </w:rPr>
      </w:pPr>
      <w:r>
        <w:rPr>
          <w:rFonts w:ascii="Arial" w:hAnsi="Arial" w:cs="Arial"/>
        </w:rPr>
        <w:t>Email:vorel@fzp.czu.cz</w:t>
      </w:r>
    </w:p>
    <w:p w14:paraId="6FCF4E59" w14:textId="383E092E" w:rsidR="00B85A35" w:rsidRDefault="00B85A35" w:rsidP="00B85A35">
      <w:pPr>
        <w:spacing w:after="0"/>
        <w:rPr>
          <w:rFonts w:ascii="Arial" w:hAnsi="Arial" w:cs="Arial"/>
        </w:rPr>
      </w:pPr>
      <w:r>
        <w:rPr>
          <w:rFonts w:ascii="Arial" w:hAnsi="Arial" w:cs="Arial"/>
        </w:rPr>
        <w:t xml:space="preserve">Telefon: </w:t>
      </w:r>
      <w:r w:rsidR="004E126E">
        <w:rPr>
          <w:rFonts w:ascii="Arial" w:hAnsi="Arial" w:cs="Arial"/>
        </w:rPr>
        <w:t>xxx</w:t>
      </w:r>
      <w:bookmarkStart w:id="0" w:name="_GoBack"/>
      <w:bookmarkEnd w:id="0"/>
      <w:r w:rsidRPr="005F594B">
        <w:rPr>
          <w:rFonts w:ascii="Arial" w:hAnsi="Arial" w:cs="Arial"/>
        </w:rPr>
        <w:t xml:space="preserve"> </w:t>
      </w:r>
    </w:p>
    <w:p w14:paraId="4E9CD5A6" w14:textId="13F66D64" w:rsidR="00BB63BC" w:rsidRPr="005F594B" w:rsidRDefault="00BA4C51" w:rsidP="00B85A35">
      <w:pPr>
        <w:spacing w:before="120" w:after="120"/>
        <w:rPr>
          <w:rFonts w:ascii="Arial" w:hAnsi="Arial" w:cs="Arial"/>
        </w:rPr>
      </w:pPr>
      <w:r w:rsidRPr="005F594B">
        <w:rPr>
          <w:rFonts w:ascii="Arial" w:hAnsi="Arial" w:cs="Arial"/>
        </w:rPr>
        <w:t>(dále jen „</w:t>
      </w:r>
      <w:r w:rsidRPr="005F594B">
        <w:rPr>
          <w:rFonts w:ascii="Arial" w:hAnsi="Arial" w:cs="Arial"/>
          <w:b/>
        </w:rPr>
        <w:t>zhotovitel</w:t>
      </w:r>
      <w:r w:rsidRPr="005F594B">
        <w:rPr>
          <w:rFonts w:ascii="Arial" w:hAnsi="Arial" w:cs="Arial"/>
        </w:rPr>
        <w:t>”)</w:t>
      </w:r>
    </w:p>
    <w:p w14:paraId="71BD19CB" w14:textId="77777777" w:rsidR="00BA4C51" w:rsidRPr="005F594B" w:rsidRDefault="00BB63BC" w:rsidP="00BA4C51">
      <w:pPr>
        <w:rPr>
          <w:rFonts w:ascii="Arial" w:hAnsi="Arial" w:cs="Arial"/>
        </w:rPr>
      </w:pPr>
      <w:r w:rsidRPr="005F594B">
        <w:rPr>
          <w:rFonts w:ascii="Arial" w:hAnsi="Arial" w:cs="Arial"/>
        </w:rPr>
        <w:br w:type="page"/>
      </w:r>
    </w:p>
    <w:p w14:paraId="7E936E70" w14:textId="77777777" w:rsidR="00BA4C51" w:rsidRPr="005F594B" w:rsidRDefault="00C61950" w:rsidP="00F03462">
      <w:pPr>
        <w:pStyle w:val="Nadpis1"/>
      </w:pPr>
      <w:r w:rsidRPr="005F594B">
        <w:lastRenderedPageBreak/>
        <w:br/>
      </w:r>
      <w:r w:rsidR="00BA4C51" w:rsidRPr="005F594B">
        <w:t>Předmět smlouvy</w:t>
      </w:r>
    </w:p>
    <w:p w14:paraId="7900BBE4" w14:textId="77777777" w:rsidR="00BA4C51" w:rsidRPr="005F594B" w:rsidRDefault="00BA4C51" w:rsidP="00820E79">
      <w:pPr>
        <w:pStyle w:val="Nadpis2"/>
      </w:pPr>
      <w:r w:rsidRPr="005F594B">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5F594B" w:rsidRDefault="00BA4C51" w:rsidP="00820E79">
      <w:pPr>
        <w:pStyle w:val="Nadpis2"/>
      </w:pPr>
      <w:r w:rsidRPr="005F594B">
        <w:t xml:space="preserve">Dílem </w:t>
      </w:r>
      <w:r w:rsidR="009F14EA" w:rsidRPr="005F594B">
        <w:t>se rozumí:</w:t>
      </w:r>
    </w:p>
    <w:p w14:paraId="09771636" w14:textId="77777777" w:rsidR="00BA4C51" w:rsidRPr="005F594B" w:rsidRDefault="00BA4C51" w:rsidP="00401DD6">
      <w:pPr>
        <w:pStyle w:val="Nadpis2"/>
        <w:numPr>
          <w:ilvl w:val="0"/>
          <w:numId w:val="0"/>
        </w:numPr>
        <w:spacing w:after="0" w:line="276" w:lineRule="auto"/>
        <w:ind w:left="709"/>
        <w:rPr>
          <w:b/>
        </w:rPr>
      </w:pPr>
      <w:r w:rsidRPr="005F594B">
        <w:rPr>
          <w:b/>
        </w:rPr>
        <w:t>Vliv bobrů na ekosystémy říční krajiny</w:t>
      </w:r>
    </w:p>
    <w:p w14:paraId="00F03040" w14:textId="372E2F09" w:rsidR="00BA4C51" w:rsidRPr="005F594B" w:rsidRDefault="00BA4C51" w:rsidP="00401DD6">
      <w:pPr>
        <w:pStyle w:val="Nadpis2"/>
        <w:numPr>
          <w:ilvl w:val="0"/>
          <w:numId w:val="0"/>
        </w:numPr>
        <w:spacing w:line="276" w:lineRule="auto"/>
        <w:ind w:left="709"/>
      </w:pPr>
      <w:r w:rsidRPr="005F594B">
        <w:t>Podrobná specifikace díla je uvedena v příloze č. 1</w:t>
      </w:r>
      <w:r w:rsidR="0076229F">
        <w:t xml:space="preserve">- </w:t>
      </w:r>
      <w:r w:rsidRPr="005F594B">
        <w:t>Rozpočet a specifikace díla popfk-425a/16/23.</w:t>
      </w:r>
      <w:r w:rsidR="00401DD6">
        <w:t xml:space="preserve"> </w:t>
      </w:r>
      <w:r w:rsidRPr="005F594B">
        <w:t>(dále jen „dílo“)</w:t>
      </w:r>
    </w:p>
    <w:p w14:paraId="1977B6FB" w14:textId="77777777" w:rsidR="00BA4C51" w:rsidRPr="005F594B" w:rsidRDefault="00BA4C51" w:rsidP="00820E79">
      <w:pPr>
        <w:pStyle w:val="Nadpis2"/>
      </w:pPr>
      <w:r w:rsidRPr="005F594B">
        <w:t>Při provádění díla je zhotovitel vázán pokyny objednatele.</w:t>
      </w:r>
    </w:p>
    <w:p w14:paraId="20B389B6" w14:textId="77777777" w:rsidR="00BA4C51" w:rsidRPr="005F594B" w:rsidRDefault="00BA4C51" w:rsidP="00820E79">
      <w:pPr>
        <w:pStyle w:val="Nadpis2"/>
      </w:pPr>
      <w:r w:rsidRPr="005F594B">
        <w:t>Objednatel je oprávněn v průběhu platnosti smlouvy je</w:t>
      </w:r>
      <w:r w:rsidR="00B45F6B" w:rsidRPr="005F594B">
        <w:t>dnostranně omezit rozsah díla v </w:t>
      </w:r>
      <w:r w:rsidRPr="005F594B">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5F594B" w:rsidRDefault="00820E79" w:rsidP="00820E79">
      <w:pPr>
        <w:pStyle w:val="Nadpis1"/>
      </w:pPr>
      <w:r w:rsidRPr="005F594B">
        <w:br/>
      </w:r>
      <w:r w:rsidR="00BA4C51" w:rsidRPr="005F594B">
        <w:t>Cena díla a platební podmínky</w:t>
      </w:r>
    </w:p>
    <w:p w14:paraId="5B84C33E" w14:textId="77777777" w:rsidR="00BA4C51" w:rsidRPr="005F594B" w:rsidRDefault="00BA4C51" w:rsidP="00820E79">
      <w:pPr>
        <w:pStyle w:val="Nadpis2"/>
      </w:pPr>
      <w:r w:rsidRPr="005F594B">
        <w:t>Cena díla je stanovena v souladu s právními předpisy:</w:t>
      </w:r>
    </w:p>
    <w:p w14:paraId="0F430452" w14:textId="3A68F24E" w:rsidR="00BA4C51" w:rsidRPr="005F594B" w:rsidRDefault="00BA4C51" w:rsidP="00820E79">
      <w:pPr>
        <w:pStyle w:val="Nadpis2"/>
        <w:numPr>
          <w:ilvl w:val="0"/>
          <w:numId w:val="0"/>
        </w:numPr>
        <w:ind w:left="709"/>
      </w:pPr>
      <w:r w:rsidRPr="005F594B">
        <w:t xml:space="preserve">Cena bez DPH: 1 </w:t>
      </w:r>
      <w:r w:rsidR="009139B3">
        <w:t>377</w:t>
      </w:r>
      <w:r w:rsidRPr="005F594B">
        <w:t xml:space="preserve"> 000,- Kč</w:t>
      </w:r>
    </w:p>
    <w:p w14:paraId="1909710B" w14:textId="000C7584" w:rsidR="00BA4C51" w:rsidRPr="005F594B" w:rsidRDefault="0042111D" w:rsidP="00820E79">
      <w:pPr>
        <w:pStyle w:val="Nadpis2"/>
        <w:numPr>
          <w:ilvl w:val="0"/>
          <w:numId w:val="0"/>
        </w:numPr>
        <w:ind w:left="709"/>
      </w:pPr>
      <w:r w:rsidRPr="005F594B">
        <w:t xml:space="preserve">DPH 21%: </w:t>
      </w:r>
      <w:r w:rsidR="009139B3">
        <w:t>289 170</w:t>
      </w:r>
      <w:r w:rsidR="00BA4C51" w:rsidRPr="005F594B">
        <w:t>,- Kč</w:t>
      </w:r>
    </w:p>
    <w:p w14:paraId="1A426FC4" w14:textId="7F7F0811" w:rsidR="00BA4C51" w:rsidRPr="005F594B" w:rsidRDefault="00BA4C51" w:rsidP="00820E79">
      <w:pPr>
        <w:pStyle w:val="Nadpis2"/>
        <w:numPr>
          <w:ilvl w:val="0"/>
          <w:numId w:val="0"/>
        </w:numPr>
        <w:ind w:left="709"/>
      </w:pPr>
      <w:r w:rsidRPr="005F594B">
        <w:t xml:space="preserve">Cena </w:t>
      </w:r>
      <w:r w:rsidR="009139B3">
        <w:t>s DPH: 1 666 170</w:t>
      </w:r>
      <w:r w:rsidRPr="005F594B">
        <w:t>,- Kč</w:t>
      </w:r>
    </w:p>
    <w:p w14:paraId="3E09E35D" w14:textId="1D17862B" w:rsidR="002F00DE" w:rsidRPr="005F594B" w:rsidRDefault="00BA4C51" w:rsidP="002F00DE">
      <w:pPr>
        <w:pStyle w:val="Nadpis2"/>
        <w:numPr>
          <w:ilvl w:val="0"/>
          <w:numId w:val="0"/>
        </w:numPr>
        <w:ind w:left="709"/>
      </w:pPr>
      <w:r w:rsidRPr="005F594B">
        <w:t xml:space="preserve">Zhotovitel </w:t>
      </w:r>
      <w:r w:rsidR="0042111D" w:rsidRPr="005F594B">
        <w:t xml:space="preserve">je </w:t>
      </w:r>
      <w:r w:rsidRPr="005F594B">
        <w:t>plátce DPH.</w:t>
      </w:r>
      <w:r w:rsidR="002F00DE" w:rsidRPr="005F594B">
        <w:t xml:space="preserve"> </w:t>
      </w:r>
    </w:p>
    <w:p w14:paraId="2786FBC2" w14:textId="1CBB6D68" w:rsidR="002F00DE" w:rsidRPr="005F594B" w:rsidRDefault="002F00DE" w:rsidP="002F00DE">
      <w:pPr>
        <w:pStyle w:val="Nadpis2"/>
        <w:numPr>
          <w:ilvl w:val="0"/>
          <w:numId w:val="0"/>
        </w:numPr>
        <w:ind w:left="709"/>
      </w:pPr>
      <w:r w:rsidRPr="005F594B">
        <w:t>Ceny pro jednotlivé roky platnosti této Smlouvy jsou obsažena v Příloze č. 1 - Rozpočet a specifikace díla popfk-425a/16/23.</w:t>
      </w:r>
    </w:p>
    <w:p w14:paraId="3500A152" w14:textId="77777777" w:rsidR="00BA4C51" w:rsidRPr="005F594B" w:rsidRDefault="00BA4C51" w:rsidP="00820E79">
      <w:pPr>
        <w:pStyle w:val="Nadpis2"/>
      </w:pPr>
      <w:r w:rsidRPr="005F594B">
        <w:t>Dohodnutá cena je stanovena jako nejvýše přípustná. Ke změně může dojít pouze při změně zákonných sazeb DPH.</w:t>
      </w:r>
    </w:p>
    <w:p w14:paraId="74399D1B" w14:textId="77777777" w:rsidR="00BA4C51" w:rsidRPr="005F594B" w:rsidRDefault="00BA4C51" w:rsidP="00820E79">
      <w:pPr>
        <w:pStyle w:val="Nadpis2"/>
      </w:pPr>
      <w:r w:rsidRPr="005F594B">
        <w:t>Veškeré náklady vzniklé zhotoviteli v souvislosti s prováděním díla jsou zahrnuty v ceně díla.</w:t>
      </w:r>
    </w:p>
    <w:p w14:paraId="644E8FDE" w14:textId="31FD6286" w:rsidR="00BA4C51" w:rsidRPr="005F594B" w:rsidRDefault="00BA4C51" w:rsidP="00820E79">
      <w:pPr>
        <w:pStyle w:val="Nadpis2"/>
      </w:pPr>
      <w:r w:rsidRPr="005F594B">
        <w:t xml:space="preserve">Cena za </w:t>
      </w:r>
      <w:r w:rsidR="00346031" w:rsidRPr="005F594B">
        <w:t>příslušnou</w:t>
      </w:r>
      <w:r w:rsidR="00646478" w:rsidRPr="005F594B">
        <w:t xml:space="preserve"> část díla </w:t>
      </w:r>
      <w:r w:rsidRPr="005F594B">
        <w:t xml:space="preserve">bude vyúčtována po provedení </w:t>
      </w:r>
      <w:r w:rsidR="00646478" w:rsidRPr="005F594B">
        <w:t xml:space="preserve">této části </w:t>
      </w:r>
      <w:r w:rsidRPr="005F594B">
        <w:t>díla. Zhotovitel je povinen daňový doklad (fakturu) vystavit a doručit objednateli nejpozději do</w:t>
      </w:r>
      <w:r w:rsidR="00B45F6B" w:rsidRPr="005F594B">
        <w:t xml:space="preserve"> 15 pracovních dnů po předání a </w:t>
      </w:r>
      <w:r w:rsidRPr="005F594B">
        <w:t xml:space="preserve">převzetí </w:t>
      </w:r>
      <w:r w:rsidR="00646478" w:rsidRPr="005F594B">
        <w:t xml:space="preserve">příslušné části </w:t>
      </w:r>
      <w:r w:rsidR="002D44AE" w:rsidRPr="005F594B">
        <w:t>díla</w:t>
      </w:r>
      <w:r w:rsidRPr="005F594B">
        <w:t xml:space="preserve"> na základě předávacího protokolu (nebo na základě protokolu o kontrole dle čl. 6.2) na adresu: Kaplanova 1931, 14800 Praha 11.</w:t>
      </w:r>
    </w:p>
    <w:p w14:paraId="34F22964" w14:textId="77777777" w:rsidR="00BA4C51" w:rsidRPr="005F594B" w:rsidRDefault="00BA4C51" w:rsidP="00820E79">
      <w:pPr>
        <w:pStyle w:val="Nadpis2"/>
      </w:pPr>
      <w:r w:rsidRPr="005F594B">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5F594B" w:rsidRDefault="00BA4C51" w:rsidP="00820E79">
      <w:pPr>
        <w:pStyle w:val="Nadpis2"/>
      </w:pPr>
      <w:r w:rsidRPr="005F594B">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6B924514" w:rsidR="00BA4C51" w:rsidRDefault="00BA4C51" w:rsidP="00820E79">
      <w:pPr>
        <w:pStyle w:val="Nadpis2"/>
      </w:pPr>
      <w:r w:rsidRPr="005F594B">
        <w:t>Smluvní strany se dohodly, že objednatel nebude poskytovat zálohové platby.</w:t>
      </w:r>
      <w:r w:rsidR="0034553F" w:rsidRPr="005F594B">
        <w:t xml:space="preserve"> </w:t>
      </w:r>
    </w:p>
    <w:p w14:paraId="657113EA" w14:textId="3E15D764" w:rsidR="00401DD6" w:rsidRDefault="00401DD6" w:rsidP="00401DD6"/>
    <w:p w14:paraId="66F4F9EF" w14:textId="77777777" w:rsidR="00401DD6" w:rsidRPr="00401DD6" w:rsidRDefault="00401DD6" w:rsidP="00401DD6"/>
    <w:p w14:paraId="24B5E25E" w14:textId="77777777" w:rsidR="00BA4C51" w:rsidRPr="005F594B" w:rsidRDefault="00820E79" w:rsidP="00820E79">
      <w:pPr>
        <w:pStyle w:val="Nadpis1"/>
      </w:pPr>
      <w:r w:rsidRPr="005F594B">
        <w:lastRenderedPageBreak/>
        <w:br/>
      </w:r>
      <w:r w:rsidR="00BA4C51" w:rsidRPr="005F594B">
        <w:t>Doba a místo plnění</w:t>
      </w:r>
    </w:p>
    <w:p w14:paraId="70BA0710" w14:textId="34DA5943" w:rsidR="00BA4C51" w:rsidRPr="005F594B" w:rsidRDefault="0048598B" w:rsidP="0048598B">
      <w:pPr>
        <w:pStyle w:val="Nadpis2"/>
      </w:pPr>
      <w:r w:rsidRPr="005F594B">
        <w:t xml:space="preserve">Smlouva se uzavírá na dobu určitou do </w:t>
      </w:r>
      <w:r w:rsidR="00BA4C51" w:rsidRPr="005F594B">
        <w:t>31.</w:t>
      </w:r>
      <w:r w:rsidR="008A2B27" w:rsidRPr="005F594B">
        <w:t xml:space="preserve"> </w:t>
      </w:r>
      <w:r w:rsidR="00BA4C51" w:rsidRPr="005F594B">
        <w:t>8.</w:t>
      </w:r>
      <w:r w:rsidR="008A2B27" w:rsidRPr="005F594B">
        <w:t xml:space="preserve"> </w:t>
      </w:r>
      <w:r w:rsidR="00BA4C51" w:rsidRPr="005F594B">
        <w:t>2025.</w:t>
      </w:r>
      <w:r w:rsidRPr="005F594B">
        <w:t xml:space="preserve"> Závazné termíny předání částí díla jsou stanoveny v Příloze č. 1 - Rozpočet a specifikace díla popfk-425a/16/23.</w:t>
      </w:r>
    </w:p>
    <w:p w14:paraId="2BADE5A1" w14:textId="23EAA34F" w:rsidR="00BA4C51" w:rsidRPr="005F594B" w:rsidRDefault="00BA4C51" w:rsidP="00820E79">
      <w:pPr>
        <w:pStyle w:val="Nadpis2"/>
      </w:pPr>
      <w:r w:rsidRPr="005F594B">
        <w:t xml:space="preserve">Pokud zhotovitel dokončí </w:t>
      </w:r>
      <w:r w:rsidR="00646478" w:rsidRPr="005F594B">
        <w:t xml:space="preserve">příslušnou část díla </w:t>
      </w:r>
      <w:r w:rsidRPr="005F594B">
        <w:t>před dohodnutým termí</w:t>
      </w:r>
      <w:r w:rsidR="00B45F6B" w:rsidRPr="005F594B">
        <w:t>nem, zavazuje se objednatel, že </w:t>
      </w:r>
      <w:r w:rsidR="00646478" w:rsidRPr="005F594B">
        <w:t xml:space="preserve">tuto část díla </w:t>
      </w:r>
      <w:r w:rsidRPr="005F594B">
        <w:t>převezme  v dřívějším nabídnutém termínu, pokud bude bez vad a nedodělků.</w:t>
      </w:r>
    </w:p>
    <w:p w14:paraId="494F0BDB" w14:textId="732EA25B" w:rsidR="00BA4C51" w:rsidRPr="005F594B" w:rsidRDefault="000B34F8" w:rsidP="00820E79">
      <w:pPr>
        <w:pStyle w:val="Nadpis2"/>
      </w:pPr>
      <w:r w:rsidRPr="005F594B">
        <w:t>Místem plnění jsou</w:t>
      </w:r>
      <w:r w:rsidR="00BA4C51" w:rsidRPr="005F594B">
        <w:t xml:space="preserve"> mokřady vzniklé z důvodu bobřích hrází na území ČR.</w:t>
      </w:r>
      <w:r w:rsidRPr="005F594B">
        <w:t xml:space="preserve"> Jejich výběr bude proveden až v průběhu plnění díla. Počet</w:t>
      </w:r>
      <w:r w:rsidR="00B90AA1">
        <w:t xml:space="preserve"> hodnocených</w:t>
      </w:r>
      <w:r w:rsidRPr="005F594B">
        <w:t xml:space="preserve"> mokřadů je uveden v Příloze č. 1. </w:t>
      </w:r>
    </w:p>
    <w:p w14:paraId="7886BD80" w14:textId="77777777" w:rsidR="00BA4C51" w:rsidRPr="005F594B" w:rsidRDefault="00820E79" w:rsidP="00820E79">
      <w:pPr>
        <w:pStyle w:val="Nadpis1"/>
      </w:pPr>
      <w:r w:rsidRPr="005F594B">
        <w:br/>
      </w:r>
      <w:r w:rsidR="00BA4C51" w:rsidRPr="005F594B">
        <w:t>Další ujednání</w:t>
      </w:r>
    </w:p>
    <w:p w14:paraId="6420DBBF" w14:textId="35B16D76" w:rsidR="00BA4C51" w:rsidRPr="005F594B" w:rsidRDefault="00BA4C51" w:rsidP="00820E79">
      <w:pPr>
        <w:pStyle w:val="Nadpis2"/>
      </w:pPr>
      <w:r w:rsidRPr="005F594B">
        <w:t>Zhotovitel je povinen provést dílo v kvalitě, formě a obsahu, které vyžaduje tato smlouva a která je obvyklá pro díla obdobného typu. Zhotovitel je povinen po celou dobu provádění díla dbát pokynů objednatele.</w:t>
      </w:r>
      <w:r w:rsidR="00782EDC" w:rsidRPr="005F594B">
        <w:t xml:space="preserve"> Smluvní s</w:t>
      </w:r>
      <w:r w:rsidR="00816F0C" w:rsidRPr="005F594B">
        <w:t>trany se dohodly, že neprovedená</w:t>
      </w:r>
      <w:r w:rsidR="00782EDC" w:rsidRPr="005F594B">
        <w:t xml:space="preserve"> měření průtoků či kvality vody z příčin, které nemohl zhotovitel o</w:t>
      </w:r>
      <w:r w:rsidR="00816F0C" w:rsidRPr="005F594B">
        <w:t>vlivnit, nebudou posuzována</w:t>
      </w:r>
      <w:r w:rsidR="00782EDC" w:rsidRPr="005F594B">
        <w:t xml:space="preserve"> jako nedostatečnost díla za podmínky, že zhotovitel o neprov</w:t>
      </w:r>
      <w:r w:rsidR="00816F0C" w:rsidRPr="005F594B">
        <w:t>edeném měření objednatele co nejdříve</w:t>
      </w:r>
      <w:r w:rsidR="00782EDC" w:rsidRPr="005F594B">
        <w:t xml:space="preserve"> informuje a domluví se s objednatelem na dalším </w:t>
      </w:r>
      <w:r w:rsidR="006D54AC" w:rsidRPr="005F594B">
        <w:t>postupu</w:t>
      </w:r>
      <w:r w:rsidR="00782EDC" w:rsidRPr="005F594B">
        <w:t xml:space="preserve">. </w:t>
      </w:r>
    </w:p>
    <w:p w14:paraId="5B9B1F27" w14:textId="77777777" w:rsidR="00BA4C51" w:rsidRPr="005F594B" w:rsidRDefault="00BA4C51" w:rsidP="00820E79">
      <w:pPr>
        <w:pStyle w:val="Nadpis2"/>
      </w:pPr>
      <w:r w:rsidRPr="005F594B">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5F594B" w:rsidRDefault="00B5182A" w:rsidP="00B5182A">
      <w:pPr>
        <w:pStyle w:val="Nadpis1"/>
      </w:pPr>
      <w:r w:rsidRPr="005F594B">
        <w:br/>
      </w:r>
      <w:r w:rsidR="00BA4C51" w:rsidRPr="005F594B">
        <w:t>Předání a převzetí díla</w:t>
      </w:r>
    </w:p>
    <w:p w14:paraId="3FFE4BF5" w14:textId="7B4826C9" w:rsidR="00BA4C51" w:rsidRPr="005F594B" w:rsidRDefault="00BA4C51" w:rsidP="00B5182A">
      <w:pPr>
        <w:pStyle w:val="Nadpis2"/>
      </w:pPr>
      <w:r w:rsidRPr="005F594B">
        <w:t xml:space="preserve">O předání </w:t>
      </w:r>
      <w:r w:rsidR="00646478" w:rsidRPr="005F594B">
        <w:t xml:space="preserve">každé části </w:t>
      </w:r>
      <w:r w:rsidRPr="005F594B">
        <w:t xml:space="preserve">díla vyhotoví smluvní strany předávací protokol podepsaný oběma smluvními stranami. Objednatel není povinen převzít </w:t>
      </w:r>
      <w:r w:rsidR="00646478" w:rsidRPr="005F594B">
        <w:t xml:space="preserve">část díla </w:t>
      </w:r>
      <w:r w:rsidRPr="005F594B">
        <w:t>vykazující byť drobné vady či nedodělky.</w:t>
      </w:r>
    </w:p>
    <w:p w14:paraId="19B4CFC5" w14:textId="77777777" w:rsidR="00BA4C51" w:rsidRPr="005F594B" w:rsidRDefault="00BA4C51" w:rsidP="00B5182A">
      <w:pPr>
        <w:pStyle w:val="Nadpis2"/>
      </w:pPr>
      <w:r w:rsidRPr="005F594B">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5F594B">
        <w:t>e uvede, že dílo je dokončeno a </w:t>
      </w:r>
      <w:r w:rsidRPr="005F594B">
        <w:t xml:space="preserve">tento podepsaný  zašle zhotoviteli na vědomí. </w:t>
      </w:r>
    </w:p>
    <w:p w14:paraId="48938345" w14:textId="474A5545" w:rsidR="00BA4C51" w:rsidRPr="005F594B" w:rsidRDefault="00BA4C51" w:rsidP="00B5182A">
      <w:pPr>
        <w:pStyle w:val="Nadpis2"/>
      </w:pPr>
      <w:r w:rsidRPr="005F594B">
        <w:t xml:space="preserve">Objednatel má právo převzít i </w:t>
      </w:r>
      <w:r w:rsidR="00646478" w:rsidRPr="005F594B">
        <w:t>část díla</w:t>
      </w:r>
      <w:r w:rsidRPr="005F594B">
        <w:t xml:space="preserve">, které vykazuje drobné vady a nedodělky, které samy o sobě ani ve spojení s jinými nebrání řádnému užívaní </w:t>
      </w:r>
      <w:r w:rsidR="00646478" w:rsidRPr="005F594B">
        <w:t>příslušné části</w:t>
      </w:r>
      <w:r w:rsidRPr="005F594B">
        <w:t>. V tom případě je zhotovitel povinen odstranit tyto vady a nedodělky v termínu stanoveném objednatelem uvedeném v předávacím protokolu.</w:t>
      </w:r>
    </w:p>
    <w:p w14:paraId="5E1FCB93" w14:textId="5B61D874" w:rsidR="00BA4C51" w:rsidRDefault="00BA4C51" w:rsidP="00B5182A">
      <w:pPr>
        <w:pStyle w:val="Nadpis2"/>
      </w:pPr>
      <w:r w:rsidRPr="005F594B">
        <w:t xml:space="preserve">V případě, že </w:t>
      </w:r>
      <w:r w:rsidR="00851D17" w:rsidRPr="005F594B">
        <w:t>příslušná část díla bude</w:t>
      </w:r>
      <w:r w:rsidRPr="005F594B">
        <w:t xml:space="preserve"> v termínu </w:t>
      </w:r>
      <w:r w:rsidR="00851D17" w:rsidRPr="005F594B">
        <w:t xml:space="preserve">pro jeho </w:t>
      </w:r>
      <w:r w:rsidRPr="005F594B">
        <w:t>provedení dokončen</w:t>
      </w:r>
      <w:r w:rsidR="00851D17" w:rsidRPr="005F594B">
        <w:t>a jen zčásti</w:t>
      </w:r>
      <w:r w:rsidRPr="005F594B">
        <w:t xml:space="preserve">, aniž by důvod nedokončení ležel na straně objednatele, má objednatel právo převzít </w:t>
      </w:r>
      <w:r w:rsidR="00851D17" w:rsidRPr="005F594B">
        <w:t xml:space="preserve">i takovou </w:t>
      </w:r>
      <w:r w:rsidRPr="005F594B">
        <w:t>částečně proveden</w:t>
      </w:r>
      <w:r w:rsidR="00851D17" w:rsidRPr="005F594B">
        <w:t>ou část</w:t>
      </w:r>
      <w:r w:rsidRPr="005F594B">
        <w:t xml:space="preserve"> díl</w:t>
      </w:r>
      <w:r w:rsidR="00851D17" w:rsidRPr="005F594B">
        <w:t>a</w:t>
      </w:r>
      <w:r w:rsidRPr="005F594B">
        <w:t xml:space="preserve"> a </w:t>
      </w:r>
      <w:r w:rsidR="00851D17" w:rsidRPr="005F594B">
        <w:t xml:space="preserve">dokončení </w:t>
      </w:r>
      <w:r w:rsidRPr="005F594B">
        <w:t xml:space="preserve">zbytku </w:t>
      </w:r>
      <w:r w:rsidR="00851D17" w:rsidRPr="005F594B">
        <w:t xml:space="preserve">části díla nepožadovat, resp. rozsah příslušné části díla tím jednostranně omezit. Omezení rozsahu příslušné části díla </w:t>
      </w:r>
      <w:r w:rsidRPr="005F594B">
        <w:t>podle věty první vyznačí objednatel v předávacím protokolu a uvede důvody, proč nebylo možné dílo provés</w:t>
      </w:r>
      <w:r w:rsidR="00580F3F">
        <w:t xml:space="preserve">t kompletně. </w:t>
      </w:r>
      <w:r w:rsidRPr="005F594B">
        <w:t xml:space="preserve">Strany souhlasně prohlašují, že písemným vyznačením </w:t>
      </w:r>
      <w:r w:rsidR="00851D17" w:rsidRPr="005F594B">
        <w:t xml:space="preserve">omezení rozsahu příslušné části díla </w:t>
      </w:r>
      <w:r w:rsidRPr="005F594B">
        <w:t xml:space="preserve">v předávacím protokolu se </w:t>
      </w:r>
      <w:r w:rsidR="00851D17" w:rsidRPr="005F594B">
        <w:t xml:space="preserve">tento úkon objednatele </w:t>
      </w:r>
      <w:r w:rsidRPr="005F594B">
        <w:t>považuje za doručen</w:t>
      </w:r>
      <w:r w:rsidR="00851D17" w:rsidRPr="005F594B">
        <w:t>ý</w:t>
      </w:r>
      <w:r w:rsidRPr="005F594B">
        <w:t xml:space="preserve"> zhotoviteli. Předávací protokol bude do pěti pracovních dnů od podpisu uveřejněn v registru smluv (v případě, že tato smlouva o dílo podléhá povinnosti uveřejnění prostřednictvím registru smluv podle zákona o registru smluv).</w:t>
      </w:r>
    </w:p>
    <w:p w14:paraId="2E760BD8" w14:textId="77777777" w:rsidR="00401DD6" w:rsidRPr="00401DD6" w:rsidRDefault="00401DD6" w:rsidP="00401DD6"/>
    <w:p w14:paraId="04D1BA9F" w14:textId="77777777" w:rsidR="00BA4C51" w:rsidRPr="005F594B" w:rsidRDefault="00B5182A" w:rsidP="00B5182A">
      <w:pPr>
        <w:pStyle w:val="Nadpis1"/>
      </w:pPr>
      <w:r w:rsidRPr="005F594B">
        <w:lastRenderedPageBreak/>
        <w:br/>
      </w:r>
      <w:r w:rsidR="00BA4C51" w:rsidRPr="005F594B">
        <w:t>Odpovědnost za vady</w:t>
      </w:r>
    </w:p>
    <w:p w14:paraId="7CF10EAB" w14:textId="5528A135" w:rsidR="00BA4C51" w:rsidRPr="005F594B" w:rsidRDefault="00BA4C51" w:rsidP="00B5182A">
      <w:pPr>
        <w:pStyle w:val="Nadpis2"/>
      </w:pPr>
      <w:r w:rsidRPr="005F594B">
        <w:t xml:space="preserve">Zhotovitel odpovídá za vady, jež má dílo </w:t>
      </w:r>
      <w:r w:rsidR="00646478" w:rsidRPr="005F594B">
        <w:t xml:space="preserve">nebo jeho část </w:t>
      </w:r>
      <w:r w:rsidRPr="005F594B">
        <w:t>v době předání objednateli, byť se vady projeví až později.</w:t>
      </w:r>
    </w:p>
    <w:p w14:paraId="46CCBD11" w14:textId="77777777" w:rsidR="00BA4C51" w:rsidRPr="005F594B" w:rsidRDefault="00BA4C51" w:rsidP="00B5182A">
      <w:pPr>
        <w:pStyle w:val="Nadpis2"/>
      </w:pPr>
      <w:r w:rsidRPr="005F594B">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5F594B" w:rsidRDefault="00BA4C51" w:rsidP="00B5182A">
      <w:pPr>
        <w:pStyle w:val="Nadpis2"/>
      </w:pPr>
      <w:r w:rsidRPr="005F594B">
        <w:t>Objednatel je oprávněn požadovat odstranění vady opravou, poskytnutím náhradního plnění nebo slevu ze sjednané ceny. Výběr způsobu nápravy náleží objednateli.</w:t>
      </w:r>
    </w:p>
    <w:p w14:paraId="7ADC1512" w14:textId="21EA2C62" w:rsidR="00BA4C51" w:rsidRPr="005F594B" w:rsidRDefault="00BA4C51" w:rsidP="00B5182A">
      <w:pPr>
        <w:pStyle w:val="Nadpis2"/>
      </w:pPr>
      <w:r w:rsidRPr="005F594B">
        <w:t xml:space="preserve">Zhotovitel poskytuje na </w:t>
      </w:r>
      <w:r w:rsidR="00EB09B1" w:rsidRPr="005F594B">
        <w:t xml:space="preserve">každou část díla </w:t>
      </w:r>
      <w:r w:rsidRPr="005F594B">
        <w:t>záruku v</w:t>
      </w:r>
      <w:r w:rsidR="00E85EAF">
        <w:t> </w:t>
      </w:r>
      <w:r w:rsidRPr="005F594B">
        <w:t>délce</w:t>
      </w:r>
      <w:r w:rsidR="00E85EAF">
        <w:t xml:space="preserve"> 0 </w:t>
      </w:r>
      <w:r w:rsidRPr="005F594B">
        <w:t>měsíců. V případě, že délka záruky činí 0 měsíců, ustanovení článků 7.5 až 7.7 se neuplatní.</w:t>
      </w:r>
    </w:p>
    <w:p w14:paraId="68213F5C" w14:textId="0307CC72" w:rsidR="00BA4C51" w:rsidRPr="005F594B" w:rsidRDefault="00BA4C51" w:rsidP="00B5182A">
      <w:pPr>
        <w:pStyle w:val="Nadpis2"/>
      </w:pPr>
      <w:r w:rsidRPr="005F594B">
        <w:t xml:space="preserve">Záruční doba počíná běžet dnem předání </w:t>
      </w:r>
      <w:r w:rsidR="00EB09B1" w:rsidRPr="005F594B">
        <w:t>příslušné části</w:t>
      </w:r>
      <w:r w:rsidRPr="005F594B">
        <w:t xml:space="preserve"> díla, popř. dnem odstranění poslední vady a nedodělku uvedeného v předávacím protokolu.</w:t>
      </w:r>
    </w:p>
    <w:p w14:paraId="5E8894F2" w14:textId="77777777" w:rsidR="00BA4C51" w:rsidRPr="005F594B" w:rsidRDefault="00BA4C51" w:rsidP="00B5182A">
      <w:pPr>
        <w:pStyle w:val="Nadpis2"/>
      </w:pPr>
      <w:r w:rsidRPr="005F594B">
        <w:t>Objednatel je povinen vady, na které se vztahu</w:t>
      </w:r>
      <w:r w:rsidR="00B45F6B" w:rsidRPr="005F594B">
        <w:t>je záruka, písemně reklamovat u </w:t>
      </w:r>
      <w:r w:rsidRPr="005F594B">
        <w:t>zhotovitele bez zbytečného odkladu po jejich zjištění. V reklamaci musí být vady popsány a uvedeno, jak se projevují. Dále v reklamaci objednatel uvede, v jaké lhůtě požaduje odstranění vad</w:t>
      </w:r>
    </w:p>
    <w:p w14:paraId="38C6F0AA" w14:textId="77777777" w:rsidR="00BA4C51" w:rsidRPr="005F594B" w:rsidRDefault="00BA4C51" w:rsidP="00B5182A">
      <w:pPr>
        <w:pStyle w:val="Nadpis2"/>
      </w:pPr>
      <w:r w:rsidRPr="005F594B">
        <w:t>Objednatel je oprávněn požadovat odstranění vady, na kterou se vztahuje záruka, opravou, poskytnutím náhradního plnění nebo slevu ze sjednané ceny. Výběr způsobu nápravy náleží objednateli.</w:t>
      </w:r>
    </w:p>
    <w:p w14:paraId="430B810D" w14:textId="77777777" w:rsidR="00BA4C51" w:rsidRPr="005F594B" w:rsidRDefault="00B5182A" w:rsidP="00B5182A">
      <w:pPr>
        <w:pStyle w:val="Nadpis1"/>
      </w:pPr>
      <w:r w:rsidRPr="005F594B">
        <w:br/>
      </w:r>
      <w:r w:rsidR="00BA4C51" w:rsidRPr="005F594B">
        <w:t>Sankce</w:t>
      </w:r>
    </w:p>
    <w:p w14:paraId="2B629AA7" w14:textId="0DB994AE" w:rsidR="00BA4C51" w:rsidRPr="005F594B" w:rsidRDefault="00BA4C51" w:rsidP="00B5182A">
      <w:pPr>
        <w:pStyle w:val="Nadpis2"/>
      </w:pPr>
      <w:r w:rsidRPr="005F594B">
        <w:t xml:space="preserve">V případě, že zhotovitel nedodrží termín provedení </w:t>
      </w:r>
      <w:r w:rsidR="00EB09B1" w:rsidRPr="005F594B">
        <w:t xml:space="preserve">některé části </w:t>
      </w:r>
      <w:r w:rsidRPr="005F594B">
        <w:t>díl</w:t>
      </w:r>
      <w:r w:rsidR="00B45F6B" w:rsidRPr="005F594B">
        <w:t>a anebo termín odstranění vad a </w:t>
      </w:r>
      <w:r w:rsidRPr="005F594B">
        <w:t xml:space="preserve">nedodělků uvedený v předávacím protokolu, je zhotovitel povinen zaplatit objednateli smluvní pokutu ve výši 0,1 % z ceny </w:t>
      </w:r>
      <w:r w:rsidR="00EB09B1" w:rsidRPr="005F594B">
        <w:t xml:space="preserve">připadající na příslušnou část </w:t>
      </w:r>
      <w:r w:rsidRPr="005F594B">
        <w:t>díla bez DPH za každý den prodlení.</w:t>
      </w:r>
    </w:p>
    <w:p w14:paraId="00D3C4B9" w14:textId="77777777" w:rsidR="00BA4C51" w:rsidRPr="005F594B" w:rsidRDefault="00BA4C51" w:rsidP="00B5182A">
      <w:pPr>
        <w:pStyle w:val="Nadpis2"/>
      </w:pPr>
      <w:r w:rsidRPr="005F594B">
        <w:t>V případě prodlení objednatele s placením vyúčtování je objednatel povinen zaplatit zhotoviteli úrok z prodlení z nezaplacené částky v zákonné výši.</w:t>
      </w:r>
    </w:p>
    <w:p w14:paraId="572EAEB1" w14:textId="77777777" w:rsidR="00BA4C51" w:rsidRPr="005F594B" w:rsidRDefault="00BA4C51" w:rsidP="00B5182A">
      <w:pPr>
        <w:pStyle w:val="Nadpis2"/>
      </w:pPr>
      <w:r w:rsidRPr="005F594B">
        <w:t>Ustanoveními o smluvní pokutě není dotčen nárok oprávněné smluvní strany požadovat náhradu škody v plném rozsahu.</w:t>
      </w:r>
    </w:p>
    <w:p w14:paraId="34F0B310" w14:textId="77777777" w:rsidR="00BA4C51" w:rsidRPr="005F594B" w:rsidRDefault="00BA4C51" w:rsidP="00B5182A">
      <w:pPr>
        <w:pStyle w:val="Nadpis2"/>
      </w:pPr>
      <w:r w:rsidRPr="005F594B">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44CEA02" w:rsidR="00E62AC6" w:rsidRPr="005F594B" w:rsidRDefault="00E62AC6" w:rsidP="00E62AC6">
      <w:pPr>
        <w:pStyle w:val="Nadpis1"/>
      </w:pPr>
      <w:r w:rsidRPr="005F594B">
        <w:t xml:space="preserve"> </w:t>
      </w:r>
      <w:r w:rsidR="00D90006" w:rsidRPr="005F594B">
        <w:br/>
      </w:r>
      <w:r w:rsidRPr="005F594B">
        <w:t>Vyšší moc</w:t>
      </w:r>
    </w:p>
    <w:p w14:paraId="06527927" w14:textId="77777777" w:rsidR="00E62AC6" w:rsidRPr="005F594B" w:rsidRDefault="00E62AC6" w:rsidP="00E62AC6">
      <w:pPr>
        <w:pStyle w:val="Nadpis2"/>
      </w:pPr>
      <w:r w:rsidRPr="005F594B">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5F594B" w:rsidRDefault="00E62AC6" w:rsidP="00E62AC6">
      <w:pPr>
        <w:pStyle w:val="Nadpis2"/>
      </w:pPr>
      <w:r w:rsidRPr="005F594B">
        <w:t xml:space="preserve">Za vyšší moc se pro účely této smlouvy nepovažuje překážka vzniklá z poměrů smluvní strany, </w:t>
      </w:r>
      <w:r w:rsidR="00B413BA" w:rsidRPr="005F594B">
        <w:t>která se překážky dle odstavce 9</w:t>
      </w:r>
      <w:r w:rsidRPr="005F594B">
        <w:t>.1 dovolává, nebo vzniklá až v době, kdy byla tato smluvní strana v prodlení s plněním smluvené povinnosti.</w:t>
      </w:r>
    </w:p>
    <w:p w14:paraId="52C8098B" w14:textId="77777777" w:rsidR="00E62AC6" w:rsidRPr="005F594B" w:rsidRDefault="00E62AC6" w:rsidP="00E62AC6">
      <w:pPr>
        <w:pStyle w:val="Nadpis2"/>
      </w:pPr>
      <w:r w:rsidRPr="005F594B">
        <w:lastRenderedPageBreak/>
        <w:t>Smluvní strana postižená vyšší mocí je povinna neprodleně druhou smluvní stranu o výskytu vyšší moci písemně informovat.</w:t>
      </w:r>
    </w:p>
    <w:p w14:paraId="5F22FDAC" w14:textId="460027BC" w:rsidR="00E62AC6" w:rsidRPr="005F594B" w:rsidRDefault="00E62AC6" w:rsidP="00E62AC6">
      <w:pPr>
        <w:pStyle w:val="Nadpis2"/>
      </w:pPr>
      <w:r w:rsidRPr="005F594B">
        <w:t>V</w:t>
      </w:r>
      <w:r w:rsidR="00346031" w:rsidRPr="005F594B">
        <w:t xml:space="preserve"> </w:t>
      </w:r>
      <w:r w:rsidRPr="005F594B">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5C6AAA11" w14:textId="77777777" w:rsidR="00BA4C51" w:rsidRPr="005F594B" w:rsidRDefault="00B5182A" w:rsidP="00B5182A">
      <w:pPr>
        <w:pStyle w:val="Nadpis1"/>
      </w:pPr>
      <w:r w:rsidRPr="005F594B">
        <w:br/>
      </w:r>
      <w:r w:rsidR="00BA4C51" w:rsidRPr="005F594B">
        <w:t>Závěrečná ustanovení</w:t>
      </w:r>
    </w:p>
    <w:p w14:paraId="030B2E50" w14:textId="77777777" w:rsidR="00BA4C51" w:rsidRPr="005F594B" w:rsidRDefault="00BA4C51" w:rsidP="00B5182A">
      <w:pPr>
        <w:pStyle w:val="Nadpis2"/>
      </w:pPr>
      <w:r w:rsidRPr="005F594B">
        <w:t>Tato smlouva může být měněna a doplňována pouze písemnými a očíslovanými dodatky podepsanými oprávněnými zástupci smluvních stran, není-li v této smlouvě uvedeno jinak.</w:t>
      </w:r>
    </w:p>
    <w:p w14:paraId="5EFC6843" w14:textId="77777777" w:rsidR="00BA4C51" w:rsidRPr="005F594B" w:rsidRDefault="00BA4C51" w:rsidP="00B5182A">
      <w:pPr>
        <w:pStyle w:val="Nadpis2"/>
      </w:pPr>
      <w:r w:rsidRPr="005F594B">
        <w:t>Ve věcech touto smlouvou neupravených se řídí práva a povinnosti smluvních stran příslušnými ustanoveními zákona č. 89/2012 Sb., občanského zákoníku.</w:t>
      </w:r>
    </w:p>
    <w:p w14:paraId="1438AAD6" w14:textId="77777777" w:rsidR="00BA4C51" w:rsidRPr="005F594B" w:rsidRDefault="00BA4C51" w:rsidP="00B5182A">
      <w:pPr>
        <w:pStyle w:val="Nadpis2"/>
      </w:pPr>
      <w:r w:rsidRPr="005F594B">
        <w:t>Zhotovitel bere na vědomí, že tato smlouva může podléhat povinnosti jejího uveřejnění podle zákona č. 340/2015 Sb., o zvláštních podmínkách účinnosti některých smluv, uveřejňování těchto smluv a o registru smluv (zák</w:t>
      </w:r>
      <w:r w:rsidR="00B45F6B" w:rsidRPr="005F594B">
        <w:t>on o registru smluv), zákona č. </w:t>
      </w:r>
      <w:r w:rsidRPr="005F594B">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5EDAC1F4" w:rsidR="00BA4C51" w:rsidRPr="005F594B" w:rsidRDefault="00BA4C51" w:rsidP="00B5182A">
      <w:pPr>
        <w:pStyle w:val="Nadpis2"/>
      </w:pPr>
      <w:r w:rsidRPr="005F594B">
        <w:t xml:space="preserve">Tato smlouva je vyhotovena </w:t>
      </w:r>
      <w:r w:rsidR="001B588E">
        <w:t>v elektronické podobě.</w:t>
      </w:r>
    </w:p>
    <w:p w14:paraId="7853F23B" w14:textId="77777777" w:rsidR="00BA4C51" w:rsidRPr="005F594B" w:rsidRDefault="00BA4C51" w:rsidP="00B5182A">
      <w:pPr>
        <w:pStyle w:val="Nadpis2"/>
      </w:pPr>
      <w:r w:rsidRPr="005F594B">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5F594B" w:rsidRDefault="00BA4C51" w:rsidP="00B5182A">
      <w:pPr>
        <w:pStyle w:val="Nadpis2"/>
      </w:pPr>
      <w:r w:rsidRPr="005F594B">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5F594B" w:rsidRDefault="00BA4C51" w:rsidP="00B5182A">
      <w:pPr>
        <w:pStyle w:val="Nadpis2"/>
      </w:pPr>
      <w:r w:rsidRPr="005F594B">
        <w:t>Nedílnou součástí smlouvy jsou tyto přílohy:</w:t>
      </w:r>
    </w:p>
    <w:p w14:paraId="3DE1F16F" w14:textId="77777777" w:rsidR="00BA4C51" w:rsidRPr="005F594B" w:rsidRDefault="00BA4C51" w:rsidP="00B5182A">
      <w:pPr>
        <w:pStyle w:val="Nadpis2"/>
        <w:numPr>
          <w:ilvl w:val="0"/>
          <w:numId w:val="0"/>
        </w:numPr>
        <w:ind w:left="709"/>
      </w:pPr>
      <w:r w:rsidRPr="005F594B">
        <w:t>Příloha č. 1 – Rozpočet a specifikace díla popfk-425a/16/23.</w:t>
      </w:r>
      <w:r w:rsidRPr="005F594B">
        <w:tab/>
      </w:r>
    </w:p>
    <w:p w14:paraId="1FF81561" w14:textId="77777777" w:rsidR="00BA4C51" w:rsidRPr="005F594B" w:rsidRDefault="00BA4C51" w:rsidP="00B5182A">
      <w:pPr>
        <w:pStyle w:val="Nadpis2"/>
        <w:numPr>
          <w:ilvl w:val="0"/>
          <w:numId w:val="0"/>
        </w:numPr>
        <w:ind w:left="709"/>
      </w:pPr>
    </w:p>
    <w:p w14:paraId="0B58ECDA" w14:textId="77777777" w:rsidR="00BA4C51" w:rsidRPr="005F594B" w:rsidRDefault="00BA4C51" w:rsidP="00BA4C51">
      <w:pPr>
        <w:rPr>
          <w:rFonts w:ascii="Arial" w:hAnsi="Arial" w:cs="Arial"/>
        </w:rPr>
      </w:pPr>
      <w:r w:rsidRPr="005F594B">
        <w:rPr>
          <w:rFonts w:ascii="Arial" w:hAnsi="Arial" w:cs="Arial"/>
        </w:rPr>
        <w:t xml:space="preserve"> </w:t>
      </w:r>
    </w:p>
    <w:p w14:paraId="6D832D07" w14:textId="77777777" w:rsidR="00890973" w:rsidRPr="005F594B" w:rsidRDefault="00BA4C51" w:rsidP="00BA4C51">
      <w:pPr>
        <w:rPr>
          <w:rFonts w:ascii="Arial" w:hAnsi="Arial" w:cs="Arial"/>
        </w:rPr>
      </w:pPr>
      <w:r w:rsidRPr="005F594B">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rsidRPr="005F594B" w14:paraId="21644E86" w14:textId="77777777" w:rsidTr="00890973">
        <w:tc>
          <w:tcPr>
            <w:tcW w:w="2348" w:type="dxa"/>
          </w:tcPr>
          <w:p w14:paraId="5C634A78" w14:textId="77777777" w:rsidR="00890973" w:rsidRPr="005F594B" w:rsidRDefault="00890973" w:rsidP="00BA4C51">
            <w:pPr>
              <w:rPr>
                <w:rFonts w:ascii="Arial" w:hAnsi="Arial" w:cs="Arial"/>
              </w:rPr>
            </w:pPr>
            <w:r w:rsidRPr="005F594B">
              <w:rPr>
                <w:rFonts w:ascii="Arial" w:hAnsi="Arial" w:cs="Arial"/>
              </w:rPr>
              <w:t>V ...................</w:t>
            </w:r>
          </w:p>
        </w:tc>
        <w:tc>
          <w:tcPr>
            <w:tcW w:w="2081" w:type="dxa"/>
          </w:tcPr>
          <w:p w14:paraId="682CD135" w14:textId="77777777" w:rsidR="00890973" w:rsidRPr="005F594B" w:rsidRDefault="00890973" w:rsidP="00BA4C51">
            <w:pPr>
              <w:rPr>
                <w:rFonts w:ascii="Arial" w:hAnsi="Arial" w:cs="Arial"/>
              </w:rPr>
            </w:pPr>
            <w:r w:rsidRPr="005F594B">
              <w:rPr>
                <w:rFonts w:ascii="Arial" w:hAnsi="Arial" w:cs="Arial"/>
              </w:rPr>
              <w:t>dne ...................</w:t>
            </w:r>
          </w:p>
        </w:tc>
        <w:tc>
          <w:tcPr>
            <w:tcW w:w="2450" w:type="dxa"/>
          </w:tcPr>
          <w:p w14:paraId="1A62C283" w14:textId="77777777" w:rsidR="00890973" w:rsidRPr="005F594B" w:rsidRDefault="00890973" w:rsidP="00BA4C51">
            <w:pPr>
              <w:rPr>
                <w:rFonts w:ascii="Arial" w:hAnsi="Arial" w:cs="Arial"/>
              </w:rPr>
            </w:pPr>
            <w:r w:rsidRPr="005F594B">
              <w:rPr>
                <w:rFonts w:ascii="Arial" w:hAnsi="Arial" w:cs="Arial"/>
              </w:rPr>
              <w:t>V ...................</w:t>
            </w:r>
          </w:p>
        </w:tc>
        <w:tc>
          <w:tcPr>
            <w:tcW w:w="2183" w:type="dxa"/>
          </w:tcPr>
          <w:p w14:paraId="59CCD06A" w14:textId="77777777" w:rsidR="00890973" w:rsidRPr="005F594B" w:rsidRDefault="00890973" w:rsidP="00BA4C51">
            <w:pPr>
              <w:rPr>
                <w:rFonts w:ascii="Arial" w:hAnsi="Arial" w:cs="Arial"/>
              </w:rPr>
            </w:pPr>
            <w:r w:rsidRPr="005F594B">
              <w:rPr>
                <w:rFonts w:ascii="Arial" w:hAnsi="Arial" w:cs="Arial"/>
              </w:rPr>
              <w:t>dne ...................</w:t>
            </w:r>
          </w:p>
        </w:tc>
      </w:tr>
      <w:tr w:rsidR="00890973" w:rsidRPr="005F594B" w14:paraId="51C85738" w14:textId="77777777" w:rsidTr="00890973">
        <w:trPr>
          <w:trHeight w:val="336"/>
        </w:trPr>
        <w:tc>
          <w:tcPr>
            <w:tcW w:w="4429" w:type="dxa"/>
            <w:gridSpan w:val="2"/>
            <w:vAlign w:val="bottom"/>
          </w:tcPr>
          <w:p w14:paraId="20252041" w14:textId="77777777" w:rsidR="00890973" w:rsidRPr="005F594B" w:rsidRDefault="00890973" w:rsidP="003D5BCC">
            <w:pPr>
              <w:jc w:val="center"/>
              <w:rPr>
                <w:rFonts w:ascii="Arial" w:hAnsi="Arial" w:cs="Arial"/>
              </w:rPr>
            </w:pPr>
            <w:r w:rsidRPr="005F594B">
              <w:rPr>
                <w:rFonts w:ascii="Arial" w:hAnsi="Arial" w:cs="Arial"/>
              </w:rPr>
              <w:t>Objednatel</w:t>
            </w:r>
          </w:p>
        </w:tc>
        <w:tc>
          <w:tcPr>
            <w:tcW w:w="4633" w:type="dxa"/>
            <w:gridSpan w:val="2"/>
            <w:vAlign w:val="bottom"/>
          </w:tcPr>
          <w:p w14:paraId="4B533295" w14:textId="77777777" w:rsidR="00890973" w:rsidRPr="005F594B" w:rsidRDefault="00890973" w:rsidP="003D5BCC">
            <w:pPr>
              <w:jc w:val="center"/>
              <w:rPr>
                <w:rFonts w:ascii="Arial" w:hAnsi="Arial" w:cs="Arial"/>
              </w:rPr>
            </w:pPr>
            <w:r w:rsidRPr="005F594B">
              <w:rPr>
                <w:rFonts w:ascii="Arial" w:hAnsi="Arial" w:cs="Arial"/>
              </w:rPr>
              <w:t>Zhotovitel</w:t>
            </w:r>
          </w:p>
        </w:tc>
      </w:tr>
      <w:tr w:rsidR="00890973" w:rsidRPr="005F594B" w14:paraId="743D916A" w14:textId="77777777" w:rsidTr="003D5BCC">
        <w:trPr>
          <w:trHeight w:val="1176"/>
        </w:trPr>
        <w:tc>
          <w:tcPr>
            <w:tcW w:w="4429" w:type="dxa"/>
            <w:gridSpan w:val="2"/>
          </w:tcPr>
          <w:p w14:paraId="0DC6D810" w14:textId="77777777" w:rsidR="00890973" w:rsidRPr="005F594B" w:rsidRDefault="00890973" w:rsidP="00BA4C51">
            <w:pPr>
              <w:rPr>
                <w:rFonts w:ascii="Arial" w:hAnsi="Arial" w:cs="Arial"/>
              </w:rPr>
            </w:pPr>
          </w:p>
        </w:tc>
        <w:tc>
          <w:tcPr>
            <w:tcW w:w="4633" w:type="dxa"/>
            <w:gridSpan w:val="2"/>
          </w:tcPr>
          <w:p w14:paraId="205B93B0" w14:textId="77777777" w:rsidR="00890973" w:rsidRPr="005F594B" w:rsidRDefault="00890973" w:rsidP="00BA4C51">
            <w:pPr>
              <w:rPr>
                <w:rFonts w:ascii="Arial" w:hAnsi="Arial" w:cs="Arial"/>
              </w:rPr>
            </w:pPr>
          </w:p>
        </w:tc>
      </w:tr>
      <w:tr w:rsidR="00890973" w:rsidRPr="005F594B" w14:paraId="74E87DDD" w14:textId="77777777" w:rsidTr="00890973">
        <w:tc>
          <w:tcPr>
            <w:tcW w:w="4429" w:type="dxa"/>
            <w:gridSpan w:val="2"/>
            <w:vAlign w:val="bottom"/>
          </w:tcPr>
          <w:p w14:paraId="14DB7D97" w14:textId="2966CB77" w:rsidR="00E72C52" w:rsidRPr="005F594B" w:rsidRDefault="001015C7" w:rsidP="00E72C52">
            <w:pPr>
              <w:jc w:val="center"/>
              <w:rPr>
                <w:rFonts w:ascii="Arial" w:hAnsi="Arial" w:cs="Arial"/>
              </w:rPr>
            </w:pPr>
            <w:r>
              <w:rPr>
                <w:rFonts w:ascii="Arial" w:hAnsi="Arial" w:cs="Arial"/>
              </w:rPr>
              <w:t>RNDr. František Pelc</w:t>
            </w:r>
          </w:p>
          <w:p w14:paraId="79007E79" w14:textId="6798599D" w:rsidR="00890973" w:rsidRPr="005F594B" w:rsidRDefault="00890973" w:rsidP="001015C7">
            <w:pPr>
              <w:jc w:val="center"/>
              <w:rPr>
                <w:rFonts w:ascii="Arial" w:hAnsi="Arial" w:cs="Arial"/>
              </w:rPr>
            </w:pPr>
            <w:r w:rsidRPr="005F594B">
              <w:rPr>
                <w:rFonts w:ascii="Arial" w:hAnsi="Arial" w:cs="Arial"/>
              </w:rPr>
              <w:t xml:space="preserve">ředitel AOPK ČR </w:t>
            </w:r>
          </w:p>
        </w:tc>
        <w:tc>
          <w:tcPr>
            <w:tcW w:w="4633" w:type="dxa"/>
            <w:gridSpan w:val="2"/>
            <w:vAlign w:val="bottom"/>
          </w:tcPr>
          <w:p w14:paraId="17A969DF" w14:textId="77777777" w:rsidR="00890973" w:rsidRDefault="00224C96" w:rsidP="00890973">
            <w:pPr>
              <w:jc w:val="center"/>
              <w:rPr>
                <w:rFonts w:ascii="Arial" w:hAnsi="Arial" w:cs="Arial"/>
              </w:rPr>
            </w:pPr>
            <w:r>
              <w:rPr>
                <w:rFonts w:ascii="Arial" w:hAnsi="Arial" w:cs="Arial"/>
              </w:rPr>
              <w:t>Ing. Jakub Kleindienst</w:t>
            </w:r>
          </w:p>
          <w:p w14:paraId="2300E89C" w14:textId="763EAA56" w:rsidR="00224C96" w:rsidRPr="005F594B" w:rsidRDefault="00224C96" w:rsidP="00890973">
            <w:pPr>
              <w:jc w:val="center"/>
              <w:rPr>
                <w:rFonts w:ascii="Arial" w:hAnsi="Arial" w:cs="Arial"/>
              </w:rPr>
            </w:pPr>
            <w:r>
              <w:rPr>
                <w:rFonts w:ascii="Arial" w:hAnsi="Arial" w:cs="Arial"/>
              </w:rPr>
              <w:t>kvestor</w:t>
            </w:r>
          </w:p>
        </w:tc>
      </w:tr>
    </w:tbl>
    <w:p w14:paraId="16317548" w14:textId="77777777" w:rsidR="00BA4C51" w:rsidRPr="005F594B" w:rsidRDefault="00BA4C51" w:rsidP="00BA4C51">
      <w:pPr>
        <w:rPr>
          <w:rFonts w:ascii="Arial" w:hAnsi="Arial" w:cs="Arial"/>
        </w:rPr>
      </w:pPr>
    </w:p>
    <w:p w14:paraId="026D1783" w14:textId="5AB2BD84" w:rsidR="0037433A" w:rsidRDefault="0037433A">
      <w:pPr>
        <w:rPr>
          <w:rFonts w:ascii="Arial" w:hAnsi="Arial" w:cs="Arial"/>
        </w:rPr>
      </w:pPr>
    </w:p>
    <w:p w14:paraId="0615685C" w14:textId="77777777" w:rsidR="008A2B27" w:rsidRPr="005F594B" w:rsidRDefault="008A2B27" w:rsidP="00F37971">
      <w:pPr>
        <w:pStyle w:val="Nadpis2"/>
        <w:numPr>
          <w:ilvl w:val="0"/>
          <w:numId w:val="0"/>
        </w:numPr>
        <w:ind w:left="709"/>
        <w:jc w:val="center"/>
        <w:rPr>
          <w:b/>
          <w:u w:val="single"/>
        </w:rPr>
      </w:pPr>
    </w:p>
    <w:p w14:paraId="4C3D728A" w14:textId="1805F7E8" w:rsidR="00F37971" w:rsidRPr="005F594B" w:rsidRDefault="00F37971" w:rsidP="001D3D72">
      <w:pPr>
        <w:pStyle w:val="Nadpis2"/>
        <w:numPr>
          <w:ilvl w:val="0"/>
          <w:numId w:val="0"/>
        </w:numPr>
        <w:spacing w:after="0" w:line="276" w:lineRule="auto"/>
        <w:ind w:left="709"/>
        <w:contextualSpacing/>
        <w:mirrorIndents/>
        <w:jc w:val="center"/>
        <w:rPr>
          <w:b/>
          <w:u w:val="single"/>
        </w:rPr>
      </w:pPr>
      <w:r w:rsidRPr="005F594B">
        <w:rPr>
          <w:b/>
          <w:u w:val="single"/>
        </w:rPr>
        <w:t xml:space="preserve">Příloha </w:t>
      </w:r>
      <w:r w:rsidR="00CF05F5" w:rsidRPr="005F594B">
        <w:rPr>
          <w:b/>
          <w:u w:val="single"/>
        </w:rPr>
        <w:t xml:space="preserve">č. </w:t>
      </w:r>
      <w:r w:rsidRPr="005F594B">
        <w:rPr>
          <w:b/>
          <w:u w:val="single"/>
        </w:rPr>
        <w:t xml:space="preserve">1 </w:t>
      </w:r>
      <w:r w:rsidR="00CF05F5" w:rsidRPr="005F594B">
        <w:rPr>
          <w:b/>
          <w:u w:val="single"/>
        </w:rPr>
        <w:t xml:space="preserve">- </w:t>
      </w:r>
      <w:r w:rsidRPr="005F594B">
        <w:rPr>
          <w:b/>
          <w:u w:val="single"/>
        </w:rPr>
        <w:t>Rozpočet a specifikace díla popfk</w:t>
      </w:r>
      <w:r w:rsidR="00FD2E36" w:rsidRPr="005F594B">
        <w:rPr>
          <w:b/>
          <w:u w:val="single"/>
        </w:rPr>
        <w:t xml:space="preserve"> </w:t>
      </w:r>
      <w:r w:rsidRPr="005F594B">
        <w:rPr>
          <w:b/>
          <w:u w:val="single"/>
        </w:rPr>
        <w:t>-</w:t>
      </w:r>
      <w:r w:rsidR="00FD2E36" w:rsidRPr="005F594B">
        <w:rPr>
          <w:b/>
          <w:u w:val="single"/>
        </w:rPr>
        <w:t xml:space="preserve"> </w:t>
      </w:r>
      <w:r w:rsidRPr="005F594B">
        <w:rPr>
          <w:b/>
          <w:u w:val="single"/>
        </w:rPr>
        <w:t>425a/16/23.</w:t>
      </w:r>
    </w:p>
    <w:p w14:paraId="20857D1F" w14:textId="3C1DD392" w:rsidR="008A2B27" w:rsidRPr="005F594B" w:rsidRDefault="008A2B27" w:rsidP="001D3D72">
      <w:pPr>
        <w:spacing w:after="0" w:line="276" w:lineRule="auto"/>
        <w:contextualSpacing/>
        <w:mirrorIndents/>
        <w:rPr>
          <w:rFonts w:ascii="Arial" w:hAnsi="Arial" w:cs="Arial"/>
        </w:rPr>
      </w:pPr>
    </w:p>
    <w:p w14:paraId="5F4A628D" w14:textId="68536DCF" w:rsidR="008A2B27" w:rsidRPr="005F594B" w:rsidRDefault="008A2B27" w:rsidP="001D3D72">
      <w:pPr>
        <w:pStyle w:val="Nadpis2"/>
        <w:numPr>
          <w:ilvl w:val="0"/>
          <w:numId w:val="0"/>
        </w:numPr>
        <w:spacing w:after="0" w:line="276" w:lineRule="auto"/>
        <w:ind w:left="709"/>
        <w:contextualSpacing/>
        <w:mirrorIndents/>
        <w:jc w:val="center"/>
        <w:rPr>
          <w:b/>
        </w:rPr>
      </w:pPr>
      <w:r w:rsidRPr="005F594B">
        <w:rPr>
          <w:b/>
        </w:rPr>
        <w:t>1.1. Specifikace díla</w:t>
      </w:r>
    </w:p>
    <w:p w14:paraId="2133B02A" w14:textId="77777777" w:rsidR="00FD2E36" w:rsidRPr="005F594B" w:rsidRDefault="00FD2E36" w:rsidP="001D3D72">
      <w:pPr>
        <w:spacing w:after="0" w:line="276" w:lineRule="auto"/>
        <w:contextualSpacing/>
        <w:mirrorIndents/>
        <w:jc w:val="both"/>
        <w:rPr>
          <w:rFonts w:ascii="Arial" w:eastAsia="Arial" w:hAnsi="Arial" w:cs="Arial"/>
          <w:b/>
        </w:rPr>
      </w:pPr>
    </w:p>
    <w:p w14:paraId="00AE56C5" w14:textId="5CCEA2FA" w:rsidR="008A2B27" w:rsidRPr="005F594B" w:rsidRDefault="008A2B27" w:rsidP="001D3D72">
      <w:pPr>
        <w:spacing w:after="0" w:line="276" w:lineRule="auto"/>
        <w:contextualSpacing/>
        <w:mirrorIndents/>
        <w:jc w:val="both"/>
        <w:rPr>
          <w:rFonts w:ascii="Arial" w:eastAsia="Arial" w:hAnsi="Arial" w:cs="Arial"/>
          <w:b/>
        </w:rPr>
      </w:pPr>
      <w:r w:rsidRPr="005F594B">
        <w:rPr>
          <w:rFonts w:ascii="Arial" w:eastAsia="Arial" w:hAnsi="Arial" w:cs="Arial"/>
          <w:b/>
        </w:rPr>
        <w:t>Cíl a účel</w:t>
      </w:r>
      <w:r w:rsidR="00FD2E36" w:rsidRPr="005F594B">
        <w:rPr>
          <w:rFonts w:ascii="Arial" w:eastAsia="Arial" w:hAnsi="Arial" w:cs="Arial"/>
          <w:b/>
        </w:rPr>
        <w:t xml:space="preserve"> díla</w:t>
      </w:r>
      <w:r w:rsidRPr="005F594B">
        <w:rPr>
          <w:rFonts w:ascii="Arial" w:eastAsia="Arial" w:hAnsi="Arial" w:cs="Arial"/>
          <w:b/>
        </w:rPr>
        <w:t>:</w:t>
      </w:r>
    </w:p>
    <w:p w14:paraId="3B4368F5" w14:textId="77777777" w:rsidR="008A2B27" w:rsidRPr="005F594B" w:rsidRDefault="008A2B27" w:rsidP="001D3D72">
      <w:pPr>
        <w:spacing w:after="0" w:line="276" w:lineRule="auto"/>
        <w:contextualSpacing/>
        <w:mirrorIndents/>
        <w:jc w:val="both"/>
        <w:rPr>
          <w:rFonts w:ascii="Arial" w:eastAsia="Arial" w:hAnsi="Arial" w:cs="Arial"/>
        </w:rPr>
      </w:pPr>
      <w:r w:rsidRPr="005F594B">
        <w:rPr>
          <w:rFonts w:ascii="Arial" w:eastAsia="Arial" w:hAnsi="Arial" w:cs="Arial"/>
        </w:rPr>
        <w:t>Vyhodnocení vlivu životních projevů bobra evropského na ekologický a morfologický stav vodních toků a niv, na vodní režim krajiny a batrachofaunu na vybraných lokalitách s dlouhodobým výskytem bobrů v celé ČR. Popis kvalitativních efektů, kvantifikace posuzovaných vlivů, ocenění ekosystémových služeb spojených s renaturací říčních krajin působením bobrů. Na základě získaných informací vytvoření podkladů pro výkon státní správy a samosprávy v oblasti obecné a druhové ochrany, pro ekologickou správu vodních toků, pro osvětovou činnost zaměřenou na snížení konfliktnosti předmětného druhu a obecně pro implementaci Programu péče o bobra evropského v ČR.</w:t>
      </w:r>
    </w:p>
    <w:p w14:paraId="241E4AFC" w14:textId="77777777" w:rsidR="008A2B27" w:rsidRPr="005F594B" w:rsidRDefault="008A2B27" w:rsidP="001D3D72">
      <w:pPr>
        <w:spacing w:after="0" w:line="276" w:lineRule="auto"/>
        <w:contextualSpacing/>
        <w:mirrorIndents/>
        <w:jc w:val="both"/>
        <w:rPr>
          <w:rFonts w:ascii="Arial" w:eastAsia="Arial" w:hAnsi="Arial" w:cs="Arial"/>
          <w:b/>
        </w:rPr>
      </w:pPr>
    </w:p>
    <w:p w14:paraId="392F6B88" w14:textId="5838EE4B" w:rsidR="008A2B27" w:rsidRPr="005F594B" w:rsidRDefault="008A2B27" w:rsidP="001D3D72">
      <w:pPr>
        <w:spacing w:after="0" w:line="276" w:lineRule="auto"/>
        <w:contextualSpacing/>
        <w:mirrorIndents/>
        <w:jc w:val="both"/>
        <w:rPr>
          <w:rFonts w:ascii="Arial" w:eastAsia="Arial" w:hAnsi="Arial" w:cs="Arial"/>
          <w:b/>
        </w:rPr>
      </w:pPr>
      <w:r w:rsidRPr="005F594B">
        <w:rPr>
          <w:rFonts w:ascii="Arial" w:eastAsia="Arial" w:hAnsi="Arial" w:cs="Arial"/>
          <w:b/>
        </w:rPr>
        <w:t>Lokalizace</w:t>
      </w:r>
      <w:r w:rsidR="00D669A3" w:rsidRPr="005F594B">
        <w:rPr>
          <w:rFonts w:ascii="Arial" w:eastAsia="Arial" w:hAnsi="Arial" w:cs="Arial"/>
          <w:b/>
        </w:rPr>
        <w:t>:</w:t>
      </w:r>
    </w:p>
    <w:p w14:paraId="6B3D0CE8" w14:textId="09E97D04" w:rsidR="008A2B27" w:rsidRPr="005F594B" w:rsidRDefault="008A2B27" w:rsidP="001D3D72">
      <w:pPr>
        <w:spacing w:after="0" w:line="276" w:lineRule="auto"/>
        <w:contextualSpacing/>
        <w:mirrorIndents/>
        <w:jc w:val="both"/>
        <w:rPr>
          <w:rFonts w:ascii="Arial" w:eastAsia="Arial" w:hAnsi="Arial" w:cs="Arial"/>
        </w:rPr>
      </w:pPr>
      <w:r w:rsidRPr="005F594B">
        <w:rPr>
          <w:rFonts w:ascii="Arial" w:eastAsia="Arial" w:hAnsi="Arial" w:cs="Arial"/>
        </w:rPr>
        <w:t>Ekosystémy říčních krajin ovlivněné a vytvořené životními projevy bobra evropského (</w:t>
      </w:r>
      <w:r w:rsidRPr="005F594B">
        <w:rPr>
          <w:rFonts w:ascii="Arial" w:eastAsia="Arial" w:hAnsi="Arial" w:cs="Arial"/>
          <w:i/>
        </w:rPr>
        <w:t>Castor fiber</w:t>
      </w:r>
      <w:r w:rsidRPr="005F594B">
        <w:rPr>
          <w:rFonts w:ascii="Arial" w:eastAsia="Arial" w:hAnsi="Arial" w:cs="Arial"/>
        </w:rPr>
        <w:t>)</w:t>
      </w:r>
      <w:r w:rsidR="00202663" w:rsidRPr="005F594B">
        <w:rPr>
          <w:rFonts w:ascii="Arial" w:eastAsia="Arial" w:hAnsi="Arial" w:cs="Arial"/>
        </w:rPr>
        <w:t>, které se nacházejí</w:t>
      </w:r>
      <w:r w:rsidRPr="005F594B">
        <w:rPr>
          <w:rFonts w:ascii="Arial" w:eastAsia="Arial" w:hAnsi="Arial" w:cs="Arial"/>
        </w:rPr>
        <w:t xml:space="preserve"> </w:t>
      </w:r>
      <w:r w:rsidR="00202663" w:rsidRPr="005F594B">
        <w:rPr>
          <w:rFonts w:ascii="Arial" w:eastAsia="Arial" w:hAnsi="Arial" w:cs="Arial"/>
        </w:rPr>
        <w:t>na</w:t>
      </w:r>
      <w:r w:rsidRPr="005F594B">
        <w:rPr>
          <w:rFonts w:ascii="Arial" w:eastAsia="Arial" w:hAnsi="Arial" w:cs="Arial"/>
        </w:rPr>
        <w:t xml:space="preserve"> území ČR. </w:t>
      </w:r>
      <w:r w:rsidR="00202663" w:rsidRPr="005F594B">
        <w:rPr>
          <w:rFonts w:ascii="Arial" w:eastAsia="Arial" w:hAnsi="Arial" w:cs="Arial"/>
        </w:rPr>
        <w:t>Hodnocené</w:t>
      </w:r>
      <w:r w:rsidR="001D3D72" w:rsidRPr="005F594B">
        <w:rPr>
          <w:rFonts w:ascii="Arial" w:eastAsia="Arial" w:hAnsi="Arial" w:cs="Arial"/>
        </w:rPr>
        <w:t xml:space="preserve"> ekosystémy říčních krajin (dále jen „mokřady“) </w:t>
      </w:r>
      <w:r w:rsidRPr="005F594B">
        <w:rPr>
          <w:rFonts w:ascii="Arial" w:eastAsia="Arial" w:hAnsi="Arial" w:cs="Arial"/>
        </w:rPr>
        <w:t>budou vybrány</w:t>
      </w:r>
      <w:r w:rsidR="001D3D72" w:rsidRPr="005F594B">
        <w:rPr>
          <w:rFonts w:ascii="Arial" w:eastAsia="Arial" w:hAnsi="Arial" w:cs="Arial"/>
        </w:rPr>
        <w:t xml:space="preserve"> v průběhu realizace díla a to</w:t>
      </w:r>
      <w:r w:rsidRPr="005F594B">
        <w:rPr>
          <w:rFonts w:ascii="Arial" w:eastAsia="Arial" w:hAnsi="Arial" w:cs="Arial"/>
        </w:rPr>
        <w:t xml:space="preserve"> tak, aby byly charakterově pestré (např. plocha mokřadu, upravenost koryta vodního toku a stádium renaturace) a postihovaly variabilitu podmínek (např. krajinný pokryv, typ údolí, nadmořská výška, atp.). </w:t>
      </w:r>
      <w:r w:rsidR="001D3D72" w:rsidRPr="005F594B">
        <w:rPr>
          <w:rFonts w:ascii="Arial" w:eastAsia="Arial" w:hAnsi="Arial" w:cs="Arial"/>
        </w:rPr>
        <w:t>Jejich výběr bude odsouhlasen objednavatelem.</w:t>
      </w:r>
    </w:p>
    <w:p w14:paraId="20250B95" w14:textId="77777777" w:rsidR="008A2B27" w:rsidRPr="005F594B" w:rsidRDefault="008A2B27" w:rsidP="001D3D72">
      <w:pPr>
        <w:spacing w:after="0" w:line="276" w:lineRule="auto"/>
        <w:contextualSpacing/>
        <w:mirrorIndents/>
        <w:jc w:val="both"/>
        <w:rPr>
          <w:rFonts w:ascii="Arial" w:eastAsia="Arial" w:hAnsi="Arial" w:cs="Arial"/>
        </w:rPr>
      </w:pPr>
    </w:p>
    <w:p w14:paraId="483A0ACD" w14:textId="4B6140EF" w:rsidR="008A2B27" w:rsidRPr="005F594B" w:rsidRDefault="008A2B27" w:rsidP="001D3D72">
      <w:pPr>
        <w:spacing w:after="0" w:line="276" w:lineRule="auto"/>
        <w:contextualSpacing/>
        <w:mirrorIndents/>
        <w:jc w:val="both"/>
        <w:rPr>
          <w:rFonts w:ascii="Arial" w:eastAsia="Arial" w:hAnsi="Arial" w:cs="Arial"/>
        </w:rPr>
      </w:pPr>
      <w:r w:rsidRPr="005F594B">
        <w:rPr>
          <w:rFonts w:ascii="Arial" w:eastAsia="Arial" w:hAnsi="Arial" w:cs="Arial"/>
        </w:rPr>
        <w:t>Předmět díla včetně výstupů</w:t>
      </w:r>
      <w:r w:rsidR="00202663" w:rsidRPr="005F594B">
        <w:rPr>
          <w:rFonts w:ascii="Arial" w:eastAsia="Arial" w:hAnsi="Arial" w:cs="Arial"/>
        </w:rPr>
        <w:t>:</w:t>
      </w:r>
      <w:r w:rsidRPr="005F594B">
        <w:rPr>
          <w:rFonts w:ascii="Arial" w:eastAsia="Arial" w:hAnsi="Arial" w:cs="Arial"/>
        </w:rPr>
        <w:t xml:space="preserve"> </w:t>
      </w:r>
    </w:p>
    <w:p w14:paraId="75BD32BC" w14:textId="2CF05098" w:rsidR="008A2B27" w:rsidRPr="00CE4520" w:rsidRDefault="00CE4520" w:rsidP="0049085E">
      <w:pPr>
        <w:numPr>
          <w:ilvl w:val="0"/>
          <w:numId w:val="13"/>
        </w:numPr>
        <w:pBdr>
          <w:top w:val="nil"/>
          <w:left w:val="nil"/>
          <w:bottom w:val="nil"/>
          <w:right w:val="nil"/>
          <w:between w:val="nil"/>
        </w:pBdr>
        <w:spacing w:before="120" w:after="0" w:line="276" w:lineRule="auto"/>
        <w:ind w:left="425" w:hanging="425"/>
        <w:mirrorIndents/>
        <w:jc w:val="both"/>
        <w:rPr>
          <w:rFonts w:ascii="Arial" w:eastAsia="Arial" w:hAnsi="Arial" w:cs="Arial"/>
          <w:b/>
          <w:color w:val="000000"/>
        </w:rPr>
      </w:pPr>
      <w:r>
        <w:rPr>
          <w:rFonts w:ascii="Arial" w:eastAsia="Arial" w:hAnsi="Arial" w:cs="Arial"/>
          <w:b/>
          <w:color w:val="000000"/>
        </w:rPr>
        <w:t>Analytická část</w:t>
      </w:r>
    </w:p>
    <w:p w14:paraId="6E93380C" w14:textId="54D761F8" w:rsidR="00202663" w:rsidRPr="005F594B" w:rsidRDefault="008A2B27" w:rsidP="009C2BC7">
      <w:pPr>
        <w:spacing w:before="120" w:after="0" w:line="276" w:lineRule="auto"/>
        <w:ind w:left="425" w:hanging="425"/>
        <w:mirrorIndents/>
        <w:jc w:val="both"/>
        <w:rPr>
          <w:rFonts w:ascii="Arial" w:eastAsia="Arial" w:hAnsi="Arial" w:cs="Arial"/>
        </w:rPr>
      </w:pPr>
      <w:proofErr w:type="gramStart"/>
      <w:r w:rsidRPr="005F594B">
        <w:rPr>
          <w:rFonts w:ascii="Arial" w:eastAsia="Arial" w:hAnsi="Arial" w:cs="Arial"/>
          <w:b/>
        </w:rPr>
        <w:t>A.1</w:t>
      </w:r>
      <w:r w:rsidRPr="005F594B">
        <w:rPr>
          <w:rFonts w:ascii="Arial" w:eastAsia="Arial" w:hAnsi="Arial" w:cs="Arial"/>
        </w:rPr>
        <w:t xml:space="preserve"> </w:t>
      </w:r>
      <w:r w:rsidR="00202663" w:rsidRPr="005F594B">
        <w:rPr>
          <w:rFonts w:ascii="Arial" w:eastAsia="Arial" w:hAnsi="Arial" w:cs="Arial"/>
        </w:rPr>
        <w:t xml:space="preserve"> </w:t>
      </w:r>
      <w:r w:rsidRPr="005F594B">
        <w:rPr>
          <w:rFonts w:ascii="Arial" w:eastAsia="Arial" w:hAnsi="Arial" w:cs="Arial"/>
          <w:b/>
        </w:rPr>
        <w:t>Rešerše</w:t>
      </w:r>
      <w:proofErr w:type="gramEnd"/>
      <w:r w:rsidRPr="005F594B">
        <w:rPr>
          <w:rFonts w:ascii="Arial" w:eastAsia="Arial" w:hAnsi="Arial" w:cs="Arial"/>
          <w:b/>
        </w:rPr>
        <w:t xml:space="preserve"> </w:t>
      </w:r>
      <w:r w:rsidR="00202663" w:rsidRPr="005F594B">
        <w:rPr>
          <w:rFonts w:ascii="Arial" w:eastAsia="Arial" w:hAnsi="Arial" w:cs="Arial"/>
          <w:b/>
        </w:rPr>
        <w:t xml:space="preserve">odborné tuzemské a zahraniční literatury o </w:t>
      </w:r>
      <w:r w:rsidRPr="005F594B">
        <w:rPr>
          <w:rFonts w:ascii="Arial" w:eastAsia="Arial" w:hAnsi="Arial" w:cs="Arial"/>
          <w:b/>
        </w:rPr>
        <w:t>vlivu bobrů</w:t>
      </w:r>
      <w:r w:rsidRPr="005F594B">
        <w:rPr>
          <w:rFonts w:ascii="Arial" w:eastAsia="Arial" w:hAnsi="Arial" w:cs="Arial"/>
        </w:rPr>
        <w:t xml:space="preserve"> na vodní toky a</w:t>
      </w:r>
    </w:p>
    <w:p w14:paraId="76505572" w14:textId="3D4EF110" w:rsidR="008A2B27" w:rsidRPr="005F594B" w:rsidRDefault="008A2B27" w:rsidP="00CF6CD1">
      <w:pPr>
        <w:spacing w:after="0" w:line="276" w:lineRule="auto"/>
        <w:ind w:hanging="426"/>
        <w:contextualSpacing/>
        <w:mirrorIndents/>
        <w:jc w:val="both"/>
        <w:rPr>
          <w:rFonts w:ascii="Arial" w:eastAsia="Arial" w:hAnsi="Arial" w:cs="Arial"/>
        </w:rPr>
      </w:pPr>
      <w:r w:rsidRPr="005F594B">
        <w:rPr>
          <w:rFonts w:ascii="Arial" w:eastAsia="Arial" w:hAnsi="Arial" w:cs="Arial"/>
        </w:rPr>
        <w:t>nivy, vodní režim krajiny</w:t>
      </w:r>
      <w:r w:rsidR="00202663" w:rsidRPr="005F594B">
        <w:rPr>
          <w:rFonts w:ascii="Arial" w:eastAsia="Arial" w:hAnsi="Arial" w:cs="Arial"/>
        </w:rPr>
        <w:t xml:space="preserve"> a druhovou rozmanitost.</w:t>
      </w:r>
      <w:r w:rsidRPr="005F594B">
        <w:rPr>
          <w:rFonts w:ascii="Arial" w:eastAsia="Arial" w:hAnsi="Arial" w:cs="Arial"/>
        </w:rPr>
        <w:t xml:space="preserve">  </w:t>
      </w:r>
    </w:p>
    <w:p w14:paraId="02EB0010" w14:textId="4BB5B010" w:rsidR="008A2B27" w:rsidRPr="005F594B" w:rsidRDefault="008A2B27" w:rsidP="00CF6CD1">
      <w:pPr>
        <w:spacing w:after="0" w:line="276" w:lineRule="auto"/>
        <w:contextualSpacing/>
        <w:mirrorIndents/>
        <w:jc w:val="both"/>
        <w:rPr>
          <w:rFonts w:ascii="Arial" w:eastAsia="Arial" w:hAnsi="Arial" w:cs="Arial"/>
          <w:b/>
        </w:rPr>
      </w:pPr>
      <w:proofErr w:type="gramStart"/>
      <w:r w:rsidRPr="005F594B">
        <w:rPr>
          <w:rFonts w:ascii="Arial" w:eastAsia="Arial" w:hAnsi="Arial" w:cs="Arial"/>
          <w:b/>
        </w:rPr>
        <w:t xml:space="preserve">A.2 </w:t>
      </w:r>
      <w:r w:rsidR="00202663" w:rsidRPr="005F594B">
        <w:rPr>
          <w:rFonts w:ascii="Arial" w:eastAsia="Arial" w:hAnsi="Arial" w:cs="Arial"/>
          <w:b/>
        </w:rPr>
        <w:t xml:space="preserve"> </w:t>
      </w:r>
      <w:r w:rsidRPr="005F594B">
        <w:rPr>
          <w:rFonts w:ascii="Arial" w:eastAsia="Arial" w:hAnsi="Arial" w:cs="Arial"/>
          <w:b/>
        </w:rPr>
        <w:t>Hodnocení</w:t>
      </w:r>
      <w:proofErr w:type="gramEnd"/>
      <w:r w:rsidRPr="005F594B">
        <w:rPr>
          <w:rFonts w:ascii="Arial" w:eastAsia="Arial" w:hAnsi="Arial" w:cs="Arial"/>
          <w:b/>
        </w:rPr>
        <w:t xml:space="preserve"> </w:t>
      </w:r>
      <w:r w:rsidR="0049085E" w:rsidRPr="005F594B">
        <w:rPr>
          <w:rFonts w:ascii="Arial" w:eastAsia="Arial" w:hAnsi="Arial" w:cs="Arial"/>
          <w:b/>
        </w:rPr>
        <w:t xml:space="preserve">vybraných </w:t>
      </w:r>
      <w:r w:rsidRPr="005F594B">
        <w:rPr>
          <w:rFonts w:ascii="Arial" w:eastAsia="Arial" w:hAnsi="Arial" w:cs="Arial"/>
          <w:b/>
        </w:rPr>
        <w:t xml:space="preserve">mokřadů </w:t>
      </w:r>
      <w:r w:rsidRPr="005F594B">
        <w:rPr>
          <w:rFonts w:ascii="Arial" w:eastAsia="Arial" w:hAnsi="Arial" w:cs="Arial"/>
        </w:rPr>
        <w:t xml:space="preserve">- vyhodnocení vlivu bobrů na vodní toky a </w:t>
      </w:r>
      <w:r w:rsidR="00CF6CD1" w:rsidRPr="005F594B">
        <w:rPr>
          <w:rFonts w:ascii="Arial" w:eastAsia="Arial" w:hAnsi="Arial" w:cs="Arial"/>
        </w:rPr>
        <w:t xml:space="preserve">nivy, vodní režim krajiny </w:t>
      </w:r>
      <w:r w:rsidRPr="005F594B">
        <w:rPr>
          <w:rFonts w:ascii="Arial" w:eastAsia="Arial" w:hAnsi="Arial" w:cs="Arial"/>
        </w:rPr>
        <w:t>a batrachofaunu na lokalitá</w:t>
      </w:r>
      <w:r w:rsidR="00202663" w:rsidRPr="005F594B">
        <w:rPr>
          <w:rFonts w:ascii="Arial" w:eastAsia="Arial" w:hAnsi="Arial" w:cs="Arial"/>
        </w:rPr>
        <w:t xml:space="preserve">ch s dlouhodobým výskytem bobrů. </w:t>
      </w:r>
    </w:p>
    <w:p w14:paraId="0C6E0CDB" w14:textId="35827A16" w:rsidR="008A2B27" w:rsidRPr="005F594B" w:rsidRDefault="008A2B27" w:rsidP="00593D37">
      <w:pPr>
        <w:spacing w:before="120" w:after="0" w:line="276" w:lineRule="auto"/>
        <w:ind w:left="425" w:hanging="425"/>
        <w:mirrorIndents/>
        <w:jc w:val="both"/>
        <w:rPr>
          <w:rFonts w:ascii="Arial" w:eastAsia="Arial" w:hAnsi="Arial" w:cs="Arial"/>
        </w:rPr>
      </w:pPr>
      <w:r w:rsidRPr="005F594B">
        <w:rPr>
          <w:rFonts w:ascii="Arial" w:eastAsia="Arial" w:hAnsi="Arial" w:cs="Arial"/>
          <w:b/>
        </w:rPr>
        <w:t xml:space="preserve"> </w:t>
      </w:r>
      <w:sdt>
        <w:sdtPr>
          <w:rPr>
            <w:rFonts w:ascii="Arial" w:hAnsi="Arial" w:cs="Arial"/>
          </w:rPr>
          <w:tag w:val="goog_rdk_2"/>
          <w:id w:val="-1025642063"/>
        </w:sdtPr>
        <w:sdtEndPr/>
        <w:sdtContent/>
      </w:sdt>
      <w:proofErr w:type="gramStart"/>
      <w:r w:rsidRPr="005F594B">
        <w:rPr>
          <w:rFonts w:ascii="Arial" w:eastAsia="Arial" w:hAnsi="Arial" w:cs="Arial"/>
          <w:u w:val="single"/>
        </w:rPr>
        <w:t>A.2.1</w:t>
      </w:r>
      <w:proofErr w:type="gramEnd"/>
      <w:r w:rsidRPr="005F594B">
        <w:rPr>
          <w:rFonts w:ascii="Arial" w:eastAsia="Arial" w:hAnsi="Arial" w:cs="Arial"/>
          <w:u w:val="single"/>
        </w:rPr>
        <w:t xml:space="preserve"> Hodnocení deseti mokřadů</w:t>
      </w:r>
      <w:r w:rsidRPr="005F594B">
        <w:rPr>
          <w:rFonts w:ascii="Arial" w:eastAsia="Arial" w:hAnsi="Arial" w:cs="Arial"/>
        </w:rPr>
        <w:t xml:space="preserve"> </w:t>
      </w:r>
    </w:p>
    <w:p w14:paraId="33AB0ED5" w14:textId="0B750F74" w:rsidR="00202663" w:rsidRPr="00FA44EC" w:rsidRDefault="008A2B27" w:rsidP="00FA44EC">
      <w:pPr>
        <w:pStyle w:val="Odstavecseseznamem"/>
        <w:numPr>
          <w:ilvl w:val="0"/>
          <w:numId w:val="20"/>
        </w:numPr>
        <w:spacing w:after="0" w:line="276" w:lineRule="auto"/>
        <w:mirrorIndents/>
        <w:jc w:val="both"/>
        <w:rPr>
          <w:rFonts w:ascii="Arial" w:eastAsia="Arial" w:hAnsi="Arial" w:cs="Arial"/>
        </w:rPr>
      </w:pPr>
      <w:r w:rsidRPr="005F594B">
        <w:rPr>
          <w:rFonts w:ascii="Arial" w:eastAsia="Arial" w:hAnsi="Arial" w:cs="Arial"/>
        </w:rPr>
        <w:t xml:space="preserve">základní geografický a hydromorfologický popis lokality s důrazem na splaveninový režim </w:t>
      </w:r>
      <w:r w:rsidRPr="00FA44EC">
        <w:rPr>
          <w:rFonts w:ascii="Arial" w:eastAsia="Arial" w:hAnsi="Arial" w:cs="Arial"/>
        </w:rPr>
        <w:t xml:space="preserve">stanovení kubatury zadržované vody, </w:t>
      </w:r>
      <w:sdt>
        <w:sdtPr>
          <w:tag w:val="goog_rdk_6"/>
          <w:id w:val="-1228146757"/>
        </w:sdtPr>
        <w:sdtEndPr/>
        <w:sdtContent>
          <w:r w:rsidRPr="00FA44EC">
            <w:rPr>
              <w:rFonts w:ascii="Arial" w:eastAsia="Arial" w:hAnsi="Arial" w:cs="Arial"/>
            </w:rPr>
            <w:t>plochy hladin</w:t>
          </w:r>
        </w:sdtContent>
      </w:sdt>
      <w:r w:rsidRPr="00FA44EC">
        <w:rPr>
          <w:rFonts w:ascii="Arial" w:hAnsi="Arial" w:cs="Arial"/>
        </w:rPr>
        <w:t xml:space="preserve"> </w:t>
      </w:r>
      <w:r w:rsidRPr="00FA44EC">
        <w:rPr>
          <w:rFonts w:ascii="Arial" w:eastAsia="Arial" w:hAnsi="Arial" w:cs="Arial"/>
        </w:rPr>
        <w:t xml:space="preserve">a délky </w:t>
      </w:r>
      <w:sdt>
        <w:sdtPr>
          <w:tag w:val="goog_rdk_8"/>
          <w:id w:val="1860318920"/>
        </w:sdtPr>
        <w:sdtEndPr/>
        <w:sdtContent>
          <w:r w:rsidRPr="00FA44EC">
            <w:rPr>
              <w:rFonts w:ascii="Arial" w:eastAsia="Arial" w:hAnsi="Arial" w:cs="Arial"/>
            </w:rPr>
            <w:t>břehové linie</w:t>
          </w:r>
        </w:sdtContent>
      </w:sdt>
      <w:r w:rsidRPr="00FA44EC">
        <w:rPr>
          <w:rFonts w:ascii="Arial" w:eastAsia="Arial" w:hAnsi="Arial" w:cs="Arial"/>
        </w:rPr>
        <w:t>, plo</w:t>
      </w:r>
      <w:r w:rsidR="00FA44EC">
        <w:rPr>
          <w:rFonts w:ascii="Arial" w:eastAsia="Arial" w:hAnsi="Arial" w:cs="Arial"/>
        </w:rPr>
        <w:t xml:space="preserve">chy území ovlivněné zamokřením, </w:t>
      </w:r>
      <w:r w:rsidR="00FA44EC" w:rsidRPr="00FA44EC">
        <w:rPr>
          <w:rFonts w:ascii="Arial" w:eastAsia="Arial" w:hAnsi="Arial" w:cs="Arial"/>
        </w:rPr>
        <w:t>v případě technicky upravených koryt slovní zhodnocení renaturačního</w:t>
      </w:r>
      <w:r w:rsidR="00FA44EC">
        <w:rPr>
          <w:rFonts w:ascii="Arial" w:eastAsia="Arial" w:hAnsi="Arial" w:cs="Arial"/>
        </w:rPr>
        <w:t xml:space="preserve"> </w:t>
      </w:r>
      <w:r w:rsidR="00FA44EC" w:rsidRPr="00FA44EC">
        <w:rPr>
          <w:rFonts w:ascii="Arial" w:eastAsia="Arial" w:hAnsi="Arial" w:cs="Arial"/>
        </w:rPr>
        <w:t>efektu bobřích hrází</w:t>
      </w:r>
      <w:r w:rsidRPr="00FA44EC">
        <w:rPr>
          <w:rFonts w:ascii="Arial" w:eastAsia="Arial" w:hAnsi="Arial" w:cs="Arial"/>
        </w:rPr>
        <w:t xml:space="preserve">, </w:t>
      </w:r>
    </w:p>
    <w:p w14:paraId="2F7F771F" w14:textId="233F6254" w:rsidR="008A2B27" w:rsidRPr="005F594B" w:rsidRDefault="00202663" w:rsidP="00593D37">
      <w:pPr>
        <w:pStyle w:val="Odstavecseseznamem"/>
        <w:numPr>
          <w:ilvl w:val="0"/>
          <w:numId w:val="22"/>
        </w:numPr>
        <w:spacing w:after="0" w:line="276" w:lineRule="auto"/>
        <w:mirrorIndents/>
        <w:jc w:val="both"/>
        <w:rPr>
          <w:rFonts w:ascii="Arial" w:eastAsia="Arial" w:hAnsi="Arial" w:cs="Arial"/>
        </w:rPr>
      </w:pPr>
      <w:r w:rsidRPr="005F594B">
        <w:rPr>
          <w:rFonts w:ascii="Arial" w:eastAsia="Arial" w:hAnsi="Arial" w:cs="Arial"/>
        </w:rPr>
        <w:t xml:space="preserve">pořízení </w:t>
      </w:r>
      <w:r w:rsidR="001D3D72" w:rsidRPr="005F594B">
        <w:rPr>
          <w:rFonts w:ascii="Arial" w:eastAsia="Arial" w:hAnsi="Arial" w:cs="Arial"/>
        </w:rPr>
        <w:t>reprezentativní</w:t>
      </w:r>
      <w:r w:rsidR="008A2B27" w:rsidRPr="005F594B">
        <w:rPr>
          <w:rFonts w:ascii="Arial" w:eastAsia="Arial" w:hAnsi="Arial" w:cs="Arial"/>
        </w:rPr>
        <w:t xml:space="preserve"> fotodokumentace </w:t>
      </w:r>
    </w:p>
    <w:p w14:paraId="4809A4D2" w14:textId="77777777" w:rsidR="008A2B27" w:rsidRPr="005F594B" w:rsidRDefault="008A2B27" w:rsidP="001D3D72">
      <w:pPr>
        <w:spacing w:after="0" w:line="276" w:lineRule="auto"/>
        <w:ind w:left="426" w:hanging="426"/>
        <w:contextualSpacing/>
        <w:mirrorIndents/>
        <w:jc w:val="both"/>
        <w:rPr>
          <w:rFonts w:ascii="Arial" w:eastAsia="Arial" w:hAnsi="Arial" w:cs="Arial"/>
        </w:rPr>
      </w:pPr>
    </w:p>
    <w:p w14:paraId="3504EDD9" w14:textId="10068BBB" w:rsidR="008A2B27" w:rsidRPr="005F594B" w:rsidRDefault="008A2B27" w:rsidP="001D3D72">
      <w:pPr>
        <w:spacing w:after="0" w:line="276" w:lineRule="auto"/>
        <w:ind w:left="426" w:hanging="426"/>
        <w:contextualSpacing/>
        <w:mirrorIndents/>
        <w:jc w:val="both"/>
        <w:rPr>
          <w:rFonts w:ascii="Arial" w:eastAsia="Arial" w:hAnsi="Arial" w:cs="Arial"/>
        </w:rPr>
      </w:pPr>
      <w:proofErr w:type="gramStart"/>
      <w:r w:rsidRPr="005F594B">
        <w:rPr>
          <w:rFonts w:ascii="Arial" w:eastAsia="Arial" w:hAnsi="Arial" w:cs="Arial"/>
          <w:u w:val="single"/>
        </w:rPr>
        <w:t>A.2.2</w:t>
      </w:r>
      <w:proofErr w:type="gramEnd"/>
      <w:r w:rsidR="00816F0C" w:rsidRPr="005F594B">
        <w:rPr>
          <w:rFonts w:ascii="Arial" w:eastAsia="Arial" w:hAnsi="Arial" w:cs="Arial"/>
          <w:u w:val="single"/>
        </w:rPr>
        <w:t xml:space="preserve"> </w:t>
      </w:r>
      <w:r w:rsidRPr="005F594B">
        <w:rPr>
          <w:rFonts w:ascii="Arial" w:eastAsia="Arial" w:hAnsi="Arial" w:cs="Arial"/>
          <w:u w:val="single"/>
        </w:rPr>
        <w:t xml:space="preserve"> Hodnocení </w:t>
      </w:r>
      <w:r w:rsidR="00202663" w:rsidRPr="005F594B">
        <w:rPr>
          <w:rFonts w:ascii="Arial" w:eastAsia="Arial" w:hAnsi="Arial" w:cs="Arial"/>
          <w:u w:val="single"/>
        </w:rPr>
        <w:t>dvou</w:t>
      </w:r>
      <w:r w:rsidRPr="005F594B">
        <w:rPr>
          <w:rFonts w:ascii="Arial" w:eastAsia="Arial" w:hAnsi="Arial" w:cs="Arial"/>
          <w:u w:val="single"/>
        </w:rPr>
        <w:t xml:space="preserve"> mokřadů</w:t>
      </w:r>
      <w:r w:rsidR="00202663" w:rsidRPr="005F594B">
        <w:rPr>
          <w:rFonts w:ascii="Arial" w:eastAsia="Arial" w:hAnsi="Arial" w:cs="Arial"/>
        </w:rPr>
        <w:t xml:space="preserve"> </w:t>
      </w:r>
    </w:p>
    <w:p w14:paraId="637FB06F" w14:textId="658E9659" w:rsidR="001D3D72" w:rsidRPr="005F594B" w:rsidRDefault="001D3D72" w:rsidP="00816F0C">
      <w:pPr>
        <w:pStyle w:val="Odstavecseseznamem"/>
        <w:numPr>
          <w:ilvl w:val="0"/>
          <w:numId w:val="16"/>
        </w:numPr>
        <w:spacing w:after="0" w:line="276" w:lineRule="auto"/>
        <w:mirrorIndents/>
        <w:jc w:val="both"/>
        <w:rPr>
          <w:rFonts w:ascii="Arial" w:hAnsi="Arial" w:cs="Arial"/>
        </w:rPr>
      </w:pPr>
      <w:r w:rsidRPr="005F594B">
        <w:rPr>
          <w:rFonts w:ascii="Arial" w:hAnsi="Arial" w:cs="Arial"/>
        </w:rPr>
        <w:t xml:space="preserve">2.2.1 </w:t>
      </w:r>
      <w:r w:rsidR="0049544B" w:rsidRPr="005F594B">
        <w:rPr>
          <w:rFonts w:ascii="Arial" w:hAnsi="Arial" w:cs="Arial"/>
        </w:rPr>
        <w:t>Stanovení</w:t>
      </w:r>
      <w:r w:rsidRPr="005F594B">
        <w:rPr>
          <w:rFonts w:ascii="Arial" w:hAnsi="Arial" w:cs="Arial"/>
        </w:rPr>
        <w:t xml:space="preserve"> kvality vody </w:t>
      </w:r>
    </w:p>
    <w:p w14:paraId="21335E67" w14:textId="0AA6B69A" w:rsidR="001D3D72"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Hodnocené parametry:  konduktivita, pH, teplota</w:t>
      </w:r>
    </w:p>
    <w:p w14:paraId="38B7DD41" w14:textId="25816F7B" w:rsidR="001D3D72"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BSK</w:t>
      </w:r>
    </w:p>
    <w:p w14:paraId="719E9932" w14:textId="008E6886" w:rsidR="001D3D72"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nerozpuštěné látky</w:t>
      </w:r>
    </w:p>
    <w:p w14:paraId="6411A847" w14:textId="6A8DC3AB" w:rsidR="001D3D72"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w:t>
      </w:r>
      <w:r w:rsidR="00B24DD6">
        <w:rPr>
          <w:rFonts w:ascii="Arial" w:eastAsia="Arial" w:hAnsi="Arial" w:cs="Arial"/>
        </w:rPr>
        <w:t>N-</w:t>
      </w:r>
      <w:r w:rsidRPr="005F594B">
        <w:rPr>
          <w:rFonts w:ascii="Arial" w:eastAsia="Arial" w:hAnsi="Arial" w:cs="Arial"/>
        </w:rPr>
        <w:t>NO3, N-NO</w:t>
      </w:r>
      <w:r w:rsidRPr="005F594B">
        <w:rPr>
          <w:rFonts w:ascii="Arial" w:eastAsia="Arial" w:hAnsi="Arial" w:cs="Arial"/>
          <w:vertAlign w:val="subscript"/>
        </w:rPr>
        <w:t>2</w:t>
      </w:r>
      <w:r w:rsidRPr="005F594B">
        <w:rPr>
          <w:rFonts w:ascii="Arial" w:eastAsia="Arial" w:hAnsi="Arial" w:cs="Arial"/>
        </w:rPr>
        <w:t>, N-NH</w:t>
      </w:r>
      <w:r w:rsidRPr="005F594B">
        <w:rPr>
          <w:rFonts w:ascii="Arial" w:eastAsia="Arial" w:hAnsi="Arial" w:cs="Arial"/>
          <w:vertAlign w:val="subscript"/>
        </w:rPr>
        <w:t>4</w:t>
      </w:r>
      <w:r w:rsidRPr="005F594B">
        <w:rPr>
          <w:rFonts w:ascii="Arial" w:eastAsia="Arial" w:hAnsi="Arial" w:cs="Arial"/>
        </w:rPr>
        <w:t xml:space="preserve">, dusík celkový   </w:t>
      </w:r>
    </w:p>
    <w:p w14:paraId="6BBF051A" w14:textId="3CC64265" w:rsidR="00CF6CD1" w:rsidRPr="005F594B" w:rsidRDefault="00CF6CD1"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Látkový tok P g/den</w:t>
      </w:r>
    </w:p>
    <w:p w14:paraId="72ABDD96" w14:textId="6A2EC878" w:rsidR="001D3D72"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w:t>
      </w:r>
      <w:r w:rsidR="008A2B27" w:rsidRPr="005F594B">
        <w:rPr>
          <w:rFonts w:ascii="Arial" w:eastAsia="Arial" w:hAnsi="Arial" w:cs="Arial"/>
        </w:rPr>
        <w:t xml:space="preserve"> P</w:t>
      </w:r>
      <w:r w:rsidRPr="005F594B">
        <w:rPr>
          <w:rFonts w:ascii="Arial" w:eastAsia="Arial" w:hAnsi="Arial" w:cs="Arial"/>
        </w:rPr>
        <w:t>-</w:t>
      </w:r>
      <w:r w:rsidR="00B24DD6">
        <w:rPr>
          <w:rFonts w:ascii="Arial" w:eastAsia="Arial" w:hAnsi="Arial" w:cs="Arial"/>
        </w:rPr>
        <w:t xml:space="preserve"> </w:t>
      </w:r>
      <w:r w:rsidRPr="005F594B">
        <w:rPr>
          <w:rFonts w:ascii="Arial" w:eastAsia="Arial" w:hAnsi="Arial" w:cs="Arial"/>
        </w:rPr>
        <w:t>PO4, P-</w:t>
      </w:r>
      <w:r w:rsidR="00B24DD6">
        <w:rPr>
          <w:rFonts w:ascii="Arial" w:eastAsia="Arial" w:hAnsi="Arial" w:cs="Arial"/>
        </w:rPr>
        <w:t xml:space="preserve"> </w:t>
      </w:r>
      <w:r w:rsidRPr="005F594B">
        <w:rPr>
          <w:rFonts w:ascii="Arial" w:eastAsia="Arial" w:hAnsi="Arial" w:cs="Arial"/>
        </w:rPr>
        <w:t xml:space="preserve">celkový </w:t>
      </w:r>
    </w:p>
    <w:p w14:paraId="50E0C133" w14:textId="6C857A34" w:rsidR="00CF6CD1" w:rsidRPr="005F594B" w:rsidRDefault="00CF6CD1" w:rsidP="00CF6CD1">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Látkový tok N g/den</w:t>
      </w:r>
    </w:p>
    <w:p w14:paraId="3104E7E3" w14:textId="686402FF" w:rsidR="001D3D72"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Kyslík</w:t>
      </w:r>
    </w:p>
    <w:p w14:paraId="5FD3E6F2" w14:textId="1F8846B9" w:rsidR="00816F0C" w:rsidRPr="005F594B" w:rsidRDefault="00816F0C" w:rsidP="006224FC">
      <w:pPr>
        <w:spacing w:after="0" w:line="276" w:lineRule="auto"/>
        <w:contextualSpacing/>
        <w:mirrorIndents/>
        <w:jc w:val="both"/>
        <w:rPr>
          <w:rFonts w:ascii="Arial" w:eastAsia="Arial" w:hAnsi="Arial" w:cs="Arial"/>
        </w:rPr>
      </w:pPr>
      <w:r w:rsidRPr="00512971">
        <w:rPr>
          <w:rFonts w:ascii="Arial" w:eastAsia="Arial" w:hAnsi="Arial" w:cs="Arial"/>
        </w:rPr>
        <w:lastRenderedPageBreak/>
        <w:t xml:space="preserve">Vzorky pro hodnocení výše uvedených parametrů budou odebírány </w:t>
      </w:r>
      <w:r w:rsidR="006F5B59" w:rsidRPr="00512971">
        <w:rPr>
          <w:rFonts w:ascii="Arial" w:eastAsia="Arial" w:hAnsi="Arial" w:cs="Arial"/>
        </w:rPr>
        <w:t xml:space="preserve">od března do října </w:t>
      </w:r>
      <w:r w:rsidRPr="00512971">
        <w:rPr>
          <w:rFonts w:ascii="Arial" w:eastAsia="Arial" w:hAnsi="Arial" w:cs="Arial"/>
        </w:rPr>
        <w:t>s</w:t>
      </w:r>
      <w:r w:rsidR="00536051" w:rsidRPr="00512971">
        <w:rPr>
          <w:rFonts w:ascii="Arial" w:eastAsia="Arial" w:hAnsi="Arial" w:cs="Arial"/>
        </w:rPr>
        <w:t xml:space="preserve"> minimální </w:t>
      </w:r>
      <w:r w:rsidRPr="00512971">
        <w:rPr>
          <w:rFonts w:ascii="Arial" w:eastAsia="Arial" w:hAnsi="Arial" w:cs="Arial"/>
        </w:rPr>
        <w:t>četností 2x za měsíc</w:t>
      </w:r>
      <w:r w:rsidR="006F5B59" w:rsidRPr="00512971">
        <w:rPr>
          <w:rFonts w:ascii="Arial" w:eastAsia="Arial" w:hAnsi="Arial" w:cs="Arial"/>
        </w:rPr>
        <w:t xml:space="preserve">, od listopadu do února </w:t>
      </w:r>
      <w:r w:rsidR="00536051" w:rsidRPr="00512971">
        <w:rPr>
          <w:rFonts w:ascii="Arial" w:eastAsia="Arial" w:hAnsi="Arial" w:cs="Arial"/>
        </w:rPr>
        <w:t xml:space="preserve">s minimální četností </w:t>
      </w:r>
      <w:r w:rsidR="006F5B59" w:rsidRPr="00512971">
        <w:rPr>
          <w:rFonts w:ascii="Arial" w:eastAsia="Arial" w:hAnsi="Arial" w:cs="Arial"/>
        </w:rPr>
        <w:t>1x za měsíc.</w:t>
      </w:r>
      <w:r w:rsidR="006F5B59" w:rsidRPr="005F594B">
        <w:rPr>
          <w:rFonts w:ascii="Arial" w:eastAsia="Arial" w:hAnsi="Arial" w:cs="Arial"/>
        </w:rPr>
        <w:t xml:space="preserve"> </w:t>
      </w:r>
    </w:p>
    <w:p w14:paraId="19256458" w14:textId="724C8FDA" w:rsidR="008A2B27" w:rsidRPr="005F594B" w:rsidRDefault="001D3D72" w:rsidP="001D3D72">
      <w:pPr>
        <w:spacing w:after="0" w:line="276" w:lineRule="auto"/>
        <w:ind w:left="426" w:hanging="426"/>
        <w:contextualSpacing/>
        <w:mirrorIndents/>
        <w:jc w:val="both"/>
        <w:rPr>
          <w:rFonts w:ascii="Arial" w:eastAsia="Arial" w:hAnsi="Arial" w:cs="Arial"/>
        </w:rPr>
      </w:pPr>
      <w:r w:rsidRPr="005F594B">
        <w:rPr>
          <w:rFonts w:ascii="Arial" w:eastAsia="Arial" w:hAnsi="Arial" w:cs="Arial"/>
        </w:rPr>
        <w:t xml:space="preserve">                                      </w:t>
      </w:r>
      <w:r w:rsidR="008A2B27" w:rsidRPr="005F594B">
        <w:rPr>
          <w:rFonts w:ascii="Arial" w:eastAsia="Arial" w:hAnsi="Arial" w:cs="Arial"/>
        </w:rPr>
        <w:t xml:space="preserve"> </w:t>
      </w:r>
    </w:p>
    <w:p w14:paraId="4A873486" w14:textId="67F85F73" w:rsidR="008A2B27" w:rsidRPr="005F594B" w:rsidRDefault="004E126E" w:rsidP="00816F0C">
      <w:pPr>
        <w:pStyle w:val="Odstavecseseznamem"/>
        <w:numPr>
          <w:ilvl w:val="0"/>
          <w:numId w:val="16"/>
        </w:numPr>
        <w:spacing w:after="0" w:line="276" w:lineRule="auto"/>
        <w:ind w:left="284" w:hanging="284"/>
        <w:mirrorIndents/>
        <w:jc w:val="both"/>
        <w:rPr>
          <w:rFonts w:ascii="Arial" w:hAnsi="Arial" w:cs="Arial"/>
        </w:rPr>
      </w:pPr>
      <w:sdt>
        <w:sdtPr>
          <w:rPr>
            <w:rFonts w:ascii="Arial" w:hAnsi="Arial" w:cs="Arial"/>
          </w:rPr>
          <w:tag w:val="goog_rdk_16"/>
          <w:id w:val="1885902983"/>
        </w:sdtPr>
        <w:sdtEndPr/>
        <w:sdtContent/>
      </w:sdt>
      <w:r w:rsidR="0071602B" w:rsidRPr="005F594B">
        <w:rPr>
          <w:rFonts w:ascii="Arial" w:hAnsi="Arial" w:cs="Arial"/>
        </w:rPr>
        <w:t xml:space="preserve">2.2.2. Měření průtoků </w:t>
      </w:r>
    </w:p>
    <w:p w14:paraId="7DC8954C" w14:textId="14AE789E" w:rsidR="00816F0C" w:rsidRPr="005F594B" w:rsidRDefault="00816F0C" w:rsidP="00816F0C">
      <w:pPr>
        <w:spacing w:after="0" w:line="276" w:lineRule="auto"/>
        <w:contextualSpacing/>
        <w:mirrorIndents/>
        <w:jc w:val="both"/>
        <w:rPr>
          <w:rFonts w:ascii="Arial" w:hAnsi="Arial" w:cs="Arial"/>
        </w:rPr>
      </w:pPr>
      <w:r w:rsidRPr="005F594B">
        <w:rPr>
          <w:rFonts w:ascii="Arial" w:hAnsi="Arial" w:cs="Arial"/>
        </w:rPr>
        <w:t xml:space="preserve">V každém mokřadu budou zvoleny dva profily (nad a pod mokřadem) pro kontinuální měření průtoků. </w:t>
      </w:r>
      <w:r w:rsidR="00AC1643" w:rsidRPr="005F594B">
        <w:rPr>
          <w:rFonts w:ascii="Arial" w:hAnsi="Arial" w:cs="Arial"/>
        </w:rPr>
        <w:t xml:space="preserve"> Pro měření průtoků se nepředpokládá úprava koryta. V průběhu celého měření bude provedeno alespoň 4x v každém profilu při různých průtocích hydrometrování – měření rychlostí ve větším počtu bodů průtočného profilu tak, aby bylo možno orientačně stanovit konzum</w:t>
      </w:r>
      <w:r w:rsidR="007D5B4D">
        <w:rPr>
          <w:rFonts w:ascii="Arial" w:hAnsi="Arial" w:cs="Arial"/>
        </w:rPr>
        <w:t>p</w:t>
      </w:r>
      <w:r w:rsidR="00AC1643" w:rsidRPr="005F594B">
        <w:rPr>
          <w:rFonts w:ascii="Arial" w:hAnsi="Arial" w:cs="Arial"/>
        </w:rPr>
        <w:t>ční křivku měrných profilů. Uvedeným podmínkám bude odpovídat přesnost stanovení průtoků.</w:t>
      </w:r>
    </w:p>
    <w:p w14:paraId="787828EA" w14:textId="5588AF48" w:rsidR="008A2B27" w:rsidRPr="005F594B" w:rsidRDefault="008A2B27" w:rsidP="00816F0C">
      <w:pPr>
        <w:spacing w:after="0" w:line="276" w:lineRule="auto"/>
        <w:contextualSpacing/>
        <w:mirrorIndents/>
        <w:jc w:val="both"/>
        <w:rPr>
          <w:rFonts w:ascii="Arial" w:eastAsia="Arial" w:hAnsi="Arial" w:cs="Arial"/>
          <w:u w:val="single"/>
        </w:rPr>
      </w:pPr>
      <w:r w:rsidRPr="005F594B">
        <w:rPr>
          <w:rFonts w:ascii="Arial" w:eastAsia="Arial" w:hAnsi="Arial" w:cs="Arial"/>
        </w:rPr>
        <w:t xml:space="preserve">      </w:t>
      </w:r>
      <w:r w:rsidRPr="005F594B">
        <w:rPr>
          <w:rFonts w:ascii="Arial" w:eastAsia="Arial" w:hAnsi="Arial" w:cs="Arial"/>
          <w:u w:val="single"/>
        </w:rPr>
        <w:t xml:space="preserve"> </w:t>
      </w:r>
    </w:p>
    <w:p w14:paraId="746AF326" w14:textId="5975064D" w:rsidR="00816F0C" w:rsidRPr="005F594B" w:rsidRDefault="00816F0C" w:rsidP="00816F0C">
      <w:pPr>
        <w:pStyle w:val="Odstavecseseznamem"/>
        <w:numPr>
          <w:ilvl w:val="0"/>
          <w:numId w:val="16"/>
        </w:numPr>
        <w:spacing w:after="0" w:line="276" w:lineRule="auto"/>
        <w:ind w:left="284" w:hanging="284"/>
        <w:mirrorIndents/>
        <w:jc w:val="both"/>
        <w:rPr>
          <w:rFonts w:ascii="Arial" w:hAnsi="Arial" w:cs="Arial"/>
        </w:rPr>
      </w:pPr>
      <w:r w:rsidRPr="005F594B">
        <w:rPr>
          <w:rFonts w:ascii="Arial" w:hAnsi="Arial" w:cs="Arial"/>
        </w:rPr>
        <w:t xml:space="preserve">2.2.3. Hodnocení výskytu obojživelníků </w:t>
      </w:r>
    </w:p>
    <w:p w14:paraId="432CB023" w14:textId="7F3C776B" w:rsidR="008A2B27" w:rsidRPr="005F594B" w:rsidRDefault="00727911" w:rsidP="001D3D72">
      <w:pPr>
        <w:spacing w:after="0" w:line="276" w:lineRule="auto"/>
        <w:contextualSpacing/>
        <w:mirrorIndents/>
        <w:jc w:val="both"/>
        <w:rPr>
          <w:rFonts w:ascii="Arial" w:eastAsia="Arial" w:hAnsi="Arial" w:cs="Arial"/>
        </w:rPr>
      </w:pPr>
      <w:r w:rsidRPr="005F594B">
        <w:rPr>
          <w:rFonts w:ascii="Arial" w:eastAsia="Arial" w:hAnsi="Arial" w:cs="Arial"/>
        </w:rPr>
        <w:t>Na vybraných lokalitách</w:t>
      </w:r>
      <w:r w:rsidR="00816F0C" w:rsidRPr="005F594B">
        <w:rPr>
          <w:rFonts w:ascii="Arial" w:eastAsia="Arial" w:hAnsi="Arial" w:cs="Arial"/>
        </w:rPr>
        <w:t xml:space="preserve"> bude stanoveno </w:t>
      </w:r>
      <w:r w:rsidR="008A2B27" w:rsidRPr="005F594B">
        <w:rPr>
          <w:rFonts w:ascii="Arial" w:eastAsia="Arial" w:hAnsi="Arial" w:cs="Arial"/>
        </w:rPr>
        <w:t xml:space="preserve">druhové spektrum </w:t>
      </w:r>
      <w:r w:rsidRPr="005F594B">
        <w:rPr>
          <w:rFonts w:ascii="Arial" w:eastAsia="Arial" w:hAnsi="Arial" w:cs="Arial"/>
        </w:rPr>
        <w:t xml:space="preserve">obojživelníků v celém mokřadu </w:t>
      </w:r>
      <w:r w:rsidR="008A2B27" w:rsidRPr="005F594B">
        <w:rPr>
          <w:rFonts w:ascii="Arial" w:eastAsia="Arial" w:hAnsi="Arial" w:cs="Arial"/>
        </w:rPr>
        <w:t xml:space="preserve">a odhad </w:t>
      </w:r>
      <w:r w:rsidRPr="005F594B">
        <w:rPr>
          <w:rFonts w:ascii="Arial" w:eastAsia="Arial" w:hAnsi="Arial" w:cs="Arial"/>
        </w:rPr>
        <w:t xml:space="preserve">jejich početnosti </w:t>
      </w:r>
      <w:r w:rsidR="008A2B27" w:rsidRPr="005F594B">
        <w:rPr>
          <w:rFonts w:ascii="Arial" w:eastAsia="Arial" w:hAnsi="Arial" w:cs="Arial"/>
        </w:rPr>
        <w:t xml:space="preserve">v modelové ploše. </w:t>
      </w:r>
    </w:p>
    <w:p w14:paraId="3BE81679" w14:textId="638B38F2" w:rsidR="00816F0C" w:rsidRPr="005F594B" w:rsidRDefault="00816F0C" w:rsidP="0049085E">
      <w:pPr>
        <w:spacing w:before="60" w:after="0" w:line="276" w:lineRule="auto"/>
        <w:mirrorIndents/>
        <w:jc w:val="both"/>
        <w:rPr>
          <w:rFonts w:ascii="Arial" w:eastAsia="Arial" w:hAnsi="Arial" w:cs="Arial"/>
        </w:rPr>
      </w:pPr>
      <w:r w:rsidRPr="005F594B">
        <w:rPr>
          <w:rFonts w:ascii="Arial" w:eastAsia="Arial" w:hAnsi="Arial" w:cs="Arial"/>
        </w:rPr>
        <w:t>Mokřady vybrané pro hodnocení kvality vody</w:t>
      </w:r>
      <w:r w:rsidR="004C7E5E" w:rsidRPr="005F594B">
        <w:rPr>
          <w:rFonts w:ascii="Arial" w:eastAsia="Arial" w:hAnsi="Arial" w:cs="Arial"/>
        </w:rPr>
        <w:t xml:space="preserve"> a průtoků se mohou odlišovat od mokřadů vybraných pro hodnocení batrachofauny. </w:t>
      </w:r>
    </w:p>
    <w:p w14:paraId="246E161E" w14:textId="77777777" w:rsidR="008A2B27" w:rsidRPr="005F594B" w:rsidRDefault="008A2B27" w:rsidP="001D3D72">
      <w:pPr>
        <w:spacing w:after="0" w:line="276" w:lineRule="auto"/>
        <w:contextualSpacing/>
        <w:mirrorIndents/>
        <w:jc w:val="both"/>
        <w:rPr>
          <w:rFonts w:ascii="Arial" w:eastAsia="Arial" w:hAnsi="Arial" w:cs="Arial"/>
        </w:rPr>
      </w:pPr>
      <w:r w:rsidRPr="005F594B">
        <w:rPr>
          <w:rFonts w:ascii="Arial" w:eastAsia="Arial" w:hAnsi="Arial" w:cs="Arial"/>
        </w:rPr>
        <w:t xml:space="preserve">      </w:t>
      </w:r>
    </w:p>
    <w:p w14:paraId="74537687" w14:textId="77777777" w:rsidR="008A2B27" w:rsidRPr="005F594B" w:rsidRDefault="004E126E" w:rsidP="00593D37">
      <w:pPr>
        <w:numPr>
          <w:ilvl w:val="0"/>
          <w:numId w:val="13"/>
        </w:numPr>
        <w:pBdr>
          <w:top w:val="nil"/>
          <w:left w:val="nil"/>
          <w:bottom w:val="nil"/>
          <w:right w:val="nil"/>
          <w:between w:val="nil"/>
        </w:pBdr>
        <w:spacing w:after="0" w:line="276" w:lineRule="auto"/>
        <w:ind w:left="426"/>
        <w:contextualSpacing/>
        <w:mirrorIndents/>
        <w:jc w:val="both"/>
        <w:rPr>
          <w:rFonts w:ascii="Arial" w:eastAsia="Arial" w:hAnsi="Arial" w:cs="Arial"/>
          <w:b/>
          <w:color w:val="000000"/>
        </w:rPr>
      </w:pPr>
      <w:sdt>
        <w:sdtPr>
          <w:rPr>
            <w:rFonts w:ascii="Arial" w:hAnsi="Arial" w:cs="Arial"/>
          </w:rPr>
          <w:tag w:val="goog_rdk_20"/>
          <w:id w:val="1841494340"/>
        </w:sdtPr>
        <w:sdtEndPr/>
        <w:sdtContent/>
      </w:sdt>
      <w:r w:rsidR="008A2B27" w:rsidRPr="005F594B">
        <w:rPr>
          <w:rFonts w:ascii="Arial" w:eastAsia="Arial" w:hAnsi="Arial" w:cs="Arial"/>
          <w:b/>
          <w:color w:val="000000"/>
        </w:rPr>
        <w:t>Ekosystémové služby</w:t>
      </w:r>
    </w:p>
    <w:p w14:paraId="40F71A25" w14:textId="1476A821" w:rsidR="008A2B27" w:rsidRPr="005F594B" w:rsidRDefault="00EB7250" w:rsidP="0018589A">
      <w:pPr>
        <w:spacing w:before="120" w:after="0" w:line="276" w:lineRule="auto"/>
        <w:mirrorIndents/>
        <w:jc w:val="both"/>
        <w:rPr>
          <w:rFonts w:ascii="Arial" w:eastAsia="Arial" w:hAnsi="Arial" w:cs="Arial"/>
        </w:rPr>
      </w:pPr>
      <w:r>
        <w:rPr>
          <w:rFonts w:ascii="Arial" w:eastAsia="Arial" w:hAnsi="Arial" w:cs="Arial"/>
        </w:rPr>
        <w:t>Bude provedeno o</w:t>
      </w:r>
      <w:r w:rsidR="008A2B27" w:rsidRPr="005F594B">
        <w:rPr>
          <w:rFonts w:ascii="Arial" w:eastAsia="Arial" w:hAnsi="Arial" w:cs="Arial"/>
        </w:rPr>
        <w:t>cenění ekosystémových služeb spojených s renaturací říčních krajin působením bobrů</w:t>
      </w:r>
      <w:r w:rsidR="004B7888" w:rsidRPr="005F594B">
        <w:rPr>
          <w:rFonts w:ascii="Arial" w:eastAsia="Arial" w:hAnsi="Arial" w:cs="Arial"/>
        </w:rPr>
        <w:t xml:space="preserve">. Konkrétně se jedná o ocenění vlivu bobřích hrází na retenci vody v krajině, na kvalitu vody a na transformaci povodňových průtoků. Provedení ocenění bude upřesněno domluvou mezi objednatelem a zhotovitelem v návaznosti na výsledky měření prováděných v části A2. </w:t>
      </w:r>
    </w:p>
    <w:p w14:paraId="176EACC4" w14:textId="77777777" w:rsidR="008A2B27" w:rsidRPr="005F594B" w:rsidRDefault="008A2B27" w:rsidP="00593D37">
      <w:pPr>
        <w:spacing w:after="0" w:line="276" w:lineRule="auto"/>
        <w:ind w:left="720"/>
        <w:contextualSpacing/>
        <w:mirrorIndents/>
        <w:jc w:val="both"/>
        <w:rPr>
          <w:rFonts w:ascii="Arial" w:eastAsia="Helvetica Neue" w:hAnsi="Arial" w:cs="Arial"/>
          <w:color w:val="000000"/>
        </w:rPr>
      </w:pPr>
    </w:p>
    <w:p w14:paraId="0BE6A9A8" w14:textId="00F7880E" w:rsidR="008A2B27" w:rsidRPr="005F594B" w:rsidRDefault="00593D37" w:rsidP="00593D37">
      <w:pPr>
        <w:numPr>
          <w:ilvl w:val="0"/>
          <w:numId w:val="13"/>
        </w:numPr>
        <w:pBdr>
          <w:top w:val="nil"/>
          <w:left w:val="nil"/>
          <w:bottom w:val="nil"/>
          <w:right w:val="nil"/>
          <w:between w:val="nil"/>
        </w:pBdr>
        <w:spacing w:after="0" w:line="276" w:lineRule="auto"/>
        <w:ind w:left="426" w:hanging="284"/>
        <w:contextualSpacing/>
        <w:mirrorIndents/>
        <w:jc w:val="both"/>
        <w:rPr>
          <w:rFonts w:ascii="Arial" w:hAnsi="Arial" w:cs="Arial"/>
          <w:b/>
        </w:rPr>
      </w:pPr>
      <w:r w:rsidRPr="005F594B">
        <w:rPr>
          <w:rFonts w:ascii="Arial" w:hAnsi="Arial" w:cs="Arial"/>
          <w:b/>
        </w:rPr>
        <w:t>Výstupy díla</w:t>
      </w:r>
    </w:p>
    <w:p w14:paraId="2B074C54" w14:textId="440ED027" w:rsidR="008A2B27" w:rsidRPr="005F594B" w:rsidRDefault="008A2B27" w:rsidP="00AB0964">
      <w:pPr>
        <w:numPr>
          <w:ilvl w:val="0"/>
          <w:numId w:val="12"/>
        </w:numPr>
        <w:pBdr>
          <w:top w:val="nil"/>
          <w:left w:val="nil"/>
          <w:bottom w:val="nil"/>
          <w:right w:val="nil"/>
          <w:between w:val="nil"/>
        </w:pBdr>
        <w:spacing w:before="120" w:after="0" w:line="276" w:lineRule="auto"/>
        <w:ind w:left="1134" w:hanging="567"/>
        <w:mirrorIndents/>
        <w:jc w:val="both"/>
        <w:rPr>
          <w:rFonts w:ascii="Arial" w:eastAsia="Arial" w:hAnsi="Arial" w:cs="Arial"/>
          <w:color w:val="000000"/>
        </w:rPr>
      </w:pPr>
      <w:r w:rsidRPr="005F594B">
        <w:rPr>
          <w:rFonts w:ascii="Arial" w:eastAsia="Arial" w:hAnsi="Arial" w:cs="Arial"/>
          <w:color w:val="000000"/>
        </w:rPr>
        <w:t xml:space="preserve">Souhrnná zpráva – výsledky </w:t>
      </w:r>
      <w:r w:rsidR="00593D37" w:rsidRPr="005F594B">
        <w:rPr>
          <w:rFonts w:ascii="Arial" w:eastAsia="Arial" w:hAnsi="Arial" w:cs="Arial"/>
          <w:color w:val="000000"/>
        </w:rPr>
        <w:t>realizovaných hodnocení a měření</w:t>
      </w:r>
      <w:r w:rsidRPr="005F594B">
        <w:rPr>
          <w:rFonts w:ascii="Arial" w:eastAsia="Arial" w:hAnsi="Arial" w:cs="Arial"/>
          <w:color w:val="000000"/>
        </w:rPr>
        <w:t xml:space="preserve"> vč. grafických příloh a fotodokumentace</w:t>
      </w:r>
      <w:r w:rsidR="00593D37" w:rsidRPr="005F594B">
        <w:rPr>
          <w:rFonts w:ascii="Arial" w:eastAsia="Arial" w:hAnsi="Arial" w:cs="Arial"/>
          <w:color w:val="000000"/>
        </w:rPr>
        <w:t xml:space="preserve">. </w:t>
      </w:r>
      <w:r w:rsidRPr="005F594B">
        <w:rPr>
          <w:rFonts w:ascii="Arial" w:eastAsia="Arial" w:hAnsi="Arial" w:cs="Arial"/>
          <w:color w:val="000000"/>
        </w:rPr>
        <w:t xml:space="preserve"> </w:t>
      </w:r>
    </w:p>
    <w:p w14:paraId="5207F221" w14:textId="77777777" w:rsidR="008A2B27" w:rsidRPr="005F594B" w:rsidRDefault="008A2B27" w:rsidP="00593D37">
      <w:pPr>
        <w:numPr>
          <w:ilvl w:val="0"/>
          <w:numId w:val="12"/>
        </w:numPr>
        <w:pBdr>
          <w:top w:val="nil"/>
          <w:left w:val="nil"/>
          <w:bottom w:val="nil"/>
          <w:right w:val="nil"/>
          <w:between w:val="nil"/>
        </w:pBdr>
        <w:spacing w:after="0" w:line="276" w:lineRule="auto"/>
        <w:ind w:left="1134" w:hanging="567"/>
        <w:contextualSpacing/>
        <w:mirrorIndents/>
        <w:jc w:val="both"/>
        <w:rPr>
          <w:rFonts w:ascii="Arial" w:eastAsia="Arial" w:hAnsi="Arial" w:cs="Arial"/>
          <w:i/>
          <w:color w:val="000000"/>
        </w:rPr>
      </w:pPr>
      <w:r w:rsidRPr="005F594B">
        <w:rPr>
          <w:rFonts w:ascii="Arial" w:eastAsia="Arial" w:hAnsi="Arial" w:cs="Arial"/>
          <w:color w:val="000000"/>
        </w:rPr>
        <w:t>Výstupy ocenění ekosystémových služeb spojených s renaturací říčních krajin působením bobrů</w:t>
      </w:r>
    </w:p>
    <w:p w14:paraId="15E0BDFF" w14:textId="6B5EAFC4" w:rsidR="008A2B27" w:rsidRPr="005F594B" w:rsidRDefault="008A2B27" w:rsidP="00593D37">
      <w:pPr>
        <w:numPr>
          <w:ilvl w:val="0"/>
          <w:numId w:val="12"/>
        </w:numPr>
        <w:pBdr>
          <w:top w:val="nil"/>
          <w:left w:val="nil"/>
          <w:bottom w:val="nil"/>
          <w:right w:val="nil"/>
          <w:between w:val="nil"/>
        </w:pBdr>
        <w:spacing w:after="0" w:line="276" w:lineRule="auto"/>
        <w:ind w:left="1134" w:hanging="567"/>
        <w:contextualSpacing/>
        <w:mirrorIndents/>
        <w:jc w:val="both"/>
        <w:rPr>
          <w:rFonts w:ascii="Arial" w:eastAsia="Arial" w:hAnsi="Arial" w:cs="Arial"/>
          <w:i/>
          <w:color w:val="000000"/>
        </w:rPr>
      </w:pPr>
      <w:r w:rsidRPr="005F594B">
        <w:rPr>
          <w:rFonts w:ascii="Arial" w:eastAsia="Arial" w:hAnsi="Arial" w:cs="Arial"/>
          <w:color w:val="000000"/>
        </w:rPr>
        <w:t xml:space="preserve">Shrnutí zjištění a závěrů </w:t>
      </w:r>
      <w:r w:rsidR="00593D37" w:rsidRPr="005F594B">
        <w:rPr>
          <w:rFonts w:ascii="Arial" w:eastAsia="Arial" w:hAnsi="Arial" w:cs="Arial"/>
          <w:color w:val="000000"/>
        </w:rPr>
        <w:t>díla</w:t>
      </w:r>
      <w:r w:rsidRPr="005F594B">
        <w:rPr>
          <w:rFonts w:ascii="Arial" w:eastAsia="Arial" w:hAnsi="Arial" w:cs="Arial"/>
          <w:color w:val="000000"/>
        </w:rPr>
        <w:t xml:space="preserve"> jako podklad publikace pro pracovníky veřejné správy a samosprávy, pro pracovníky správy toků a  pro odbornou veřejnost </w:t>
      </w:r>
    </w:p>
    <w:p w14:paraId="69E5A997" w14:textId="129E7513" w:rsidR="008A2B27" w:rsidRPr="005F594B" w:rsidRDefault="00593D37" w:rsidP="00593D37">
      <w:pPr>
        <w:numPr>
          <w:ilvl w:val="0"/>
          <w:numId w:val="12"/>
        </w:numPr>
        <w:pBdr>
          <w:top w:val="nil"/>
          <w:left w:val="nil"/>
          <w:bottom w:val="nil"/>
          <w:right w:val="nil"/>
          <w:between w:val="nil"/>
        </w:pBdr>
        <w:spacing w:after="0" w:line="276" w:lineRule="auto"/>
        <w:ind w:left="1134" w:hanging="567"/>
        <w:contextualSpacing/>
        <w:mirrorIndents/>
        <w:jc w:val="both"/>
        <w:rPr>
          <w:rFonts w:ascii="Arial" w:eastAsia="Arial" w:hAnsi="Arial" w:cs="Arial"/>
          <w:color w:val="000000"/>
        </w:rPr>
      </w:pPr>
      <w:r w:rsidRPr="005F594B">
        <w:rPr>
          <w:rFonts w:ascii="Arial" w:eastAsia="Arial" w:hAnsi="Arial" w:cs="Arial"/>
          <w:color w:val="000000"/>
        </w:rPr>
        <w:t>P</w:t>
      </w:r>
      <w:r w:rsidR="008A2B27" w:rsidRPr="005F594B">
        <w:rPr>
          <w:rFonts w:ascii="Arial" w:eastAsia="Arial" w:hAnsi="Arial" w:cs="Arial"/>
          <w:color w:val="000000"/>
        </w:rPr>
        <w:t>ublikace výstupů v odborném periodiku - Ochrana přírody a Vodní hospodářství.</w:t>
      </w:r>
    </w:p>
    <w:p w14:paraId="2AA7EA69" w14:textId="59B43FB2" w:rsidR="008A2B27" w:rsidRPr="005F594B" w:rsidRDefault="00593D37" w:rsidP="00593D37">
      <w:pPr>
        <w:numPr>
          <w:ilvl w:val="0"/>
          <w:numId w:val="12"/>
        </w:numPr>
        <w:pBdr>
          <w:top w:val="nil"/>
          <w:left w:val="nil"/>
          <w:bottom w:val="nil"/>
          <w:right w:val="nil"/>
          <w:between w:val="nil"/>
        </w:pBdr>
        <w:spacing w:after="0" w:line="276" w:lineRule="auto"/>
        <w:ind w:left="1134" w:hanging="567"/>
        <w:contextualSpacing/>
        <w:mirrorIndents/>
        <w:jc w:val="both"/>
        <w:rPr>
          <w:rFonts w:ascii="Arial" w:eastAsia="Arial" w:hAnsi="Arial" w:cs="Arial"/>
          <w:color w:val="000000"/>
        </w:rPr>
      </w:pPr>
      <w:r w:rsidRPr="005F594B">
        <w:rPr>
          <w:rFonts w:ascii="Arial" w:eastAsia="Arial" w:hAnsi="Arial" w:cs="Arial"/>
          <w:color w:val="000000"/>
        </w:rPr>
        <w:t>P</w:t>
      </w:r>
      <w:r w:rsidR="0049085E" w:rsidRPr="005F594B">
        <w:rPr>
          <w:rFonts w:ascii="Arial" w:eastAsia="Arial" w:hAnsi="Arial" w:cs="Arial"/>
          <w:color w:val="000000"/>
        </w:rPr>
        <w:t>rezentace výsledků na jedné konferenci zaměřené</w:t>
      </w:r>
      <w:r w:rsidR="008A2B27" w:rsidRPr="005F594B">
        <w:rPr>
          <w:rFonts w:ascii="Arial" w:eastAsia="Arial" w:hAnsi="Arial" w:cs="Arial"/>
          <w:color w:val="000000"/>
        </w:rPr>
        <w:t xml:space="preserve"> na vodní toky a říční krajinu.</w:t>
      </w:r>
    </w:p>
    <w:p w14:paraId="3CECBFFF" w14:textId="77777777" w:rsidR="008A2B27" w:rsidRPr="005F594B" w:rsidRDefault="008A2B27" w:rsidP="001D3D72">
      <w:pPr>
        <w:spacing w:after="0" w:line="276" w:lineRule="auto"/>
        <w:ind w:left="1134" w:hanging="567"/>
        <w:contextualSpacing/>
        <w:mirrorIndents/>
        <w:jc w:val="both"/>
        <w:rPr>
          <w:rFonts w:ascii="Arial" w:eastAsia="Arial" w:hAnsi="Arial" w:cs="Arial"/>
          <w:b/>
          <w:u w:val="single"/>
        </w:rPr>
      </w:pPr>
    </w:p>
    <w:p w14:paraId="33372D5F" w14:textId="498EBBC9" w:rsidR="0028755F" w:rsidRPr="005F594B" w:rsidRDefault="0028755F" w:rsidP="0028755F">
      <w:pPr>
        <w:pBdr>
          <w:top w:val="nil"/>
          <w:left w:val="nil"/>
          <w:bottom w:val="nil"/>
          <w:right w:val="nil"/>
          <w:between w:val="nil"/>
        </w:pBdr>
        <w:spacing w:after="0" w:line="276" w:lineRule="auto"/>
        <w:ind w:left="1134" w:hanging="708"/>
        <w:contextualSpacing/>
        <w:mirrorIndents/>
        <w:jc w:val="both"/>
        <w:rPr>
          <w:rFonts w:ascii="Arial" w:eastAsia="Arial" w:hAnsi="Arial" w:cs="Arial"/>
          <w:i/>
          <w:color w:val="000000"/>
        </w:rPr>
      </w:pPr>
      <w:r w:rsidRPr="005F594B">
        <w:rPr>
          <w:rFonts w:ascii="Arial" w:eastAsia="Arial" w:hAnsi="Arial" w:cs="Arial"/>
          <w:color w:val="000000"/>
        </w:rPr>
        <w:t xml:space="preserve">Výstupy díla budou objednateli odevzdány v elektronické podobě (CD nebo DVD). </w:t>
      </w:r>
    </w:p>
    <w:p w14:paraId="63A88A8B" w14:textId="77777777" w:rsidR="008A2B27" w:rsidRPr="005F594B" w:rsidRDefault="008A2B27" w:rsidP="001D3D72">
      <w:pPr>
        <w:spacing w:after="0" w:line="276" w:lineRule="auto"/>
        <w:contextualSpacing/>
        <w:mirrorIndents/>
        <w:rPr>
          <w:rFonts w:ascii="Arial" w:hAnsi="Arial" w:cs="Arial"/>
        </w:rPr>
      </w:pPr>
    </w:p>
    <w:p w14:paraId="3FF59AB9" w14:textId="698AE4F7" w:rsidR="00F37971" w:rsidRPr="005F594B" w:rsidRDefault="00F37971" w:rsidP="001D3D72">
      <w:pPr>
        <w:spacing w:after="0" w:line="276" w:lineRule="auto"/>
        <w:contextualSpacing/>
        <w:mirrorIndents/>
        <w:rPr>
          <w:rFonts w:ascii="Arial" w:hAnsi="Arial" w:cs="Arial"/>
        </w:rPr>
      </w:pPr>
    </w:p>
    <w:p w14:paraId="107EC760" w14:textId="6AB37A13" w:rsidR="001174D6" w:rsidRPr="005F594B" w:rsidRDefault="001174D6" w:rsidP="001D3D72">
      <w:pPr>
        <w:spacing w:after="0" w:line="276" w:lineRule="auto"/>
        <w:contextualSpacing/>
        <w:mirrorIndents/>
        <w:rPr>
          <w:rFonts w:ascii="Arial" w:hAnsi="Arial" w:cs="Arial"/>
        </w:rPr>
      </w:pPr>
    </w:p>
    <w:p w14:paraId="025F20B2" w14:textId="1675EE76" w:rsidR="001174D6" w:rsidRPr="005F594B" w:rsidRDefault="001174D6" w:rsidP="001D3D72">
      <w:pPr>
        <w:spacing w:after="0" w:line="276" w:lineRule="auto"/>
        <w:contextualSpacing/>
        <w:mirrorIndents/>
        <w:rPr>
          <w:rFonts w:ascii="Arial" w:hAnsi="Arial" w:cs="Arial"/>
        </w:rPr>
      </w:pPr>
    </w:p>
    <w:p w14:paraId="4549D546" w14:textId="3C87B5F2" w:rsidR="001174D6" w:rsidRPr="005F594B" w:rsidRDefault="001174D6" w:rsidP="001D3D72">
      <w:pPr>
        <w:spacing w:after="0" w:line="276" w:lineRule="auto"/>
        <w:contextualSpacing/>
        <w:mirrorIndents/>
        <w:rPr>
          <w:rFonts w:ascii="Arial" w:hAnsi="Arial" w:cs="Arial"/>
        </w:rPr>
      </w:pPr>
    </w:p>
    <w:p w14:paraId="3D5BE4BF" w14:textId="09635971" w:rsidR="001174D6" w:rsidRPr="005F594B" w:rsidRDefault="001174D6" w:rsidP="001D3D72">
      <w:pPr>
        <w:spacing w:after="0" w:line="276" w:lineRule="auto"/>
        <w:contextualSpacing/>
        <w:mirrorIndents/>
        <w:rPr>
          <w:rFonts w:ascii="Arial" w:hAnsi="Arial" w:cs="Arial"/>
        </w:rPr>
      </w:pPr>
    </w:p>
    <w:p w14:paraId="436B06AA" w14:textId="7BEB6D96" w:rsidR="001174D6" w:rsidRPr="005F594B" w:rsidRDefault="001174D6" w:rsidP="001D3D72">
      <w:pPr>
        <w:spacing w:after="0" w:line="276" w:lineRule="auto"/>
        <w:contextualSpacing/>
        <w:mirrorIndents/>
        <w:rPr>
          <w:rFonts w:ascii="Arial" w:hAnsi="Arial" w:cs="Arial"/>
        </w:rPr>
      </w:pPr>
    </w:p>
    <w:p w14:paraId="11D81EC9" w14:textId="2B21D246" w:rsidR="001174D6" w:rsidRPr="005F594B" w:rsidRDefault="001174D6" w:rsidP="001D3D72">
      <w:pPr>
        <w:spacing w:after="0" w:line="276" w:lineRule="auto"/>
        <w:contextualSpacing/>
        <w:mirrorIndents/>
        <w:rPr>
          <w:rFonts w:ascii="Arial" w:hAnsi="Arial" w:cs="Arial"/>
        </w:rPr>
      </w:pPr>
    </w:p>
    <w:p w14:paraId="4B8C8552" w14:textId="68E375FA" w:rsidR="001174D6" w:rsidRPr="005F594B" w:rsidRDefault="001174D6" w:rsidP="001D3D72">
      <w:pPr>
        <w:spacing w:after="0" w:line="276" w:lineRule="auto"/>
        <w:contextualSpacing/>
        <w:mirrorIndents/>
        <w:rPr>
          <w:rFonts w:ascii="Arial" w:hAnsi="Arial" w:cs="Arial"/>
        </w:rPr>
      </w:pPr>
    </w:p>
    <w:p w14:paraId="7931D3D4" w14:textId="07986E52" w:rsidR="001174D6" w:rsidRPr="005F594B" w:rsidRDefault="001174D6" w:rsidP="001D3D72">
      <w:pPr>
        <w:spacing w:after="0" w:line="276" w:lineRule="auto"/>
        <w:contextualSpacing/>
        <w:mirrorIndents/>
        <w:rPr>
          <w:rFonts w:ascii="Arial" w:hAnsi="Arial" w:cs="Arial"/>
        </w:rPr>
      </w:pPr>
    </w:p>
    <w:p w14:paraId="7DCCEE77" w14:textId="28D901EB" w:rsidR="001174D6" w:rsidRDefault="001174D6" w:rsidP="001D3D72">
      <w:pPr>
        <w:spacing w:after="0" w:line="276" w:lineRule="auto"/>
        <w:contextualSpacing/>
        <w:mirrorIndents/>
        <w:rPr>
          <w:rFonts w:ascii="Arial" w:hAnsi="Arial" w:cs="Arial"/>
        </w:rPr>
      </w:pPr>
    </w:p>
    <w:p w14:paraId="695E4160" w14:textId="5FFF0159" w:rsidR="001174D6" w:rsidRPr="005F594B" w:rsidRDefault="001174D6" w:rsidP="001D3D72">
      <w:pPr>
        <w:spacing w:after="0" w:line="276" w:lineRule="auto"/>
        <w:contextualSpacing/>
        <w:mirrorIndents/>
        <w:rPr>
          <w:rFonts w:ascii="Arial" w:hAnsi="Arial" w:cs="Arial"/>
        </w:rPr>
      </w:pPr>
    </w:p>
    <w:p w14:paraId="3DB368B8" w14:textId="75BD4E0D" w:rsidR="001174D6" w:rsidRPr="005F594B" w:rsidRDefault="001174D6" w:rsidP="00AB0964">
      <w:pPr>
        <w:pStyle w:val="Nadpis2"/>
        <w:numPr>
          <w:ilvl w:val="0"/>
          <w:numId w:val="0"/>
        </w:numPr>
        <w:spacing w:line="276" w:lineRule="auto"/>
        <w:ind w:left="709"/>
        <w:contextualSpacing/>
        <w:mirrorIndents/>
        <w:jc w:val="center"/>
        <w:rPr>
          <w:b/>
        </w:rPr>
      </w:pPr>
      <w:r w:rsidRPr="005F594B">
        <w:rPr>
          <w:b/>
        </w:rPr>
        <w:lastRenderedPageBreak/>
        <w:t>1.2. Rozpočet díla</w:t>
      </w: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6"/>
        <w:gridCol w:w="1538"/>
      </w:tblGrid>
      <w:tr w:rsidR="00323AD6" w14:paraId="2C395F86" w14:textId="77777777" w:rsidTr="00323AD6">
        <w:trPr>
          <w:trHeight w:val="20"/>
          <w:jc w:val="center"/>
        </w:trPr>
        <w:tc>
          <w:tcPr>
            <w:tcW w:w="7236" w:type="dxa"/>
            <w:tcBorders>
              <w:top w:val="single" w:sz="12" w:space="0" w:color="000000"/>
              <w:left w:val="single" w:sz="12" w:space="0" w:color="000000"/>
              <w:bottom w:val="single" w:sz="12" w:space="0" w:color="000000"/>
            </w:tcBorders>
            <w:vAlign w:val="center"/>
          </w:tcPr>
          <w:p w14:paraId="68310CBE" w14:textId="77777777" w:rsidR="00323AD6" w:rsidRPr="00B24DD6" w:rsidRDefault="00323AD6" w:rsidP="00323AD6">
            <w:pPr>
              <w:spacing w:after="0" w:line="336" w:lineRule="auto"/>
              <w:rPr>
                <w:rFonts w:ascii="Arial" w:eastAsia="Arial" w:hAnsi="Arial" w:cs="Arial"/>
                <w:b/>
              </w:rPr>
            </w:pPr>
            <w:r w:rsidRPr="00B24DD6">
              <w:rPr>
                <w:rFonts w:ascii="Arial" w:eastAsia="Arial" w:hAnsi="Arial" w:cs="Arial"/>
                <w:b/>
              </w:rPr>
              <w:t>AKTIVITA</w:t>
            </w:r>
          </w:p>
        </w:tc>
        <w:tc>
          <w:tcPr>
            <w:tcW w:w="1538" w:type="dxa"/>
            <w:tcBorders>
              <w:top w:val="single" w:sz="12" w:space="0" w:color="000000"/>
              <w:bottom w:val="single" w:sz="12" w:space="0" w:color="000000"/>
              <w:right w:val="single" w:sz="12" w:space="0" w:color="000000"/>
            </w:tcBorders>
            <w:vAlign w:val="center"/>
          </w:tcPr>
          <w:p w14:paraId="3CC2D527" w14:textId="77777777" w:rsidR="00323AD6" w:rsidRPr="00B24DD6" w:rsidRDefault="00323AD6" w:rsidP="00323AD6">
            <w:pPr>
              <w:spacing w:after="0" w:line="336" w:lineRule="auto"/>
              <w:jc w:val="center"/>
              <w:rPr>
                <w:rFonts w:ascii="Arial" w:eastAsia="Arial" w:hAnsi="Arial" w:cs="Arial"/>
                <w:b/>
              </w:rPr>
            </w:pPr>
            <w:r w:rsidRPr="00B24DD6">
              <w:rPr>
                <w:rFonts w:ascii="Arial" w:eastAsia="Arial" w:hAnsi="Arial" w:cs="Arial"/>
                <w:b/>
              </w:rPr>
              <w:t>Cena Kč</w:t>
            </w:r>
          </w:p>
          <w:p w14:paraId="197803E0" w14:textId="77777777" w:rsidR="00323AD6" w:rsidRDefault="00323AD6" w:rsidP="00323AD6">
            <w:pPr>
              <w:spacing w:after="0" w:line="336" w:lineRule="auto"/>
              <w:jc w:val="center"/>
              <w:rPr>
                <w:rFonts w:ascii="Arial" w:eastAsia="Arial" w:hAnsi="Arial" w:cs="Arial"/>
              </w:rPr>
            </w:pPr>
            <w:r>
              <w:rPr>
                <w:rFonts w:ascii="Arial" w:eastAsia="Arial" w:hAnsi="Arial" w:cs="Arial"/>
              </w:rPr>
              <w:t>(bez DPH)</w:t>
            </w:r>
          </w:p>
        </w:tc>
      </w:tr>
      <w:tr w:rsidR="00323AD6" w14:paraId="1157B0CC" w14:textId="77777777" w:rsidTr="00323AD6">
        <w:trPr>
          <w:trHeight w:val="20"/>
          <w:jc w:val="center"/>
        </w:trPr>
        <w:tc>
          <w:tcPr>
            <w:tcW w:w="7236" w:type="dxa"/>
            <w:tcBorders>
              <w:top w:val="single" w:sz="12" w:space="0" w:color="000000"/>
              <w:left w:val="single" w:sz="12" w:space="0" w:color="000000"/>
              <w:bottom w:val="dotted" w:sz="4" w:space="0" w:color="000000"/>
            </w:tcBorders>
            <w:vAlign w:val="center"/>
          </w:tcPr>
          <w:p w14:paraId="30126588" w14:textId="77777777" w:rsidR="00323AD6" w:rsidRDefault="00323AD6" w:rsidP="00B24DD6">
            <w:pPr>
              <w:spacing w:after="0" w:line="432" w:lineRule="auto"/>
              <w:rPr>
                <w:rFonts w:ascii="Arial" w:eastAsia="Arial" w:hAnsi="Arial" w:cs="Arial"/>
                <w:b/>
              </w:rPr>
            </w:pPr>
            <w:proofErr w:type="gramStart"/>
            <w:r>
              <w:rPr>
                <w:rFonts w:ascii="Arial" w:eastAsia="Arial" w:hAnsi="Arial" w:cs="Arial"/>
                <w:b/>
              </w:rPr>
              <w:t>A.2.1</w:t>
            </w:r>
            <w:proofErr w:type="gramEnd"/>
            <w:r>
              <w:rPr>
                <w:rFonts w:ascii="Arial" w:eastAsia="Arial" w:hAnsi="Arial" w:cs="Arial"/>
                <w:b/>
              </w:rPr>
              <w:t>. Hodnocení deseti mokřadů</w:t>
            </w:r>
          </w:p>
        </w:tc>
        <w:tc>
          <w:tcPr>
            <w:tcW w:w="1538" w:type="dxa"/>
            <w:tcBorders>
              <w:top w:val="single" w:sz="12" w:space="0" w:color="000000"/>
              <w:bottom w:val="dotted" w:sz="4" w:space="0" w:color="000000"/>
              <w:right w:val="single" w:sz="12" w:space="0" w:color="000000"/>
            </w:tcBorders>
            <w:vAlign w:val="center"/>
          </w:tcPr>
          <w:p w14:paraId="4CCDE1AE" w14:textId="2BB20B77" w:rsidR="00323AD6" w:rsidRDefault="00B24FCF" w:rsidP="00B24DD6">
            <w:pPr>
              <w:spacing w:after="0" w:line="432" w:lineRule="auto"/>
              <w:jc w:val="right"/>
              <w:rPr>
                <w:rFonts w:ascii="Arial" w:eastAsia="Arial" w:hAnsi="Arial" w:cs="Arial"/>
                <w:b/>
              </w:rPr>
            </w:pPr>
            <w:r>
              <w:rPr>
                <w:rFonts w:ascii="Arial" w:eastAsia="Arial" w:hAnsi="Arial" w:cs="Arial"/>
                <w:b/>
              </w:rPr>
              <w:t>249 500</w:t>
            </w:r>
          </w:p>
        </w:tc>
      </w:tr>
      <w:tr w:rsidR="00323AD6" w14:paraId="31708A95" w14:textId="77777777" w:rsidTr="00323AD6">
        <w:trPr>
          <w:trHeight w:val="20"/>
          <w:jc w:val="center"/>
        </w:trPr>
        <w:tc>
          <w:tcPr>
            <w:tcW w:w="7236" w:type="dxa"/>
            <w:tcBorders>
              <w:top w:val="dotted" w:sz="4" w:space="0" w:color="000000"/>
              <w:left w:val="single" w:sz="12" w:space="0" w:color="000000"/>
              <w:bottom w:val="dotted" w:sz="4" w:space="0" w:color="000000"/>
            </w:tcBorders>
            <w:vAlign w:val="center"/>
          </w:tcPr>
          <w:p w14:paraId="068DB7F8" w14:textId="77777777" w:rsidR="00323AD6" w:rsidRDefault="00323AD6" w:rsidP="00B24DD6">
            <w:pPr>
              <w:spacing w:after="0" w:line="432" w:lineRule="auto"/>
              <w:rPr>
                <w:rFonts w:ascii="Arial" w:eastAsia="Arial" w:hAnsi="Arial" w:cs="Arial"/>
                <w:b/>
              </w:rPr>
            </w:pPr>
            <w:proofErr w:type="gramStart"/>
            <w:r>
              <w:rPr>
                <w:rFonts w:ascii="Arial" w:eastAsia="Arial" w:hAnsi="Arial" w:cs="Arial"/>
                <w:b/>
              </w:rPr>
              <w:t>A.2.2</w:t>
            </w:r>
            <w:proofErr w:type="gramEnd"/>
            <w:r>
              <w:rPr>
                <w:rFonts w:ascii="Arial" w:eastAsia="Arial" w:hAnsi="Arial" w:cs="Arial"/>
                <w:b/>
              </w:rPr>
              <w:t xml:space="preserve">. Hodnocení dvou mokřadů </w:t>
            </w:r>
          </w:p>
        </w:tc>
        <w:tc>
          <w:tcPr>
            <w:tcW w:w="1538" w:type="dxa"/>
            <w:tcBorders>
              <w:top w:val="dotted" w:sz="4" w:space="0" w:color="000000"/>
              <w:bottom w:val="dotted" w:sz="4" w:space="0" w:color="000000"/>
              <w:right w:val="single" w:sz="12" w:space="0" w:color="000000"/>
            </w:tcBorders>
            <w:vAlign w:val="center"/>
          </w:tcPr>
          <w:p w14:paraId="05D758A6" w14:textId="4D9C5D57" w:rsidR="00323AD6" w:rsidRDefault="00B24FCF" w:rsidP="00B24DD6">
            <w:pPr>
              <w:spacing w:after="0" w:line="432" w:lineRule="auto"/>
              <w:jc w:val="right"/>
              <w:rPr>
                <w:rFonts w:ascii="Arial" w:eastAsia="Arial" w:hAnsi="Arial" w:cs="Arial"/>
                <w:b/>
              </w:rPr>
            </w:pPr>
            <w:r>
              <w:rPr>
                <w:rFonts w:ascii="Arial" w:eastAsia="Arial" w:hAnsi="Arial" w:cs="Arial"/>
                <w:b/>
              </w:rPr>
              <w:t>628 800</w:t>
            </w:r>
          </w:p>
        </w:tc>
      </w:tr>
      <w:tr w:rsidR="00323AD6" w14:paraId="1BA73344" w14:textId="77777777" w:rsidTr="00323AD6">
        <w:trPr>
          <w:trHeight w:val="20"/>
          <w:jc w:val="center"/>
        </w:trPr>
        <w:tc>
          <w:tcPr>
            <w:tcW w:w="7236" w:type="dxa"/>
            <w:tcBorders>
              <w:top w:val="dotted" w:sz="4" w:space="0" w:color="000000"/>
              <w:left w:val="single" w:sz="12" w:space="0" w:color="000000"/>
              <w:bottom w:val="dotted" w:sz="4" w:space="0" w:color="000000"/>
            </w:tcBorders>
            <w:vAlign w:val="center"/>
          </w:tcPr>
          <w:p w14:paraId="45814B66" w14:textId="77777777" w:rsidR="00323AD6" w:rsidRDefault="00323AD6" w:rsidP="00B24DD6">
            <w:pPr>
              <w:spacing w:after="0" w:line="432" w:lineRule="auto"/>
              <w:rPr>
                <w:rFonts w:ascii="Arial" w:eastAsia="Arial" w:hAnsi="Arial" w:cs="Arial"/>
              </w:rPr>
            </w:pPr>
            <w:r>
              <w:rPr>
                <w:rFonts w:ascii="Arial" w:eastAsia="Arial" w:hAnsi="Arial" w:cs="Arial"/>
              </w:rPr>
              <w:t>A. 2.2.1  Stanovení kvality vody</w:t>
            </w:r>
          </w:p>
        </w:tc>
        <w:tc>
          <w:tcPr>
            <w:tcW w:w="1538" w:type="dxa"/>
            <w:tcBorders>
              <w:top w:val="dotted" w:sz="4" w:space="0" w:color="000000"/>
              <w:bottom w:val="dotted" w:sz="4" w:space="0" w:color="000000"/>
              <w:right w:val="single" w:sz="12" w:space="0" w:color="000000"/>
            </w:tcBorders>
            <w:vAlign w:val="center"/>
          </w:tcPr>
          <w:p w14:paraId="0C3656A8" w14:textId="69F7F18B" w:rsidR="00323AD6" w:rsidRDefault="00B24FCF" w:rsidP="00B24DD6">
            <w:pPr>
              <w:spacing w:after="0" w:line="432" w:lineRule="auto"/>
              <w:jc w:val="right"/>
              <w:rPr>
                <w:rFonts w:ascii="Arial" w:eastAsia="Arial" w:hAnsi="Arial" w:cs="Arial"/>
              </w:rPr>
            </w:pPr>
            <w:r>
              <w:rPr>
                <w:rFonts w:ascii="Arial" w:eastAsia="Arial" w:hAnsi="Arial" w:cs="Arial"/>
              </w:rPr>
              <w:t>327 200</w:t>
            </w:r>
          </w:p>
        </w:tc>
      </w:tr>
      <w:tr w:rsidR="00323AD6" w14:paraId="3EFF2C75" w14:textId="77777777" w:rsidTr="00323AD6">
        <w:trPr>
          <w:trHeight w:val="20"/>
          <w:jc w:val="center"/>
        </w:trPr>
        <w:tc>
          <w:tcPr>
            <w:tcW w:w="7236" w:type="dxa"/>
            <w:tcBorders>
              <w:top w:val="dotted" w:sz="4" w:space="0" w:color="000000"/>
              <w:left w:val="single" w:sz="12" w:space="0" w:color="000000"/>
              <w:bottom w:val="dotted" w:sz="4" w:space="0" w:color="000000"/>
            </w:tcBorders>
            <w:vAlign w:val="center"/>
          </w:tcPr>
          <w:p w14:paraId="78666F12" w14:textId="77777777" w:rsidR="00323AD6" w:rsidRDefault="00323AD6" w:rsidP="00B24DD6">
            <w:pPr>
              <w:spacing w:after="0" w:line="432" w:lineRule="auto"/>
              <w:rPr>
                <w:rFonts w:ascii="Arial" w:eastAsia="Arial" w:hAnsi="Arial" w:cs="Arial"/>
              </w:rPr>
            </w:pPr>
            <w:r>
              <w:rPr>
                <w:rFonts w:ascii="Arial" w:eastAsia="Arial" w:hAnsi="Arial" w:cs="Arial"/>
              </w:rPr>
              <w:t>A. 2.2.2. Měření průtoků</w:t>
            </w:r>
          </w:p>
        </w:tc>
        <w:tc>
          <w:tcPr>
            <w:tcW w:w="1538" w:type="dxa"/>
            <w:tcBorders>
              <w:top w:val="dotted" w:sz="4" w:space="0" w:color="000000"/>
              <w:bottom w:val="dotted" w:sz="4" w:space="0" w:color="000000"/>
              <w:right w:val="single" w:sz="12" w:space="0" w:color="000000"/>
            </w:tcBorders>
            <w:vAlign w:val="center"/>
          </w:tcPr>
          <w:p w14:paraId="0CC00EA9" w14:textId="2813315C" w:rsidR="00323AD6" w:rsidRDefault="00B24FCF" w:rsidP="00B24DD6">
            <w:pPr>
              <w:spacing w:after="0" w:line="432" w:lineRule="auto"/>
              <w:jc w:val="right"/>
              <w:rPr>
                <w:rFonts w:ascii="Arial" w:eastAsia="Arial" w:hAnsi="Arial" w:cs="Arial"/>
              </w:rPr>
            </w:pPr>
            <w:r>
              <w:rPr>
                <w:rFonts w:ascii="Arial" w:eastAsia="Arial" w:hAnsi="Arial" w:cs="Arial"/>
              </w:rPr>
              <w:t>266 400</w:t>
            </w:r>
          </w:p>
        </w:tc>
      </w:tr>
      <w:tr w:rsidR="00323AD6" w14:paraId="4D852E21" w14:textId="77777777" w:rsidTr="00323AD6">
        <w:trPr>
          <w:trHeight w:val="20"/>
          <w:jc w:val="center"/>
        </w:trPr>
        <w:tc>
          <w:tcPr>
            <w:tcW w:w="7236" w:type="dxa"/>
            <w:tcBorders>
              <w:top w:val="dotted" w:sz="4" w:space="0" w:color="000000"/>
              <w:left w:val="single" w:sz="12" w:space="0" w:color="000000"/>
              <w:bottom w:val="dotted" w:sz="4" w:space="0" w:color="000000"/>
            </w:tcBorders>
            <w:vAlign w:val="center"/>
          </w:tcPr>
          <w:p w14:paraId="5E594DC8" w14:textId="77777777" w:rsidR="00323AD6" w:rsidRDefault="00323AD6" w:rsidP="00B24DD6">
            <w:pPr>
              <w:spacing w:after="0" w:line="432" w:lineRule="auto"/>
              <w:rPr>
                <w:rFonts w:ascii="Arial" w:eastAsia="Arial" w:hAnsi="Arial" w:cs="Arial"/>
              </w:rPr>
            </w:pPr>
            <w:r>
              <w:rPr>
                <w:rFonts w:ascii="Arial" w:eastAsia="Arial" w:hAnsi="Arial" w:cs="Arial"/>
              </w:rPr>
              <w:t>A. 2.2.3. Hodnocení výskytu obojživelníků</w:t>
            </w:r>
          </w:p>
        </w:tc>
        <w:tc>
          <w:tcPr>
            <w:tcW w:w="1538" w:type="dxa"/>
            <w:tcBorders>
              <w:top w:val="dotted" w:sz="4" w:space="0" w:color="000000"/>
              <w:bottom w:val="dotted" w:sz="4" w:space="0" w:color="000000"/>
              <w:right w:val="single" w:sz="12" w:space="0" w:color="000000"/>
            </w:tcBorders>
            <w:vAlign w:val="center"/>
          </w:tcPr>
          <w:p w14:paraId="2309E439" w14:textId="77777777" w:rsidR="00323AD6" w:rsidRDefault="00323AD6" w:rsidP="00B24DD6">
            <w:pPr>
              <w:spacing w:after="0" w:line="432" w:lineRule="auto"/>
              <w:jc w:val="right"/>
              <w:rPr>
                <w:rFonts w:ascii="Arial" w:eastAsia="Arial" w:hAnsi="Arial" w:cs="Arial"/>
              </w:rPr>
            </w:pPr>
            <w:r>
              <w:rPr>
                <w:rFonts w:ascii="Arial" w:eastAsia="Arial" w:hAnsi="Arial" w:cs="Arial"/>
              </w:rPr>
              <w:t xml:space="preserve"> 35 200</w:t>
            </w:r>
          </w:p>
        </w:tc>
      </w:tr>
      <w:tr w:rsidR="00323AD6" w14:paraId="4EE92A26" w14:textId="77777777" w:rsidTr="00323AD6">
        <w:trPr>
          <w:trHeight w:val="20"/>
          <w:jc w:val="center"/>
        </w:trPr>
        <w:tc>
          <w:tcPr>
            <w:tcW w:w="7236" w:type="dxa"/>
            <w:tcBorders>
              <w:top w:val="dotted" w:sz="4" w:space="0" w:color="000000"/>
              <w:left w:val="single" w:sz="12" w:space="0" w:color="000000"/>
              <w:bottom w:val="dotted" w:sz="4" w:space="0" w:color="000000"/>
            </w:tcBorders>
            <w:vAlign w:val="center"/>
          </w:tcPr>
          <w:p w14:paraId="09479683" w14:textId="77777777" w:rsidR="00323AD6" w:rsidRDefault="00323AD6" w:rsidP="00B24DD6">
            <w:pPr>
              <w:spacing w:after="0" w:line="432" w:lineRule="auto"/>
              <w:rPr>
                <w:rFonts w:ascii="Arial" w:eastAsia="Arial" w:hAnsi="Arial" w:cs="Arial"/>
                <w:b/>
              </w:rPr>
            </w:pPr>
            <w:r>
              <w:rPr>
                <w:rFonts w:ascii="Arial" w:eastAsia="Arial" w:hAnsi="Arial" w:cs="Arial"/>
                <w:b/>
              </w:rPr>
              <w:t>B. Ekosystémové služby</w:t>
            </w:r>
          </w:p>
        </w:tc>
        <w:tc>
          <w:tcPr>
            <w:tcW w:w="1538" w:type="dxa"/>
            <w:tcBorders>
              <w:top w:val="dotted" w:sz="4" w:space="0" w:color="000000"/>
              <w:bottom w:val="dotted" w:sz="4" w:space="0" w:color="000000"/>
              <w:right w:val="single" w:sz="12" w:space="0" w:color="000000"/>
            </w:tcBorders>
            <w:vAlign w:val="center"/>
          </w:tcPr>
          <w:p w14:paraId="1A65CFFF" w14:textId="77777777" w:rsidR="00323AD6" w:rsidRDefault="00323AD6" w:rsidP="00B24DD6">
            <w:pPr>
              <w:spacing w:after="0" w:line="432" w:lineRule="auto"/>
              <w:jc w:val="right"/>
              <w:rPr>
                <w:rFonts w:ascii="Arial" w:eastAsia="Arial" w:hAnsi="Arial" w:cs="Arial"/>
                <w:b/>
              </w:rPr>
            </w:pPr>
            <w:r>
              <w:rPr>
                <w:rFonts w:ascii="Arial" w:eastAsia="Arial" w:hAnsi="Arial" w:cs="Arial"/>
                <w:b/>
              </w:rPr>
              <w:t xml:space="preserve">    80 000</w:t>
            </w:r>
          </w:p>
        </w:tc>
      </w:tr>
      <w:tr w:rsidR="00323AD6" w14:paraId="183EF873" w14:textId="77777777" w:rsidTr="002C6643">
        <w:trPr>
          <w:trHeight w:val="20"/>
          <w:jc w:val="center"/>
        </w:trPr>
        <w:tc>
          <w:tcPr>
            <w:tcW w:w="7236" w:type="dxa"/>
            <w:tcBorders>
              <w:top w:val="dotted" w:sz="4" w:space="0" w:color="000000"/>
              <w:left w:val="single" w:sz="12" w:space="0" w:color="000000"/>
              <w:bottom w:val="dotted" w:sz="4" w:space="0" w:color="000000"/>
            </w:tcBorders>
            <w:vAlign w:val="center"/>
          </w:tcPr>
          <w:p w14:paraId="6202DCB4" w14:textId="1AE1F439" w:rsidR="00323AD6" w:rsidRDefault="00323AD6" w:rsidP="00B24DD6">
            <w:pPr>
              <w:spacing w:after="0" w:line="432" w:lineRule="auto"/>
              <w:rPr>
                <w:rFonts w:ascii="Arial" w:eastAsia="Arial" w:hAnsi="Arial" w:cs="Arial"/>
                <w:b/>
              </w:rPr>
            </w:pPr>
            <w:r>
              <w:rPr>
                <w:rFonts w:ascii="Arial" w:eastAsia="Arial" w:hAnsi="Arial" w:cs="Arial"/>
                <w:b/>
              </w:rPr>
              <w:t>C. Realizace výstupů</w:t>
            </w:r>
            <w:r w:rsidR="002C6643">
              <w:rPr>
                <w:rFonts w:ascii="Arial" w:eastAsia="Arial" w:hAnsi="Arial" w:cs="Arial"/>
                <w:b/>
              </w:rPr>
              <w:t xml:space="preserve"> díla</w:t>
            </w:r>
          </w:p>
        </w:tc>
        <w:tc>
          <w:tcPr>
            <w:tcW w:w="1538" w:type="dxa"/>
            <w:tcBorders>
              <w:top w:val="dotted" w:sz="4" w:space="0" w:color="000000"/>
              <w:bottom w:val="dotted" w:sz="4" w:space="0" w:color="000000"/>
              <w:right w:val="single" w:sz="12" w:space="0" w:color="000000"/>
            </w:tcBorders>
            <w:vAlign w:val="center"/>
          </w:tcPr>
          <w:p w14:paraId="22D9CA9F" w14:textId="1B272AFB" w:rsidR="00323AD6" w:rsidRDefault="00B24FCF" w:rsidP="00B24DD6">
            <w:pPr>
              <w:spacing w:after="0" w:line="432" w:lineRule="auto"/>
              <w:jc w:val="right"/>
              <w:rPr>
                <w:rFonts w:ascii="Arial" w:eastAsia="Arial" w:hAnsi="Arial" w:cs="Arial"/>
                <w:b/>
              </w:rPr>
            </w:pPr>
            <w:r>
              <w:rPr>
                <w:rFonts w:ascii="Arial" w:eastAsia="Arial" w:hAnsi="Arial" w:cs="Arial"/>
                <w:b/>
              </w:rPr>
              <w:t>418 700</w:t>
            </w:r>
          </w:p>
        </w:tc>
      </w:tr>
      <w:tr w:rsidR="00323AD6" w14:paraId="77E52898" w14:textId="77777777" w:rsidTr="00B24DD6">
        <w:trPr>
          <w:trHeight w:val="20"/>
          <w:jc w:val="center"/>
        </w:trPr>
        <w:tc>
          <w:tcPr>
            <w:tcW w:w="7236" w:type="dxa"/>
            <w:tcBorders>
              <w:top w:val="single" w:sz="12" w:space="0" w:color="000000"/>
              <w:left w:val="single" w:sz="12" w:space="0" w:color="000000"/>
              <w:bottom w:val="single" w:sz="18" w:space="0" w:color="000000"/>
              <w:right w:val="single" w:sz="4" w:space="0" w:color="000000"/>
            </w:tcBorders>
            <w:vAlign w:val="center"/>
          </w:tcPr>
          <w:p w14:paraId="7B330C7A" w14:textId="77777777" w:rsidR="00323AD6" w:rsidRDefault="00323AD6" w:rsidP="00B24DD6">
            <w:pPr>
              <w:spacing w:after="0" w:line="432" w:lineRule="auto"/>
              <w:rPr>
                <w:rFonts w:ascii="Arial" w:eastAsia="Arial" w:hAnsi="Arial" w:cs="Arial"/>
                <w:b/>
              </w:rPr>
            </w:pPr>
            <w:r>
              <w:rPr>
                <w:rFonts w:ascii="Arial" w:eastAsia="Arial" w:hAnsi="Arial" w:cs="Arial"/>
                <w:b/>
              </w:rPr>
              <w:t xml:space="preserve">Celková cena díla </w:t>
            </w:r>
            <w:r>
              <w:rPr>
                <w:rFonts w:ascii="Arial" w:eastAsia="Arial" w:hAnsi="Arial" w:cs="Arial"/>
              </w:rPr>
              <w:t>(bez DPH)</w:t>
            </w:r>
          </w:p>
        </w:tc>
        <w:tc>
          <w:tcPr>
            <w:tcW w:w="1538" w:type="dxa"/>
            <w:tcBorders>
              <w:top w:val="single" w:sz="12" w:space="0" w:color="000000"/>
              <w:left w:val="single" w:sz="4" w:space="0" w:color="000000"/>
              <w:bottom w:val="single" w:sz="18" w:space="0" w:color="000000"/>
              <w:right w:val="single" w:sz="12" w:space="0" w:color="000000"/>
            </w:tcBorders>
            <w:vAlign w:val="center"/>
          </w:tcPr>
          <w:p w14:paraId="70729C5A" w14:textId="0D9D6A8B" w:rsidR="00323AD6" w:rsidRDefault="00B24FCF" w:rsidP="00B24DD6">
            <w:pPr>
              <w:spacing w:after="0" w:line="432" w:lineRule="auto"/>
              <w:jc w:val="right"/>
              <w:rPr>
                <w:rFonts w:ascii="Arial" w:eastAsia="Arial" w:hAnsi="Arial" w:cs="Arial"/>
                <w:b/>
              </w:rPr>
            </w:pPr>
            <w:r>
              <w:rPr>
                <w:rFonts w:ascii="Arial" w:eastAsia="Arial" w:hAnsi="Arial" w:cs="Arial"/>
                <w:b/>
              </w:rPr>
              <w:t>1 377 000</w:t>
            </w:r>
          </w:p>
        </w:tc>
      </w:tr>
      <w:tr w:rsidR="00B24DD6" w14:paraId="58C383CC" w14:textId="77777777" w:rsidTr="00B24DD6">
        <w:trPr>
          <w:trHeight w:val="20"/>
          <w:jc w:val="center"/>
        </w:trPr>
        <w:tc>
          <w:tcPr>
            <w:tcW w:w="7236" w:type="dxa"/>
            <w:tcBorders>
              <w:top w:val="single" w:sz="18" w:space="0" w:color="000000"/>
              <w:left w:val="nil"/>
              <w:bottom w:val="single" w:sz="12" w:space="0" w:color="000000"/>
              <w:right w:val="nil"/>
            </w:tcBorders>
            <w:vAlign w:val="center"/>
          </w:tcPr>
          <w:p w14:paraId="69D270F4" w14:textId="77777777" w:rsidR="00B24DD6" w:rsidRDefault="00B24DD6" w:rsidP="00B24DD6">
            <w:pPr>
              <w:spacing w:after="0" w:line="432" w:lineRule="auto"/>
              <w:rPr>
                <w:rFonts w:ascii="Arial" w:eastAsia="Arial" w:hAnsi="Arial" w:cs="Arial"/>
                <w:b/>
              </w:rPr>
            </w:pPr>
          </w:p>
        </w:tc>
        <w:tc>
          <w:tcPr>
            <w:tcW w:w="1538" w:type="dxa"/>
            <w:tcBorders>
              <w:top w:val="single" w:sz="18" w:space="0" w:color="000000"/>
              <w:left w:val="nil"/>
              <w:bottom w:val="single" w:sz="12" w:space="0" w:color="000000"/>
              <w:right w:val="nil"/>
            </w:tcBorders>
            <w:vAlign w:val="center"/>
          </w:tcPr>
          <w:p w14:paraId="49443574" w14:textId="77777777" w:rsidR="00B24DD6" w:rsidRDefault="00B24DD6" w:rsidP="00B24DD6">
            <w:pPr>
              <w:spacing w:after="0" w:line="432" w:lineRule="auto"/>
              <w:jc w:val="right"/>
              <w:rPr>
                <w:rFonts w:ascii="Arial" w:eastAsia="Arial" w:hAnsi="Arial" w:cs="Arial"/>
                <w:b/>
              </w:rPr>
            </w:pPr>
          </w:p>
        </w:tc>
      </w:tr>
      <w:tr w:rsidR="00323AD6" w14:paraId="1444C10C" w14:textId="77777777" w:rsidTr="00323AD6">
        <w:trPr>
          <w:trHeight w:val="20"/>
          <w:jc w:val="center"/>
        </w:trPr>
        <w:tc>
          <w:tcPr>
            <w:tcW w:w="7236" w:type="dxa"/>
            <w:tcBorders>
              <w:top w:val="single" w:sz="4" w:space="0" w:color="000000"/>
              <w:left w:val="single" w:sz="12" w:space="0" w:color="000000"/>
              <w:bottom w:val="single" w:sz="12" w:space="0" w:color="000000"/>
              <w:right w:val="single" w:sz="4" w:space="0" w:color="000000"/>
            </w:tcBorders>
            <w:vAlign w:val="center"/>
          </w:tcPr>
          <w:p w14:paraId="2D5351D2" w14:textId="77777777" w:rsidR="00323AD6" w:rsidRDefault="00323AD6" w:rsidP="00B24DD6">
            <w:pPr>
              <w:spacing w:after="0" w:line="432" w:lineRule="auto"/>
              <w:rPr>
                <w:rFonts w:ascii="Arial" w:eastAsia="Arial" w:hAnsi="Arial" w:cs="Arial"/>
                <w:b/>
              </w:rPr>
            </w:pPr>
            <w:r>
              <w:rPr>
                <w:rFonts w:ascii="Arial" w:eastAsia="Arial" w:hAnsi="Arial" w:cs="Arial"/>
                <w:b/>
              </w:rPr>
              <w:t xml:space="preserve">Celková cena díla </w:t>
            </w:r>
            <w:r>
              <w:rPr>
                <w:rFonts w:ascii="Arial" w:eastAsia="Arial" w:hAnsi="Arial" w:cs="Arial"/>
              </w:rPr>
              <w:t xml:space="preserve">(s DPH </w:t>
            </w:r>
            <w:proofErr w:type="gramStart"/>
            <w:r>
              <w:rPr>
                <w:rFonts w:ascii="Arial" w:eastAsia="Arial" w:hAnsi="Arial" w:cs="Arial"/>
              </w:rPr>
              <w:t>21 % )</w:t>
            </w:r>
            <w:proofErr w:type="gramEnd"/>
          </w:p>
        </w:tc>
        <w:tc>
          <w:tcPr>
            <w:tcW w:w="1538" w:type="dxa"/>
            <w:tcBorders>
              <w:top w:val="single" w:sz="4" w:space="0" w:color="000000"/>
              <w:left w:val="single" w:sz="4" w:space="0" w:color="000000"/>
              <w:bottom w:val="single" w:sz="12" w:space="0" w:color="000000"/>
              <w:right w:val="single" w:sz="12" w:space="0" w:color="000000"/>
            </w:tcBorders>
            <w:vAlign w:val="center"/>
          </w:tcPr>
          <w:p w14:paraId="7076AFD7" w14:textId="46797CA6" w:rsidR="00323AD6" w:rsidRDefault="00B24FCF" w:rsidP="00B24DD6">
            <w:pPr>
              <w:spacing w:after="0" w:line="432" w:lineRule="auto"/>
              <w:jc w:val="right"/>
              <w:rPr>
                <w:rFonts w:ascii="Arial" w:eastAsia="Arial" w:hAnsi="Arial" w:cs="Arial"/>
                <w:b/>
              </w:rPr>
            </w:pPr>
            <w:r>
              <w:rPr>
                <w:rFonts w:ascii="Arial" w:eastAsia="Arial" w:hAnsi="Arial" w:cs="Arial"/>
                <w:b/>
              </w:rPr>
              <w:t>1 666 170</w:t>
            </w:r>
          </w:p>
        </w:tc>
      </w:tr>
    </w:tbl>
    <w:p w14:paraId="54E3AEBD" w14:textId="77777777" w:rsidR="001174D6" w:rsidRPr="005F594B" w:rsidRDefault="001174D6" w:rsidP="00CB4E42">
      <w:pPr>
        <w:rPr>
          <w:rFonts w:ascii="Arial" w:hAnsi="Arial" w:cs="Arial"/>
        </w:rPr>
      </w:pPr>
    </w:p>
    <w:sectPr w:rsidR="001174D6" w:rsidRPr="005F5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CB46085"/>
    <w:multiLevelType w:val="multilevel"/>
    <w:tmpl w:val="34483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384232"/>
    <w:multiLevelType w:val="hybridMultilevel"/>
    <w:tmpl w:val="B276F14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8C3F42"/>
    <w:multiLevelType w:val="hybridMultilevel"/>
    <w:tmpl w:val="FA32121C"/>
    <w:lvl w:ilvl="0" w:tplc="04050005">
      <w:start w:val="1"/>
      <w:numFmt w:val="bullet"/>
      <w:lvlText w:val=""/>
      <w:lvlJc w:val="left"/>
      <w:pPr>
        <w:ind w:left="787" w:hanging="360"/>
      </w:pPr>
      <w:rPr>
        <w:rFonts w:ascii="Wingdings" w:hAnsi="Wingdings"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7"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60CF9"/>
    <w:multiLevelType w:val="hybridMultilevel"/>
    <w:tmpl w:val="A952636A"/>
    <w:lvl w:ilvl="0" w:tplc="04050015">
      <w:start w:val="1"/>
      <w:numFmt w:val="upperLetter"/>
      <w:lvlText w:val="%1."/>
      <w:lvlJc w:val="left"/>
      <w:pPr>
        <w:ind w:left="787" w:hanging="360"/>
      </w:p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9" w15:restartNumberingAfterBreak="0">
    <w:nsid w:val="3AC13D5D"/>
    <w:multiLevelType w:val="hybridMultilevel"/>
    <w:tmpl w:val="1CFEC5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724EF0"/>
    <w:multiLevelType w:val="hybridMultilevel"/>
    <w:tmpl w:val="3BC440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431CB5"/>
    <w:multiLevelType w:val="multilevel"/>
    <w:tmpl w:val="0AFCA234"/>
    <w:lvl w:ilvl="0">
      <w:start w:val="1"/>
      <w:numFmt w:val="lowerRoman"/>
      <w:lvlText w:val="(%1)"/>
      <w:lvlJc w:val="left"/>
      <w:pPr>
        <w:ind w:left="1386" w:hanging="720"/>
      </w:pPr>
      <w:rPr>
        <w:rFonts w:ascii="Arial" w:eastAsia="Arial" w:hAnsi="Arial" w:cs="Arial"/>
        <w:b w:val="0"/>
        <w:color w:val="000000"/>
        <w:sz w:val="22"/>
        <w:szCs w:val="22"/>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2"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3" w15:restartNumberingAfterBreak="0">
    <w:nsid w:val="5F712C83"/>
    <w:multiLevelType w:val="multilevel"/>
    <w:tmpl w:val="D7AED4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5"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6"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7" w15:restartNumberingAfterBreak="0">
    <w:nsid w:val="72404291"/>
    <w:multiLevelType w:val="hybridMultilevel"/>
    <w:tmpl w:val="5C56B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245D1E"/>
    <w:multiLevelType w:val="hybridMultilevel"/>
    <w:tmpl w:val="97E23494"/>
    <w:lvl w:ilvl="0" w:tplc="04050005">
      <w:start w:val="1"/>
      <w:numFmt w:val="bullet"/>
      <w:lvlText w:val=""/>
      <w:lvlJc w:val="left"/>
      <w:pPr>
        <w:ind w:left="787" w:hanging="360"/>
      </w:pPr>
      <w:rPr>
        <w:rFonts w:ascii="Wingdings" w:hAnsi="Wingdings"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num w:numId="1">
    <w:abstractNumId w:val="4"/>
  </w:num>
  <w:num w:numId="2">
    <w:abstractNumId w:val="14"/>
  </w:num>
  <w:num w:numId="3">
    <w:abstractNumId w:val="15"/>
  </w:num>
  <w:num w:numId="4">
    <w:abstractNumId w:val="7"/>
  </w:num>
  <w:num w:numId="5">
    <w:abstractNumId w:val="16"/>
  </w:num>
  <w:num w:numId="6">
    <w:abstractNumId w:val="16"/>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3"/>
  </w:num>
  <w:num w:numId="8">
    <w:abstractNumId w:val="0"/>
  </w:num>
  <w:num w:numId="9">
    <w:abstractNumId w:val="12"/>
  </w:num>
  <w:num w:numId="10">
    <w:abstractNumId w:val="1"/>
  </w:num>
  <w:num w:numId="11">
    <w:abstractNumId w:val="16"/>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2"/>
  </w:num>
  <w:num w:numId="13">
    <w:abstractNumId w:val="13"/>
  </w:num>
  <w:num w:numId="14">
    <w:abstractNumId w:val="11"/>
  </w:num>
  <w:num w:numId="15">
    <w:abstractNumId w:val="1"/>
  </w:num>
  <w:num w:numId="16">
    <w:abstractNumId w:val="17"/>
  </w:num>
  <w:num w:numId="17">
    <w:abstractNumId w:val="9"/>
  </w:num>
  <w:num w:numId="18">
    <w:abstractNumId w:val="10"/>
  </w:num>
  <w:num w:numId="19">
    <w:abstractNumId w:val="5"/>
  </w:num>
  <w:num w:numId="20">
    <w:abstractNumId w:val="18"/>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27A17"/>
    <w:rsid w:val="000B34F8"/>
    <w:rsid w:val="001015C7"/>
    <w:rsid w:val="00110909"/>
    <w:rsid w:val="001174D6"/>
    <w:rsid w:val="00133BD2"/>
    <w:rsid w:val="00135939"/>
    <w:rsid w:val="00150D52"/>
    <w:rsid w:val="0018589A"/>
    <w:rsid w:val="001B588E"/>
    <w:rsid w:val="001D3D72"/>
    <w:rsid w:val="001F0D85"/>
    <w:rsid w:val="00201716"/>
    <w:rsid w:val="00202663"/>
    <w:rsid w:val="00224C96"/>
    <w:rsid w:val="00230471"/>
    <w:rsid w:val="00232FCF"/>
    <w:rsid w:val="002537FA"/>
    <w:rsid w:val="0028755F"/>
    <w:rsid w:val="002B2248"/>
    <w:rsid w:val="002C6643"/>
    <w:rsid w:val="002D44AE"/>
    <w:rsid w:val="002E6F7D"/>
    <w:rsid w:val="002F00DE"/>
    <w:rsid w:val="00305126"/>
    <w:rsid w:val="00323AD6"/>
    <w:rsid w:val="0034553F"/>
    <w:rsid w:val="00346031"/>
    <w:rsid w:val="0037433A"/>
    <w:rsid w:val="003B64F5"/>
    <w:rsid w:val="003D3FFF"/>
    <w:rsid w:val="003D5BCC"/>
    <w:rsid w:val="00401DD6"/>
    <w:rsid w:val="0042111D"/>
    <w:rsid w:val="0048598B"/>
    <w:rsid w:val="0049085E"/>
    <w:rsid w:val="0049544B"/>
    <w:rsid w:val="004A0F0B"/>
    <w:rsid w:val="004B3F7B"/>
    <w:rsid w:val="004B7888"/>
    <w:rsid w:val="004C7E5E"/>
    <w:rsid w:val="004E126E"/>
    <w:rsid w:val="004F3E73"/>
    <w:rsid w:val="00512971"/>
    <w:rsid w:val="00536051"/>
    <w:rsid w:val="00541FA4"/>
    <w:rsid w:val="00580F3F"/>
    <w:rsid w:val="00593D37"/>
    <w:rsid w:val="005E61E7"/>
    <w:rsid w:val="005F594B"/>
    <w:rsid w:val="00601EFF"/>
    <w:rsid w:val="00613FFD"/>
    <w:rsid w:val="00614204"/>
    <w:rsid w:val="006224FC"/>
    <w:rsid w:val="006424FA"/>
    <w:rsid w:val="00646478"/>
    <w:rsid w:val="00664F4E"/>
    <w:rsid w:val="006D54AC"/>
    <w:rsid w:val="006F5B59"/>
    <w:rsid w:val="0071602B"/>
    <w:rsid w:val="00727911"/>
    <w:rsid w:val="0076229F"/>
    <w:rsid w:val="00782EDC"/>
    <w:rsid w:val="007830B2"/>
    <w:rsid w:val="007C6962"/>
    <w:rsid w:val="007D3A83"/>
    <w:rsid w:val="007D5B4D"/>
    <w:rsid w:val="007E1740"/>
    <w:rsid w:val="00810982"/>
    <w:rsid w:val="00816F0C"/>
    <w:rsid w:val="00820E79"/>
    <w:rsid w:val="00851D17"/>
    <w:rsid w:val="00890973"/>
    <w:rsid w:val="008A0BFC"/>
    <w:rsid w:val="008A2B27"/>
    <w:rsid w:val="008C2012"/>
    <w:rsid w:val="009139B3"/>
    <w:rsid w:val="00927C20"/>
    <w:rsid w:val="009645E4"/>
    <w:rsid w:val="009C2BC7"/>
    <w:rsid w:val="009F14EA"/>
    <w:rsid w:val="00AB0964"/>
    <w:rsid w:val="00AC1643"/>
    <w:rsid w:val="00AE257C"/>
    <w:rsid w:val="00B24DD6"/>
    <w:rsid w:val="00B24FCF"/>
    <w:rsid w:val="00B413BA"/>
    <w:rsid w:val="00B45F6B"/>
    <w:rsid w:val="00B5182A"/>
    <w:rsid w:val="00B73647"/>
    <w:rsid w:val="00B81EA0"/>
    <w:rsid w:val="00B85A35"/>
    <w:rsid w:val="00B90AA1"/>
    <w:rsid w:val="00B97286"/>
    <w:rsid w:val="00BA4C51"/>
    <w:rsid w:val="00BB63BC"/>
    <w:rsid w:val="00BF14E7"/>
    <w:rsid w:val="00BF571E"/>
    <w:rsid w:val="00C20CA9"/>
    <w:rsid w:val="00C264BF"/>
    <w:rsid w:val="00C61950"/>
    <w:rsid w:val="00CB4E42"/>
    <w:rsid w:val="00CE4520"/>
    <w:rsid w:val="00CF05F5"/>
    <w:rsid w:val="00CF6CD1"/>
    <w:rsid w:val="00D2633F"/>
    <w:rsid w:val="00D57AE0"/>
    <w:rsid w:val="00D669A3"/>
    <w:rsid w:val="00D8195C"/>
    <w:rsid w:val="00D90006"/>
    <w:rsid w:val="00E0121C"/>
    <w:rsid w:val="00E22D1A"/>
    <w:rsid w:val="00E31156"/>
    <w:rsid w:val="00E324E8"/>
    <w:rsid w:val="00E62AC6"/>
    <w:rsid w:val="00E72C52"/>
    <w:rsid w:val="00E73F8C"/>
    <w:rsid w:val="00E75A4B"/>
    <w:rsid w:val="00E85EAF"/>
    <w:rsid w:val="00EB09B1"/>
    <w:rsid w:val="00EB7250"/>
    <w:rsid w:val="00EC4F7D"/>
    <w:rsid w:val="00ED6D6E"/>
    <w:rsid w:val="00F03462"/>
    <w:rsid w:val="00F2591A"/>
    <w:rsid w:val="00F37971"/>
    <w:rsid w:val="00FA44EC"/>
    <w:rsid w:val="00FB59F9"/>
    <w:rsid w:val="00FC35B1"/>
    <w:rsid w:val="00FD2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10FA829E-2646-4839-9B77-348280FD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2467</Words>
  <Characters>14556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Renata Praksová</cp:lastModifiedBy>
  <cp:revision>3</cp:revision>
  <dcterms:created xsi:type="dcterms:W3CDTF">2023-11-27T07:01:00Z</dcterms:created>
  <dcterms:modified xsi:type="dcterms:W3CDTF">2023-11-27T07:06:00Z</dcterms:modified>
</cp:coreProperties>
</file>