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43AA" w14:textId="77777777" w:rsidR="008775DB" w:rsidRDefault="0034507A">
      <w:pPr>
        <w:spacing w:before="300" w:line="230" w:lineRule="exact"/>
        <w:ind w:left="6096" w:right="72"/>
        <w:textAlignment w:val="baseline"/>
        <w:rPr>
          <w:color w:val="050505"/>
          <w:sz w:val="20"/>
        </w:rPr>
      </w:pPr>
      <w:r>
        <w:rPr>
          <w:noProof/>
          <w:lang w:eastAsia="cs-CZ"/>
        </w:rPr>
        <mc:AlternateContent>
          <mc:Choice Requires="wps">
            <w:drawing>
              <wp:anchor distT="0" distB="0" distL="0" distR="0" simplePos="0" relativeHeight="3072" behindDoc="1" locked="0" layoutInCell="1" allowOverlap="1" wp14:anchorId="3DCC4567" wp14:editId="3DCC4568">
                <wp:simplePos x="0" y="0"/>
                <wp:positionH relativeFrom="margin">
                  <wp:align>left</wp:align>
                </wp:positionH>
                <wp:positionV relativeFrom="paragraph">
                  <wp:posOffset>-676910</wp:posOffset>
                </wp:positionV>
                <wp:extent cx="2409825" cy="1352550"/>
                <wp:effectExtent l="0" t="0" r="9525" b="0"/>
                <wp:wrapNone/>
                <wp:docPr id="1" name="Skupina 5"/>
                <wp:cNvGraphicFramePr/>
                <a:graphic xmlns:a="http://schemas.openxmlformats.org/drawingml/2006/main">
                  <a:graphicData uri="http://schemas.microsoft.com/office/word/2010/wordprocessingGroup">
                    <wpg:wgp>
                      <wpg:cNvGrpSpPr/>
                      <wpg:grpSpPr>
                        <a:xfrm>
                          <a:off x="0" y="0"/>
                          <a:ext cx="2409825" cy="1352550"/>
                          <a:chOff x="670" y="89"/>
                          <a:chExt cx="4092" cy="2370"/>
                        </a:xfrm>
                      </wpg:grpSpPr>
                      <pic:pic xmlns:pic="http://schemas.openxmlformats.org/drawingml/2006/picture">
                        <pic:nvPicPr>
                          <pic:cNvPr id="2" name="Picture 1"/>
                          <pic:cNvPicPr>
                            <a:picLocks noChangeAspect="1" noChangeArrowheads="1"/>
                          </pic:cNvPicPr>
                        </pic:nvPicPr>
                        <pic:blipFill>
                          <a:blip r:embed="rId7"/>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5" name="Rectangle 2010"/>
                        <wps:cNvSpPr/>
                        <wps:spPr>
                          <a:xfrm>
                            <a:off x="1785" y="1811"/>
                            <a:ext cx="1626" cy="408"/>
                          </a:xfrm>
                          <a:prstGeom prst="rect">
                            <a:avLst/>
                          </a:prstGeom>
                          <a:solidFill>
                            <a:srgbClr val="FFFFFF">
                              <a:alpha val="100000"/>
                            </a:srgbClr>
                          </a:solidFill>
                          <a:ln w="12700" cap="flat" cmpd="sng">
                            <a:noFill/>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http://schemas.openxmlformats.org/drawingml/2006/chart">
            <w:pict>
              <v:group id="Skupina 5" style="position:absolute;;margin-left:0pt;margin-top:-53.3pt;width:189.75pt;height:106.5pt;z-index:3072;mso-position-horizontal-relative:margin;mso-position-horizontal:left;mso-wrap-distance-left:0pt;mso-wrap-distance-top:0pt;mso-wrap-distance-right:0pt;mso-wrap-distance-bottom:0pt;" coordorigin="0,0">
                <v:shape id="Picture 1" style="position:absolute;;width:0.3222047;height:0.1866142;;v-text-anchor:top" strokecolor="#000000" strokeweight="1pt">
                  <v:stroke dashstyle="solid" linestyle="single" joinstyle="miter" endcap="flat" color2="#000000"/>
                  <v:imagedata r:id="rId8"/>
                </v:shape>
                <v:rect id="Rectangle 2010" style="position:absolute;;width:0.1280315;height:0.03212598;;v-text-anchor:top" filled="t" fillcolor="#FFFFFF" stroked="f" strokecolor="#000000">
                  <v:fill opacity="65536f" color2="#FFFFFF"/>
                </v:rect>
              </v:group>
            </w:pict>
          </mc:Fallback>
        </mc:AlternateContent>
      </w:r>
      <w:r>
        <w:rPr>
          <w:noProof/>
        </w:rPr>
        <mc:AlternateContent>
          <mc:Choice Requires="wps">
            <w:drawing>
              <wp:inline distT="0" distB="0" distL="0" distR="0" wp14:anchorId="3DCC4569" wp14:editId="3DCC456A">
                <wp:extent cx="1746000" cy="752475"/>
                <wp:effectExtent l="0" t="0" r="0" b="0"/>
                <wp:docPr id="3" name="Rectangle"/>
                <wp:cNvGraphicFramePr/>
                <a:graphic xmlns:a="http://schemas.openxmlformats.org/drawingml/2006/main">
                  <a:graphicData uri="http://schemas.microsoft.com/office/word/2010/wordprocessingShape">
                    <wps:wsp>
                      <wps:cNvSpPr/>
                      <wps:spPr>
                        <a:xfrm>
                          <a:off x="0" y="0"/>
                          <a:ext cx="1746000" cy="752475"/>
                        </a:xfrm>
                        <a:prstGeom prst="rect">
                          <a:avLst/>
                        </a:prstGeom>
                        <a:solidFill>
                          <a:srgbClr val="FFFFFF">
                            <a:alpha val="100000"/>
                          </a:srgbClr>
                        </a:solidFill>
                        <a:ln w="12700" cap="flat" cmpd="sng">
                          <a:prstDash val="solid"/>
                          <a:round/>
                        </a:ln>
                      </wps:spPr>
                      <wps:txbx>
                        <w:txbxContent>
                          <w:p w14:paraId="3DCC4578" w14:textId="77777777" w:rsidR="008775DB" w:rsidRDefault="0034507A">
                            <w:pPr>
                              <w:spacing w:after="60"/>
                              <w:jc w:val="center"/>
                            </w:pPr>
                            <w:r>
                              <w:rPr>
                                <w:sz w:val="18"/>
                              </w:rPr>
                              <w:t>MZE-55124/2023-11141</w:t>
                            </w:r>
                          </w:p>
                          <w:p w14:paraId="3DCC4579" w14:textId="77777777" w:rsidR="008775DB" w:rsidRDefault="0034507A">
                            <w:pPr>
                              <w:jc w:val="center"/>
                            </w:pPr>
                            <w:r>
                              <w:rPr>
                                <w:noProof/>
                                <w:lang w:eastAsia="cs-CZ"/>
                              </w:rPr>
                              <w:drawing>
                                <wp:inline distT="0" distB="0" distL="0" distR="0" wp14:anchorId="3DCC457B" wp14:editId="3DCC457C">
                                  <wp:extent cx="1728474" cy="28491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28474" cy="284910"/>
                                          </a:xfrm>
                                          <a:prstGeom prst="rect">
                                            <a:avLst/>
                                          </a:prstGeom>
                                        </pic:spPr>
                                      </pic:pic>
                                    </a:graphicData>
                                  </a:graphic>
                                </wp:inline>
                              </w:drawing>
                            </w:r>
                          </w:p>
                          <w:p w14:paraId="3DCC457A" w14:textId="77777777" w:rsidR="008775DB" w:rsidRDefault="0034507A">
                            <w:pPr>
                              <w:jc w:val="center"/>
                            </w:pPr>
                            <w:r>
                              <w:rPr>
                                <w:sz w:val="18"/>
                              </w:rPr>
                              <w:t>mzedms026745595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3DCC4569" id="Rectangle" o:spid="_x0000_s1026" style="width:137.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" stroked="f" strokeweight="1pt">
                <v:stroke joinstyle="round"/>
                <v:textbox inset="0,1.3mm,0,1.3mm">
                  <w:txbxContent>
                    <w:p w14:paraId="3DCC4578" w14:textId="77777777" w:rsidR="008775DB" w:rsidRDefault="0034507A">
                      <w:pPr>
                        <w:spacing w:after="60"/>
                        <w:jc w:val="center"/>
                      </w:pPr>
                      <w:r>
                        <w:rPr>
                          <w:sz w:val="18"/>
                        </w:rPr>
                        <w:t>MZE-55124/2023-11141</w:t>
                      </w:r>
                    </w:p>
                    <w:p w14:paraId="3DCC4579" w14:textId="77777777" w:rsidR="008775DB" w:rsidRDefault="0034507A">
                      <w:pPr>
                        <w:jc w:val="center"/>
                      </w:pPr>
                      <w:r>
                        <w:rPr>
                          <w:noProof/>
                          <w:lang w:eastAsia="cs-CZ"/>
                        </w:rPr>
                        <w:drawing>
                          <wp:inline distT="0" distB="0" distL="0" distR="0" wp14:anchorId="3DCC457B" wp14:editId="3DCC457C">
                            <wp:extent cx="1728474" cy="28491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28474" cy="284910"/>
                                    </a:xfrm>
                                    <a:prstGeom prst="rect">
                                      <a:avLst/>
                                    </a:prstGeom>
                                  </pic:spPr>
                                </pic:pic>
                              </a:graphicData>
                            </a:graphic>
                          </wp:inline>
                        </w:drawing>
                      </w:r>
                    </w:p>
                    <w:p w14:paraId="3DCC457A" w14:textId="77777777" w:rsidR="008775DB" w:rsidRDefault="0034507A">
                      <w:pPr>
                        <w:jc w:val="center"/>
                      </w:pPr>
                      <w:r>
                        <w:rPr>
                          <w:sz w:val="18"/>
                        </w:rPr>
                        <w:t>mzedms026745595</w:t>
                      </w:r>
                    </w:p>
                  </w:txbxContent>
                </v:textbox>
                <w10:anchorlock/>
              </v:rect>
            </w:pict>
          </mc:Fallback>
        </mc:AlternateContent>
      </w:r>
    </w:p>
    <w:p w14:paraId="3DCC43AB" w14:textId="77777777" w:rsidR="008775DB" w:rsidRDefault="0034507A">
      <w:pPr>
        <w:spacing w:before="300" w:line="230" w:lineRule="exact"/>
        <w:ind w:left="4248" w:right="72"/>
        <w:textAlignment w:val="baseline"/>
        <w:rPr>
          <w:color w:val="050505"/>
          <w:sz w:val="20"/>
        </w:rPr>
      </w:pPr>
      <w:r>
        <w:rPr>
          <w:color w:val="050505"/>
          <w:sz w:val="20"/>
        </w:rPr>
        <w:t>Číslo smlouvy pronajímatele:1563-2021-11141/1 Číslo smlouvy nájemce:</w:t>
      </w:r>
    </w:p>
    <w:p w14:paraId="3DCC43AC" w14:textId="77777777" w:rsidR="008775DB" w:rsidRDefault="0034507A">
      <w:pPr>
        <w:spacing w:before="416" w:line="227" w:lineRule="exact"/>
        <w:ind w:left="72"/>
        <w:jc w:val="center"/>
        <w:textAlignment w:val="baseline"/>
        <w:rPr>
          <w:b/>
          <w:color w:val="050505"/>
          <w:sz w:val="20"/>
        </w:rPr>
      </w:pPr>
      <w:r>
        <w:rPr>
          <w:b/>
          <w:color w:val="050505"/>
          <w:sz w:val="20"/>
        </w:rPr>
        <w:t>DODATEK č. 1</w:t>
      </w:r>
    </w:p>
    <w:p w14:paraId="3DCC43AD" w14:textId="77777777" w:rsidR="008775DB" w:rsidRDefault="0034507A">
      <w:pPr>
        <w:spacing w:before="416" w:line="227" w:lineRule="exact"/>
        <w:ind w:left="72"/>
        <w:jc w:val="center"/>
        <w:textAlignment w:val="baseline"/>
        <w:rPr>
          <w:b/>
          <w:color w:val="050505"/>
          <w:sz w:val="20"/>
        </w:rPr>
      </w:pPr>
      <w:r>
        <w:rPr>
          <w:b/>
          <w:color w:val="050505"/>
          <w:sz w:val="20"/>
        </w:rPr>
        <w:t xml:space="preserve">SMLOUVY O NÁJMU NEMOVITÝCH VĚCÍ č. 1563-2021-11141 </w:t>
      </w:r>
    </w:p>
    <w:p w14:paraId="3DCC43AE" w14:textId="77777777" w:rsidR="008775DB" w:rsidRDefault="0034507A">
      <w:pPr>
        <w:spacing w:before="314" w:line="230" w:lineRule="exact"/>
        <w:ind w:left="72"/>
        <w:jc w:val="center"/>
        <w:textAlignment w:val="baseline"/>
        <w:rPr>
          <w:color w:val="050505"/>
          <w:sz w:val="20"/>
        </w:rPr>
      </w:pPr>
      <w:r>
        <w:rPr>
          <w:color w:val="050505"/>
          <w:sz w:val="20"/>
        </w:rPr>
        <w:t>uzavřený</w:t>
      </w:r>
      <w:r>
        <w:rPr>
          <w:color w:val="050505"/>
          <w:sz w:val="20"/>
        </w:rPr>
        <w:t xml:space="preserve"> podle zákona č. 89/2012 Sb., občanský zákoník, v platném znění (dále jen „občanský </w:t>
      </w:r>
      <w:r>
        <w:rPr>
          <w:color w:val="050505"/>
          <w:sz w:val="20"/>
        </w:rPr>
        <w:br/>
        <w:t xml:space="preserve">zákoník“), a v souladu s ustanovením § 27 zákona č. 219/2000 Sb., o majetku České republiky a </w:t>
      </w:r>
      <w:r>
        <w:rPr>
          <w:color w:val="050505"/>
          <w:sz w:val="20"/>
        </w:rPr>
        <w:br/>
        <w:t xml:space="preserve">jejím vystupování v právních vztazích, ve znění pozdějších předpisů (dále jen „zákon č. </w:t>
      </w:r>
      <w:r>
        <w:rPr>
          <w:color w:val="050505"/>
          <w:sz w:val="20"/>
        </w:rPr>
        <w:br/>
        <w:t>219/2000Sb.“)</w:t>
      </w:r>
    </w:p>
    <w:p w14:paraId="3DCC43AF" w14:textId="77777777" w:rsidR="008775DB" w:rsidRDefault="0034507A">
      <w:pPr>
        <w:spacing w:before="226" w:line="230" w:lineRule="exact"/>
        <w:ind w:left="72"/>
        <w:textAlignment w:val="baseline"/>
        <w:rPr>
          <w:color w:val="050505"/>
          <w:spacing w:val="-1"/>
          <w:sz w:val="20"/>
        </w:rPr>
      </w:pPr>
      <w:r>
        <w:rPr>
          <w:color w:val="050505"/>
          <w:spacing w:val="-1"/>
          <w:sz w:val="20"/>
        </w:rPr>
        <w:t>mezi stranami:</w:t>
      </w:r>
    </w:p>
    <w:p w14:paraId="3DCC43B0" w14:textId="77777777" w:rsidR="008775DB" w:rsidRDefault="0034507A">
      <w:pPr>
        <w:spacing w:before="310" w:line="232" w:lineRule="exact"/>
        <w:ind w:left="74"/>
        <w:textAlignment w:val="baseline"/>
        <w:rPr>
          <w:b/>
          <w:color w:val="050505"/>
          <w:sz w:val="20"/>
        </w:rPr>
      </w:pPr>
      <w:r>
        <w:rPr>
          <w:b/>
          <w:color w:val="050505"/>
          <w:sz w:val="20"/>
        </w:rPr>
        <w:t xml:space="preserve">Česká </w:t>
      </w:r>
      <w:proofErr w:type="gramStart"/>
      <w:r>
        <w:rPr>
          <w:b/>
          <w:color w:val="050505"/>
          <w:sz w:val="20"/>
        </w:rPr>
        <w:t>republika - Ministerstvo</w:t>
      </w:r>
      <w:proofErr w:type="gramEnd"/>
      <w:r>
        <w:rPr>
          <w:b/>
          <w:color w:val="050505"/>
          <w:sz w:val="20"/>
        </w:rPr>
        <w:t xml:space="preserve"> zemědělství</w:t>
      </w:r>
    </w:p>
    <w:p w14:paraId="3DCC43B1" w14:textId="77777777" w:rsidR="008775DB" w:rsidRDefault="0034507A">
      <w:pPr>
        <w:spacing w:before="32" w:line="232" w:lineRule="exact"/>
        <w:ind w:left="74"/>
        <w:textAlignment w:val="baseline"/>
        <w:rPr>
          <w:color w:val="050505"/>
          <w:sz w:val="20"/>
        </w:rPr>
      </w:pPr>
      <w:r>
        <w:rPr>
          <w:color w:val="050505"/>
          <w:sz w:val="20"/>
        </w:rPr>
        <w:t>se sídlem Těšnov 65/17, Nové Město, 110 00 Praha 1,</w:t>
      </w:r>
    </w:p>
    <w:p w14:paraId="3DCC43B2" w14:textId="77777777" w:rsidR="008775DB" w:rsidRDefault="0034507A">
      <w:pPr>
        <w:spacing w:before="31" w:line="232" w:lineRule="exact"/>
        <w:ind w:left="74"/>
        <w:textAlignment w:val="baseline"/>
        <w:rPr>
          <w:color w:val="050505"/>
          <w:sz w:val="20"/>
        </w:rPr>
      </w:pPr>
      <w:r>
        <w:rPr>
          <w:color w:val="050505"/>
          <w:sz w:val="20"/>
        </w:rPr>
        <w:t>za kterou právně jedná Mgr. Pavel Brokeš, ředitel odboru vnitřní správy, na základě</w:t>
      </w:r>
    </w:p>
    <w:p w14:paraId="3DCC43B3" w14:textId="77777777" w:rsidR="008775DB" w:rsidRDefault="0034507A">
      <w:pPr>
        <w:spacing w:before="32" w:line="232" w:lineRule="exact"/>
        <w:ind w:left="74"/>
        <w:textAlignment w:val="baseline"/>
        <w:rPr>
          <w:color w:val="050505"/>
          <w:sz w:val="20"/>
        </w:rPr>
      </w:pPr>
      <w:r>
        <w:rPr>
          <w:color w:val="050505"/>
          <w:sz w:val="20"/>
        </w:rPr>
        <w:t>Organizačního řádu Ministerstva zemědělství v platném znění,</w:t>
      </w:r>
    </w:p>
    <w:p w14:paraId="3DCC43B4" w14:textId="77777777" w:rsidR="008775DB" w:rsidRDefault="0034507A">
      <w:pPr>
        <w:spacing w:line="232" w:lineRule="exact"/>
        <w:ind w:left="74"/>
        <w:textAlignment w:val="baseline"/>
        <w:rPr>
          <w:color w:val="050505"/>
          <w:spacing w:val="-1"/>
          <w:sz w:val="20"/>
        </w:rPr>
      </w:pPr>
      <w:r>
        <w:rPr>
          <w:color w:val="050505"/>
          <w:spacing w:val="-1"/>
          <w:sz w:val="20"/>
        </w:rPr>
        <w:t>IČO: 00020478</w:t>
      </w:r>
    </w:p>
    <w:p w14:paraId="3DCC43B5" w14:textId="77777777" w:rsidR="008775DB" w:rsidRDefault="0034507A">
      <w:pPr>
        <w:spacing w:before="3" w:line="232" w:lineRule="exact"/>
        <w:ind w:left="74"/>
        <w:textAlignment w:val="baseline"/>
        <w:rPr>
          <w:color w:val="050505"/>
          <w:sz w:val="20"/>
        </w:rPr>
      </w:pPr>
      <w:r>
        <w:rPr>
          <w:color w:val="050505"/>
          <w:sz w:val="20"/>
        </w:rPr>
        <w:t>DIČ: CZ00020478 (v postavení osoby povinné k dani dle § 5 odst. 1 věty druhé a plátce dle</w:t>
      </w:r>
    </w:p>
    <w:p w14:paraId="3DCC43B6" w14:textId="77777777" w:rsidR="008775DB" w:rsidRDefault="0034507A">
      <w:pPr>
        <w:spacing w:before="35" w:line="232" w:lineRule="exact"/>
        <w:ind w:left="74"/>
        <w:textAlignment w:val="baseline"/>
        <w:rPr>
          <w:color w:val="050505"/>
          <w:sz w:val="20"/>
        </w:rPr>
      </w:pPr>
      <w:r>
        <w:rPr>
          <w:color w:val="050505"/>
          <w:sz w:val="20"/>
        </w:rPr>
        <w:t>§ 6 zákona č. 235/2004 Sb., o dani z přidané hodnoty, ve znění pozdějších předpisů)</w:t>
      </w:r>
    </w:p>
    <w:p w14:paraId="3DCC43B7" w14:textId="77777777" w:rsidR="008775DB" w:rsidRDefault="0034507A">
      <w:pPr>
        <w:spacing w:before="3" w:line="232" w:lineRule="exact"/>
        <w:ind w:left="74"/>
        <w:textAlignment w:val="baseline"/>
        <w:rPr>
          <w:color w:val="050505"/>
          <w:spacing w:val="-1"/>
          <w:sz w:val="20"/>
        </w:rPr>
      </w:pPr>
      <w:r>
        <w:rPr>
          <w:color w:val="050505"/>
          <w:spacing w:val="-1"/>
          <w:sz w:val="20"/>
        </w:rPr>
        <w:t>bankovní spojení: ČNB Praha 1</w:t>
      </w:r>
    </w:p>
    <w:p w14:paraId="3DCC43B8" w14:textId="77777777" w:rsidR="008775DB" w:rsidRDefault="0034507A">
      <w:pPr>
        <w:tabs>
          <w:tab w:val="left" w:pos="1440"/>
        </w:tabs>
        <w:spacing w:before="1" w:line="232" w:lineRule="exact"/>
        <w:ind w:left="74"/>
        <w:textAlignment w:val="baseline"/>
        <w:rPr>
          <w:color w:val="050505"/>
          <w:sz w:val="20"/>
        </w:rPr>
      </w:pPr>
      <w:r>
        <w:rPr>
          <w:color w:val="050505"/>
          <w:sz w:val="20"/>
        </w:rPr>
        <w:t>číslo účtu:</w:t>
      </w:r>
      <w:r>
        <w:rPr>
          <w:color w:val="050505"/>
          <w:sz w:val="20"/>
        </w:rPr>
        <w:tab/>
        <w:t>19-1226001/0710 – nájem</w:t>
      </w:r>
    </w:p>
    <w:p w14:paraId="3DCC43B9" w14:textId="77777777" w:rsidR="008775DB" w:rsidRDefault="0034507A">
      <w:pPr>
        <w:spacing w:line="232" w:lineRule="exact"/>
        <w:ind w:left="74"/>
        <w:textAlignment w:val="baseline"/>
        <w:rPr>
          <w:color w:val="050505"/>
          <w:spacing w:val="-1"/>
          <w:sz w:val="20"/>
        </w:rPr>
      </w:pPr>
      <w:r>
        <w:rPr>
          <w:color w:val="050505"/>
          <w:spacing w:val="-1"/>
          <w:sz w:val="20"/>
        </w:rPr>
        <w:t>1226001/0710 – služby</w:t>
      </w:r>
    </w:p>
    <w:p w14:paraId="3DCC43BA" w14:textId="77777777" w:rsidR="008775DB" w:rsidRDefault="0034507A">
      <w:pPr>
        <w:spacing w:line="232" w:lineRule="exact"/>
        <w:ind w:left="74"/>
        <w:rPr>
          <w:sz w:val="20"/>
        </w:rPr>
      </w:pPr>
      <w:r>
        <w:rPr>
          <w:sz w:val="20"/>
        </w:rPr>
        <w:t xml:space="preserve">kontaktní osoba: Mgr. Petr Víšek, č. tel. 22181250, GSM: +420773784820; </w:t>
      </w:r>
    </w:p>
    <w:p w14:paraId="3DCC43BB" w14:textId="77777777" w:rsidR="008775DB" w:rsidRDefault="0034507A">
      <w:pPr>
        <w:spacing w:line="232" w:lineRule="exact"/>
        <w:ind w:left="74"/>
        <w:rPr>
          <w:color w:val="0000FF"/>
          <w:spacing w:val="-2"/>
          <w:sz w:val="20"/>
        </w:rPr>
      </w:pPr>
      <w:r>
        <w:rPr>
          <w:sz w:val="20"/>
        </w:rPr>
        <w:t xml:space="preserve">e-mail: </w:t>
      </w:r>
      <w:hyperlink r:id="rId10" w:history="1">
        <w:r>
          <w:rPr>
            <w:color w:val="0000FF"/>
            <w:spacing w:val="-2"/>
            <w:sz w:val="20"/>
            <w:u w:val="single"/>
          </w:rPr>
          <w:t>petr.visek@mze.cz</w:t>
        </w:r>
      </w:hyperlink>
      <w:r>
        <w:rPr>
          <w:color w:val="0000FF"/>
          <w:spacing w:val="-2"/>
          <w:sz w:val="20"/>
        </w:rPr>
        <w:t>.</w:t>
      </w:r>
    </w:p>
    <w:p w14:paraId="3DCC43BC" w14:textId="77777777" w:rsidR="008775DB" w:rsidRDefault="0034507A">
      <w:pPr>
        <w:spacing w:line="232" w:lineRule="exact"/>
        <w:ind w:left="74"/>
        <w:textAlignment w:val="baseline"/>
        <w:rPr>
          <w:color w:val="050505"/>
          <w:sz w:val="20"/>
        </w:rPr>
      </w:pPr>
      <w:r>
        <w:rPr>
          <w:color w:val="050505"/>
          <w:sz w:val="20"/>
        </w:rPr>
        <w:t xml:space="preserve">(dále jen </w:t>
      </w:r>
      <w:r>
        <w:rPr>
          <w:b/>
          <w:color w:val="050505"/>
          <w:sz w:val="20"/>
        </w:rPr>
        <w:t>„Pronajímatel“</w:t>
      </w:r>
      <w:r>
        <w:rPr>
          <w:color w:val="050505"/>
          <w:sz w:val="20"/>
        </w:rPr>
        <w:t>)</w:t>
      </w:r>
    </w:p>
    <w:p w14:paraId="3DCC43BD" w14:textId="77777777" w:rsidR="008775DB" w:rsidRDefault="0034507A">
      <w:pPr>
        <w:spacing w:before="231" w:after="286" w:line="230" w:lineRule="exact"/>
        <w:ind w:left="72"/>
        <w:textAlignment w:val="baseline"/>
        <w:rPr>
          <w:color w:val="050505"/>
          <w:sz w:val="20"/>
        </w:rPr>
      </w:pPr>
      <w:r>
        <w:rPr>
          <w:color w:val="050505"/>
          <w:sz w:val="20"/>
        </w:rPr>
        <w:t>a</w:t>
      </w:r>
    </w:p>
    <w:p w14:paraId="3DCC43BE" w14:textId="77777777" w:rsidR="008775DB" w:rsidRDefault="0034507A">
      <w:pPr>
        <w:spacing w:before="3" w:line="232" w:lineRule="exact"/>
        <w:ind w:left="74"/>
        <w:textAlignment w:val="baseline"/>
        <w:rPr>
          <w:b/>
          <w:bCs/>
          <w:color w:val="050505"/>
          <w:sz w:val="20"/>
        </w:rPr>
      </w:pPr>
      <w:r>
        <w:rPr>
          <w:b/>
          <w:bCs/>
          <w:color w:val="050505"/>
          <w:sz w:val="20"/>
        </w:rPr>
        <w:t>Alteris s.r.o.</w:t>
      </w:r>
    </w:p>
    <w:p w14:paraId="3DCC43BF" w14:textId="77777777" w:rsidR="008775DB" w:rsidRDefault="0034507A">
      <w:pPr>
        <w:spacing w:before="3" w:line="232" w:lineRule="exact"/>
        <w:ind w:left="74"/>
        <w:textAlignment w:val="baseline"/>
        <w:rPr>
          <w:color w:val="050505"/>
          <w:sz w:val="20"/>
        </w:rPr>
      </w:pPr>
      <w:r>
        <w:rPr>
          <w:color w:val="050505"/>
          <w:sz w:val="20"/>
        </w:rPr>
        <w:t>Sídlo: Na Stezce 1330/3, Praha 10 – Vršovice, PSČ 10000</w:t>
      </w:r>
    </w:p>
    <w:p w14:paraId="3DCC43C0" w14:textId="77777777" w:rsidR="008775DB" w:rsidRDefault="0034507A">
      <w:pPr>
        <w:spacing w:before="3" w:line="232" w:lineRule="exact"/>
        <w:ind w:left="74"/>
        <w:textAlignment w:val="baseline"/>
        <w:rPr>
          <w:color w:val="050505"/>
          <w:sz w:val="20"/>
        </w:rPr>
      </w:pPr>
      <w:r>
        <w:rPr>
          <w:color w:val="050505"/>
          <w:sz w:val="20"/>
        </w:rPr>
        <w:t>IČO: 278 62 313</w:t>
      </w:r>
    </w:p>
    <w:p w14:paraId="3DCC43C1" w14:textId="77777777" w:rsidR="008775DB" w:rsidRDefault="0034507A">
      <w:pPr>
        <w:spacing w:before="3" w:line="232" w:lineRule="exact"/>
        <w:ind w:left="74"/>
        <w:textAlignment w:val="baseline"/>
        <w:rPr>
          <w:color w:val="050505"/>
          <w:sz w:val="20"/>
        </w:rPr>
      </w:pPr>
      <w:r>
        <w:rPr>
          <w:color w:val="050505"/>
          <w:sz w:val="20"/>
        </w:rPr>
        <w:t>DIČ: CZ27862313</w:t>
      </w:r>
    </w:p>
    <w:p w14:paraId="3DCC43C2" w14:textId="77777777" w:rsidR="008775DB" w:rsidRDefault="0034507A">
      <w:pPr>
        <w:spacing w:before="3" w:line="232" w:lineRule="exact"/>
        <w:ind w:left="74"/>
        <w:textAlignment w:val="baseline"/>
        <w:rPr>
          <w:color w:val="050505"/>
          <w:sz w:val="20"/>
        </w:rPr>
      </w:pPr>
      <w:r>
        <w:rPr>
          <w:color w:val="050505"/>
          <w:sz w:val="20"/>
        </w:rPr>
        <w:t>Zapsaná (doplní uchazeč) v případě obchodní společnosti do obchodního rejstříku vedeném u</w:t>
      </w:r>
    </w:p>
    <w:p w14:paraId="3DCC43C3" w14:textId="77777777" w:rsidR="008775DB" w:rsidRDefault="0034507A">
      <w:pPr>
        <w:spacing w:before="3" w:line="232" w:lineRule="exact"/>
        <w:ind w:left="74"/>
        <w:textAlignment w:val="baseline"/>
        <w:rPr>
          <w:color w:val="050505"/>
          <w:sz w:val="20"/>
        </w:rPr>
      </w:pPr>
      <w:r>
        <w:rPr>
          <w:color w:val="050505"/>
          <w:sz w:val="20"/>
        </w:rPr>
        <w:t>Městského soudu v Praze pod spisovou značkou C 122439</w:t>
      </w:r>
    </w:p>
    <w:p w14:paraId="3DCC43C4" w14:textId="77777777" w:rsidR="008775DB" w:rsidRDefault="0034507A">
      <w:pPr>
        <w:spacing w:before="3" w:line="232" w:lineRule="exact"/>
        <w:ind w:left="74"/>
        <w:textAlignment w:val="baseline"/>
        <w:rPr>
          <w:color w:val="050505"/>
          <w:sz w:val="20"/>
        </w:rPr>
      </w:pPr>
      <w:r>
        <w:rPr>
          <w:color w:val="050505"/>
          <w:sz w:val="20"/>
        </w:rPr>
        <w:t>Plátce DPH</w:t>
      </w:r>
    </w:p>
    <w:p w14:paraId="3DCC43C5" w14:textId="21669E99" w:rsidR="008775DB" w:rsidRDefault="0034507A">
      <w:pPr>
        <w:spacing w:before="3" w:line="232" w:lineRule="exact"/>
        <w:ind w:left="74"/>
        <w:textAlignment w:val="baseline"/>
        <w:rPr>
          <w:color w:val="050505"/>
          <w:sz w:val="20"/>
        </w:rPr>
      </w:pPr>
      <w:r>
        <w:rPr>
          <w:color w:val="050505"/>
          <w:sz w:val="20"/>
        </w:rPr>
        <w:t xml:space="preserve">Zastoupena: </w:t>
      </w:r>
      <w:r w:rsidR="00053DCF">
        <w:rPr>
          <w:color w:val="050505"/>
          <w:sz w:val="20"/>
        </w:rPr>
        <w:t>XXXXX</w:t>
      </w:r>
      <w:r>
        <w:rPr>
          <w:color w:val="050505"/>
          <w:sz w:val="20"/>
        </w:rPr>
        <w:t>, jednatelkou</w:t>
      </w:r>
    </w:p>
    <w:p w14:paraId="3DCC43C6" w14:textId="77777777" w:rsidR="008775DB" w:rsidRDefault="0034507A">
      <w:pPr>
        <w:spacing w:before="3" w:line="232" w:lineRule="exact"/>
        <w:ind w:left="74"/>
        <w:textAlignment w:val="baseline"/>
        <w:rPr>
          <w:color w:val="050505"/>
          <w:sz w:val="20"/>
        </w:rPr>
      </w:pPr>
      <w:r>
        <w:rPr>
          <w:color w:val="050505"/>
          <w:sz w:val="20"/>
        </w:rPr>
        <w:t>Bankovní spojení: 2600525408/2010, Fio banka a.s.</w:t>
      </w:r>
    </w:p>
    <w:p w14:paraId="3DCC43C7" w14:textId="77777777" w:rsidR="008775DB" w:rsidRDefault="0034507A">
      <w:pPr>
        <w:spacing w:before="125" w:line="196" w:lineRule="exact"/>
        <w:ind w:left="72"/>
        <w:textAlignment w:val="baseline"/>
        <w:rPr>
          <w:color w:val="050505"/>
          <w:sz w:val="20"/>
        </w:rPr>
      </w:pPr>
      <w:r>
        <w:rPr>
          <w:color w:val="050505"/>
          <w:sz w:val="20"/>
        </w:rPr>
        <w:t>(dále jen „</w:t>
      </w:r>
      <w:r>
        <w:rPr>
          <w:b/>
          <w:color w:val="050505"/>
          <w:sz w:val="20"/>
        </w:rPr>
        <w:t>Nájemce</w:t>
      </w:r>
      <w:r>
        <w:rPr>
          <w:color w:val="050505"/>
          <w:sz w:val="20"/>
        </w:rPr>
        <w:t>“)</w:t>
      </w:r>
    </w:p>
    <w:p w14:paraId="3DCC43C8" w14:textId="77777777" w:rsidR="008775DB" w:rsidRDefault="0034507A">
      <w:pPr>
        <w:spacing w:before="128" w:line="199" w:lineRule="exact"/>
        <w:ind w:left="72"/>
        <w:textAlignment w:val="baseline"/>
        <w:rPr>
          <w:color w:val="050505"/>
          <w:sz w:val="20"/>
        </w:rPr>
      </w:pPr>
      <w:r>
        <w:rPr>
          <w:color w:val="050505"/>
          <w:sz w:val="20"/>
        </w:rPr>
        <w:t>(společně dále jen „</w:t>
      </w:r>
      <w:r>
        <w:rPr>
          <w:b/>
          <w:color w:val="050505"/>
          <w:sz w:val="20"/>
        </w:rPr>
        <w:t>smluvní strany</w:t>
      </w:r>
      <w:r>
        <w:rPr>
          <w:color w:val="050505"/>
          <w:sz w:val="20"/>
        </w:rPr>
        <w:t>“)</w:t>
      </w:r>
    </w:p>
    <w:p w14:paraId="3DCC43C9" w14:textId="77777777" w:rsidR="008775DB" w:rsidRDefault="008775DB">
      <w:pPr>
        <w:spacing w:before="128" w:line="199" w:lineRule="exact"/>
        <w:ind w:left="72"/>
        <w:textAlignment w:val="baseline"/>
        <w:rPr>
          <w:color w:val="050505"/>
          <w:sz w:val="20"/>
        </w:rPr>
      </w:pPr>
    </w:p>
    <w:p w14:paraId="3DCC43CA" w14:textId="77777777" w:rsidR="008775DB" w:rsidRDefault="0034507A">
      <w:pPr>
        <w:spacing w:before="128" w:line="199" w:lineRule="exact"/>
        <w:ind w:left="72"/>
        <w:jc w:val="center"/>
        <w:textAlignment w:val="baseline"/>
        <w:rPr>
          <w:b/>
          <w:color w:val="050505"/>
          <w:spacing w:val="-2"/>
          <w:sz w:val="20"/>
        </w:rPr>
      </w:pPr>
      <w:r>
        <w:rPr>
          <w:b/>
          <w:color w:val="050505"/>
          <w:spacing w:val="-2"/>
          <w:sz w:val="20"/>
        </w:rPr>
        <w:t>Článek I.</w:t>
      </w:r>
    </w:p>
    <w:p w14:paraId="3DCC43CB" w14:textId="77777777" w:rsidR="008775DB" w:rsidRDefault="0034507A">
      <w:pPr>
        <w:spacing w:line="231" w:lineRule="exact"/>
        <w:ind w:left="72"/>
        <w:jc w:val="center"/>
        <w:textAlignment w:val="baseline"/>
        <w:rPr>
          <w:b/>
          <w:color w:val="050505"/>
          <w:sz w:val="20"/>
        </w:rPr>
      </w:pPr>
      <w:r>
        <w:rPr>
          <w:b/>
          <w:color w:val="050505"/>
          <w:sz w:val="20"/>
        </w:rPr>
        <w:t>Úvodní ustanovení</w:t>
      </w:r>
    </w:p>
    <w:p w14:paraId="3DCC43CC" w14:textId="77777777" w:rsidR="008775DB" w:rsidRDefault="008775DB">
      <w:pPr>
        <w:spacing w:line="231" w:lineRule="exact"/>
        <w:ind w:left="72"/>
        <w:jc w:val="center"/>
        <w:textAlignment w:val="baseline"/>
        <w:rPr>
          <w:b/>
          <w:color w:val="050505"/>
          <w:sz w:val="20"/>
        </w:rPr>
      </w:pPr>
    </w:p>
    <w:p w14:paraId="3DCC43CD" w14:textId="77777777" w:rsidR="008775DB" w:rsidRDefault="0034507A">
      <w:pPr>
        <w:pStyle w:val="Odstavecseseznamem"/>
        <w:numPr>
          <w:ilvl w:val="0"/>
          <w:numId w:val="31"/>
        </w:numPr>
        <w:autoSpaceDE w:val="0"/>
        <w:autoSpaceDN w:val="0"/>
        <w:adjustRightInd w:val="0"/>
        <w:spacing w:after="240"/>
        <w:ind w:left="426" w:hanging="357"/>
        <w:rPr>
          <w:rFonts w:eastAsia="Times New Roman"/>
          <w:sz w:val="20"/>
          <w:lang w:eastAsia="ar-SA"/>
        </w:rPr>
      </w:pPr>
      <w:r>
        <w:rPr>
          <w:iCs/>
          <w:sz w:val="20"/>
          <w:szCs w:val="20"/>
        </w:rPr>
        <w:t xml:space="preserve">Smluvní strany uzavřely dne </w:t>
      </w:r>
      <w:r>
        <w:rPr>
          <w:iCs/>
          <w:sz w:val="20"/>
        </w:rPr>
        <w:t>01.12.</w:t>
      </w:r>
      <w:r>
        <w:rPr>
          <w:iCs/>
          <w:sz w:val="20"/>
          <w:szCs w:val="20"/>
        </w:rPr>
        <w:t>20</w:t>
      </w:r>
      <w:r>
        <w:rPr>
          <w:iCs/>
          <w:sz w:val="20"/>
        </w:rPr>
        <w:t>22</w:t>
      </w:r>
      <w:r>
        <w:rPr>
          <w:iCs/>
          <w:sz w:val="20"/>
          <w:szCs w:val="20"/>
        </w:rPr>
        <w:t xml:space="preserve"> Smlouvu </w:t>
      </w:r>
      <w:r>
        <w:rPr>
          <w:iCs/>
          <w:sz w:val="20"/>
        </w:rPr>
        <w:t xml:space="preserve">o nájmu nemovitých věcí, </w:t>
      </w:r>
      <w:r>
        <w:rPr>
          <w:rFonts w:eastAsia="Times New Roman"/>
          <w:sz w:val="20"/>
          <w:lang w:eastAsia="ar-SA"/>
        </w:rPr>
        <w:t xml:space="preserve">jejichž součástí je budova školícího a rekreačního zařízení „Skalský Dvůr“ čp. 52, občanská vybavenost, a souvisejícími pozemky včetně stavby technického vybavení bez čp/če v k. ú. Lhota u Lísku, obci Lísek a okrese Žďár nad Sázavou, </w:t>
      </w:r>
      <w:r>
        <w:rPr>
          <w:iCs/>
          <w:sz w:val="20"/>
          <w:szCs w:val="20"/>
        </w:rPr>
        <w:t xml:space="preserve">pod číslem smlouvy </w:t>
      </w:r>
      <w:r>
        <w:rPr>
          <w:iCs/>
          <w:sz w:val="20"/>
        </w:rPr>
        <w:t>Pronajímatele</w:t>
      </w:r>
      <w:r>
        <w:rPr>
          <w:iCs/>
          <w:sz w:val="20"/>
          <w:szCs w:val="20"/>
        </w:rPr>
        <w:t xml:space="preserve"> DMS: </w:t>
      </w:r>
      <w:r>
        <w:rPr>
          <w:iCs/>
          <w:sz w:val="20"/>
        </w:rPr>
        <w:t>1563-</w:t>
      </w:r>
      <w:r>
        <w:rPr>
          <w:iCs/>
          <w:sz w:val="20"/>
          <w:szCs w:val="20"/>
        </w:rPr>
        <w:t>20</w:t>
      </w:r>
      <w:r>
        <w:rPr>
          <w:iCs/>
          <w:sz w:val="20"/>
        </w:rPr>
        <w:t>21-11141</w:t>
      </w:r>
      <w:r>
        <w:rPr>
          <w:iCs/>
          <w:sz w:val="20"/>
          <w:szCs w:val="20"/>
        </w:rPr>
        <w:t xml:space="preserve"> (dále jen „Smlouva“)</w:t>
      </w:r>
      <w:r>
        <w:rPr>
          <w:rFonts w:eastAsia="Times New Roman"/>
          <w:sz w:val="20"/>
          <w:lang w:eastAsia="ar-SA"/>
        </w:rPr>
        <w:t>,</w:t>
      </w:r>
    </w:p>
    <w:p w14:paraId="3DCC43CE" w14:textId="77777777" w:rsidR="008775DB" w:rsidRDefault="008775DB">
      <w:pPr>
        <w:pStyle w:val="Odstavecseseznamem"/>
        <w:autoSpaceDE w:val="0"/>
        <w:autoSpaceDN w:val="0"/>
        <w:adjustRightInd w:val="0"/>
        <w:spacing w:after="240"/>
        <w:ind w:left="426"/>
        <w:rPr>
          <w:rFonts w:eastAsia="Times New Roman"/>
          <w:sz w:val="20"/>
          <w:lang w:eastAsia="ar-SA"/>
        </w:rPr>
      </w:pPr>
    </w:p>
    <w:p w14:paraId="3DCC43CF" w14:textId="77777777" w:rsidR="008775DB" w:rsidRDefault="0034507A">
      <w:pPr>
        <w:pStyle w:val="Odstavecseseznamem"/>
        <w:numPr>
          <w:ilvl w:val="0"/>
          <w:numId w:val="31"/>
        </w:numPr>
        <w:autoSpaceDE w:val="0"/>
        <w:autoSpaceDN w:val="0"/>
        <w:adjustRightInd w:val="0"/>
        <w:spacing w:after="240"/>
        <w:ind w:left="426" w:hanging="357"/>
        <w:rPr>
          <w:iCs/>
          <w:sz w:val="20"/>
          <w:szCs w:val="20"/>
        </w:rPr>
      </w:pPr>
      <w:r>
        <w:rPr>
          <w:iCs/>
          <w:sz w:val="20"/>
          <w:szCs w:val="20"/>
        </w:rPr>
        <w:t>Tento Dodatek se uzavírá v souladu s článkem XI. odstavcem 2) Smlouvy z důvodu provedení nezbytných úprav předmětu nájmu provedených Nájemcem s předem vydaným písemným souhlasem Pronajímatele. N</w:t>
      </w:r>
      <w:r>
        <w:rPr>
          <w:rFonts w:eastAsia="Times New Roman"/>
          <w:sz w:val="20"/>
          <w:lang w:eastAsia="ar-SA"/>
        </w:rPr>
        <w:t>ezbytné opravy</w:t>
      </w:r>
      <w:r>
        <w:rPr>
          <w:iCs/>
          <w:sz w:val="20"/>
          <w:szCs w:val="20"/>
        </w:rPr>
        <w:t xml:space="preserve"> mají charakter technického zhodnocení.</w:t>
      </w:r>
    </w:p>
    <w:p w14:paraId="3DCC43D0" w14:textId="77777777" w:rsidR="008775DB" w:rsidRDefault="008775DB">
      <w:pPr>
        <w:pStyle w:val="Odstavecseseznamem"/>
        <w:autoSpaceDE w:val="0"/>
        <w:autoSpaceDN w:val="0"/>
        <w:adjustRightInd w:val="0"/>
        <w:spacing w:after="240"/>
        <w:ind w:left="426"/>
        <w:rPr>
          <w:iCs/>
          <w:sz w:val="20"/>
          <w:szCs w:val="20"/>
        </w:rPr>
      </w:pPr>
    </w:p>
    <w:p w14:paraId="3DCC43D1" w14:textId="77777777" w:rsidR="008775DB" w:rsidRDefault="0034507A">
      <w:pPr>
        <w:pStyle w:val="Odstavecseseznamem"/>
        <w:numPr>
          <w:ilvl w:val="0"/>
          <w:numId w:val="31"/>
        </w:numPr>
        <w:autoSpaceDE w:val="0"/>
        <w:autoSpaceDN w:val="0"/>
        <w:adjustRightInd w:val="0"/>
        <w:spacing w:after="240"/>
        <w:ind w:left="426" w:hanging="357"/>
        <w:rPr>
          <w:iCs/>
          <w:sz w:val="20"/>
          <w:szCs w:val="20"/>
        </w:rPr>
      </w:pPr>
      <w:r>
        <w:rPr>
          <w:iCs/>
          <w:sz w:val="20"/>
          <w:szCs w:val="20"/>
        </w:rPr>
        <w:t>V rámci tohoto Dodatku nedochází ke změně sjednané hodnoty nájemního vztahu.</w:t>
      </w:r>
    </w:p>
    <w:p w14:paraId="3DCC43D2" w14:textId="77777777" w:rsidR="008775DB" w:rsidRDefault="008775DB">
      <w:pPr>
        <w:spacing w:before="46" w:line="232" w:lineRule="exact"/>
        <w:ind w:left="72"/>
        <w:jc w:val="center"/>
        <w:textAlignment w:val="baseline"/>
        <w:rPr>
          <w:b/>
          <w:color w:val="000000"/>
          <w:spacing w:val="-2"/>
          <w:sz w:val="20"/>
        </w:rPr>
      </w:pPr>
    </w:p>
    <w:p w14:paraId="3DCC43D3" w14:textId="77777777" w:rsidR="008775DB" w:rsidRDefault="0034507A">
      <w:pPr>
        <w:spacing w:before="46" w:line="232" w:lineRule="exact"/>
        <w:ind w:left="72"/>
        <w:jc w:val="center"/>
        <w:textAlignment w:val="baseline"/>
        <w:rPr>
          <w:b/>
          <w:color w:val="000000"/>
          <w:spacing w:val="-2"/>
          <w:sz w:val="20"/>
        </w:rPr>
      </w:pPr>
      <w:r>
        <w:rPr>
          <w:b/>
          <w:color w:val="000000"/>
          <w:spacing w:val="-2"/>
          <w:sz w:val="20"/>
        </w:rPr>
        <w:t>Článek II.</w:t>
      </w:r>
    </w:p>
    <w:p w14:paraId="3DCC43D4" w14:textId="77777777" w:rsidR="008775DB" w:rsidRDefault="0034507A">
      <w:pPr>
        <w:spacing w:before="78" w:line="199" w:lineRule="exact"/>
        <w:ind w:left="72"/>
        <w:jc w:val="center"/>
        <w:textAlignment w:val="baseline"/>
        <w:rPr>
          <w:b/>
          <w:color w:val="000000"/>
          <w:spacing w:val="-1"/>
          <w:sz w:val="20"/>
        </w:rPr>
      </w:pPr>
      <w:r>
        <w:rPr>
          <w:b/>
          <w:color w:val="000000"/>
          <w:spacing w:val="-1"/>
          <w:sz w:val="20"/>
        </w:rPr>
        <w:t>Předmět dodatku</w:t>
      </w:r>
    </w:p>
    <w:p w14:paraId="3DCC43D5" w14:textId="77777777" w:rsidR="008775DB" w:rsidRDefault="008775DB">
      <w:pPr>
        <w:spacing w:before="78" w:line="199" w:lineRule="exact"/>
        <w:ind w:left="72"/>
        <w:jc w:val="center"/>
        <w:textAlignment w:val="baseline"/>
        <w:rPr>
          <w:b/>
          <w:color w:val="000000"/>
          <w:spacing w:val="-1"/>
          <w:sz w:val="20"/>
        </w:rPr>
      </w:pPr>
    </w:p>
    <w:p w14:paraId="3DCC43D6" w14:textId="77777777" w:rsidR="008775DB" w:rsidRDefault="0034507A">
      <w:pPr>
        <w:pStyle w:val="Odstavecseseznamem"/>
        <w:numPr>
          <w:ilvl w:val="0"/>
          <w:numId w:val="23"/>
        </w:numPr>
        <w:autoSpaceDE w:val="0"/>
        <w:autoSpaceDN w:val="0"/>
        <w:adjustRightInd w:val="0"/>
        <w:ind w:left="426"/>
        <w:rPr>
          <w:rFonts w:eastAsia="Times New Roman"/>
          <w:sz w:val="20"/>
          <w:lang w:eastAsia="ar-SA"/>
        </w:rPr>
      </w:pPr>
      <w:r>
        <w:rPr>
          <w:iCs/>
          <w:sz w:val="20"/>
          <w:szCs w:val="20"/>
        </w:rPr>
        <w:t>V souvislosti s </w:t>
      </w:r>
      <w:r>
        <w:rPr>
          <w:rFonts w:eastAsia="Times New Roman"/>
          <w:sz w:val="20"/>
          <w:lang w:eastAsia="ar-SA"/>
        </w:rPr>
        <w:t xml:space="preserve">předem vydaným písemným zápisem o převzetí díla a převzetí investice </w:t>
      </w:r>
      <w:r>
        <w:rPr>
          <w:rFonts w:eastAsia="Times New Roman"/>
          <w:sz w:val="20"/>
          <w:szCs w:val="20"/>
          <w:lang w:eastAsia="ar-SA"/>
        </w:rPr>
        <w:t xml:space="preserve">Nájemce </w:t>
      </w:r>
      <w:r>
        <w:rPr>
          <w:sz w:val="20"/>
          <w:szCs w:val="20"/>
        </w:rPr>
        <w:t xml:space="preserve">č.j. 63511/2023-11141 </w:t>
      </w:r>
      <w:r>
        <w:rPr>
          <w:rFonts w:eastAsia="Times New Roman"/>
          <w:sz w:val="20"/>
          <w:szCs w:val="20"/>
          <w:lang w:eastAsia="ar-SA"/>
        </w:rPr>
        <w:t>ze</w:t>
      </w:r>
      <w:r>
        <w:rPr>
          <w:rFonts w:eastAsia="Times New Roman"/>
          <w:sz w:val="20"/>
          <w:lang w:eastAsia="ar-SA"/>
        </w:rPr>
        <w:t xml:space="preserve"> dne 3.11.2023</w:t>
      </w:r>
      <w:r>
        <w:rPr>
          <w:rFonts w:eastAsia="Times New Roman"/>
          <w:sz w:val="20"/>
          <w:lang w:eastAsia="ar-SA"/>
        </w:rPr>
        <w:t xml:space="preserve">, kterým bylo Nájemci odsouhlaseno provedení nezbytných oprav a technického zhodnocení </w:t>
      </w:r>
      <w:r>
        <w:rPr>
          <w:iCs/>
          <w:sz w:val="20"/>
          <w:szCs w:val="20"/>
        </w:rPr>
        <w:t>předmětu nájmu</w:t>
      </w:r>
      <w:r>
        <w:rPr>
          <w:rFonts w:eastAsia="Times New Roman"/>
          <w:sz w:val="20"/>
          <w:lang w:eastAsia="ar-SA"/>
        </w:rPr>
        <w:t xml:space="preserve"> ve vymezeném rozsahu a v celkové uznané hodnotě </w:t>
      </w:r>
      <w:r>
        <w:rPr>
          <w:rFonts w:eastAsia="Times New Roman"/>
          <w:b/>
          <w:bCs/>
          <w:sz w:val="20"/>
          <w:lang w:eastAsia="ar-SA"/>
        </w:rPr>
        <w:t>1.747.525,- Kč</w:t>
      </w:r>
      <w:r>
        <w:rPr>
          <w:rFonts w:eastAsia="Times New Roman"/>
          <w:sz w:val="20"/>
          <w:lang w:eastAsia="ar-SA"/>
        </w:rPr>
        <w:t xml:space="preserve"> (dále jen „celkový uznaný zápočet“), vše na náklady Nájemce, se strany v souladu s článkem V. odstavcem 3) Smlouvy dohodly na změně hrazení nájemného za příslušné období trvání nájmu, popsané v článku V. Smlouvy. Způsob změny hrazení nájemného je popsán v odstavci 2) tohoto článku. Výše celkového uznaného zápočtu je ke dni sjednání tohoto Dodatk</w:t>
      </w:r>
      <w:r>
        <w:rPr>
          <w:rFonts w:eastAsia="Times New Roman"/>
          <w:sz w:val="20"/>
          <w:lang w:eastAsia="ar-SA"/>
        </w:rPr>
        <w:t>u konečná a může být měněna pouze způsobem a za podmínek dle platné Smlouvy.</w:t>
      </w:r>
    </w:p>
    <w:p w14:paraId="3DCC43D7" w14:textId="77777777" w:rsidR="008775DB" w:rsidRDefault="008775DB">
      <w:pPr>
        <w:pStyle w:val="Odstavecseseznamem"/>
        <w:autoSpaceDE w:val="0"/>
        <w:autoSpaceDN w:val="0"/>
        <w:adjustRightInd w:val="0"/>
        <w:ind w:left="426"/>
        <w:rPr>
          <w:rFonts w:eastAsia="Times New Roman"/>
          <w:sz w:val="20"/>
          <w:lang w:eastAsia="ar-SA"/>
        </w:rPr>
      </w:pPr>
    </w:p>
    <w:p w14:paraId="3DCC43D8" w14:textId="77777777" w:rsidR="008775DB" w:rsidRDefault="0034507A">
      <w:pPr>
        <w:pStyle w:val="Odstavecseseznamem"/>
        <w:numPr>
          <w:ilvl w:val="0"/>
          <w:numId w:val="23"/>
        </w:numPr>
        <w:autoSpaceDE w:val="0"/>
        <w:autoSpaceDN w:val="0"/>
        <w:adjustRightInd w:val="0"/>
        <w:ind w:left="426"/>
        <w:rPr>
          <w:rFonts w:eastAsia="Times New Roman"/>
          <w:sz w:val="20"/>
          <w:lang w:eastAsia="ar-SA"/>
        </w:rPr>
      </w:pPr>
      <w:r>
        <w:rPr>
          <w:rFonts w:eastAsia="Times New Roman"/>
          <w:sz w:val="20"/>
          <w:lang w:eastAsia="ar-SA"/>
        </w:rPr>
        <w:t xml:space="preserve">Měsíční nájemné, stanovené způsobem dle článku V. Smlouvy, se počínaje prvním dnem kalendářního měsíce, který bezprostředně následuje po kalendářním měsíci, v němž nabyl účinnosti tento dodatek, snižuje o částku </w:t>
      </w:r>
      <w:proofErr w:type="gramStart"/>
      <w:r>
        <w:rPr>
          <w:rFonts w:eastAsia="Times New Roman"/>
          <w:sz w:val="20"/>
          <w:lang w:eastAsia="ar-SA"/>
        </w:rPr>
        <w:t>69.901,-</w:t>
      </w:r>
      <w:proofErr w:type="gramEnd"/>
      <w:r>
        <w:rPr>
          <w:rFonts w:eastAsia="Times New Roman"/>
          <w:sz w:val="20"/>
          <w:lang w:eastAsia="ar-SA"/>
        </w:rPr>
        <w:t xml:space="preserve"> Kč (dále jen „uznaný měsíční zápočet“). Nájemné bude po sjednanou dobu uvedenou v odstavci 3) tohoto Dodatku hrazeno měsíčně ve výši </w:t>
      </w:r>
      <w:r>
        <w:rPr>
          <w:rFonts w:eastAsia="Times New Roman"/>
          <w:b/>
          <w:bCs/>
          <w:sz w:val="20"/>
          <w:lang w:eastAsia="ar-SA"/>
        </w:rPr>
        <w:t>18.015,70 Kč</w:t>
      </w:r>
      <w:r>
        <w:rPr>
          <w:rFonts w:eastAsia="Times New Roman"/>
          <w:sz w:val="20"/>
          <w:lang w:eastAsia="ar-SA"/>
        </w:rPr>
        <w:t xml:space="preserve"> (dále jen „snížené měsíční nájemné“). Nájemce se zavazuje platit po níže uvedenou dobu za pronajatý předmět nájmu snížené měsíční nájemné ve výši, způsobem a v termínech uvedených v tomto Dodatku. V otázkách úhrady nájemného nebo souvisejících práv a povinností v tomto Dodatku neupravených se přiměřeně použijí ustanovení Smlouvy.</w:t>
      </w:r>
    </w:p>
    <w:p w14:paraId="3DCC43D9" w14:textId="77777777" w:rsidR="008775DB" w:rsidRDefault="0034507A">
      <w:pPr>
        <w:autoSpaceDE w:val="0"/>
        <w:autoSpaceDN w:val="0"/>
        <w:adjustRightInd w:val="0"/>
        <w:rPr>
          <w:rFonts w:eastAsia="Times New Roman"/>
          <w:sz w:val="20"/>
          <w:lang w:eastAsia="ar-SA"/>
        </w:rPr>
      </w:pPr>
      <w:r>
        <w:rPr>
          <w:rFonts w:eastAsia="Times New Roman"/>
          <w:sz w:val="20"/>
          <w:lang w:eastAsia="ar-SA"/>
        </w:rPr>
        <w:t xml:space="preserve"> </w:t>
      </w:r>
    </w:p>
    <w:p w14:paraId="3DCC43DA" w14:textId="77777777" w:rsidR="008775DB" w:rsidRDefault="0034507A">
      <w:pPr>
        <w:pStyle w:val="Odstavecseseznamem"/>
        <w:numPr>
          <w:ilvl w:val="0"/>
          <w:numId w:val="23"/>
        </w:numPr>
        <w:autoSpaceDE w:val="0"/>
        <w:autoSpaceDN w:val="0"/>
        <w:adjustRightInd w:val="0"/>
        <w:ind w:left="426"/>
        <w:rPr>
          <w:rFonts w:eastAsia="Times New Roman"/>
          <w:sz w:val="20"/>
          <w:lang w:eastAsia="ar-SA"/>
        </w:rPr>
      </w:pPr>
      <w:r>
        <w:rPr>
          <w:rFonts w:eastAsia="Times New Roman"/>
          <w:sz w:val="20"/>
          <w:lang w:eastAsia="ar-SA"/>
        </w:rPr>
        <w:t xml:space="preserve">Snížení výše měsíčního nájemného, uvedené v odstavci 2) tohoto článku, se sjednává na dobu určitou v délce trvání </w:t>
      </w:r>
      <w:r>
        <w:rPr>
          <w:rFonts w:eastAsia="Times New Roman"/>
          <w:b/>
          <w:bCs/>
          <w:sz w:val="20"/>
          <w:lang w:eastAsia="ar-SA"/>
        </w:rPr>
        <w:t>25 kalendářních měsíců</w:t>
      </w:r>
      <w:r>
        <w:rPr>
          <w:rFonts w:eastAsia="Times New Roman"/>
          <w:sz w:val="20"/>
          <w:lang w:eastAsia="ar-SA"/>
        </w:rPr>
        <w:t xml:space="preserve">, což v souhrnu odpovídá celkové hodnotě technického zhodnocení </w:t>
      </w:r>
      <w:r>
        <w:rPr>
          <w:iCs/>
          <w:sz w:val="20"/>
          <w:szCs w:val="20"/>
        </w:rPr>
        <w:t xml:space="preserve">předmětu nájmu </w:t>
      </w:r>
      <w:r>
        <w:rPr>
          <w:rFonts w:eastAsia="Times New Roman"/>
          <w:sz w:val="20"/>
          <w:lang w:eastAsia="ar-SA"/>
        </w:rPr>
        <w:t>ke dni jeho uznání Pronajímatelem</w:t>
      </w:r>
      <w:r>
        <w:rPr>
          <w:iCs/>
          <w:sz w:val="20"/>
          <w:szCs w:val="20"/>
        </w:rPr>
        <w:t xml:space="preserve">. </w:t>
      </w:r>
    </w:p>
    <w:p w14:paraId="3DCC43DB" w14:textId="77777777" w:rsidR="008775DB" w:rsidRDefault="008775DB">
      <w:pPr>
        <w:autoSpaceDE w:val="0"/>
        <w:autoSpaceDN w:val="0"/>
        <w:adjustRightInd w:val="0"/>
        <w:rPr>
          <w:rFonts w:eastAsia="Times New Roman"/>
          <w:sz w:val="20"/>
          <w:lang w:eastAsia="ar-SA"/>
        </w:rPr>
      </w:pPr>
    </w:p>
    <w:p w14:paraId="3DCC43DC" w14:textId="77777777" w:rsidR="008775DB" w:rsidRDefault="0034507A">
      <w:pPr>
        <w:pStyle w:val="Odstavecseseznamem"/>
        <w:numPr>
          <w:ilvl w:val="0"/>
          <w:numId w:val="23"/>
        </w:numPr>
        <w:autoSpaceDE w:val="0"/>
        <w:autoSpaceDN w:val="0"/>
        <w:adjustRightInd w:val="0"/>
        <w:ind w:left="426"/>
        <w:rPr>
          <w:rFonts w:eastAsia="Times New Roman"/>
          <w:sz w:val="20"/>
          <w:lang w:eastAsia="ar-SA"/>
        </w:rPr>
      </w:pPr>
      <w:r>
        <w:rPr>
          <w:rFonts w:eastAsia="Times New Roman"/>
          <w:sz w:val="20"/>
          <w:lang w:eastAsia="ar-SA"/>
        </w:rPr>
        <w:t>Tímto dodatkem není dotčeno sjednané navyšování nájemného podle průměrné roční míry inflace dle čl. V. odstavce 4) a 5) Smlouvy, přičemž hodnota každoročního inflačního navýšení bude v době hrazení sníženého nájemného dle tohoto Dodatku stanovena z částky odpovídající součtu sníženého měsíčního nájemného a uznaného měsíčního zápočtu.</w:t>
      </w:r>
    </w:p>
    <w:p w14:paraId="3DCC43DD" w14:textId="77777777" w:rsidR="008775DB" w:rsidRDefault="0034507A">
      <w:pPr>
        <w:autoSpaceDE w:val="0"/>
        <w:autoSpaceDN w:val="0"/>
        <w:adjustRightInd w:val="0"/>
        <w:rPr>
          <w:rFonts w:eastAsia="Times New Roman"/>
          <w:sz w:val="20"/>
          <w:lang w:eastAsia="ar-SA"/>
        </w:rPr>
      </w:pPr>
      <w:r>
        <w:rPr>
          <w:rFonts w:eastAsia="Times New Roman"/>
          <w:sz w:val="20"/>
          <w:lang w:eastAsia="ar-SA"/>
        </w:rPr>
        <w:t xml:space="preserve"> </w:t>
      </w:r>
    </w:p>
    <w:p w14:paraId="3DCC43DE" w14:textId="77777777" w:rsidR="008775DB" w:rsidRDefault="0034507A">
      <w:pPr>
        <w:pStyle w:val="Odstavecseseznamem"/>
        <w:numPr>
          <w:ilvl w:val="0"/>
          <w:numId w:val="23"/>
        </w:numPr>
        <w:autoSpaceDE w:val="0"/>
        <w:autoSpaceDN w:val="0"/>
        <w:adjustRightInd w:val="0"/>
        <w:ind w:left="426"/>
        <w:rPr>
          <w:rFonts w:eastAsia="Times New Roman"/>
          <w:sz w:val="20"/>
          <w:lang w:eastAsia="ar-SA"/>
        </w:rPr>
      </w:pPr>
      <w:r>
        <w:rPr>
          <w:rFonts w:eastAsia="Times New Roman"/>
          <w:sz w:val="20"/>
          <w:lang w:eastAsia="ar-SA"/>
        </w:rPr>
        <w:t>V případě prodlení s platbou nájemného v době sjednaného snížení dle tohoto Dodatku uhradí Nájemce Pronajímateli kromě dlužné částky i smluvní úrok z prodlení. V takovém případě bude výše úroku z prodlení za každý i započatý den prodlení určena z částky sníženého měsíčního nájemného a stanovena nařízením vlády.</w:t>
      </w:r>
    </w:p>
    <w:p w14:paraId="3DCC43DF" w14:textId="77777777" w:rsidR="008775DB" w:rsidRDefault="0034507A">
      <w:pPr>
        <w:spacing w:before="603" w:line="237" w:lineRule="exact"/>
        <w:ind w:left="72"/>
        <w:jc w:val="center"/>
        <w:textAlignment w:val="baseline"/>
        <w:rPr>
          <w:b/>
          <w:color w:val="000000"/>
          <w:spacing w:val="-1"/>
          <w:sz w:val="20"/>
        </w:rPr>
      </w:pPr>
      <w:r>
        <w:rPr>
          <w:b/>
          <w:color w:val="000000"/>
          <w:spacing w:val="-1"/>
          <w:sz w:val="20"/>
        </w:rPr>
        <w:t>Článek III.</w:t>
      </w:r>
    </w:p>
    <w:p w14:paraId="3DCC43E0" w14:textId="77777777" w:rsidR="008775DB" w:rsidRDefault="0034507A">
      <w:pPr>
        <w:spacing w:before="65" w:line="214" w:lineRule="exact"/>
        <w:ind w:left="72"/>
        <w:jc w:val="center"/>
        <w:textAlignment w:val="baseline"/>
        <w:rPr>
          <w:b/>
          <w:color w:val="000000"/>
          <w:sz w:val="20"/>
        </w:rPr>
      </w:pPr>
      <w:r>
        <w:rPr>
          <w:b/>
          <w:color w:val="000000"/>
          <w:sz w:val="20"/>
        </w:rPr>
        <w:t>Závěrečná ustanovení</w:t>
      </w:r>
    </w:p>
    <w:p w14:paraId="3DCC43E1" w14:textId="77777777" w:rsidR="008775DB" w:rsidRDefault="0034507A">
      <w:pPr>
        <w:numPr>
          <w:ilvl w:val="0"/>
          <w:numId w:val="20"/>
        </w:numPr>
        <w:tabs>
          <w:tab w:val="clear" w:pos="360"/>
        </w:tabs>
        <w:spacing w:before="603" w:after="240" w:line="229" w:lineRule="exact"/>
        <w:ind w:left="284" w:hanging="284"/>
        <w:textAlignment w:val="baseline"/>
        <w:rPr>
          <w:color w:val="000000"/>
          <w:sz w:val="20"/>
        </w:rPr>
      </w:pPr>
      <w:bookmarkStart w:id="0" w:name="_Hlk120095881"/>
      <w:r>
        <w:rPr>
          <w:sz w:val="20"/>
        </w:rPr>
        <w:t>Tento Dodatek nabývá platnosti dnem jeho podpisu druhou ze smluvních stran a účinnosti dnem jeho uveřejnění v registru smluv</w:t>
      </w:r>
      <w:r>
        <w:rPr>
          <w:color w:val="000000"/>
          <w:sz w:val="20"/>
        </w:rPr>
        <w:t xml:space="preserve"> </w:t>
      </w:r>
      <w:r>
        <w:rPr>
          <w:color w:val="000000"/>
          <w:spacing w:val="-1"/>
          <w:sz w:val="20"/>
        </w:rPr>
        <w:t>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i/>
          <w:color w:val="000000"/>
          <w:spacing w:val="-1"/>
          <w:sz w:val="20"/>
        </w:rPr>
        <w:t xml:space="preserve">. </w:t>
      </w:r>
      <w:r>
        <w:rPr>
          <w:color w:val="000000"/>
          <w:spacing w:val="-1"/>
          <w:sz w:val="20"/>
        </w:rPr>
        <w:t>Nájemce bere na vědomí, že tato smlouva nabude účinnosti nejdříve dnem uveřejnění v registru smluv.</w:t>
      </w:r>
      <w:bookmarkEnd w:id="0"/>
    </w:p>
    <w:p w14:paraId="3DCC43E2" w14:textId="77777777" w:rsidR="008775DB" w:rsidRDefault="0034507A">
      <w:pPr>
        <w:numPr>
          <w:ilvl w:val="0"/>
          <w:numId w:val="20"/>
        </w:numPr>
        <w:tabs>
          <w:tab w:val="clear" w:pos="360"/>
          <w:tab w:val="left" w:pos="432"/>
        </w:tabs>
        <w:spacing w:before="6" w:line="228" w:lineRule="exact"/>
        <w:ind w:left="284" w:hanging="284"/>
        <w:textAlignment w:val="baseline"/>
        <w:rPr>
          <w:color w:val="000000"/>
          <w:sz w:val="20"/>
        </w:rPr>
      </w:pPr>
      <w:r>
        <w:rPr>
          <w:sz w:val="20"/>
        </w:rPr>
        <w:t>Tento Dodatek představuje úplnou dohodu smluvních stran o předmětu tohoto Dodatku</w:t>
      </w:r>
      <w:r>
        <w:rPr>
          <w:color w:val="000000"/>
          <w:sz w:val="20"/>
        </w:rPr>
        <w:t xml:space="preserve">. Jsou-li nebo stanou-li se jednotlivá ustanovení tohoto Dodatku neplatná a/nebo neúčinná, nemá to za následek neplatnost a/nebo neúčinnost celého Dodatku. Smluvní strany se v takovém případě zavazují, že místo neplatných a/nebo neúčinných ustanovení sjednají takovou úpravu, která se co nejvíce </w:t>
      </w:r>
      <w:proofErr w:type="gramStart"/>
      <w:r>
        <w:rPr>
          <w:color w:val="000000"/>
          <w:sz w:val="20"/>
        </w:rPr>
        <w:t>přiblíží</w:t>
      </w:r>
      <w:proofErr w:type="gramEnd"/>
      <w:r>
        <w:rPr>
          <w:color w:val="000000"/>
          <w:sz w:val="20"/>
        </w:rPr>
        <w:t xml:space="preserve"> účelu, který sledovalo neplatné a/nebo neúčinné ustanovení.</w:t>
      </w:r>
    </w:p>
    <w:p w14:paraId="3DCC43E3" w14:textId="77777777" w:rsidR="008775DB" w:rsidRDefault="008775DB">
      <w:pPr>
        <w:tabs>
          <w:tab w:val="left" w:pos="360"/>
          <w:tab w:val="left" w:pos="432"/>
        </w:tabs>
        <w:spacing w:before="6" w:line="228" w:lineRule="exact"/>
        <w:ind w:left="284"/>
        <w:textAlignment w:val="baseline"/>
        <w:rPr>
          <w:color w:val="000000"/>
          <w:sz w:val="20"/>
        </w:rPr>
      </w:pPr>
    </w:p>
    <w:p w14:paraId="3DCC43E4" w14:textId="77777777" w:rsidR="008775DB" w:rsidRDefault="0034507A">
      <w:pPr>
        <w:numPr>
          <w:ilvl w:val="0"/>
          <w:numId w:val="20"/>
        </w:numPr>
        <w:tabs>
          <w:tab w:val="clear" w:pos="360"/>
          <w:tab w:val="left" w:pos="432"/>
        </w:tabs>
        <w:spacing w:before="6" w:line="228" w:lineRule="exact"/>
        <w:ind w:left="284" w:hanging="284"/>
        <w:textAlignment w:val="baseline"/>
        <w:rPr>
          <w:color w:val="000000"/>
          <w:sz w:val="20"/>
        </w:rPr>
      </w:pPr>
      <w:r>
        <w:rPr>
          <w:sz w:val="20"/>
        </w:rPr>
        <w:t>Ostatní ustanovení Smlouvy a jejích příloh, nedotčená tímto Dodatkem, zůstávají beze změny</w:t>
      </w:r>
      <w:r>
        <w:rPr>
          <w:color w:val="000000"/>
          <w:sz w:val="20"/>
        </w:rPr>
        <w:t>.</w:t>
      </w:r>
    </w:p>
    <w:p w14:paraId="3DCC43E5" w14:textId="77777777" w:rsidR="008775DB" w:rsidRDefault="008775DB">
      <w:pPr>
        <w:pStyle w:val="Odstavecseseznamem"/>
        <w:rPr>
          <w:color w:val="000000"/>
          <w:sz w:val="20"/>
        </w:rPr>
      </w:pPr>
    </w:p>
    <w:p w14:paraId="3DCC43E6" w14:textId="77777777" w:rsidR="008775DB" w:rsidRDefault="0034507A">
      <w:pPr>
        <w:numPr>
          <w:ilvl w:val="0"/>
          <w:numId w:val="20"/>
        </w:numPr>
        <w:tabs>
          <w:tab w:val="clear" w:pos="360"/>
          <w:tab w:val="left" w:pos="432"/>
        </w:tabs>
        <w:spacing w:before="6" w:line="228" w:lineRule="exact"/>
        <w:ind w:left="284" w:hanging="284"/>
        <w:textAlignment w:val="baseline"/>
        <w:rPr>
          <w:color w:val="000000"/>
          <w:sz w:val="20"/>
        </w:rPr>
      </w:pPr>
      <w:r>
        <w:rPr>
          <w:color w:val="000000"/>
          <w:sz w:val="20"/>
        </w:rPr>
        <w:t xml:space="preserve">Dodatek je vyhotoven ve čtyřech stejnopisech, z nichž Pronajímatel </w:t>
      </w:r>
      <w:proofErr w:type="gramStart"/>
      <w:r>
        <w:rPr>
          <w:color w:val="000000"/>
          <w:sz w:val="20"/>
        </w:rPr>
        <w:t>obdrží</w:t>
      </w:r>
      <w:proofErr w:type="gramEnd"/>
      <w:r>
        <w:rPr>
          <w:color w:val="000000"/>
          <w:sz w:val="20"/>
        </w:rPr>
        <w:t xml:space="preserve"> tři stejnopisy a Nájemce jeden stejnopis. Dodatek lze podepsat oběma Smluvními stranami elektronicky, platným (ověřeným) digitálním podpisem oprávněných osob. V tomto případě </w:t>
      </w:r>
      <w:proofErr w:type="gramStart"/>
      <w:r>
        <w:rPr>
          <w:color w:val="000000"/>
          <w:sz w:val="20"/>
        </w:rPr>
        <w:t>obdrží</w:t>
      </w:r>
      <w:proofErr w:type="gramEnd"/>
      <w:r>
        <w:rPr>
          <w:color w:val="000000"/>
          <w:sz w:val="20"/>
        </w:rPr>
        <w:t xml:space="preserve"> každá ze Smluvních stran jedno elektronické vyhotovení.</w:t>
      </w:r>
    </w:p>
    <w:p w14:paraId="3DCC43E7" w14:textId="77777777" w:rsidR="008775DB" w:rsidRDefault="008775DB">
      <w:pPr>
        <w:pStyle w:val="Odstavecseseznamem"/>
        <w:rPr>
          <w:color w:val="000000"/>
          <w:sz w:val="20"/>
        </w:rPr>
      </w:pPr>
    </w:p>
    <w:p w14:paraId="3DCC43E8" w14:textId="77777777" w:rsidR="008775DB" w:rsidRDefault="0034507A">
      <w:pPr>
        <w:numPr>
          <w:ilvl w:val="0"/>
          <w:numId w:val="20"/>
        </w:numPr>
        <w:tabs>
          <w:tab w:val="clear" w:pos="360"/>
          <w:tab w:val="left" w:pos="432"/>
        </w:tabs>
        <w:spacing w:before="6" w:line="228" w:lineRule="exact"/>
        <w:ind w:left="284" w:hanging="284"/>
        <w:textAlignment w:val="baseline"/>
        <w:rPr>
          <w:color w:val="000000"/>
          <w:sz w:val="20"/>
        </w:rPr>
      </w:pPr>
      <w:r>
        <w:rPr>
          <w:color w:val="000000"/>
          <w:sz w:val="20"/>
        </w:rPr>
        <w:t>Smluvní strany prohlašují, že se s tímto Dodatkem seznámily a na důkaz své svobodné a určité vůle jej níže uvedeného dne, měsíce a roku podepisují.</w:t>
      </w:r>
    </w:p>
    <w:p w14:paraId="3DCC43E9" w14:textId="77777777" w:rsidR="008775DB" w:rsidRDefault="0034507A">
      <w:pPr>
        <w:spacing w:before="333" w:line="199" w:lineRule="exact"/>
        <w:textAlignment w:val="baseline"/>
        <w:rPr>
          <w:b/>
          <w:color w:val="000000"/>
          <w:spacing w:val="-3"/>
          <w:sz w:val="20"/>
        </w:rPr>
      </w:pPr>
      <w:r>
        <w:rPr>
          <w:b/>
          <w:color w:val="000000"/>
          <w:spacing w:val="-3"/>
          <w:sz w:val="20"/>
        </w:rPr>
        <w:t>Přílohy:</w:t>
      </w:r>
    </w:p>
    <w:p w14:paraId="3DCC43EA" w14:textId="77777777" w:rsidR="008775DB" w:rsidRDefault="0034507A">
      <w:pPr>
        <w:spacing w:before="32" w:line="199" w:lineRule="exact"/>
        <w:textAlignment w:val="baseline"/>
        <w:rPr>
          <w:color w:val="000000"/>
          <w:sz w:val="20"/>
        </w:rPr>
      </w:pPr>
      <w:r>
        <w:rPr>
          <w:color w:val="000000"/>
          <w:sz w:val="20"/>
        </w:rPr>
        <w:t xml:space="preserve">Příloha č. 1: </w:t>
      </w:r>
      <w:r>
        <w:rPr>
          <w:rFonts w:eastAsia="Times New Roman"/>
          <w:sz w:val="20"/>
          <w:lang w:eastAsia="ar-SA"/>
        </w:rPr>
        <w:t xml:space="preserve">Zápis o převzetí díla a převzetí investice </w:t>
      </w:r>
      <w:r>
        <w:rPr>
          <w:sz w:val="20"/>
        </w:rPr>
        <w:t xml:space="preserve">č.j. 63511/2023-11141 </w:t>
      </w:r>
      <w:r>
        <w:rPr>
          <w:rFonts w:eastAsia="Times New Roman"/>
          <w:sz w:val="20"/>
          <w:lang w:eastAsia="ar-SA"/>
        </w:rPr>
        <w:t>ze dne 3.11.2023</w:t>
      </w:r>
      <w:r>
        <w:rPr>
          <w:color w:val="000000"/>
          <w:sz w:val="20"/>
        </w:rPr>
        <w:t>.</w:t>
      </w:r>
    </w:p>
    <w:p w14:paraId="3DCC43EB" w14:textId="77777777" w:rsidR="008775DB" w:rsidRDefault="0034507A">
      <w:pPr>
        <w:tabs>
          <w:tab w:val="left" w:pos="5670"/>
        </w:tabs>
        <w:spacing w:before="240" w:line="282" w:lineRule="exact"/>
        <w:ind w:left="357"/>
        <w:textAlignment w:val="baseline"/>
        <w:rPr>
          <w:color w:val="000000"/>
          <w:sz w:val="20"/>
        </w:rPr>
      </w:pPr>
      <w:r>
        <w:rPr>
          <w:color w:val="000000"/>
          <w:sz w:val="20"/>
        </w:rPr>
        <w:t>V Praze dne</w:t>
      </w:r>
      <w:r>
        <w:rPr>
          <w:color w:val="000000"/>
          <w:sz w:val="20"/>
        </w:rPr>
        <w:tab/>
        <w:t>V Praze dne</w:t>
      </w:r>
    </w:p>
    <w:p w14:paraId="3DCC43EC" w14:textId="77777777" w:rsidR="008775DB" w:rsidRDefault="0034507A">
      <w:pPr>
        <w:tabs>
          <w:tab w:val="left" w:pos="5688"/>
        </w:tabs>
        <w:spacing w:before="249" w:line="197" w:lineRule="exact"/>
        <w:ind w:left="360"/>
        <w:textAlignment w:val="baseline"/>
        <w:rPr>
          <w:color w:val="000000"/>
          <w:sz w:val="20"/>
        </w:rPr>
      </w:pPr>
      <w:r>
        <w:rPr>
          <w:color w:val="000000"/>
          <w:sz w:val="20"/>
        </w:rPr>
        <w:t>Pronajímatel:</w:t>
      </w:r>
      <w:r>
        <w:rPr>
          <w:color w:val="000000"/>
          <w:sz w:val="20"/>
        </w:rPr>
        <w:tab/>
        <w:t>Nájemce:</w:t>
      </w:r>
    </w:p>
    <w:p w14:paraId="3DCC43ED" w14:textId="77777777" w:rsidR="008775DB" w:rsidRDefault="008775DB">
      <w:pPr>
        <w:tabs>
          <w:tab w:val="left" w:pos="5688"/>
        </w:tabs>
        <w:spacing w:before="249" w:line="197" w:lineRule="exact"/>
        <w:ind w:left="360"/>
        <w:textAlignment w:val="baseline"/>
        <w:rPr>
          <w:color w:val="000000"/>
          <w:sz w:val="20"/>
        </w:rPr>
      </w:pPr>
    </w:p>
    <w:p w14:paraId="3DCC43EE" w14:textId="77777777" w:rsidR="008775DB" w:rsidRDefault="008775DB">
      <w:pPr>
        <w:tabs>
          <w:tab w:val="left" w:pos="5688"/>
        </w:tabs>
        <w:spacing w:before="249" w:line="197" w:lineRule="exact"/>
        <w:ind w:left="360"/>
        <w:textAlignment w:val="baseline"/>
        <w:rPr>
          <w:color w:val="000000"/>
          <w:sz w:val="20"/>
        </w:rPr>
      </w:pPr>
    </w:p>
    <w:p w14:paraId="3DCC43EF" w14:textId="77777777" w:rsidR="008775DB" w:rsidRDefault="008775DB">
      <w:pPr>
        <w:tabs>
          <w:tab w:val="left" w:pos="5688"/>
        </w:tabs>
        <w:spacing w:before="249" w:line="197" w:lineRule="exact"/>
        <w:ind w:left="360"/>
        <w:textAlignment w:val="baseline"/>
        <w:rPr>
          <w:color w:val="000000"/>
          <w:sz w:val="20"/>
        </w:rPr>
      </w:pPr>
    </w:p>
    <w:p w14:paraId="3DCC43F0" w14:textId="77777777" w:rsidR="008775DB" w:rsidRDefault="008775DB">
      <w:pPr>
        <w:tabs>
          <w:tab w:val="left" w:pos="5688"/>
        </w:tabs>
        <w:spacing w:before="249" w:line="197" w:lineRule="exact"/>
        <w:ind w:left="360"/>
        <w:textAlignment w:val="baseline"/>
        <w:rPr>
          <w:color w:val="000000"/>
          <w:sz w:val="20"/>
        </w:rPr>
      </w:pPr>
    </w:p>
    <w:p w14:paraId="3DCC43F1" w14:textId="77777777" w:rsidR="008775DB" w:rsidRDefault="0034507A">
      <w:pPr>
        <w:spacing w:before="3" w:line="232" w:lineRule="exact"/>
        <w:ind w:left="74"/>
        <w:textAlignment w:val="baseline"/>
        <w:rPr>
          <w:b/>
          <w:bCs/>
          <w:color w:val="050505"/>
          <w:sz w:val="20"/>
        </w:rPr>
      </w:pPr>
      <w:r>
        <w:rPr>
          <w:b/>
          <w:color w:val="000000"/>
          <w:sz w:val="20"/>
        </w:rPr>
        <w:t>Česká republika – Ministerstvo zemědělství</w:t>
      </w:r>
      <w:r>
        <w:rPr>
          <w:b/>
          <w:color w:val="000000"/>
          <w:sz w:val="20"/>
        </w:rPr>
        <w:tab/>
      </w:r>
      <w:r>
        <w:rPr>
          <w:b/>
          <w:color w:val="000000"/>
          <w:sz w:val="20"/>
        </w:rPr>
        <w:tab/>
      </w:r>
      <w:r>
        <w:rPr>
          <w:b/>
          <w:color w:val="000000"/>
          <w:sz w:val="20"/>
        </w:rPr>
        <w:tab/>
        <w:t xml:space="preserve">   </w:t>
      </w:r>
      <w:r>
        <w:rPr>
          <w:b/>
          <w:bCs/>
          <w:color w:val="050505"/>
          <w:sz w:val="20"/>
        </w:rPr>
        <w:t>Alteris s.r.o.</w:t>
      </w:r>
    </w:p>
    <w:p w14:paraId="3DCC43F2" w14:textId="7E4CCB8F" w:rsidR="008775DB" w:rsidRDefault="0034507A">
      <w:pPr>
        <w:spacing w:before="31" w:line="200" w:lineRule="exact"/>
        <w:ind w:left="936"/>
        <w:textAlignment w:val="baseline"/>
        <w:rPr>
          <w:color w:val="000000"/>
          <w:sz w:val="20"/>
        </w:rPr>
      </w:pPr>
      <w:r>
        <w:rPr>
          <w:color w:val="000000"/>
          <w:sz w:val="20"/>
        </w:rPr>
        <w:t xml:space="preserve">    Mgr. Pavel Brokeš</w:t>
      </w:r>
      <w:r>
        <w:rPr>
          <w:color w:val="000000"/>
          <w:sz w:val="20"/>
        </w:rPr>
        <w:tab/>
      </w:r>
      <w:r>
        <w:rPr>
          <w:color w:val="000000"/>
          <w:sz w:val="20"/>
        </w:rPr>
        <w:tab/>
      </w:r>
      <w:r>
        <w:rPr>
          <w:color w:val="000000"/>
          <w:sz w:val="20"/>
        </w:rPr>
        <w:tab/>
      </w:r>
      <w:r w:rsidR="00053DCF">
        <w:rPr>
          <w:color w:val="000000"/>
          <w:sz w:val="20"/>
        </w:rPr>
        <w:t xml:space="preserve">                                </w:t>
      </w:r>
      <w:r w:rsidR="00053DCF">
        <w:rPr>
          <w:color w:val="050505"/>
          <w:sz w:val="20"/>
        </w:rPr>
        <w:t>XXXXX</w:t>
      </w:r>
    </w:p>
    <w:p w14:paraId="3DCC43F3" w14:textId="77777777" w:rsidR="008775DB" w:rsidRDefault="0034507A">
      <w:pPr>
        <w:spacing w:before="31" w:after="3352" w:line="199" w:lineRule="exact"/>
        <w:ind w:left="360"/>
        <w:textAlignment w:val="baseline"/>
        <w:rPr>
          <w:color w:val="000000"/>
          <w:sz w:val="20"/>
        </w:rPr>
      </w:pPr>
      <w:r>
        <w:rPr>
          <w:color w:val="000000"/>
          <w:sz w:val="20"/>
        </w:rPr>
        <w:t xml:space="preserve">     ředitel odboru vnitřní správy</w:t>
      </w:r>
      <w:r>
        <w:rPr>
          <w:color w:val="000000"/>
          <w:sz w:val="20"/>
        </w:rPr>
        <w:tab/>
      </w:r>
      <w:r>
        <w:rPr>
          <w:color w:val="000000"/>
          <w:sz w:val="20"/>
        </w:rPr>
        <w:tab/>
      </w:r>
      <w:r>
        <w:rPr>
          <w:color w:val="000000"/>
          <w:sz w:val="20"/>
        </w:rPr>
        <w:tab/>
      </w:r>
      <w:r>
        <w:rPr>
          <w:color w:val="000000"/>
          <w:sz w:val="20"/>
        </w:rPr>
        <w:tab/>
        <w:t xml:space="preserve">    jednatelka</w:t>
      </w:r>
    </w:p>
    <w:p w14:paraId="3DCC43F4" w14:textId="77777777" w:rsidR="008775DB" w:rsidRDefault="008775DB">
      <w:pPr>
        <w:spacing w:before="31" w:after="3352" w:line="199" w:lineRule="exact"/>
        <w:textAlignment w:val="baseline"/>
        <w:rPr>
          <w:color w:val="000000"/>
          <w:sz w:val="20"/>
        </w:rPr>
      </w:pPr>
    </w:p>
    <w:p w14:paraId="2AD705AA" w14:textId="77777777" w:rsidR="00053DCF" w:rsidRDefault="00053DCF">
      <w:pPr>
        <w:spacing w:before="31" w:after="3352" w:line="199" w:lineRule="exact"/>
        <w:textAlignment w:val="baseline"/>
        <w:rPr>
          <w:color w:val="000000"/>
          <w:sz w:val="20"/>
        </w:rPr>
      </w:pPr>
    </w:p>
    <w:p w14:paraId="329546AE" w14:textId="6EB8DC27" w:rsidR="00053DCF" w:rsidRDefault="00053DCF">
      <w:pPr>
        <w:spacing w:before="31" w:after="3352" w:line="199" w:lineRule="exact"/>
        <w:textAlignment w:val="baseline"/>
        <w:rPr>
          <w:color w:val="000000"/>
          <w:sz w:val="20"/>
        </w:rPr>
      </w:pPr>
      <w:r>
        <w:rPr>
          <w:color w:val="000000"/>
          <w:sz w:val="20"/>
        </w:rPr>
        <w:lastRenderedPageBreak/>
        <w:t xml:space="preserve">Příloha č. 1 </w:t>
      </w:r>
    </w:p>
    <w:p w14:paraId="46C2EE3B" w14:textId="2FB773FD" w:rsidR="00053DCF" w:rsidRDefault="00053DCF">
      <w:pPr>
        <w:spacing w:before="31" w:after="3352" w:line="199" w:lineRule="exact"/>
        <w:textAlignment w:val="baseline"/>
        <w:rPr>
          <w:color w:val="000000"/>
          <w:sz w:val="20"/>
        </w:rPr>
      </w:pPr>
      <w:r>
        <w:rPr>
          <w:color w:val="000000"/>
          <w:sz w:val="20"/>
        </w:rPr>
        <w:t>XXXXX</w:t>
      </w:r>
    </w:p>
    <w:sectPr w:rsidR="00053DCF" w:rsidSect="00053DCF">
      <w:pgSz w:w="11909" w:h="16838"/>
      <w:pgMar w:top="1797" w:right="1537" w:bottom="544" w:left="1633"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4579" w14:textId="77777777" w:rsidR="0034507A" w:rsidRDefault="0034507A">
      <w:r>
        <w:separator/>
      </w:r>
    </w:p>
  </w:endnote>
  <w:endnote w:type="continuationSeparator" w:id="0">
    <w:p w14:paraId="3DCC457B" w14:textId="77777777" w:rsidR="0034507A" w:rsidRDefault="0034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altName w:val="Times New Roman"/>
    <w:charset w:val="38"/>
    <w:family w:val="roman"/>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4575" w14:textId="77777777" w:rsidR="0034507A" w:rsidRDefault="0034507A">
      <w:r>
        <w:separator/>
      </w:r>
    </w:p>
  </w:footnote>
  <w:footnote w:type="continuationSeparator" w:id="0">
    <w:p w14:paraId="3DCC4577" w14:textId="77777777" w:rsidR="0034507A" w:rsidRDefault="00345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B89"/>
    <w:multiLevelType w:val="multilevel"/>
    <w:tmpl w:val="C096EEDE"/>
    <w:lvl w:ilvl="0">
      <w:start w:val="6"/>
      <w:numFmt w:val="decimal"/>
      <w:lvlText w:val="%1."/>
      <w:lvlJc w:val="left"/>
      <w:pPr>
        <w:tabs>
          <w:tab w:val="left" w:pos="216"/>
        </w:tabs>
        <w:ind w:left="720" w:firstLine="0"/>
      </w:pPr>
      <w:rPr>
        <w:rFonts w:ascii="Times New Roman" w:eastAsia="Times New Roman" w:hAnsi="Times New Roman"/>
        <w:strike w:val="0"/>
        <w:dstrike w:val="0"/>
        <w:color w:val="0F1816"/>
        <w:spacing w:val="0"/>
        <w:w w:val="100"/>
        <w:sz w:val="24"/>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5E0462"/>
    <w:multiLevelType w:val="multilevel"/>
    <w:tmpl w:val="7E6C81D6"/>
    <w:lvl w:ilvl="0">
      <w:start w:val="1"/>
      <w:numFmt w:val="upperRoman"/>
      <w:pStyle w:val="TSlneksmlouvy"/>
      <w:suff w:val="nothing"/>
      <w:lvlText w:val="Čl. %1"/>
      <w:lvlJc w:val="left"/>
      <w:rPr>
        <w:rFonts w:ascii="Arial" w:eastAsia="Arial" w:hAnsi="Arial" w:cs="Times New Roman" w:hint="default"/>
        <w:b/>
        <w:sz w:val="20"/>
        <w:szCs w:val="20"/>
        <w:vertAlign w:val="baseline"/>
      </w:rPr>
    </w:lvl>
    <w:lvl w:ilvl="1">
      <w:start w:val="1"/>
      <w:numFmt w:val="decimal"/>
      <w:pStyle w:val="TSTextlnkuslovan"/>
      <w:isLgl/>
      <w:lvlText w:val="%1.%2"/>
      <w:lvlJc w:val="left"/>
      <w:pPr>
        <w:tabs>
          <w:tab w:val="num" w:pos="879"/>
        </w:tabs>
        <w:ind w:left="879" w:hanging="737"/>
      </w:pPr>
      <w:rPr>
        <w:rFonts w:cs="Times New Roman" w:hint="default"/>
      </w:rPr>
    </w:lvl>
    <w:lvl w:ilvl="2">
      <w:start w:val="1"/>
      <w:numFmt w:val="decimal"/>
      <w:isLgl/>
      <w:lvlText w:val="%1.%2.%3"/>
      <w:lvlJc w:val="left"/>
      <w:pPr>
        <w:tabs>
          <w:tab w:val="num" w:pos="5132"/>
        </w:tabs>
        <w:ind w:left="5132"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BC121BA"/>
    <w:multiLevelType w:val="multilevel"/>
    <w:tmpl w:val="53F696CE"/>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91BD7"/>
    <w:multiLevelType w:val="multilevel"/>
    <w:tmpl w:val="199CF294"/>
    <w:lvl w:ilvl="0">
      <w:start w:val="3"/>
      <w:numFmt w:val="decimal"/>
      <w:lvlText w:val="%1)"/>
      <w:lvlJc w:val="left"/>
      <w:pPr>
        <w:tabs>
          <w:tab w:val="left" w:pos="360"/>
        </w:tabs>
        <w:ind w:left="720"/>
      </w:pPr>
      <w:rPr>
        <w:rFonts w:ascii="Arial" w:eastAsia="Arial" w:hAnsi="Arial"/>
        <w:strike w:val="0"/>
        <w:color w:val="000000"/>
        <w:spacing w:val="-1"/>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A60989"/>
    <w:multiLevelType w:val="multilevel"/>
    <w:tmpl w:val="87D4346C"/>
    <w:lvl w:ilvl="0">
      <w:start w:val="7"/>
      <w:numFmt w:val="decimal"/>
      <w:lvlText w:val="%1."/>
      <w:lvlJc w:val="left"/>
      <w:pPr>
        <w:tabs>
          <w:tab w:val="left" w:pos="360"/>
        </w:tabs>
        <w:ind w:left="720"/>
      </w:pPr>
      <w:rPr>
        <w:rFonts w:ascii="Arial" w:eastAsia="Arial" w:hAnsi="Arial"/>
        <w:strike w:val="0"/>
        <w:color w:val="000000"/>
        <w:spacing w:val="-3"/>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877E18"/>
    <w:multiLevelType w:val="multilevel"/>
    <w:tmpl w:val="3E84E308"/>
    <w:lvl w:ilvl="0">
      <w:start w:val="1"/>
      <w:numFmt w:val="lowerLetter"/>
      <w:lvlText w:val="%1)"/>
      <w:lvlJc w:val="left"/>
      <w:pPr>
        <w:tabs>
          <w:tab w:val="left" w:pos="432"/>
        </w:tabs>
        <w:ind w:left="720" w:firstLine="0"/>
      </w:pPr>
      <w:rPr>
        <w:rFonts w:ascii="Arial" w:eastAsia="Arial" w:hAnsi="Arial"/>
        <w:strike w:val="0"/>
        <w:dstrike w:val="0"/>
        <w:color w:val="000000"/>
        <w:spacing w:val="0"/>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78F769F"/>
    <w:multiLevelType w:val="multilevel"/>
    <w:tmpl w:val="4EEABA7C"/>
    <w:lvl w:ilvl="0">
      <w:start w:val="1"/>
      <w:numFmt w:val="lowerLetter"/>
      <w:lvlText w:val="%1)"/>
      <w:lvlJc w:val="left"/>
      <w:pPr>
        <w:tabs>
          <w:tab w:val="left" w:pos="288"/>
        </w:tabs>
        <w:ind w:left="720" w:firstLine="0"/>
      </w:pPr>
      <w:rPr>
        <w:rFonts w:ascii="Times New Roman" w:eastAsia="Times New Roman" w:hAnsi="Times New Roman"/>
        <w:strike w:val="0"/>
        <w:dstrike w:val="0"/>
        <w:color w:val="121A19"/>
        <w:spacing w:val="0"/>
        <w:w w:val="100"/>
        <w:sz w:val="23"/>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1EF188A"/>
    <w:multiLevelType w:val="multilevel"/>
    <w:tmpl w:val="7764A082"/>
    <w:lvl w:ilvl="0">
      <w:start w:val="1"/>
      <w:numFmt w:val="decimal"/>
      <w:lvlText w:val="%1."/>
      <w:lvlJc w:val="left"/>
      <w:pPr>
        <w:tabs>
          <w:tab w:val="left" w:pos="-504"/>
        </w:tabs>
        <w:ind w:left="0" w:firstLine="0"/>
      </w:pPr>
      <w:rPr>
        <w:rFonts w:ascii="Times New Roman" w:eastAsia="Times New Roman" w:hAnsi="Times New Roman"/>
        <w:strike w:val="0"/>
        <w:dstrike w:val="0"/>
        <w:color w:val="121A19"/>
        <w:spacing w:val="0"/>
        <w:w w:val="100"/>
        <w:sz w:val="23"/>
        <w:u w:val="none"/>
        <w:effect w:val="none"/>
        <w:vertAlign w:val="baseline"/>
        <w:lang w:val="cs-CZ"/>
      </w:rPr>
    </w:lvl>
    <w:lvl w:ilvl="1">
      <w:numFmt w:val="decimal"/>
      <w:lvlText w:val=""/>
      <w:lvlJc w:val="left"/>
      <w:pPr>
        <w:ind w:left="-720" w:firstLine="0"/>
      </w:pPr>
    </w:lvl>
    <w:lvl w:ilvl="2">
      <w:numFmt w:val="decimal"/>
      <w:lvlText w:val=""/>
      <w:lvlJc w:val="left"/>
      <w:pPr>
        <w:ind w:left="-720" w:firstLine="0"/>
      </w:pPr>
    </w:lvl>
    <w:lvl w:ilvl="3">
      <w:numFmt w:val="decimal"/>
      <w:lvlText w:val=""/>
      <w:lvlJc w:val="left"/>
      <w:pPr>
        <w:ind w:left="-720" w:firstLine="0"/>
      </w:pPr>
    </w:lvl>
    <w:lvl w:ilvl="4">
      <w:numFmt w:val="decimal"/>
      <w:lvlText w:val=""/>
      <w:lvlJc w:val="left"/>
      <w:pPr>
        <w:ind w:left="-720" w:firstLine="0"/>
      </w:pPr>
    </w:lvl>
    <w:lvl w:ilvl="5">
      <w:numFmt w:val="decimal"/>
      <w:lvlText w:val=""/>
      <w:lvlJc w:val="left"/>
      <w:pPr>
        <w:ind w:left="-720" w:firstLine="0"/>
      </w:pPr>
    </w:lvl>
    <w:lvl w:ilvl="6">
      <w:numFmt w:val="decimal"/>
      <w:lvlText w:val=""/>
      <w:lvlJc w:val="left"/>
      <w:pPr>
        <w:ind w:left="-720" w:firstLine="0"/>
      </w:pPr>
    </w:lvl>
    <w:lvl w:ilvl="7">
      <w:numFmt w:val="decimal"/>
      <w:lvlText w:val=""/>
      <w:lvlJc w:val="left"/>
      <w:pPr>
        <w:ind w:left="-720" w:firstLine="0"/>
      </w:pPr>
    </w:lvl>
    <w:lvl w:ilvl="8">
      <w:numFmt w:val="decimal"/>
      <w:lvlText w:val=""/>
      <w:lvlJc w:val="left"/>
      <w:pPr>
        <w:ind w:left="-720" w:firstLine="0"/>
      </w:pPr>
    </w:lvl>
  </w:abstractNum>
  <w:abstractNum w:abstractNumId="8" w15:restartNumberingAfterBreak="0">
    <w:nsid w:val="28BD2489"/>
    <w:multiLevelType w:val="multilevel"/>
    <w:tmpl w:val="40C05B24"/>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465711"/>
    <w:multiLevelType w:val="multilevel"/>
    <w:tmpl w:val="131EB486"/>
    <w:lvl w:ilvl="0">
      <w:start w:val="4"/>
      <w:numFmt w:val="decimal"/>
      <w:lvlText w:val="%1)"/>
      <w:lvlJc w:val="left"/>
      <w:pPr>
        <w:tabs>
          <w:tab w:val="left" w:pos="-218"/>
        </w:tabs>
        <w:ind w:left="142"/>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4660CD"/>
    <w:multiLevelType w:val="multilevel"/>
    <w:tmpl w:val="1EA2A1F4"/>
    <w:lvl w:ilvl="0">
      <w:start w:val="1"/>
      <w:numFmt w:val="lowerLetter"/>
      <w:lvlText w:val="%1)"/>
      <w:lvlJc w:val="left"/>
      <w:pPr>
        <w:tabs>
          <w:tab w:val="left" w:pos="432"/>
        </w:tabs>
        <w:ind w:left="720" w:firstLine="0"/>
      </w:pPr>
      <w:rPr>
        <w:rFonts w:ascii="Arial" w:eastAsia="Arial" w:hAnsi="Arial"/>
        <w:strike w:val="0"/>
        <w:dstrike w:val="0"/>
        <w:color w:val="000000"/>
        <w:spacing w:val="0"/>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C3B1EB6"/>
    <w:multiLevelType w:val="multilevel"/>
    <w:tmpl w:val="84D2F266"/>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AC65A0"/>
    <w:multiLevelType w:val="multilevel"/>
    <w:tmpl w:val="74E03E3C"/>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3F5C65"/>
    <w:multiLevelType w:val="multilevel"/>
    <w:tmpl w:val="AFF01986"/>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AC6606"/>
    <w:multiLevelType w:val="multilevel"/>
    <w:tmpl w:val="431637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594D84"/>
    <w:multiLevelType w:val="multilevel"/>
    <w:tmpl w:val="84C4B65E"/>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05C02"/>
    <w:multiLevelType w:val="multilevel"/>
    <w:tmpl w:val="F006C6B4"/>
    <w:lvl w:ilvl="0">
      <w:start w:val="1"/>
      <w:numFmt w:val="decimal"/>
      <w:lvlText w:val="%1)"/>
      <w:lvlJc w:val="left"/>
      <w:pPr>
        <w:ind w:left="720" w:hanging="360"/>
      </w:pPr>
      <w:rPr>
        <w:rFonts w:eastAsia="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32483B"/>
    <w:multiLevelType w:val="multilevel"/>
    <w:tmpl w:val="9564CCCE"/>
    <w:lvl w:ilvl="0">
      <w:start w:val="2"/>
      <w:numFmt w:val="decimal"/>
      <w:lvlText w:val="%1)"/>
      <w:lvlJc w:val="left"/>
      <w:pPr>
        <w:tabs>
          <w:tab w:val="left" w:pos="360"/>
        </w:tabs>
        <w:ind w:left="720"/>
      </w:pPr>
      <w:rPr>
        <w:rFonts w:ascii="Arial" w:eastAsia="Arial" w:hAnsi="Arial"/>
        <w:strike w:val="0"/>
        <w:color w:val="000000"/>
        <w:spacing w:val="-1"/>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9C3EEE"/>
    <w:multiLevelType w:val="multilevel"/>
    <w:tmpl w:val="88D60B02"/>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B6768A"/>
    <w:multiLevelType w:val="multilevel"/>
    <w:tmpl w:val="8B302816"/>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CC7CE9"/>
    <w:multiLevelType w:val="multilevel"/>
    <w:tmpl w:val="0F0A5DE8"/>
    <w:lvl w:ilvl="0">
      <w:start w:val="1"/>
      <w:numFmt w:val="decimal"/>
      <w:lvlText w:val="%1)"/>
      <w:lvlJc w:val="left"/>
      <w:pPr>
        <w:tabs>
          <w:tab w:val="left" w:pos="360"/>
        </w:tabs>
        <w:ind w:left="720"/>
      </w:pPr>
      <w:rPr>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54781A"/>
    <w:multiLevelType w:val="multilevel"/>
    <w:tmpl w:val="D2627A28"/>
    <w:lvl w:ilvl="0">
      <w:start w:val="1"/>
      <w:numFmt w:val="decimal"/>
      <w:lvlText w:val="%1)"/>
      <w:lvlJc w:val="left"/>
      <w:pPr>
        <w:ind w:left="720" w:hanging="360"/>
      </w:pPr>
      <w:rPr>
        <w:rFonts w:eastAsia="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771154"/>
    <w:multiLevelType w:val="multilevel"/>
    <w:tmpl w:val="4DBECAA2"/>
    <w:lvl w:ilvl="0">
      <w:start w:val="1"/>
      <w:numFmt w:val="decimal"/>
      <w:lvlText w:val="%1)"/>
      <w:lvlJc w:val="left"/>
      <w:pPr>
        <w:ind w:left="720" w:hanging="360"/>
      </w:pPr>
      <w:rPr>
        <w:rFonts w:eastAsia="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8631C7"/>
    <w:multiLevelType w:val="multilevel"/>
    <w:tmpl w:val="A2A0829A"/>
    <w:lvl w:ilvl="0">
      <w:start w:val="1"/>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C30D0F"/>
    <w:multiLevelType w:val="multilevel"/>
    <w:tmpl w:val="B64862AE"/>
    <w:lvl w:ilvl="0">
      <w:start w:val="1"/>
      <w:numFmt w:val="decimal"/>
      <w:lvlText w:val="%1)"/>
      <w:lvlJc w:val="left"/>
      <w:pPr>
        <w:ind w:left="720" w:hanging="360"/>
      </w:pPr>
      <w:rPr>
        <w:rFonts w:eastAsia="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9776F4"/>
    <w:multiLevelType w:val="multilevel"/>
    <w:tmpl w:val="13A4C638"/>
    <w:lvl w:ilvl="0">
      <w:start w:val="1"/>
      <w:numFmt w:val="decimal"/>
      <w:lvlText w:val="%1)"/>
      <w:lvlJc w:val="left"/>
      <w:pPr>
        <w:tabs>
          <w:tab w:val="num" w:pos="-360"/>
        </w:tabs>
        <w:ind w:left="0" w:firstLine="0"/>
      </w:pPr>
      <w:rPr>
        <w:rFonts w:ascii="Arial" w:eastAsia="Arial" w:hAnsi="Arial" w:hint="default"/>
        <w:strike w:val="0"/>
        <w:color w:val="000000"/>
        <w:spacing w:val="0"/>
        <w:w w:val="100"/>
        <w:sz w:val="20"/>
        <w:vertAlign w:val="baseline"/>
        <w:lang w:val="cs-CZ"/>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26" w15:restartNumberingAfterBreak="0">
    <w:nsid w:val="633943BC"/>
    <w:multiLevelType w:val="multilevel"/>
    <w:tmpl w:val="AF5CCAB2"/>
    <w:lvl w:ilvl="0">
      <w:start w:val="4"/>
      <w:numFmt w:val="decimal"/>
      <w:lvlText w:val="%1)"/>
      <w:lvlJc w:val="left"/>
      <w:pPr>
        <w:tabs>
          <w:tab w:val="left" w:pos="360"/>
        </w:tabs>
        <w:ind w:left="720" w:firstLine="0"/>
      </w:pPr>
      <w:rPr>
        <w:rFonts w:ascii="Arial" w:eastAsia="Arial" w:hAnsi="Arial"/>
        <w:strike w:val="0"/>
        <w:dstrike w:val="0"/>
        <w:color w:val="000000"/>
        <w:spacing w:val="0"/>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69242B4"/>
    <w:multiLevelType w:val="multilevel"/>
    <w:tmpl w:val="2F02B3D0"/>
    <w:lvl w:ilvl="0">
      <w:start w:val="9"/>
      <w:numFmt w:val="decimal"/>
      <w:lvlText w:val="%1)"/>
      <w:lvlJc w:val="left"/>
      <w:pPr>
        <w:tabs>
          <w:tab w:val="left" w:pos="360"/>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C42394"/>
    <w:multiLevelType w:val="multilevel"/>
    <w:tmpl w:val="934C3154"/>
    <w:lvl w:ilvl="0">
      <w:start w:val="1"/>
      <w:numFmt w:val="decimal"/>
      <w:lvlText w:val="%1)"/>
      <w:lvlJc w:val="left"/>
      <w:pPr>
        <w:ind w:left="720" w:hanging="360"/>
      </w:pPr>
      <w:rPr>
        <w:rFonts w:eastAsia="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2A76B6"/>
    <w:multiLevelType w:val="multilevel"/>
    <w:tmpl w:val="EBEC5A2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643BE5"/>
    <w:multiLevelType w:val="multilevel"/>
    <w:tmpl w:val="D7F8EBA4"/>
    <w:lvl w:ilvl="0">
      <w:start w:val="1"/>
      <w:numFmt w:val="decimal"/>
      <w:lvlText w:val="%1)"/>
      <w:lvlJc w:val="left"/>
      <w:pPr>
        <w:ind w:left="720" w:hanging="360"/>
      </w:pPr>
      <w:rPr>
        <w:rFonts w:eastAsia="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82318BF"/>
    <w:multiLevelType w:val="multilevel"/>
    <w:tmpl w:val="E6306076"/>
    <w:lvl w:ilvl="0">
      <w:start w:val="1"/>
      <w:numFmt w:val="lowerLetter"/>
      <w:lvlText w:val="%1)"/>
      <w:lvlJc w:val="left"/>
      <w:pPr>
        <w:tabs>
          <w:tab w:val="left" w:pos="432"/>
        </w:tabs>
        <w:ind w:left="720"/>
      </w:pPr>
      <w:rPr>
        <w:rFonts w:ascii="Arial" w:eastAsia="Arial" w:hAnsi="Arial"/>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F31B0F"/>
    <w:multiLevelType w:val="multilevel"/>
    <w:tmpl w:val="E5B010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0922D6"/>
    <w:multiLevelType w:val="multilevel"/>
    <w:tmpl w:val="82B4B44C"/>
    <w:lvl w:ilvl="0">
      <w:start w:val="1"/>
      <w:numFmt w:val="decimal"/>
      <w:lvlText w:val="%1)"/>
      <w:lvlJc w:val="left"/>
      <w:pPr>
        <w:tabs>
          <w:tab w:val="left" w:pos="432"/>
        </w:tabs>
        <w:ind w:left="720"/>
      </w:pPr>
      <w:rPr>
        <w:rFonts w:ascii="Arial" w:eastAsia="Arial" w:hAnsi="Arial"/>
        <w:strike w:val="0"/>
        <w:color w:val="000000"/>
        <w:spacing w:val="-3"/>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3558162">
    <w:abstractNumId w:val="0"/>
  </w:num>
  <w:num w:numId="2" w16cid:durableId="22679272">
    <w:abstractNumId w:val="1"/>
  </w:num>
  <w:num w:numId="3" w16cid:durableId="1519346593">
    <w:abstractNumId w:val="2"/>
  </w:num>
  <w:num w:numId="4" w16cid:durableId="2117209240">
    <w:abstractNumId w:val="3"/>
  </w:num>
  <w:num w:numId="5" w16cid:durableId="1049457300">
    <w:abstractNumId w:val="4"/>
  </w:num>
  <w:num w:numId="6" w16cid:durableId="1713193748">
    <w:abstractNumId w:val="5"/>
  </w:num>
  <w:num w:numId="7" w16cid:durableId="2091848101">
    <w:abstractNumId w:val="6"/>
  </w:num>
  <w:num w:numId="8" w16cid:durableId="523596677">
    <w:abstractNumId w:val="7"/>
  </w:num>
  <w:num w:numId="9" w16cid:durableId="1069033468">
    <w:abstractNumId w:val="8"/>
  </w:num>
  <w:num w:numId="10" w16cid:durableId="1834301410">
    <w:abstractNumId w:val="9"/>
  </w:num>
  <w:num w:numId="11" w16cid:durableId="920875397">
    <w:abstractNumId w:val="10"/>
  </w:num>
  <w:num w:numId="12" w16cid:durableId="1132363617">
    <w:abstractNumId w:val="11"/>
  </w:num>
  <w:num w:numId="13" w16cid:durableId="543564335">
    <w:abstractNumId w:val="12"/>
  </w:num>
  <w:num w:numId="14" w16cid:durableId="1587691920">
    <w:abstractNumId w:val="13"/>
  </w:num>
  <w:num w:numId="15" w16cid:durableId="1085801746">
    <w:abstractNumId w:val="14"/>
  </w:num>
  <w:num w:numId="16" w16cid:durableId="1778409524">
    <w:abstractNumId w:val="15"/>
  </w:num>
  <w:num w:numId="17" w16cid:durableId="440146054">
    <w:abstractNumId w:val="16"/>
  </w:num>
  <w:num w:numId="18" w16cid:durableId="1336615965">
    <w:abstractNumId w:val="17"/>
  </w:num>
  <w:num w:numId="19" w16cid:durableId="134683791">
    <w:abstractNumId w:val="18"/>
  </w:num>
  <w:num w:numId="20" w16cid:durableId="1480003519">
    <w:abstractNumId w:val="19"/>
  </w:num>
  <w:num w:numId="21" w16cid:durableId="963922994">
    <w:abstractNumId w:val="20"/>
  </w:num>
  <w:num w:numId="22" w16cid:durableId="755632813">
    <w:abstractNumId w:val="21"/>
  </w:num>
  <w:num w:numId="23" w16cid:durableId="750347821">
    <w:abstractNumId w:val="22"/>
  </w:num>
  <w:num w:numId="24" w16cid:durableId="1177307153">
    <w:abstractNumId w:val="23"/>
  </w:num>
  <w:num w:numId="25" w16cid:durableId="823861354">
    <w:abstractNumId w:val="24"/>
  </w:num>
  <w:num w:numId="26" w16cid:durableId="627857834">
    <w:abstractNumId w:val="25"/>
  </w:num>
  <w:num w:numId="27" w16cid:durableId="557328474">
    <w:abstractNumId w:val="26"/>
  </w:num>
  <w:num w:numId="28" w16cid:durableId="831212665">
    <w:abstractNumId w:val="27"/>
  </w:num>
  <w:num w:numId="29" w16cid:durableId="79722132">
    <w:abstractNumId w:val="28"/>
  </w:num>
  <w:num w:numId="30" w16cid:durableId="271323918">
    <w:abstractNumId w:val="29"/>
  </w:num>
  <w:num w:numId="31" w16cid:durableId="667827744">
    <w:abstractNumId w:val="30"/>
  </w:num>
  <w:num w:numId="32" w16cid:durableId="1445344495">
    <w:abstractNumId w:val="31"/>
  </w:num>
  <w:num w:numId="33" w16cid:durableId="593636552">
    <w:abstractNumId w:val="32"/>
  </w:num>
  <w:num w:numId="34" w16cid:durableId="16909865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6745595"/>
    <w:docVar w:name="dms_carovy_kod_cj" w:val="MZE-55124/2023-11141"/>
    <w:docVar w:name="dms_cj" w:val="MZE-55124/2023-11141"/>
    <w:docVar w:name="dms_cj_skn" w:val="%%%nevyplněno%%%"/>
    <w:docVar w:name="dms_datum" w:val="24. 11. 2023"/>
    <w:docVar w:name="dms_datum_textem" w:val="24. listopadu 2023"/>
    <w:docVar w:name="dms_datum_vzniku" w:val="19. 9. 2023 17:37:41"/>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MZE-60469/2021-11141"/>
    <w:docVar w:name="dms_spravce_jmeno" w:val="Mgr. Milan Švihálek"/>
    <w:docVar w:name="dms_spravce_mail" w:val="Milan.Svihalek@mze.cz"/>
    <w:docVar w:name="dms_spravce_telefon" w:val="585206458"/>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Dodatek č. 1 smlouvy o nájmu školícího a rekreačního zařízení „Skalský Dvůr“ 2023"/>
    <w:docVar w:name="dms_VNVSpravce" w:val="%%%nevyplněno%%%"/>
    <w:docVar w:name="dms_zpracoval_jmeno" w:val="Mgr. Milan Švihálek"/>
    <w:docVar w:name="dms_zpracoval_mail" w:val="Milan.Svihalek@mze.cz"/>
    <w:docVar w:name="dms_zpracoval_telefon" w:val="585206458"/>
  </w:docVars>
  <w:rsids>
    <w:rsidRoot w:val="008775DB"/>
    <w:rsid w:val="00053DCF"/>
    <w:rsid w:val="0034507A"/>
    <w:rsid w:val="00877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C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link w:val="Nadpis1Char"/>
    <w:qFormat/>
    <w:pPr>
      <w:keepNext/>
      <w:ind w:firstLine="708"/>
      <w:outlineLvl w:val="0"/>
    </w:pPr>
    <w:rPr>
      <w:sz w:val="24"/>
    </w:rPr>
  </w:style>
  <w:style w:type="paragraph" w:styleId="Nadpis2">
    <w:name w:val="heading 2"/>
    <w:basedOn w:val="Normln"/>
    <w:link w:val="Nadpis2Char"/>
    <w:uiPriority w:val="9"/>
    <w:qFormat/>
    <w:pPr>
      <w:keepNext/>
      <w:outlineLvl w:val="1"/>
    </w:pPr>
    <w:rPr>
      <w:i/>
      <w:sz w:val="24"/>
    </w:rPr>
  </w:style>
  <w:style w:type="paragraph" w:styleId="Nadpis3">
    <w:name w:val="heading 3"/>
    <w:basedOn w:val="Normln"/>
    <w:link w:val="Nadpis3Char"/>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paragraph" w:styleId="Nadpis6">
    <w:name w:val="heading 6"/>
    <w:basedOn w:val="Normln"/>
    <w:next w:val="Normln"/>
    <w:link w:val="Nadpis6Char"/>
    <w:uiPriority w:val="9"/>
    <w:unhideWhenUsed/>
    <w:qFormat/>
    <w:pPr>
      <w:keepNext/>
      <w:keepLines/>
      <w:spacing w:before="40"/>
      <w:outlineLvl w:val="5"/>
    </w:pPr>
    <w:rPr>
      <w:rFonts w:asciiTheme="majorHAnsi" w:eastAsiaTheme="majorEastAsia" w:hAnsiTheme="majorHAnsi" w:cstheme="majorBidi"/>
      <w:color w:val="1F4D78"/>
    </w:rPr>
  </w:style>
  <w:style w:type="paragraph" w:styleId="Nadpis7">
    <w:name w:val="heading 7"/>
    <w:basedOn w:val="Normln"/>
    <w:next w:val="Normln"/>
    <w:link w:val="Nadpis7Char"/>
    <w:uiPriority w:val="9"/>
    <w:semiHidden/>
    <w:unhideWhenUsed/>
    <w:qFormat/>
    <w:pPr>
      <w:keepNext/>
      <w:keepLines/>
      <w:spacing w:before="40"/>
      <w:outlineLvl w:val="6"/>
    </w:pPr>
    <w:rPr>
      <w:rFonts w:asciiTheme="majorHAnsi" w:eastAsiaTheme="majorEastAsia" w:hAnsiTheme="majorHAnsi" w:cstheme="majorBidi"/>
      <w:i/>
      <w:iCs/>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List1">
    <w:name w:val="No List1"/>
    <w:basedOn w:val="Standardnpsmoodstavce"/>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uiPriority w:val="9"/>
    <w:rPr>
      <w:rFonts w:asciiTheme="majorHAnsi" w:eastAsiaTheme="majorEastAsia" w:hAnsiTheme="majorHAnsi" w:cstheme="majorBidi"/>
      <w:color w:val="1F4D78"/>
      <w:sz w:val="22"/>
      <w:lang w:eastAsia="en-US"/>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4D78"/>
      <w:sz w:val="22"/>
      <w:lang w:eastAsia="en-US"/>
    </w:rPr>
  </w:style>
  <w:style w:type="paragraph" w:styleId="Zkladntext">
    <w:name w:val="Body Text"/>
    <w:basedOn w:val="Normln"/>
    <w:pPr>
      <w:jc w:val="left"/>
    </w:pPr>
    <w:rPr>
      <w:rFonts w:ascii="Times New Roman" w:eastAsia="Times New Roman" w:hAnsi="Times New Roman" w:cs="Times New Roman"/>
      <w:color w:val="FF00FF"/>
      <w:sz w:val="24"/>
      <w:lang w:val="en-GB"/>
    </w:rPr>
  </w:style>
  <w:style w:type="character" w:customStyle="1" w:styleId="ZkladntextChar">
    <w:name w:val="Základní text Char"/>
    <w:basedOn w:val="Standardnpsmoodstavce"/>
    <w:rPr>
      <w:color w:val="FF00FF"/>
      <w:sz w:val="24"/>
      <w:lang w:val="en-GB" w:eastAsia="en-US"/>
    </w:rPr>
  </w:style>
  <w:style w:type="paragraph" w:styleId="Zkladntext2">
    <w:name w:val="Body Text 2"/>
    <w:basedOn w:val="Normln"/>
    <w:pPr>
      <w:ind w:left="360"/>
    </w:pPr>
    <w:rPr>
      <w:rFonts w:ascii="Times New Roman" w:eastAsia="Times New Roman" w:hAnsi="Times New Roman" w:cs="Times New Roman"/>
      <w:sz w:val="24"/>
    </w:rPr>
  </w:style>
  <w:style w:type="character" w:customStyle="1" w:styleId="Zkladntext2Char">
    <w:name w:val="Základní text 2 Char"/>
    <w:basedOn w:val="Standardnpsmoodstavce"/>
    <w:rPr>
      <w:sz w:val="24"/>
      <w:lang w:eastAsia="en-US"/>
    </w:rPr>
  </w:style>
  <w:style w:type="paragraph" w:styleId="Zkladntextodsazen">
    <w:name w:val="Body Text Indent"/>
    <w:basedOn w:val="Normln"/>
    <w:pPr>
      <w:ind w:left="708"/>
      <w:jc w:val="left"/>
    </w:pPr>
    <w:rPr>
      <w:rFonts w:ascii="CG Times" w:eastAsia="Times New Roman" w:hAnsi="CG Times" w:cs="Times New Roman"/>
      <w:sz w:val="24"/>
    </w:rPr>
  </w:style>
  <w:style w:type="character" w:customStyle="1" w:styleId="ZkladntextodsazenChar">
    <w:name w:val="Základní text odsazený Char"/>
    <w:basedOn w:val="Standardnpsmoodstavce"/>
    <w:rPr>
      <w:rFonts w:ascii="CG Times" w:hAnsi="CG Times"/>
      <w:sz w:val="24"/>
      <w:lang w:eastAsia="en-US"/>
    </w:rPr>
  </w:style>
  <w:style w:type="character" w:styleId="Hypertextovodkaz">
    <w:name w:val="Hyperlink"/>
    <w:basedOn w:val="Standardnpsmoodstavce"/>
    <w:uiPriority w:val="99"/>
    <w:rPr>
      <w:color w:val="0000FF"/>
      <w:u w:val="single"/>
    </w:rPr>
  </w:style>
  <w:style w:type="character" w:customStyle="1" w:styleId="platne1">
    <w:name w:val="platne1"/>
    <w:basedOn w:val="Standardnpsmoodstavce"/>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rPr>
  </w:style>
  <w:style w:type="paragraph" w:customStyle="1" w:styleId="TSlneksmlouvy">
    <w:name w:val="TS Článek smlouvy"/>
    <w:basedOn w:val="Normln"/>
    <w:qFormat/>
    <w:pPr>
      <w:keepNext/>
      <w:numPr>
        <w:numId w:val="2"/>
      </w:numPr>
      <w:suppressAutoHyphens/>
      <w:spacing w:before="480" w:after="240" w:line="280" w:lineRule="exact"/>
      <w:jc w:val="center"/>
      <w:outlineLvl w:val="0"/>
    </w:pPr>
    <w:rPr>
      <w:rFonts w:eastAsia="Times New Roman" w:cs="Times New Roman"/>
      <w:b/>
      <w:szCs w:val="24"/>
      <w:u w:val="single"/>
    </w:rPr>
  </w:style>
  <w:style w:type="paragraph" w:customStyle="1" w:styleId="TSTextlnkuslovan">
    <w:name w:val="TS Text článku číslovaný"/>
    <w:basedOn w:val="Normln"/>
    <w:qFormat/>
    <w:pPr>
      <w:numPr>
        <w:ilvl w:val="1"/>
        <w:numId w:val="2"/>
      </w:numPr>
      <w:tabs>
        <w:tab w:val="clear" w:pos="879"/>
        <w:tab w:val="num" w:pos="737"/>
      </w:tabs>
      <w:spacing w:after="120" w:line="280" w:lineRule="exact"/>
      <w:ind w:left="737"/>
    </w:pPr>
    <w:rPr>
      <w:rFonts w:eastAsia="Times New Roman" w:cs="Times New Roman"/>
      <w:szCs w:val="24"/>
      <w:lang w:eastAsia="cs-CZ"/>
    </w:rPr>
  </w:style>
  <w:style w:type="paragraph" w:customStyle="1" w:styleId="Bezmezer1">
    <w:name w:val="Bez mezer1"/>
    <w:uiPriority w:val="1"/>
    <w:qFormat/>
    <w:pPr>
      <w:jc w:val="both"/>
    </w:pPr>
    <w:rPr>
      <w:rFonts w:ascii="Arial" w:eastAsia="Arial" w:hAnsi="Arial" w:cs="Arial"/>
      <w:sz w:val="22"/>
      <w:szCs w:val="24"/>
      <w:lang w:eastAsia="en-US"/>
    </w:rPr>
  </w:style>
  <w:style w:type="paragraph" w:styleId="Odstavecseseznamem">
    <w:name w:val="List Paragraph"/>
    <w:basedOn w:val="Normln"/>
    <w:link w:val="OdstavecseseznamemChar"/>
    <w:uiPriority w:val="34"/>
    <w:qFormat/>
    <w:pPr>
      <w:ind w:left="720"/>
      <w:contextualSpacing/>
    </w:pPr>
    <w:rPr>
      <w:szCs w:val="24"/>
    </w:rPr>
  </w:style>
  <w:style w:type="character" w:customStyle="1" w:styleId="Odkaznakoment1">
    <w:name w:val="Odkaz na komentář1"/>
    <w:basedOn w:val="Standardnpsmoodstavce"/>
    <w:uiPriority w:val="99"/>
    <w:unhideWhenUsed/>
    <w:rPr>
      <w:sz w:val="16"/>
      <w:szCs w:val="16"/>
    </w:rPr>
  </w:style>
  <w:style w:type="paragraph" w:customStyle="1" w:styleId="Textkomente1">
    <w:name w:val="Text komentáře1"/>
    <w:basedOn w:val="Normln"/>
    <w:uiPriority w:val="99"/>
    <w:unhideWhenUsed/>
    <w:rPr>
      <w:sz w:val="20"/>
    </w:rPr>
  </w:style>
  <w:style w:type="character" w:customStyle="1" w:styleId="TextkomenteChar">
    <w:name w:val="Text komentáře Char"/>
    <w:basedOn w:val="Standardnpsmoodstavce"/>
    <w:uiPriority w:val="99"/>
    <w:rPr>
      <w:rFonts w:ascii="Arial" w:eastAsia="Arial" w:hAnsi="Arial" w:cs="Arial"/>
      <w:lang w:eastAsia="en-US"/>
    </w:rPr>
  </w:style>
  <w:style w:type="character" w:customStyle="1" w:styleId="urtxtstd12">
    <w:name w:val="urtxtstd12"/>
    <w:basedOn w:val="Standardnpsmoodstavce"/>
    <w:rPr>
      <w:rFonts w:ascii="Tahoma" w:hAnsi="Tahoma" w:cs="Tahoma" w:hint="default"/>
      <w:b w:val="0"/>
      <w:bCs w:val="0"/>
      <w:i w:val="0"/>
      <w:iCs w:val="0"/>
      <w:color w:val="000000"/>
      <w:sz w:val="17"/>
      <w:szCs w:val="17"/>
    </w:rPr>
  </w:style>
  <w:style w:type="paragraph" w:customStyle="1" w:styleId="Odstavecseseznamem3">
    <w:name w:val="Odstavec se seznamem3"/>
    <w:basedOn w:val="Normln"/>
    <w:qFormat/>
    <w:pPr>
      <w:ind w:left="720"/>
      <w:contextualSpacing/>
    </w:pPr>
    <w:rPr>
      <w:szCs w:val="24"/>
    </w:rPr>
  </w:style>
  <w:style w:type="character" w:customStyle="1" w:styleId="Zkladntext2Tun">
    <w:name w:val="Základní text (2) + Tučné"/>
    <w:basedOn w:val="Standardnpsmoodstavce"/>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paragraph" w:customStyle="1" w:styleId="Textkomente2">
    <w:name w:val="Text komentáře2"/>
    <w:basedOn w:val="Normln"/>
    <w:uiPriority w:val="99"/>
    <w:unhideWhenUsed/>
    <w:rPr>
      <w:sz w:val="20"/>
    </w:rPr>
  </w:style>
  <w:style w:type="character" w:customStyle="1" w:styleId="TextkomenteChar1">
    <w:name w:val="Text komentáře Char1"/>
    <w:basedOn w:val="Standardnpsmoodstavce"/>
    <w:uiPriority w:val="99"/>
    <w:semiHidden/>
    <w:rPr>
      <w:rFonts w:ascii="Arial" w:eastAsia="Arial" w:hAnsi="Arial" w:cs="Arial"/>
      <w:lang w:eastAsia="en-US"/>
    </w:rPr>
  </w:style>
  <w:style w:type="character" w:customStyle="1" w:styleId="Odkaznakoment2">
    <w:name w:val="Odkaz na komentář2"/>
    <w:basedOn w:val="Standardnpsmoodstavce"/>
    <w:uiPriority w:val="99"/>
    <w:unhideWhenUsed/>
    <w:rPr>
      <w:sz w:val="16"/>
      <w:szCs w:val="16"/>
    </w:rPr>
  </w:style>
  <w:style w:type="paragraph" w:customStyle="1" w:styleId="Bezmezer2">
    <w:name w:val="Bez mezer2"/>
    <w:uiPriority w:val="1"/>
    <w:qFormat/>
    <w:pPr>
      <w:jc w:val="both"/>
    </w:pPr>
    <w:rPr>
      <w:rFonts w:ascii="Arial" w:eastAsia="Arial" w:hAnsi="Arial" w:cs="Arial"/>
      <w:sz w:val="22"/>
      <w:szCs w:val="24"/>
      <w:lang w:eastAsia="en-US"/>
    </w:rPr>
  </w:style>
  <w:style w:type="paragraph" w:styleId="Zkladntext3">
    <w:name w:val="Body Text 3"/>
    <w:basedOn w:val="Normln"/>
    <w:uiPriority w:val="99"/>
    <w:unhideWhenUsed/>
    <w:pPr>
      <w:spacing w:after="120"/>
    </w:pPr>
    <w:rPr>
      <w:sz w:val="16"/>
      <w:szCs w:val="16"/>
    </w:rPr>
  </w:style>
  <w:style w:type="character" w:customStyle="1" w:styleId="Zkladntext3Char">
    <w:name w:val="Základní text 3 Char"/>
    <w:basedOn w:val="Standardnpsmoodstavce"/>
    <w:uiPriority w:val="99"/>
    <w:rPr>
      <w:rFonts w:ascii="Arial" w:eastAsia="Arial" w:hAnsi="Arial" w:cs="Arial"/>
      <w:sz w:val="16"/>
      <w:szCs w:val="16"/>
      <w:lang w:eastAsia="en-US"/>
    </w:rPr>
  </w:style>
  <w:style w:type="character" w:customStyle="1" w:styleId="Zkladntext0">
    <w:name w:val="Základní text_"/>
    <w:basedOn w:val="Standardnpsmoodstavce"/>
    <w:rPr>
      <w:rFonts w:ascii="Arial" w:eastAsia="Arial" w:hAnsi="Arial" w:cs="Arial"/>
    </w:rPr>
  </w:style>
  <w:style w:type="character" w:customStyle="1" w:styleId="Nadpis30">
    <w:name w:val="Nadpis #3_"/>
    <w:basedOn w:val="Standardnpsmoodstavce"/>
    <w:rPr>
      <w:rFonts w:ascii="Arial" w:eastAsia="Arial" w:hAnsi="Arial" w:cs="Arial"/>
      <w:b/>
      <w:bCs/>
    </w:rPr>
  </w:style>
  <w:style w:type="paragraph" w:customStyle="1" w:styleId="Zkladntext1">
    <w:name w:val="Základní text1"/>
    <w:basedOn w:val="Normln"/>
    <w:pPr>
      <w:widowControl w:val="0"/>
      <w:spacing w:after="260" w:line="288" w:lineRule="auto"/>
      <w:jc w:val="left"/>
    </w:pPr>
    <w:rPr>
      <w:sz w:val="20"/>
      <w:lang w:eastAsia="ar-SA"/>
    </w:rPr>
  </w:style>
  <w:style w:type="paragraph" w:customStyle="1" w:styleId="Nadpis31">
    <w:name w:val="Nadpis #3"/>
    <w:basedOn w:val="Normln"/>
    <w:pPr>
      <w:widowControl w:val="0"/>
      <w:spacing w:after="260" w:line="286" w:lineRule="auto"/>
      <w:jc w:val="center"/>
      <w:outlineLvl w:val="2"/>
    </w:pPr>
    <w:rPr>
      <w:b/>
      <w:bCs/>
      <w:sz w:val="20"/>
      <w:lang w:eastAsia="ar-SA"/>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character" w:customStyle="1" w:styleId="OdstavecseseznamemChar">
    <w:name w:val="Odstavec se seznamem Char"/>
    <w:basedOn w:val="Standardnpsmoodstavce"/>
    <w:link w:val="Odstavecseseznamem"/>
    <w:uiPriority w:val="99"/>
    <w:rPr>
      <w:rFonts w:ascii="Arial" w:eastAsia="Arial" w:hAnsi="Arial" w:cs="Arial"/>
      <w:sz w:val="22"/>
      <w:szCs w:val="24"/>
      <w:lang w:eastAsia="en-US"/>
    </w:rPr>
  </w:style>
  <w:style w:type="character" w:customStyle="1" w:styleId="Odkaznakoment3">
    <w:name w:val="Odkaz na komentář3"/>
    <w:basedOn w:val="Standardnpsmoodstavce"/>
    <w:uiPriority w:val="99"/>
    <w:semiHidden/>
    <w:unhideWhenUsed/>
    <w:rPr>
      <w:sz w:val="16"/>
      <w:szCs w:val="16"/>
    </w:rPr>
  </w:style>
  <w:style w:type="paragraph" w:customStyle="1" w:styleId="Textkomente3">
    <w:name w:val="Text komentáře3"/>
    <w:basedOn w:val="Normln"/>
    <w:uiPriority w:val="99"/>
    <w:semiHidden/>
    <w:unhideWhenUsed/>
    <w:pPr>
      <w:widowControl w:val="0"/>
      <w:jc w:val="left"/>
    </w:pPr>
    <w:rPr>
      <w:sz w:val="20"/>
    </w:rPr>
  </w:style>
  <w:style w:type="character" w:customStyle="1" w:styleId="TextkomenteChar2">
    <w:name w:val="Text komentáře Char2"/>
    <w:basedOn w:val="Standardnpsmoodstavce"/>
    <w:uiPriority w:val="99"/>
    <w:semiHidden/>
    <w:rPr>
      <w:rFonts w:ascii="Arial" w:eastAsia="Arial" w:hAnsi="Arial" w:cs="Arial"/>
      <w:lang w:eastAsia="en-US"/>
    </w:rPr>
  </w:style>
  <w:style w:type="paragraph" w:customStyle="1" w:styleId="Textkomente4">
    <w:name w:val="Text komentáře4"/>
    <w:basedOn w:val="Normln"/>
    <w:uiPriority w:val="99"/>
    <w:semiHidden/>
    <w:unhideWhenUsed/>
    <w:rPr>
      <w:sz w:val="20"/>
    </w:rPr>
  </w:style>
  <w:style w:type="character" w:customStyle="1" w:styleId="TextkomenteChar3">
    <w:name w:val="Text komentáře Char3"/>
    <w:basedOn w:val="Standardnpsmoodstavce"/>
    <w:uiPriority w:val="99"/>
    <w:semiHidden/>
    <w:rPr>
      <w:rFonts w:ascii="Arial" w:eastAsia="Arial" w:hAnsi="Arial" w:cs="Arial"/>
      <w:lang w:eastAsia="en-US"/>
    </w:rPr>
  </w:style>
  <w:style w:type="character" w:customStyle="1" w:styleId="Odkaznakoment4">
    <w:name w:val="Odkaz na komentář4"/>
    <w:basedOn w:val="Standardnpsmoodstavce"/>
    <w:uiPriority w:val="99"/>
    <w:unhideWhenUsed/>
    <w:rPr>
      <w:sz w:val="16"/>
      <w:szCs w:val="16"/>
    </w:rPr>
  </w:style>
  <w:style w:type="character" w:customStyle="1" w:styleId="Nadpis1Char">
    <w:name w:val="Nadpis 1 Char"/>
    <w:basedOn w:val="Standardnpsmoodstavce"/>
    <w:link w:val="Nadpis1"/>
    <w:rPr>
      <w:rFonts w:ascii="Arial" w:eastAsia="Arial" w:hAnsi="Arial" w:cs="Arial"/>
      <w:sz w:val="24"/>
      <w:lang w:eastAsia="en-US"/>
    </w:rPr>
  </w:style>
  <w:style w:type="character" w:customStyle="1" w:styleId="Nadpis2Char">
    <w:name w:val="Nadpis 2 Char"/>
    <w:basedOn w:val="Standardnpsmoodstavce"/>
    <w:link w:val="Nadpis2"/>
    <w:uiPriority w:val="9"/>
    <w:rPr>
      <w:rFonts w:ascii="Arial" w:eastAsia="Arial" w:hAnsi="Arial" w:cs="Arial"/>
      <w:i/>
      <w:sz w:val="24"/>
      <w:lang w:eastAsia="en-US"/>
    </w:rPr>
  </w:style>
  <w:style w:type="character" w:customStyle="1" w:styleId="Nadpis3Char">
    <w:name w:val="Nadpis 3 Char"/>
    <w:basedOn w:val="Standardnpsmoodstavce"/>
    <w:link w:val="Nadpis3"/>
    <w:rPr>
      <w:rFonts w:ascii="Arial" w:eastAsia="Arial" w:hAnsi="Arial" w:cs="Arial"/>
      <w:sz w:val="24"/>
      <w:lang w:eastAsia="en-US"/>
    </w:rPr>
  </w:style>
  <w:style w:type="character" w:customStyle="1" w:styleId="Poznmkapodarou">
    <w:name w:val="Poznámka pod čarou_"/>
    <w:basedOn w:val="Standardnpsmoodstavce"/>
    <w:rPr>
      <w:rFonts w:ascii="Arial" w:eastAsia="Arial" w:hAnsi="Arial" w:cs="Arial"/>
    </w:rPr>
  </w:style>
  <w:style w:type="paragraph" w:customStyle="1" w:styleId="Poznmkapodarou0">
    <w:name w:val="Poznámka pod čarou"/>
    <w:basedOn w:val="Normln"/>
    <w:pPr>
      <w:widowControl w:val="0"/>
      <w:spacing w:line="290" w:lineRule="auto"/>
      <w:ind w:left="400" w:hanging="400"/>
      <w:jc w:val="left"/>
    </w:pPr>
    <w:rPr>
      <w:sz w:val="20"/>
      <w:lang w:eastAsia="ar-SA"/>
    </w:rPr>
  </w:style>
  <w:style w:type="character" w:customStyle="1" w:styleId="Zhlavnebozpat2">
    <w:name w:val="Záhlaví nebo zápatí (2)_"/>
    <w:basedOn w:val="Standardnpsmoodstavce"/>
  </w:style>
  <w:style w:type="paragraph" w:customStyle="1" w:styleId="Zhlavnebozpat20">
    <w:name w:val="Záhlaví nebo zápatí (2)"/>
    <w:basedOn w:val="Normln"/>
    <w:pPr>
      <w:widowControl w:val="0"/>
      <w:jc w:val="left"/>
    </w:pPr>
    <w:rPr>
      <w:rFonts w:ascii="Times New Roman" w:eastAsia="Times New Roman" w:hAnsi="Times New Roman" w:cs="Times New Roman"/>
      <w:sz w:val="20"/>
      <w:lang w:eastAsia="ar-SA"/>
    </w:rPr>
  </w:style>
  <w:style w:type="character" w:customStyle="1" w:styleId="Jin">
    <w:name w:val="Jiné_"/>
    <w:basedOn w:val="Standardnpsmoodstavce"/>
    <w:rPr>
      <w:rFonts w:ascii="Arial" w:eastAsia="Arial" w:hAnsi="Arial" w:cs="Arial"/>
    </w:rPr>
  </w:style>
  <w:style w:type="paragraph" w:customStyle="1" w:styleId="Jin0">
    <w:name w:val="Jiné"/>
    <w:basedOn w:val="Normln"/>
    <w:pPr>
      <w:widowControl w:val="0"/>
      <w:spacing w:after="260" w:line="288" w:lineRule="auto"/>
      <w:jc w:val="left"/>
    </w:pPr>
    <w:rPr>
      <w:sz w:val="20"/>
      <w:lang w:eastAsia="ar-SA"/>
    </w:rPr>
  </w:style>
  <w:style w:type="character" w:customStyle="1" w:styleId="Zkladntext30">
    <w:name w:val="Základní text (3)_"/>
    <w:basedOn w:val="Standardnpsmoodstavce"/>
  </w:style>
  <w:style w:type="paragraph" w:customStyle="1" w:styleId="Zkladntext31">
    <w:name w:val="Základní text (3)"/>
    <w:basedOn w:val="Normln"/>
    <w:pPr>
      <w:widowControl w:val="0"/>
      <w:jc w:val="left"/>
    </w:pPr>
    <w:rPr>
      <w:rFonts w:ascii="Times New Roman" w:eastAsia="Times New Roman" w:hAnsi="Times New Roman" w:cs="Times New Roman"/>
      <w:sz w:val="20"/>
      <w:lang w:eastAsia="ar-SA"/>
    </w:rPr>
  </w:style>
  <w:style w:type="character" w:customStyle="1" w:styleId="Nadpis20">
    <w:name w:val="Nadpis #2_"/>
    <w:basedOn w:val="Standardnpsmoodstavce"/>
    <w:rPr>
      <w:rFonts w:ascii="Courier New" w:eastAsia="Courier New" w:hAnsi="Courier New" w:cs="Courier New"/>
      <w:sz w:val="22"/>
      <w:szCs w:val="22"/>
    </w:rPr>
  </w:style>
  <w:style w:type="paragraph" w:customStyle="1" w:styleId="Nadpis21">
    <w:name w:val="Nadpis #2"/>
    <w:basedOn w:val="Normln"/>
    <w:pPr>
      <w:widowControl w:val="0"/>
      <w:spacing w:after="510"/>
      <w:ind w:left="3950" w:right="390"/>
      <w:jc w:val="left"/>
      <w:outlineLvl w:val="1"/>
    </w:pPr>
    <w:rPr>
      <w:rFonts w:ascii="Courier New" w:eastAsia="Courier New" w:hAnsi="Courier New" w:cs="Courier New"/>
      <w:szCs w:val="22"/>
      <w:lang w:eastAsia="ar-SA"/>
    </w:rPr>
  </w:style>
  <w:style w:type="character" w:customStyle="1" w:styleId="Nadpis10">
    <w:name w:val="Nadpis #1_"/>
    <w:basedOn w:val="Standardnpsmoodstavce"/>
    <w:rPr>
      <w:rFonts w:ascii="Courier New" w:eastAsia="Courier New" w:hAnsi="Courier New" w:cs="Courier New"/>
      <w:b/>
      <w:bCs/>
      <w:sz w:val="22"/>
      <w:szCs w:val="22"/>
    </w:rPr>
  </w:style>
  <w:style w:type="paragraph" w:customStyle="1" w:styleId="Nadpis11">
    <w:name w:val="Nadpis #1"/>
    <w:basedOn w:val="Normln"/>
    <w:pPr>
      <w:widowControl w:val="0"/>
      <w:jc w:val="center"/>
      <w:outlineLvl w:val="0"/>
    </w:pPr>
    <w:rPr>
      <w:rFonts w:ascii="Courier New" w:eastAsia="Courier New" w:hAnsi="Courier New" w:cs="Courier New"/>
      <w:b/>
      <w:bCs/>
      <w:szCs w:val="22"/>
      <w:shd w:val="clear" w:color="auto" w:fill="FFFFFF"/>
      <w:lang w:eastAsia="ar-SA"/>
    </w:rPr>
  </w:style>
  <w:style w:type="character" w:customStyle="1" w:styleId="Zkladntext20">
    <w:name w:val="Základní text (2)_"/>
    <w:basedOn w:val="Standardnpsmoodstavce"/>
    <w:rPr>
      <w:rFonts w:ascii="Courier New" w:eastAsia="Courier New" w:hAnsi="Courier New" w:cs="Courier New"/>
      <w:sz w:val="19"/>
      <w:szCs w:val="19"/>
    </w:rPr>
  </w:style>
  <w:style w:type="paragraph" w:customStyle="1" w:styleId="Zkladntext21">
    <w:name w:val="Základní text (2)"/>
    <w:basedOn w:val="Normln"/>
    <w:pPr>
      <w:widowControl w:val="0"/>
      <w:spacing w:after="80" w:line="230" w:lineRule="auto"/>
      <w:jc w:val="left"/>
    </w:pPr>
    <w:rPr>
      <w:rFonts w:ascii="Courier New" w:eastAsia="Courier New" w:hAnsi="Courier New" w:cs="Courier New"/>
      <w:sz w:val="19"/>
      <w:szCs w:val="19"/>
      <w:lang w:eastAsia="ar-SA"/>
    </w:rPr>
  </w:style>
  <w:style w:type="character" w:customStyle="1" w:styleId="Titulektabulky">
    <w:name w:val="Titulek tabulky_"/>
    <w:basedOn w:val="Standardnpsmoodstavce"/>
    <w:rPr>
      <w:rFonts w:ascii="Courier New" w:eastAsia="Courier New" w:hAnsi="Courier New" w:cs="Courier New"/>
      <w:i/>
      <w:iCs/>
      <w:sz w:val="19"/>
      <w:szCs w:val="19"/>
    </w:rPr>
  </w:style>
  <w:style w:type="paragraph" w:customStyle="1" w:styleId="Titulektabulky0">
    <w:name w:val="Titulek tabulky"/>
    <w:basedOn w:val="Normln"/>
    <w:pPr>
      <w:widowControl w:val="0"/>
      <w:jc w:val="left"/>
    </w:pPr>
    <w:rPr>
      <w:rFonts w:ascii="Courier New" w:eastAsia="Courier New" w:hAnsi="Courier New" w:cs="Courier New"/>
      <w:i/>
      <w:iCs/>
      <w:sz w:val="19"/>
      <w:szCs w:val="19"/>
      <w:lang w:eastAsia="ar-SA"/>
    </w:rPr>
  </w:style>
  <w:style w:type="character" w:customStyle="1" w:styleId="Zkladntext6">
    <w:name w:val="Základní text (6)_"/>
    <w:basedOn w:val="Standardnpsmoodstavce"/>
    <w:rPr>
      <w:rFonts w:ascii="Courier New" w:eastAsia="Courier New" w:hAnsi="Courier New" w:cs="Courier New"/>
      <w:sz w:val="17"/>
      <w:szCs w:val="17"/>
    </w:rPr>
  </w:style>
  <w:style w:type="paragraph" w:customStyle="1" w:styleId="Zkladntext60">
    <w:name w:val="Základní text (6)"/>
    <w:basedOn w:val="Normln"/>
    <w:pPr>
      <w:widowControl w:val="0"/>
      <w:jc w:val="left"/>
    </w:pPr>
    <w:rPr>
      <w:rFonts w:ascii="Courier New" w:eastAsia="Courier New" w:hAnsi="Courier New" w:cs="Courier New"/>
      <w:sz w:val="17"/>
      <w:szCs w:val="17"/>
      <w:lang w:eastAsia="ar-SA"/>
    </w:rPr>
  </w:style>
  <w:style w:type="character" w:customStyle="1" w:styleId="NzevChar">
    <w:name w:val="Název Char"/>
    <w:basedOn w:val="Standardnpsmoodstavce"/>
    <w:rPr>
      <w:rFonts w:ascii="Arial" w:eastAsia="Arial" w:hAnsi="Arial" w:cs="Arial"/>
      <w:b/>
      <w:spacing w:val="28"/>
      <w:sz w:val="32"/>
      <w:lang w:eastAsia="en-US"/>
    </w:rPr>
  </w:style>
  <w:style w:type="paragraph" w:customStyle="1" w:styleId="Bezmezer3">
    <w:name w:val="Bez mezer3"/>
    <w:uiPriority w:val="1"/>
    <w:qFormat/>
    <w:rPr>
      <w:rFonts w:ascii="Calibri" w:eastAsia="Calibri" w:hAnsi="Calibri"/>
      <w:sz w:val="22"/>
      <w:szCs w:val="22"/>
      <w:lang w:eastAsia="en-US"/>
    </w:rPr>
  </w:style>
  <w:style w:type="character" w:styleId="Siln">
    <w:name w:val="Strong"/>
    <w:basedOn w:val="Standardnpsmoodstavce"/>
    <w:uiPriority w:val="22"/>
    <w:qFormat/>
    <w:rPr>
      <w:b/>
      <w:bCs/>
    </w:rPr>
  </w:style>
  <w:style w:type="character" w:customStyle="1" w:styleId="ZhlavChar">
    <w:name w:val="Záhlaví Char"/>
    <w:basedOn w:val="Standardnpsmoodstavce"/>
    <w:uiPriority w:val="99"/>
    <w:rPr>
      <w:rFonts w:ascii="Arial" w:eastAsia="Arial" w:hAnsi="Arial" w:cs="Arial"/>
      <w:sz w:val="22"/>
      <w:lang w:eastAsia="en-US"/>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customStyle="1" w:styleId="Revize1">
    <w:name w:val="Revize1"/>
    <w:uiPriority w:val="99"/>
    <w:semiHidden/>
    <w:rPr>
      <w:rFonts w:ascii="Microsoft Sans Serif" w:eastAsia="Microsoft Sans Serif" w:hAnsi="Microsoft Sans Serif" w:cs="Microsoft Sans Serif"/>
      <w:color w:val="000000"/>
      <w:sz w:val="24"/>
      <w:szCs w:val="24"/>
      <w:lang w:eastAsia="cs-CZ" w:bidi="cs-CZ"/>
    </w:rPr>
  </w:style>
  <w:style w:type="paragraph" w:customStyle="1" w:styleId="Pedmtkomente1">
    <w:name w:val="Předmět komentáře1"/>
    <w:basedOn w:val="Textkomente4"/>
    <w:next w:val="Textkomente4"/>
    <w:uiPriority w:val="99"/>
    <w:semiHidden/>
    <w:unhideWhenUsed/>
    <w:pPr>
      <w:widowControl w:val="0"/>
      <w:jc w:val="left"/>
    </w:pPr>
    <w:rPr>
      <w:rFonts w:ascii="Microsoft Sans Serif" w:eastAsia="Microsoft Sans Serif" w:hAnsi="Microsoft Sans Serif" w:cs="Microsoft Sans Serif"/>
      <w:b/>
      <w:bCs/>
      <w:color w:val="000000"/>
      <w:lang w:eastAsia="cs-CZ" w:bidi="cs-CZ"/>
    </w:rPr>
  </w:style>
  <w:style w:type="character" w:customStyle="1" w:styleId="PedmtkomenteChar">
    <w:name w:val="Předmět komentáře Char"/>
    <w:basedOn w:val="TextkomenteChar3"/>
    <w:uiPriority w:val="99"/>
    <w:semiHidden/>
    <w:rPr>
      <w:rFonts w:ascii="Microsoft Sans Serif" w:eastAsia="Microsoft Sans Serif" w:hAnsi="Microsoft Sans Serif" w:cs="Microsoft Sans Serif"/>
      <w:b/>
      <w:bCs/>
      <w:color w:val="000000"/>
      <w:lang w:eastAsia="cs-CZ" w:bidi="cs-CZ"/>
    </w:rPr>
  </w:style>
  <w:style w:type="character" w:customStyle="1" w:styleId="Zkladntext2TunKurzva">
    <w:name w:val="Základní text (2) + Tučné;Kurzíva"/>
    <w:basedOn w:val="Standardnpsmoodstavce"/>
    <w:rPr>
      <w:rFonts w:ascii="Arial" w:eastAsia="Arial" w:hAnsi="Arial" w:cs="Arial"/>
      <w:b/>
      <w:bCs/>
      <w:i/>
      <w:iCs/>
      <w:smallCaps w:val="0"/>
      <w:strike w:val="0"/>
      <w:color w:val="000000"/>
      <w:spacing w:val="0"/>
      <w:w w:val="100"/>
      <w:position w:val="0"/>
      <w:sz w:val="22"/>
      <w:szCs w:val="22"/>
      <w:u w:val="none"/>
      <w:lang w:val="cs-CZ" w:eastAsia="cs-CZ" w:bidi="cs-CZ"/>
    </w:rPr>
  </w:style>
  <w:style w:type="paragraph" w:customStyle="1" w:styleId="Textkomente5">
    <w:name w:val="Text komentáře5"/>
    <w:basedOn w:val="Normln"/>
    <w:uiPriority w:val="99"/>
    <w:semiHidden/>
    <w:unhideWhenUsed/>
    <w:rPr>
      <w:sz w:val="20"/>
    </w:rPr>
  </w:style>
  <w:style w:type="character" w:customStyle="1" w:styleId="TextkomenteChar4">
    <w:name w:val="Text komentáře Char4"/>
    <w:basedOn w:val="Standardnpsmoodstavce"/>
    <w:uiPriority w:val="99"/>
    <w:semiHidden/>
    <w:rPr>
      <w:rFonts w:ascii="Arial" w:eastAsia="Arial" w:hAnsi="Arial" w:cs="Arial"/>
      <w:lang w:eastAsia="en-US"/>
    </w:rPr>
  </w:style>
  <w:style w:type="character" w:customStyle="1" w:styleId="Odkaznakoment5">
    <w:name w:val="Odkaz na komentář5"/>
    <w:basedOn w:val="Standardnpsmoodstavce"/>
    <w:uiPriority w:val="99"/>
    <w:unhideWhenUsed/>
    <w:rPr>
      <w:sz w:val="16"/>
      <w:szCs w:val="16"/>
    </w:rPr>
  </w:style>
  <w:style w:type="paragraph" w:customStyle="1" w:styleId="Bezmezer4">
    <w:name w:val="Bez mezer4"/>
    <w:uiPriority w:val="1"/>
    <w:qFormat/>
    <w:rPr>
      <w:rFonts w:ascii="Calibri" w:eastAsia="Calibri" w:hAnsi="Calibri"/>
      <w:sz w:val="22"/>
      <w:szCs w:val="22"/>
      <w:lang w:eastAsia="en-US"/>
    </w:rPr>
  </w:style>
  <w:style w:type="paragraph" w:customStyle="1" w:styleId="Revize2">
    <w:name w:val="Revize2"/>
    <w:uiPriority w:val="99"/>
    <w:semiHidden/>
    <w:rPr>
      <w:rFonts w:ascii="Microsoft Sans Serif" w:eastAsia="Microsoft Sans Serif" w:hAnsi="Microsoft Sans Serif" w:cs="Microsoft Sans Serif"/>
      <w:color w:val="000000"/>
      <w:sz w:val="24"/>
      <w:szCs w:val="24"/>
      <w:lang w:eastAsia="cs-CZ" w:bidi="cs-CZ"/>
    </w:rPr>
  </w:style>
  <w:style w:type="paragraph" w:customStyle="1" w:styleId="Pedmtkomente2">
    <w:name w:val="Předmět komentáře2"/>
    <w:basedOn w:val="Textkomente5"/>
    <w:next w:val="Textkomente5"/>
    <w:uiPriority w:val="99"/>
    <w:semiHidden/>
    <w:unhideWhenUsed/>
    <w:pPr>
      <w:widowControl w:val="0"/>
      <w:jc w:val="left"/>
    </w:pPr>
    <w:rPr>
      <w:rFonts w:ascii="Microsoft Sans Serif" w:eastAsia="Microsoft Sans Serif" w:hAnsi="Microsoft Sans Serif" w:cs="Microsoft Sans Serif"/>
      <w:b/>
      <w:bCs/>
      <w:color w:val="000000"/>
      <w:lang w:eastAsia="cs-CZ" w:bidi="cs-CZ"/>
    </w:rPr>
  </w:style>
  <w:style w:type="character" w:customStyle="1" w:styleId="PedmtkomenteChar1">
    <w:name w:val="Předmět komentáře Char1"/>
    <w:basedOn w:val="TextkomenteChar4"/>
    <w:uiPriority w:val="99"/>
    <w:semiHidden/>
    <w:rPr>
      <w:rFonts w:ascii="Arial" w:eastAsia="Arial" w:hAnsi="Arial" w:cs="Arial"/>
      <w:b/>
      <w:bCs/>
      <w:lang w:eastAsia="en-US"/>
    </w:rPr>
  </w:style>
  <w:style w:type="paragraph" w:customStyle="1" w:styleId="Textkomente6">
    <w:name w:val="Text komentáře6"/>
    <w:basedOn w:val="Normln"/>
    <w:uiPriority w:val="99"/>
    <w:semiHidden/>
    <w:unhideWhenUsed/>
    <w:rPr>
      <w:sz w:val="20"/>
    </w:rPr>
  </w:style>
  <w:style w:type="character" w:customStyle="1" w:styleId="TextkomenteChar5">
    <w:name w:val="Text komentáře Char5"/>
    <w:basedOn w:val="Standardnpsmoodstavce"/>
    <w:uiPriority w:val="99"/>
    <w:semiHidden/>
    <w:rPr>
      <w:rFonts w:ascii="Arial" w:eastAsia="Arial" w:hAnsi="Arial" w:cs="Arial"/>
      <w:lang w:eastAsia="en-US"/>
    </w:rPr>
  </w:style>
  <w:style w:type="character" w:customStyle="1" w:styleId="Odkaznakoment6">
    <w:name w:val="Odkaz na komentář6"/>
    <w:basedOn w:val="Standardnpsmoodstavce"/>
    <w:uiPriority w:val="99"/>
    <w:unhideWhenUsed/>
    <w:rPr>
      <w:sz w:val="16"/>
      <w:szCs w:val="16"/>
    </w:rPr>
  </w:style>
  <w:style w:type="paragraph" w:customStyle="1" w:styleId="Bezmezer5">
    <w:name w:val="Bez mezer5"/>
    <w:uiPriority w:val="1"/>
    <w:qFormat/>
    <w:rPr>
      <w:rFonts w:ascii="Calibri" w:eastAsia="Calibri" w:hAnsi="Calibri"/>
      <w:sz w:val="22"/>
      <w:szCs w:val="22"/>
      <w:lang w:eastAsia="en-US"/>
    </w:rPr>
  </w:style>
  <w:style w:type="paragraph" w:customStyle="1" w:styleId="Revize3">
    <w:name w:val="Revize3"/>
    <w:uiPriority w:val="99"/>
    <w:semiHidden/>
    <w:rPr>
      <w:rFonts w:ascii="Microsoft Sans Serif" w:eastAsia="Microsoft Sans Serif" w:hAnsi="Microsoft Sans Serif" w:cs="Microsoft Sans Serif"/>
      <w:color w:val="000000"/>
      <w:sz w:val="24"/>
      <w:szCs w:val="24"/>
      <w:lang w:eastAsia="cs-CZ" w:bidi="cs-CZ"/>
    </w:rPr>
  </w:style>
  <w:style w:type="paragraph" w:customStyle="1" w:styleId="Pedmtkomente3">
    <w:name w:val="Předmět komentáře3"/>
    <w:basedOn w:val="Textkomente6"/>
    <w:next w:val="Textkomente6"/>
    <w:uiPriority w:val="99"/>
    <w:semiHidden/>
    <w:unhideWhenUsed/>
    <w:pPr>
      <w:widowControl w:val="0"/>
      <w:jc w:val="left"/>
    </w:pPr>
    <w:rPr>
      <w:rFonts w:ascii="Microsoft Sans Serif" w:eastAsia="Microsoft Sans Serif" w:hAnsi="Microsoft Sans Serif" w:cs="Microsoft Sans Serif"/>
      <w:b/>
      <w:bCs/>
      <w:color w:val="000000"/>
      <w:lang w:eastAsia="cs-CZ" w:bidi="cs-CZ"/>
    </w:rPr>
  </w:style>
  <w:style w:type="character" w:customStyle="1" w:styleId="PedmtkomenteChar2">
    <w:name w:val="Předmět komentáře Char2"/>
    <w:basedOn w:val="TextkomenteChar5"/>
    <w:uiPriority w:val="99"/>
    <w:semiHidden/>
    <w:rPr>
      <w:rFonts w:ascii="Arial" w:eastAsia="Arial" w:hAnsi="Arial" w:cs="Arial"/>
      <w:b/>
      <w:bCs/>
      <w:lang w:eastAsia="en-US"/>
    </w:rPr>
  </w:style>
  <w:style w:type="character" w:customStyle="1" w:styleId="Odkaznakoment7">
    <w:name w:val="Odkaz na komentář7"/>
    <w:basedOn w:val="Standardnpsmoodstavce"/>
    <w:uiPriority w:val="99"/>
    <w:semiHidden/>
    <w:unhideWhenUsed/>
    <w:rPr>
      <w:sz w:val="16"/>
      <w:szCs w:val="16"/>
    </w:rPr>
  </w:style>
  <w:style w:type="paragraph" w:customStyle="1" w:styleId="Textkomente7">
    <w:name w:val="Text komentáře7"/>
    <w:basedOn w:val="Normln"/>
    <w:uiPriority w:val="99"/>
    <w:unhideWhenUsed/>
    <w:pPr>
      <w:jc w:val="left"/>
    </w:pPr>
    <w:rPr>
      <w:sz w:val="20"/>
    </w:rPr>
  </w:style>
  <w:style w:type="character" w:customStyle="1" w:styleId="TextkomenteChar6">
    <w:name w:val="Text komentáře Char6"/>
    <w:basedOn w:val="Standardnpsmoodstavce"/>
    <w:uiPriority w:val="99"/>
    <w:semiHidden/>
    <w:rPr>
      <w:rFonts w:ascii="Arial" w:eastAsia="Arial" w:hAnsi="Arial" w:cs="Arial"/>
      <w:lang w:eastAsia="en-US"/>
    </w:rPr>
  </w:style>
  <w:style w:type="paragraph" w:customStyle="1" w:styleId="Pedmtkomente4">
    <w:name w:val="Předmět komentáře4"/>
    <w:basedOn w:val="Textkomente7"/>
    <w:next w:val="Textkomente7"/>
    <w:uiPriority w:val="99"/>
    <w:semiHidden/>
    <w:unhideWhenUsed/>
    <w:rPr>
      <w:rFonts w:ascii="Microsoft Sans Serif" w:eastAsia="Microsoft Sans Serif" w:hAnsi="Microsoft Sans Serif" w:cs="Microsoft Sans Serif"/>
      <w:b/>
      <w:bCs/>
      <w:color w:val="000000"/>
      <w:lang w:eastAsia="cs-CZ" w:bidi="cs-CZ"/>
    </w:rPr>
  </w:style>
  <w:style w:type="character" w:customStyle="1" w:styleId="PedmtkomenteChar3">
    <w:name w:val="Předmět komentáře Char3"/>
    <w:basedOn w:val="TextkomenteChar6"/>
    <w:uiPriority w:val="99"/>
    <w:semiHidden/>
    <w:rPr>
      <w:rFonts w:ascii="Arial" w:eastAsia="Arial" w:hAnsi="Arial" w:cs="Arial"/>
      <w:b/>
      <w:bCs/>
      <w:lang w:eastAsia="en-US"/>
    </w:rPr>
  </w:style>
  <w:style w:type="paragraph" w:customStyle="1" w:styleId="Revize4">
    <w:name w:val="Revize4"/>
    <w:uiPriority w:val="99"/>
    <w:semiHidden/>
    <w:rPr>
      <w:rFonts w:eastAsia="PMingLiU"/>
      <w:sz w:val="22"/>
      <w:szCs w:val="22"/>
      <w:lang w:val="en-US" w:eastAsia="en-US"/>
    </w:rPr>
  </w:style>
  <w:style w:type="character" w:styleId="Zdraznn">
    <w:name w:val="Emphasis"/>
    <w:basedOn w:val="Standardnpsmoodstavce"/>
    <w:uiPriority w:val="20"/>
    <w:qFormat/>
    <w:rPr>
      <w:i/>
      <w:iCs/>
    </w:rPr>
  </w:style>
  <w:style w:type="character" w:styleId="Sledovanodkaz">
    <w:name w:val="FollowedHyperlink"/>
    <w:basedOn w:val="Standardnpsmoodstavce"/>
    <w:uiPriority w:val="99"/>
    <w:semiHidden/>
    <w:unhideWhenUsed/>
    <w:rPr>
      <w:color w:val="954F72"/>
      <w:u w:val="single"/>
    </w:rPr>
  </w:style>
  <w:style w:type="paragraph" w:customStyle="1" w:styleId="msonormal0">
    <w:name w:val="msonormal"/>
    <w:basedOn w:val="Normln"/>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font5">
    <w:name w:val="font5"/>
    <w:basedOn w:val="Normln"/>
    <w:pPr>
      <w:spacing w:before="100" w:beforeAutospacing="1" w:after="100" w:afterAutospacing="1"/>
      <w:jc w:val="left"/>
    </w:pPr>
    <w:rPr>
      <w:rFonts w:ascii="Tahoma" w:eastAsia="Times New Roman" w:hAnsi="Tahoma" w:cs="Tahoma"/>
      <w:b/>
      <w:bCs/>
      <w:color w:val="333333"/>
      <w:szCs w:val="22"/>
      <w:lang w:eastAsia="cs-CZ"/>
    </w:rPr>
  </w:style>
  <w:style w:type="paragraph" w:customStyle="1" w:styleId="xl63">
    <w:name w:val="xl63"/>
    <w:basedOn w:val="Normln"/>
    <w:pPr>
      <w:spacing w:before="100" w:beforeAutospacing="1" w:after="100" w:afterAutospacing="1"/>
      <w:jc w:val="left"/>
      <w:textAlignment w:val="center"/>
    </w:pPr>
    <w:rPr>
      <w:rFonts w:ascii="Tahoma" w:eastAsia="Times New Roman" w:hAnsi="Tahoma" w:cs="Tahoma"/>
      <w:b/>
      <w:bCs/>
      <w:color w:val="333333"/>
      <w:szCs w:val="22"/>
      <w:lang w:eastAsia="cs-CZ"/>
    </w:rPr>
  </w:style>
  <w:style w:type="paragraph" w:customStyle="1" w:styleId="xl64">
    <w:name w:val="xl64"/>
    <w:basedOn w:val="Normln"/>
    <w:pPr>
      <w:shd w:val="clear" w:color="000000" w:fill="808080"/>
      <w:spacing w:before="100" w:beforeAutospacing="1" w:after="100" w:afterAutospacing="1"/>
      <w:jc w:val="left"/>
      <w:textAlignment w:val="center"/>
    </w:pPr>
    <w:rPr>
      <w:rFonts w:ascii="Tahoma" w:eastAsia="Times New Roman" w:hAnsi="Tahoma" w:cs="Tahoma"/>
      <w:b/>
      <w:bCs/>
      <w:color w:val="FFFFFF"/>
      <w:sz w:val="16"/>
      <w:szCs w:val="16"/>
      <w:lang w:eastAsia="cs-CZ"/>
    </w:rPr>
  </w:style>
  <w:style w:type="paragraph" w:customStyle="1" w:styleId="xl65">
    <w:name w:val="xl65"/>
    <w:basedOn w:val="Normln"/>
    <w:pPr>
      <w:shd w:val="clear" w:color="000000" w:fill="808080"/>
      <w:spacing w:before="100" w:beforeAutospacing="1" w:after="100" w:afterAutospacing="1"/>
      <w:jc w:val="left"/>
      <w:textAlignment w:val="center"/>
    </w:pPr>
    <w:rPr>
      <w:rFonts w:ascii="Tahoma" w:eastAsia="Times New Roman" w:hAnsi="Tahoma" w:cs="Tahoma"/>
      <w:b/>
      <w:bCs/>
      <w:color w:val="FFFFFF"/>
      <w:sz w:val="16"/>
      <w:szCs w:val="16"/>
      <w:lang w:eastAsia="cs-CZ"/>
    </w:rPr>
  </w:style>
  <w:style w:type="paragraph" w:customStyle="1" w:styleId="xl66">
    <w:name w:val="xl66"/>
    <w:basedOn w:val="Normln"/>
    <w:pPr>
      <w:shd w:val="clear" w:color="000000" w:fill="808080"/>
      <w:spacing w:before="100" w:beforeAutospacing="1" w:after="100" w:afterAutospacing="1"/>
      <w:jc w:val="right"/>
      <w:textAlignment w:val="center"/>
    </w:pPr>
    <w:rPr>
      <w:rFonts w:ascii="Tahoma" w:eastAsia="Times New Roman" w:hAnsi="Tahoma" w:cs="Tahoma"/>
      <w:b/>
      <w:bCs/>
      <w:color w:val="FFFFFF"/>
      <w:sz w:val="16"/>
      <w:szCs w:val="16"/>
      <w:lang w:eastAsia="cs-CZ"/>
    </w:rPr>
  </w:style>
  <w:style w:type="paragraph" w:customStyle="1" w:styleId="xl67">
    <w:name w:val="xl67"/>
    <w:basedOn w:val="Normln"/>
    <w:pPr>
      <w:spacing w:before="100" w:beforeAutospacing="1" w:after="100" w:afterAutospacing="1"/>
      <w:jc w:val="left"/>
      <w:textAlignment w:val="top"/>
    </w:pPr>
    <w:rPr>
      <w:rFonts w:ascii="Tahoma" w:eastAsia="Times New Roman" w:hAnsi="Tahoma" w:cs="Tahoma"/>
      <w:color w:val="4D4D4D"/>
      <w:sz w:val="24"/>
      <w:szCs w:val="24"/>
      <w:lang w:eastAsia="cs-CZ"/>
    </w:rPr>
  </w:style>
  <w:style w:type="paragraph" w:customStyle="1" w:styleId="xl68">
    <w:name w:val="xl68"/>
    <w:basedOn w:val="Normln"/>
    <w:pPr>
      <w:spacing w:before="100" w:beforeAutospacing="1" w:after="100" w:afterAutospacing="1"/>
      <w:jc w:val="left"/>
      <w:textAlignment w:val="top"/>
    </w:pPr>
    <w:rPr>
      <w:rFonts w:ascii="Tahoma" w:eastAsia="Times New Roman" w:hAnsi="Tahoma" w:cs="Tahoma"/>
      <w:color w:val="4D4D4D"/>
      <w:sz w:val="24"/>
      <w:szCs w:val="24"/>
      <w:lang w:eastAsia="cs-CZ"/>
    </w:rPr>
  </w:style>
  <w:style w:type="paragraph" w:customStyle="1" w:styleId="xl69">
    <w:name w:val="xl69"/>
    <w:basedOn w:val="Normln"/>
    <w:pPr>
      <w:spacing w:before="100" w:beforeAutospacing="1" w:after="100" w:afterAutospacing="1"/>
      <w:jc w:val="right"/>
      <w:textAlignment w:val="top"/>
    </w:pPr>
    <w:rPr>
      <w:rFonts w:ascii="Tahoma" w:eastAsia="Times New Roman" w:hAnsi="Tahoma" w:cs="Tahoma"/>
      <w:color w:val="4D4D4D"/>
      <w:sz w:val="24"/>
      <w:szCs w:val="24"/>
      <w:lang w:eastAsia="cs-CZ"/>
    </w:rPr>
  </w:style>
  <w:style w:type="paragraph" w:customStyle="1" w:styleId="xl70">
    <w:name w:val="xl70"/>
    <w:basedOn w:val="Normln"/>
    <w:pPr>
      <w:spacing w:before="100" w:beforeAutospacing="1" w:after="100" w:afterAutospacing="1"/>
      <w:jc w:val="left"/>
      <w:textAlignment w:val="top"/>
    </w:pPr>
    <w:rPr>
      <w:rFonts w:ascii="Tahoma" w:eastAsia="Times New Roman" w:hAnsi="Tahoma" w:cs="Tahoma"/>
      <w:color w:val="4D4D4D"/>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etr.visek@mze.cz"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5627</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2023-11-24T16:54:00Z</dcterms:created>
  <dcterms:modified xsi:type="dcterms:W3CDTF">2023-11-24T16:54:00Z</dcterms:modified>
</cp:coreProperties>
</file>