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E3" w:rsidRDefault="007E56F1">
      <w:pPr>
        <w:spacing w:before="68" w:line="249" w:lineRule="auto"/>
        <w:ind w:left="2578" w:right="3746"/>
        <w:jc w:val="center"/>
        <w:rPr>
          <w:b/>
          <w:sz w:val="27"/>
        </w:rPr>
      </w:pPr>
      <w:r>
        <w:rPr>
          <w:b/>
          <w:color w:val="444444"/>
          <w:w w:val="105"/>
          <w:sz w:val="27"/>
        </w:rPr>
        <w:t xml:space="preserve">Smlouva </w:t>
      </w:r>
      <w:r>
        <w:rPr>
          <w:color w:val="444444"/>
          <w:w w:val="105"/>
          <w:sz w:val="27"/>
        </w:rPr>
        <w:t xml:space="preserve">o </w:t>
      </w:r>
      <w:r>
        <w:rPr>
          <w:b/>
          <w:color w:val="444444"/>
          <w:w w:val="105"/>
          <w:sz w:val="27"/>
        </w:rPr>
        <w:t xml:space="preserve">zřízení věcného břemene </w:t>
      </w:r>
      <w:proofErr w:type="gramStart"/>
      <w:r>
        <w:rPr>
          <w:b/>
          <w:color w:val="444444"/>
          <w:w w:val="105"/>
          <w:sz w:val="27"/>
        </w:rPr>
        <w:t>a</w:t>
      </w:r>
      <w:proofErr w:type="gramEnd"/>
      <w:r>
        <w:rPr>
          <w:b/>
          <w:color w:val="444444"/>
          <w:w w:val="105"/>
          <w:sz w:val="27"/>
        </w:rPr>
        <w:t xml:space="preserve"> o provedení výstavby</w:t>
      </w:r>
    </w:p>
    <w:p w:rsidR="00B27BE3" w:rsidRDefault="007E56F1">
      <w:pPr>
        <w:spacing w:before="256" w:line="235" w:lineRule="auto"/>
        <w:ind w:left="225" w:right="1389"/>
        <w:jc w:val="center"/>
        <w:rPr>
          <w:sz w:val="21"/>
        </w:rPr>
      </w:pPr>
      <w:proofErr w:type="gramStart"/>
      <w:r>
        <w:rPr>
          <w:color w:val="444444"/>
          <w:sz w:val="21"/>
        </w:rPr>
        <w:t>uzavřená</w:t>
      </w:r>
      <w:proofErr w:type="gramEnd"/>
      <w:r>
        <w:rPr>
          <w:color w:val="444444"/>
          <w:spacing w:val="-24"/>
          <w:sz w:val="21"/>
        </w:rPr>
        <w:t xml:space="preserve"> </w:t>
      </w:r>
      <w:r>
        <w:rPr>
          <w:color w:val="444444"/>
          <w:sz w:val="21"/>
        </w:rPr>
        <w:t>podle</w:t>
      </w:r>
      <w:r>
        <w:rPr>
          <w:color w:val="444444"/>
          <w:spacing w:val="-29"/>
          <w:sz w:val="21"/>
        </w:rPr>
        <w:t xml:space="preserve"> </w:t>
      </w:r>
      <w:r>
        <w:rPr>
          <w:color w:val="444444"/>
          <w:sz w:val="21"/>
        </w:rPr>
        <w:t>ustanovení§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1257</w:t>
      </w:r>
      <w:r>
        <w:rPr>
          <w:color w:val="444444"/>
          <w:spacing w:val="-31"/>
          <w:sz w:val="21"/>
        </w:rPr>
        <w:t xml:space="preserve"> </w:t>
      </w:r>
      <w:r>
        <w:rPr>
          <w:color w:val="444444"/>
          <w:sz w:val="21"/>
        </w:rPr>
        <w:t>a</w:t>
      </w:r>
      <w:r>
        <w:rPr>
          <w:color w:val="444444"/>
          <w:spacing w:val="-32"/>
          <w:sz w:val="21"/>
        </w:rPr>
        <w:t xml:space="preserve"> </w:t>
      </w:r>
      <w:r>
        <w:rPr>
          <w:color w:val="444444"/>
          <w:sz w:val="21"/>
        </w:rPr>
        <w:t>následujících</w:t>
      </w:r>
      <w:r>
        <w:rPr>
          <w:color w:val="444444"/>
          <w:spacing w:val="-20"/>
          <w:sz w:val="21"/>
        </w:rPr>
        <w:t xml:space="preserve"> </w:t>
      </w:r>
      <w:r>
        <w:rPr>
          <w:color w:val="444444"/>
          <w:sz w:val="21"/>
        </w:rPr>
        <w:t>ustanovení</w:t>
      </w:r>
      <w:r>
        <w:rPr>
          <w:color w:val="444444"/>
          <w:spacing w:val="-25"/>
          <w:sz w:val="21"/>
        </w:rPr>
        <w:t xml:space="preserve"> </w:t>
      </w:r>
      <w:r>
        <w:rPr>
          <w:color w:val="444444"/>
          <w:sz w:val="21"/>
        </w:rPr>
        <w:t>zákona</w:t>
      </w:r>
      <w:r>
        <w:rPr>
          <w:color w:val="444444"/>
          <w:spacing w:val="-28"/>
          <w:sz w:val="21"/>
        </w:rPr>
        <w:t xml:space="preserve"> </w:t>
      </w:r>
      <w:r>
        <w:rPr>
          <w:color w:val="444444"/>
          <w:sz w:val="21"/>
        </w:rPr>
        <w:t>č.</w:t>
      </w:r>
      <w:r>
        <w:rPr>
          <w:color w:val="444444"/>
          <w:spacing w:val="-32"/>
          <w:sz w:val="21"/>
        </w:rPr>
        <w:t xml:space="preserve"> </w:t>
      </w:r>
      <w:r>
        <w:rPr>
          <w:color w:val="444444"/>
          <w:sz w:val="21"/>
        </w:rPr>
        <w:t>89/2012</w:t>
      </w:r>
      <w:r>
        <w:rPr>
          <w:color w:val="444444"/>
          <w:spacing w:val="-27"/>
          <w:sz w:val="21"/>
        </w:rPr>
        <w:t xml:space="preserve"> </w:t>
      </w:r>
      <w:r>
        <w:rPr>
          <w:color w:val="444444"/>
          <w:sz w:val="21"/>
        </w:rPr>
        <w:t>Sb.,</w:t>
      </w:r>
      <w:r>
        <w:rPr>
          <w:color w:val="444444"/>
          <w:spacing w:val="-31"/>
          <w:sz w:val="21"/>
        </w:rPr>
        <w:t xml:space="preserve"> </w:t>
      </w:r>
      <w:r>
        <w:rPr>
          <w:color w:val="444444"/>
          <w:sz w:val="21"/>
        </w:rPr>
        <w:t>občanský</w:t>
      </w:r>
      <w:r>
        <w:rPr>
          <w:color w:val="444444"/>
          <w:spacing w:val="-25"/>
          <w:sz w:val="21"/>
        </w:rPr>
        <w:t xml:space="preserve"> </w:t>
      </w:r>
      <w:r>
        <w:rPr>
          <w:color w:val="444444"/>
          <w:sz w:val="21"/>
        </w:rPr>
        <w:t>zákoník,</w:t>
      </w:r>
      <w:r>
        <w:rPr>
          <w:color w:val="444444"/>
          <w:spacing w:val="-23"/>
          <w:sz w:val="21"/>
        </w:rPr>
        <w:t xml:space="preserve"> </w:t>
      </w:r>
      <w:r>
        <w:rPr>
          <w:color w:val="444444"/>
          <w:sz w:val="21"/>
        </w:rPr>
        <w:t>ve</w:t>
      </w:r>
      <w:r>
        <w:rPr>
          <w:color w:val="444444"/>
          <w:spacing w:val="-28"/>
          <w:sz w:val="21"/>
        </w:rPr>
        <w:t xml:space="preserve"> </w:t>
      </w:r>
      <w:r>
        <w:rPr>
          <w:color w:val="444444"/>
          <w:sz w:val="21"/>
        </w:rPr>
        <w:t xml:space="preserve">znění pozdějších předpisu (dále jen </w:t>
      </w:r>
      <w:r>
        <w:rPr>
          <w:color w:val="444444"/>
          <w:sz w:val="20"/>
        </w:rPr>
        <w:t>„OZ"),</w:t>
      </w:r>
      <w:r>
        <w:rPr>
          <w:color w:val="444444"/>
          <w:spacing w:val="15"/>
          <w:sz w:val="20"/>
        </w:rPr>
        <w:t xml:space="preserve"> </w:t>
      </w:r>
      <w:r>
        <w:rPr>
          <w:color w:val="444444"/>
          <w:sz w:val="21"/>
        </w:rPr>
        <w:t>mezi</w:t>
      </w:r>
    </w:p>
    <w:p w:rsidR="00B27BE3" w:rsidRDefault="00B27BE3">
      <w:pPr>
        <w:pStyle w:val="Zkladntext"/>
        <w:spacing w:before="10"/>
      </w:pPr>
    </w:p>
    <w:p w:rsidR="00B27BE3" w:rsidRDefault="007E56F1">
      <w:pPr>
        <w:ind w:left="194"/>
        <w:rPr>
          <w:b/>
          <w:sz w:val="21"/>
        </w:rPr>
      </w:pPr>
      <w:r>
        <w:rPr>
          <w:b/>
          <w:color w:val="444444"/>
          <w:w w:val="105"/>
          <w:sz w:val="21"/>
        </w:rPr>
        <w:t>NÁRODNÍ ÚSTAV DUŠEVNÍHO ZDRAVÍ, příspěvková organizace</w:t>
      </w:r>
    </w:p>
    <w:p w:rsidR="00B27BE3" w:rsidRDefault="007E56F1">
      <w:pPr>
        <w:spacing w:before="9"/>
        <w:ind w:left="192"/>
        <w:rPr>
          <w:sz w:val="21"/>
        </w:rPr>
      </w:pPr>
      <w:r>
        <w:rPr>
          <w:color w:val="444444"/>
          <w:w w:val="105"/>
          <w:sz w:val="21"/>
        </w:rPr>
        <w:t>IČO: 00023752</w:t>
      </w:r>
    </w:p>
    <w:p w:rsidR="00B27BE3" w:rsidRDefault="007E56F1">
      <w:pPr>
        <w:spacing w:before="8"/>
        <w:ind w:left="191"/>
        <w:rPr>
          <w:sz w:val="21"/>
        </w:rPr>
      </w:pPr>
      <w:proofErr w:type="gramStart"/>
      <w:r>
        <w:rPr>
          <w:color w:val="444444"/>
          <w:w w:val="105"/>
          <w:sz w:val="21"/>
        </w:rPr>
        <w:t>se</w:t>
      </w:r>
      <w:proofErr w:type="gramEnd"/>
      <w:r>
        <w:rPr>
          <w:color w:val="444444"/>
          <w:w w:val="105"/>
          <w:sz w:val="21"/>
        </w:rPr>
        <w:t xml:space="preserve"> sídlem Topolová 748, 250 67 Klecany</w:t>
      </w:r>
    </w:p>
    <w:p w:rsidR="00B27BE3" w:rsidRDefault="007E56F1">
      <w:pPr>
        <w:spacing w:before="14"/>
        <w:ind w:left="193"/>
        <w:rPr>
          <w:sz w:val="21"/>
        </w:rPr>
      </w:pPr>
      <w:proofErr w:type="gramStart"/>
      <w:r>
        <w:rPr>
          <w:color w:val="444444"/>
          <w:w w:val="105"/>
          <w:sz w:val="21"/>
        </w:rPr>
        <w:t>zastoupena</w:t>
      </w:r>
      <w:proofErr w:type="gramEnd"/>
      <w:r>
        <w:rPr>
          <w:color w:val="444444"/>
          <w:w w:val="105"/>
          <w:sz w:val="21"/>
        </w:rPr>
        <w:t xml:space="preserve"> PhDr. Petrem Winklerem, Ph.O., ředitelem</w:t>
      </w:r>
    </w:p>
    <w:p w:rsidR="00B27BE3" w:rsidRDefault="007E56F1">
      <w:pPr>
        <w:spacing w:before="13" w:line="357" w:lineRule="auto"/>
        <w:ind w:left="188" w:right="2827" w:firstLine="14"/>
        <w:rPr>
          <w:b/>
          <w:i/>
        </w:rPr>
      </w:pPr>
      <w:proofErr w:type="gramStart"/>
      <w:r>
        <w:rPr>
          <w:color w:val="444444"/>
          <w:w w:val="105"/>
          <w:sz w:val="21"/>
        </w:rPr>
        <w:t>bankovní</w:t>
      </w:r>
      <w:proofErr w:type="gramEnd"/>
      <w:r>
        <w:rPr>
          <w:color w:val="444444"/>
          <w:w w:val="105"/>
          <w:sz w:val="21"/>
        </w:rPr>
        <w:t xml:space="preserve"> spojení: č.ú. 25234081/0710, vedený u České národní banky, pobočka Praha (dále jako </w:t>
      </w:r>
      <w:r>
        <w:rPr>
          <w:b/>
          <w:i/>
          <w:color w:val="444444"/>
          <w:w w:val="105"/>
        </w:rPr>
        <w:t>,,Povinný")</w:t>
      </w:r>
    </w:p>
    <w:p w:rsidR="00B27BE3" w:rsidRDefault="007E56F1">
      <w:pPr>
        <w:tabs>
          <w:tab w:val="left" w:pos="2845"/>
        </w:tabs>
        <w:spacing w:before="137"/>
        <w:ind w:left="190"/>
        <w:rPr>
          <w:sz w:val="17"/>
        </w:rPr>
      </w:pPr>
      <w:r>
        <w:rPr>
          <w:rFonts w:ascii="Arial"/>
          <w:color w:val="444444"/>
          <w:position w:val="-3"/>
          <w:sz w:val="20"/>
        </w:rPr>
        <w:t>a</w:t>
      </w:r>
      <w:r>
        <w:rPr>
          <w:rFonts w:ascii="Arial"/>
          <w:color w:val="444444"/>
          <w:position w:val="-3"/>
          <w:sz w:val="20"/>
        </w:rPr>
        <w:tab/>
      </w:r>
      <w:r>
        <w:rPr>
          <w:color w:val="C6C6C6"/>
          <w:sz w:val="17"/>
        </w:rPr>
        <w:t>-</w:t>
      </w:r>
      <w:proofErr w:type="gramStart"/>
      <w:r>
        <w:rPr>
          <w:color w:val="C6C6C6"/>
          <w:sz w:val="17"/>
        </w:rPr>
        <w:t>.:</w:t>
      </w:r>
      <w:proofErr w:type="gramEnd"/>
    </w:p>
    <w:p w:rsidR="00B27BE3" w:rsidRDefault="00B27BE3">
      <w:pPr>
        <w:pStyle w:val="Zkladntext"/>
        <w:spacing w:before="10"/>
        <w:rPr>
          <w:sz w:val="23"/>
        </w:rPr>
      </w:pPr>
    </w:p>
    <w:p w:rsidR="00B27BE3" w:rsidRDefault="007E56F1">
      <w:pPr>
        <w:spacing w:before="1"/>
        <w:ind w:left="188"/>
        <w:rPr>
          <w:b/>
          <w:sz w:val="21"/>
        </w:rPr>
      </w:pPr>
      <w:r>
        <w:rPr>
          <w:b/>
          <w:color w:val="444444"/>
          <w:w w:val="105"/>
          <w:sz w:val="21"/>
        </w:rPr>
        <w:t>BIDLI bydlení pět s.r.o.</w:t>
      </w:r>
    </w:p>
    <w:p w:rsidR="00B27BE3" w:rsidRDefault="007E56F1">
      <w:pPr>
        <w:spacing w:before="3"/>
        <w:ind w:left="187"/>
        <w:rPr>
          <w:sz w:val="21"/>
        </w:rPr>
      </w:pPr>
      <w:r>
        <w:rPr>
          <w:color w:val="444444"/>
          <w:w w:val="105"/>
          <w:sz w:val="21"/>
        </w:rPr>
        <w:t>IČO: 07151632</w:t>
      </w:r>
    </w:p>
    <w:p w:rsidR="00B27BE3" w:rsidRDefault="007E56F1">
      <w:pPr>
        <w:spacing w:before="14"/>
        <w:ind w:left="187"/>
        <w:rPr>
          <w:sz w:val="21"/>
        </w:rPr>
      </w:pPr>
      <w:proofErr w:type="gramStart"/>
      <w:r>
        <w:rPr>
          <w:color w:val="444444"/>
          <w:w w:val="105"/>
          <w:sz w:val="21"/>
        </w:rPr>
        <w:t>se</w:t>
      </w:r>
      <w:proofErr w:type="gramEnd"/>
      <w:r>
        <w:rPr>
          <w:color w:val="444444"/>
          <w:w w:val="105"/>
          <w:sz w:val="21"/>
        </w:rPr>
        <w:t xml:space="preserve"> sídlem: Jindřišská 889/17, Nové Město, 11O 00 Praha 1</w:t>
      </w:r>
    </w:p>
    <w:p w:rsidR="00B27BE3" w:rsidRDefault="007E56F1">
      <w:pPr>
        <w:spacing w:before="13" w:line="259" w:lineRule="auto"/>
        <w:ind w:left="188" w:right="1234"/>
        <w:rPr>
          <w:sz w:val="21"/>
        </w:rPr>
      </w:pPr>
      <w:proofErr w:type="gramStart"/>
      <w:r>
        <w:rPr>
          <w:color w:val="444444"/>
          <w:w w:val="105"/>
          <w:sz w:val="21"/>
        </w:rPr>
        <w:t>zapsána</w:t>
      </w:r>
      <w:proofErr w:type="gramEnd"/>
      <w:r>
        <w:rPr>
          <w:color w:val="444444"/>
          <w:w w:val="105"/>
          <w:sz w:val="21"/>
        </w:rPr>
        <w:t xml:space="preserve"> v obchodním rejstříku vedeném u Městského soudu v Praze, oddílu C, vložce 295509 zastoupena Markem Weiserem, jednatelem</w:t>
      </w:r>
    </w:p>
    <w:p w:rsidR="00B27BE3" w:rsidRDefault="007E56F1">
      <w:pPr>
        <w:spacing w:line="357" w:lineRule="auto"/>
        <w:ind w:left="183" w:right="4380" w:firstLine="9"/>
        <w:rPr>
          <w:b/>
          <w:i/>
        </w:rPr>
      </w:pPr>
      <w:proofErr w:type="gramStart"/>
      <w:r>
        <w:rPr>
          <w:color w:val="444444"/>
          <w:w w:val="105"/>
          <w:sz w:val="21"/>
        </w:rPr>
        <w:t>bankovní</w:t>
      </w:r>
      <w:proofErr w:type="gramEnd"/>
      <w:r>
        <w:rPr>
          <w:color w:val="444444"/>
          <w:w w:val="105"/>
          <w:sz w:val="21"/>
        </w:rPr>
        <w:t xml:space="preserve"> spojení: l 15-7466160227/0100, vedený u Komerční banky (dále jako </w:t>
      </w:r>
      <w:r>
        <w:rPr>
          <w:b/>
          <w:i/>
          <w:color w:val="444444"/>
          <w:w w:val="105"/>
        </w:rPr>
        <w:t>„Oprávněný")</w:t>
      </w:r>
    </w:p>
    <w:p w:rsidR="00B27BE3" w:rsidRDefault="007E56F1">
      <w:pPr>
        <w:spacing w:before="146" w:line="264" w:lineRule="exact"/>
        <w:ind w:left="2536" w:right="3746"/>
        <w:jc w:val="center"/>
        <w:rPr>
          <w:sz w:val="23"/>
        </w:rPr>
      </w:pPr>
      <w:r>
        <w:rPr>
          <w:color w:val="444444"/>
          <w:sz w:val="23"/>
        </w:rPr>
        <w:t>I.</w:t>
      </w:r>
    </w:p>
    <w:p w:rsidR="00B27BE3" w:rsidRDefault="007E56F1">
      <w:pPr>
        <w:spacing w:line="241" w:lineRule="exact"/>
        <w:ind w:left="2547" w:right="3746"/>
        <w:jc w:val="center"/>
        <w:rPr>
          <w:b/>
          <w:sz w:val="21"/>
        </w:rPr>
      </w:pPr>
      <w:r>
        <w:rPr>
          <w:b/>
          <w:color w:val="444444"/>
          <w:w w:val="105"/>
          <w:sz w:val="21"/>
        </w:rPr>
        <w:t>Úvodní ustanovení</w:t>
      </w:r>
    </w:p>
    <w:p w:rsidR="00B27BE3" w:rsidRDefault="00B27BE3">
      <w:pPr>
        <w:pStyle w:val="Zkladntext"/>
        <w:spacing w:before="11"/>
        <w:rPr>
          <w:b/>
        </w:rPr>
      </w:pPr>
    </w:p>
    <w:p w:rsidR="00B27BE3" w:rsidRDefault="007E56F1">
      <w:pPr>
        <w:pStyle w:val="Odstavecseseznamem"/>
        <w:numPr>
          <w:ilvl w:val="0"/>
          <w:numId w:val="5"/>
        </w:numPr>
        <w:tabs>
          <w:tab w:val="left" w:pos="550"/>
        </w:tabs>
        <w:spacing w:line="247" w:lineRule="auto"/>
        <w:ind w:right="1364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 xml:space="preserve">Povinný prohlašuje, že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základě zřizovací listiny ze dne 1. 12. 2014, ve znění provedených změn opatřením Ministerstva zdravotnictví České republiky ze dne 6.9.2016 a ze dne 15. 8. 2019 je příslušný hospodařit s majetkem státu, a to s pozemky parc.č. 138/9, ostatní plocha, jiná plocha (dále jen </w:t>
      </w:r>
      <w:proofErr w:type="gramStart"/>
      <w:r>
        <w:rPr>
          <w:b/>
          <w:i/>
          <w:color w:val="444444"/>
          <w:w w:val="105"/>
        </w:rPr>
        <w:t>,,Pozemek</w:t>
      </w:r>
      <w:proofErr w:type="gramEnd"/>
      <w:r>
        <w:rPr>
          <w:b/>
          <w:i/>
          <w:color w:val="444444"/>
          <w:w w:val="105"/>
        </w:rPr>
        <w:t xml:space="preserve"> 1") </w:t>
      </w:r>
      <w:r>
        <w:rPr>
          <w:color w:val="444444"/>
          <w:w w:val="105"/>
          <w:sz w:val="21"/>
        </w:rPr>
        <w:t xml:space="preserve">a parc.č. 138/11, ostatní plocha,jiná plocha (dále jen </w:t>
      </w:r>
      <w:r>
        <w:rPr>
          <w:b/>
          <w:i/>
          <w:color w:val="444444"/>
          <w:w w:val="105"/>
        </w:rPr>
        <w:t xml:space="preserve">,,Pozemek </w:t>
      </w:r>
      <w:r>
        <w:rPr>
          <w:rFonts w:ascii="Arial" w:hAnsi="Arial"/>
          <w:b/>
          <w:color w:val="444444"/>
          <w:w w:val="105"/>
          <w:sz w:val="20"/>
        </w:rPr>
        <w:t>2"),</w:t>
      </w:r>
      <w:r>
        <w:rPr>
          <w:rFonts w:ascii="Arial" w:hAnsi="Arial"/>
          <w:b/>
          <w:color w:val="444444"/>
          <w:spacing w:val="-44"/>
          <w:w w:val="105"/>
          <w:sz w:val="20"/>
        </w:rPr>
        <w:t xml:space="preserve"> </w:t>
      </w:r>
      <w:r>
        <w:rPr>
          <w:color w:val="444444"/>
          <w:w w:val="105"/>
          <w:sz w:val="21"/>
        </w:rPr>
        <w:t xml:space="preserve">v k.ú. Klecany, obec Klecany zapsanými na LV č. 2129 vedeném Katastrálním úřadem pro Středočeský kraj, Katastrální pracoviště Praha - východ (Pozemek </w:t>
      </w:r>
      <w:r>
        <w:rPr>
          <w:color w:val="444444"/>
          <w:w w:val="105"/>
        </w:rPr>
        <w:t xml:space="preserve">1 </w:t>
      </w:r>
      <w:r>
        <w:rPr>
          <w:color w:val="444444"/>
          <w:w w:val="105"/>
          <w:sz w:val="21"/>
        </w:rPr>
        <w:t xml:space="preserve">a Pozemek </w:t>
      </w:r>
      <w:r>
        <w:rPr>
          <w:color w:val="444444"/>
          <w:w w:val="105"/>
        </w:rPr>
        <w:t xml:space="preserve">2 </w:t>
      </w:r>
      <w:r>
        <w:rPr>
          <w:color w:val="444444"/>
          <w:w w:val="105"/>
          <w:sz w:val="21"/>
        </w:rPr>
        <w:t>společně dále také jen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jako</w:t>
      </w:r>
    </w:p>
    <w:p w:rsidR="00B27BE3" w:rsidRDefault="007E56F1">
      <w:pPr>
        <w:spacing w:line="252" w:lineRule="exact"/>
        <w:ind w:left="564"/>
        <w:rPr>
          <w:b/>
          <w:i/>
        </w:rPr>
      </w:pPr>
      <w:r>
        <w:rPr>
          <w:b/>
          <w:i/>
          <w:color w:val="444444"/>
        </w:rPr>
        <w:t>,</w:t>
      </w:r>
      <w:proofErr w:type="gramStart"/>
      <w:r>
        <w:rPr>
          <w:b/>
          <w:i/>
          <w:color w:val="444444"/>
        </w:rPr>
        <w:t>,Pozemky</w:t>
      </w:r>
      <w:proofErr w:type="gramEnd"/>
      <w:r>
        <w:rPr>
          <w:b/>
          <w:i/>
          <w:color w:val="444444"/>
        </w:rPr>
        <w:t>").</w:t>
      </w:r>
    </w:p>
    <w:p w:rsidR="00B27BE3" w:rsidRDefault="00B27BE3">
      <w:pPr>
        <w:pStyle w:val="Zkladntext"/>
        <w:spacing w:before="3"/>
        <w:rPr>
          <w:b/>
          <w:i/>
        </w:rPr>
      </w:pPr>
    </w:p>
    <w:p w:rsidR="00B27BE3" w:rsidRDefault="007E56F1">
      <w:pPr>
        <w:pStyle w:val="Odstavecseseznamem"/>
        <w:numPr>
          <w:ilvl w:val="0"/>
          <w:numId w:val="5"/>
        </w:numPr>
        <w:tabs>
          <w:tab w:val="left" w:pos="555"/>
        </w:tabs>
        <w:spacing w:line="247" w:lineRule="auto"/>
        <w:ind w:left="553" w:right="1361" w:hanging="366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 xml:space="preserve">Smluvní strany dále uvádějí, že Oprávněný má zájem na Pozemcích Povinného zřídit stavby, sítě a zařízení blíže specifikované v příloze č. </w:t>
      </w:r>
      <w:r>
        <w:rPr>
          <w:rFonts w:ascii="Arial" w:hAnsi="Arial"/>
          <w:color w:val="444444"/>
          <w:w w:val="105"/>
          <w:sz w:val="21"/>
        </w:rPr>
        <w:t xml:space="preserve">1 </w:t>
      </w:r>
      <w:r>
        <w:rPr>
          <w:color w:val="444444"/>
          <w:w w:val="105"/>
          <w:sz w:val="21"/>
        </w:rPr>
        <w:t xml:space="preserve">této smlouvy (dále jen </w:t>
      </w:r>
      <w:proofErr w:type="gramStart"/>
      <w:r>
        <w:rPr>
          <w:b/>
          <w:i/>
          <w:color w:val="444444"/>
          <w:w w:val="105"/>
        </w:rPr>
        <w:t>,,Projekt'</w:t>
      </w:r>
      <w:proofErr w:type="gramEnd"/>
      <w:r>
        <w:rPr>
          <w:b/>
          <w:i/>
          <w:color w:val="444444"/>
          <w:w w:val="105"/>
        </w:rPr>
        <w:t xml:space="preserve">), </w:t>
      </w:r>
      <w:r>
        <w:rPr>
          <w:color w:val="444444"/>
          <w:w w:val="105"/>
          <w:sz w:val="21"/>
        </w:rPr>
        <w:t>které jsou nezbytné pro realizaci výstavby obytných staveb na pozemcích ve vlastnictví</w:t>
      </w:r>
      <w:r>
        <w:rPr>
          <w:color w:val="444444"/>
          <w:spacing w:val="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Oprávněného.</w:t>
      </w:r>
    </w:p>
    <w:p w:rsidR="00B27BE3" w:rsidRDefault="00B27BE3">
      <w:pPr>
        <w:pStyle w:val="Zkladntext"/>
        <w:spacing w:before="6"/>
        <w:rPr>
          <w:sz w:val="21"/>
        </w:rPr>
      </w:pPr>
    </w:p>
    <w:p w:rsidR="00B27BE3" w:rsidRDefault="007E56F1">
      <w:pPr>
        <w:pStyle w:val="Odstavecseseznamem"/>
        <w:numPr>
          <w:ilvl w:val="0"/>
          <w:numId w:val="5"/>
        </w:numPr>
        <w:tabs>
          <w:tab w:val="left" w:pos="550"/>
        </w:tabs>
        <w:spacing w:line="247" w:lineRule="auto"/>
        <w:ind w:right="1359" w:hanging="367"/>
        <w:jc w:val="both"/>
        <w:rPr>
          <w:color w:val="444444"/>
        </w:rPr>
      </w:pPr>
      <w:r>
        <w:rPr>
          <w:color w:val="444444"/>
          <w:w w:val="105"/>
          <w:sz w:val="21"/>
        </w:rPr>
        <w:t xml:space="preserve">Smluvní strany dále uvádějí, že části Pozemků dotčené věcnými břemeny dle této smlouvy jsou vymezeny v geometrickém plánu č. 2105-35/2022, vypracovaném </w:t>
      </w:r>
      <w:r w:rsidR="00731A70" w:rsidRPr="00731A70">
        <w:rPr>
          <w:b/>
          <w:color w:val="444444"/>
          <w:w w:val="105"/>
          <w:sz w:val="21"/>
          <w:highlight w:val="yellow"/>
        </w:rPr>
        <w:t>VYMAZÁNO</w:t>
      </w:r>
      <w:r>
        <w:rPr>
          <w:color w:val="444444"/>
          <w:w w:val="105"/>
          <w:sz w:val="21"/>
        </w:rPr>
        <w:t xml:space="preserve">, se (dále jen </w:t>
      </w:r>
      <w:r>
        <w:rPr>
          <w:b/>
          <w:i/>
          <w:color w:val="444444"/>
          <w:w w:val="105"/>
        </w:rPr>
        <w:t xml:space="preserve">„Geometrický plán"). </w:t>
      </w:r>
      <w:r>
        <w:rPr>
          <w:color w:val="444444"/>
          <w:w w:val="105"/>
          <w:sz w:val="21"/>
        </w:rPr>
        <w:t xml:space="preserve">Na základě Geometrického plánu, který je přílohou č. </w:t>
      </w:r>
      <w:r>
        <w:rPr>
          <w:color w:val="444444"/>
          <w:w w:val="105"/>
          <w:sz w:val="20"/>
        </w:rPr>
        <w:t xml:space="preserve">2 </w:t>
      </w:r>
      <w:r>
        <w:rPr>
          <w:color w:val="444444"/>
          <w:w w:val="105"/>
          <w:sz w:val="21"/>
        </w:rPr>
        <w:t xml:space="preserve">této smlouvy, byly z Pozemku </w:t>
      </w:r>
      <w:r>
        <w:rPr>
          <w:color w:val="444444"/>
          <w:w w:val="105"/>
          <w:sz w:val="20"/>
        </w:rPr>
        <w:t xml:space="preserve">1 </w:t>
      </w:r>
      <w:r>
        <w:rPr>
          <w:color w:val="444444"/>
          <w:w w:val="105"/>
          <w:sz w:val="21"/>
        </w:rPr>
        <w:t xml:space="preserve">odděleny pozemky ozn. </w:t>
      </w:r>
      <w:proofErr w:type="gramStart"/>
      <w:r>
        <w:rPr>
          <w:color w:val="444444"/>
          <w:w w:val="105"/>
          <w:sz w:val="21"/>
        </w:rPr>
        <w:t>parc</w:t>
      </w:r>
      <w:proofErr w:type="gramEnd"/>
      <w:r>
        <w:rPr>
          <w:color w:val="444444"/>
          <w:w w:val="105"/>
          <w:sz w:val="21"/>
        </w:rPr>
        <w:t xml:space="preserve">. č. 138/27 (dále </w:t>
      </w:r>
      <w:proofErr w:type="gramStart"/>
      <w:r>
        <w:rPr>
          <w:color w:val="444444"/>
          <w:w w:val="105"/>
          <w:sz w:val="21"/>
        </w:rPr>
        <w:t xml:space="preserve">jen </w:t>
      </w:r>
      <w:r>
        <w:rPr>
          <w:b/>
          <w:i/>
          <w:color w:val="444444"/>
          <w:w w:val="105"/>
        </w:rPr>
        <w:t>,</w:t>
      </w:r>
      <w:proofErr w:type="gramEnd"/>
      <w:r>
        <w:rPr>
          <w:b/>
          <w:i/>
          <w:color w:val="444444"/>
          <w:w w:val="105"/>
        </w:rPr>
        <w:t xml:space="preserve">.,Zatlžený pozemek 1") </w:t>
      </w:r>
      <w:r>
        <w:rPr>
          <w:color w:val="444444"/>
          <w:w w:val="105"/>
          <w:sz w:val="21"/>
        </w:rPr>
        <w:t xml:space="preserve">a 138/29 (dále jen </w:t>
      </w:r>
      <w:r>
        <w:rPr>
          <w:b/>
          <w:i/>
          <w:color w:val="444444"/>
          <w:w w:val="105"/>
        </w:rPr>
        <w:t>,.,Zatlžený pozemek</w:t>
      </w:r>
      <w:r>
        <w:rPr>
          <w:b/>
          <w:i/>
          <w:color w:val="444444"/>
          <w:spacing w:val="-12"/>
          <w:w w:val="105"/>
        </w:rPr>
        <w:t xml:space="preserve"> </w:t>
      </w:r>
      <w:r>
        <w:rPr>
          <w:rFonts w:ascii="Arial" w:hAnsi="Arial"/>
          <w:b/>
          <w:color w:val="444444"/>
          <w:w w:val="105"/>
          <w:sz w:val="20"/>
        </w:rPr>
        <w:t>2"),</w:t>
      </w:r>
      <w:r>
        <w:rPr>
          <w:rFonts w:ascii="Arial" w:hAnsi="Arial"/>
          <w:b/>
          <w:color w:val="444444"/>
          <w:spacing w:val="-18"/>
          <w:w w:val="105"/>
          <w:sz w:val="20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</w:t>
      </w:r>
      <w:r>
        <w:rPr>
          <w:color w:val="444444"/>
          <w:spacing w:val="-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Pozemku</w:t>
      </w:r>
      <w:r>
        <w:rPr>
          <w:color w:val="444444"/>
          <w:spacing w:val="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2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pozemek parc.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č.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138/25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(dále</w:t>
      </w:r>
      <w:r>
        <w:rPr>
          <w:color w:val="444444"/>
          <w:spacing w:val="-12"/>
          <w:w w:val="105"/>
          <w:sz w:val="21"/>
        </w:rPr>
        <w:t xml:space="preserve"> </w:t>
      </w:r>
      <w:proofErr w:type="gramStart"/>
      <w:r>
        <w:rPr>
          <w:color w:val="444444"/>
          <w:w w:val="105"/>
          <w:sz w:val="21"/>
        </w:rPr>
        <w:t>jen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b/>
          <w:i/>
          <w:color w:val="444444"/>
          <w:w w:val="105"/>
        </w:rPr>
        <w:t>,</w:t>
      </w:r>
      <w:proofErr w:type="gramEnd"/>
      <w:r>
        <w:rPr>
          <w:b/>
          <w:i/>
          <w:color w:val="444444"/>
          <w:w w:val="105"/>
        </w:rPr>
        <w:t>.,Zatlžený</w:t>
      </w:r>
      <w:r>
        <w:rPr>
          <w:b/>
          <w:i/>
          <w:color w:val="444444"/>
          <w:spacing w:val="7"/>
          <w:w w:val="105"/>
        </w:rPr>
        <w:t xml:space="preserve"> </w:t>
      </w:r>
      <w:r>
        <w:rPr>
          <w:b/>
          <w:i/>
          <w:color w:val="444444"/>
          <w:w w:val="105"/>
        </w:rPr>
        <w:t>pozemek 3"),</w:t>
      </w:r>
      <w:r>
        <w:rPr>
          <w:b/>
          <w:i/>
          <w:color w:val="444444"/>
          <w:spacing w:val="-17"/>
          <w:w w:val="105"/>
        </w:rPr>
        <w:t xml:space="preserve"> </w:t>
      </w:r>
      <w:r>
        <w:rPr>
          <w:color w:val="444444"/>
          <w:w w:val="105"/>
          <w:sz w:val="21"/>
        </w:rPr>
        <w:t>vše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k.ú. Klecany, obec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Klecany.</w:t>
      </w:r>
    </w:p>
    <w:p w:rsidR="00B27BE3" w:rsidRDefault="00B27BE3">
      <w:pPr>
        <w:pStyle w:val="Zkladntext"/>
        <w:spacing w:before="7"/>
      </w:pPr>
    </w:p>
    <w:p w:rsidR="00B27BE3" w:rsidRDefault="007E56F1">
      <w:pPr>
        <w:pStyle w:val="Odstavecseseznamem"/>
        <w:numPr>
          <w:ilvl w:val="0"/>
          <w:numId w:val="5"/>
        </w:numPr>
        <w:tabs>
          <w:tab w:val="left" w:pos="550"/>
        </w:tabs>
        <w:spacing w:line="259" w:lineRule="auto"/>
        <w:ind w:left="550" w:right="1370" w:hanging="367"/>
        <w:rPr>
          <w:color w:val="444444"/>
          <w:sz w:val="21"/>
        </w:rPr>
      </w:pPr>
      <w:r>
        <w:rPr>
          <w:color w:val="444444"/>
          <w:w w:val="105"/>
          <w:sz w:val="21"/>
        </w:rPr>
        <w:t>Pro potřeby realizace Projektu, jakož i pro zajištění dopravní obslužnosti k nemovitostem Oprávněného je třeba zřídit a vybudovat komunikace a zpevněné plochy s parkovištěm (dále</w:t>
      </w:r>
      <w:r>
        <w:rPr>
          <w:color w:val="444444"/>
          <w:spacing w:val="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jen</w:t>
      </w:r>
    </w:p>
    <w:p w:rsidR="00B27BE3" w:rsidRDefault="007E56F1">
      <w:pPr>
        <w:spacing w:line="237" w:lineRule="exact"/>
        <w:ind w:left="569"/>
        <w:rPr>
          <w:sz w:val="21"/>
        </w:rPr>
      </w:pPr>
      <w:r>
        <w:rPr>
          <w:b/>
          <w:i/>
          <w:color w:val="444444"/>
          <w:w w:val="105"/>
        </w:rPr>
        <w:t>,</w:t>
      </w:r>
      <w:proofErr w:type="gramStart"/>
      <w:r>
        <w:rPr>
          <w:b/>
          <w:i/>
          <w:color w:val="444444"/>
          <w:w w:val="105"/>
        </w:rPr>
        <w:t>,Stavby</w:t>
      </w:r>
      <w:proofErr w:type="gramEnd"/>
      <w:r>
        <w:rPr>
          <w:b/>
          <w:i/>
          <w:color w:val="444444"/>
          <w:w w:val="105"/>
        </w:rPr>
        <w:t xml:space="preserve">"), </w:t>
      </w:r>
      <w:r>
        <w:rPr>
          <w:color w:val="444444"/>
          <w:w w:val="105"/>
          <w:sz w:val="21"/>
        </w:rPr>
        <w:t>a to podle výkresů uvedených v Projektu, s tím že parkoviště bude sloužit potřebám</w:t>
      </w:r>
    </w:p>
    <w:p w:rsidR="00B27BE3" w:rsidRDefault="007E56F1">
      <w:pPr>
        <w:spacing w:before="6"/>
        <w:ind w:left="554"/>
        <w:rPr>
          <w:sz w:val="21"/>
        </w:rPr>
      </w:pPr>
      <w:r>
        <w:rPr>
          <w:color w:val="444444"/>
          <w:w w:val="105"/>
          <w:sz w:val="21"/>
        </w:rPr>
        <w:t>Povinného.</w:t>
      </w:r>
    </w:p>
    <w:p w:rsidR="00B27BE3" w:rsidRDefault="00B27BE3">
      <w:pPr>
        <w:pStyle w:val="Zkladntext"/>
        <w:spacing w:before="11"/>
      </w:pPr>
    </w:p>
    <w:p w:rsidR="00B27BE3" w:rsidRDefault="007E56F1">
      <w:pPr>
        <w:pStyle w:val="Odstavecseseznamem"/>
        <w:numPr>
          <w:ilvl w:val="0"/>
          <w:numId w:val="5"/>
        </w:numPr>
        <w:tabs>
          <w:tab w:val="left" w:pos="550"/>
        </w:tabs>
        <w:spacing w:line="259" w:lineRule="auto"/>
        <w:ind w:left="551" w:right="1360" w:hanging="365"/>
        <w:rPr>
          <w:color w:val="444444"/>
          <w:sz w:val="21"/>
        </w:rPr>
      </w:pPr>
      <w:r>
        <w:rPr>
          <w:color w:val="444444"/>
          <w:w w:val="105"/>
          <w:sz w:val="21"/>
        </w:rPr>
        <w:t xml:space="preserve">Povinný a Oprávněný se dohodli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tom, že Oprávněný zajistí zhotovení Staveb, s tím že své vztahy spojené s realizací Projektu smluvní strany upraví touto</w:t>
      </w:r>
      <w:r>
        <w:rPr>
          <w:color w:val="444444"/>
          <w:spacing w:val="4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smlouvou.</w:t>
      </w:r>
    </w:p>
    <w:p w:rsidR="00B27BE3" w:rsidRDefault="00B27BE3">
      <w:pPr>
        <w:spacing w:line="259" w:lineRule="auto"/>
        <w:rPr>
          <w:sz w:val="21"/>
        </w:rPr>
        <w:sectPr w:rsidR="00B27B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920" w:right="100" w:bottom="380" w:left="1140" w:header="708" w:footer="196" w:gutter="0"/>
          <w:cols w:space="708"/>
        </w:sect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spacing w:before="2"/>
        <w:rPr>
          <w:sz w:val="21"/>
        </w:rPr>
      </w:pPr>
    </w:p>
    <w:p w:rsidR="00B27BE3" w:rsidRDefault="007E56F1">
      <w:pPr>
        <w:spacing w:before="91" w:line="264" w:lineRule="exact"/>
        <w:ind w:left="2578" w:right="3558"/>
        <w:jc w:val="center"/>
        <w:rPr>
          <w:sz w:val="23"/>
        </w:rPr>
      </w:pPr>
      <w:r>
        <w:rPr>
          <w:noProof/>
          <w:lang w:val="cs-CZ" w:eastAsia="cs-CZ"/>
        </w:rPr>
        <w:drawing>
          <wp:anchor distT="0" distB="0" distL="0" distR="0" simplePos="0" relativeHeight="251400192" behindDoc="1" locked="0" layoutInCell="1" allowOverlap="1">
            <wp:simplePos x="0" y="0"/>
            <wp:positionH relativeFrom="page">
              <wp:posOffset>6573417</wp:posOffset>
            </wp:positionH>
            <wp:positionV relativeFrom="paragraph">
              <wp:posOffset>-596720</wp:posOffset>
            </wp:positionV>
            <wp:extent cx="904146" cy="16488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46" cy="164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10"/>
          <w:sz w:val="23"/>
        </w:rPr>
        <w:t>II.</w:t>
      </w:r>
    </w:p>
    <w:p w:rsidR="00B27BE3" w:rsidRDefault="007E56F1">
      <w:pPr>
        <w:pStyle w:val="Nadpis2"/>
        <w:ind w:right="3563"/>
      </w:pPr>
      <w:r>
        <w:rPr>
          <w:color w:val="444444"/>
        </w:rPr>
        <w:t>Věcná břemena</w:t>
      </w:r>
    </w:p>
    <w:p w:rsidR="00B27BE3" w:rsidRDefault="00B27BE3">
      <w:pPr>
        <w:pStyle w:val="Zkladntext"/>
        <w:spacing w:before="10"/>
        <w:rPr>
          <w:b/>
          <w:sz w:val="21"/>
        </w:rPr>
      </w:pPr>
    </w:p>
    <w:p w:rsidR="00B27BE3" w:rsidRDefault="007E56F1">
      <w:pPr>
        <w:pStyle w:val="Odstavecseseznamem"/>
        <w:numPr>
          <w:ilvl w:val="1"/>
          <w:numId w:val="5"/>
        </w:numPr>
        <w:tabs>
          <w:tab w:val="left" w:pos="661"/>
        </w:tabs>
        <w:spacing w:line="254" w:lineRule="auto"/>
        <w:ind w:right="1277" w:hanging="360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Povinný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základě této smlouvy zřizuje práva odpovídající věcnému břemeni, zapisovaná do katastru nemovitostí, která budou zatěžovat část původních Pozemků. Oprávněný tato věcná břemena přijímá a Povinný se zavazuje tato věcná břemena strpět. Konkrétně se přitom jedná o následující věcná</w:t>
      </w:r>
      <w:r>
        <w:rPr>
          <w:color w:val="444444"/>
          <w:spacing w:val="-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břemena:</w:t>
      </w:r>
    </w:p>
    <w:p w:rsidR="00B27BE3" w:rsidRDefault="00B27BE3">
      <w:pPr>
        <w:pStyle w:val="Zkladntext"/>
        <w:spacing w:before="4"/>
        <w:rPr>
          <w:sz w:val="21"/>
        </w:rPr>
      </w:pPr>
    </w:p>
    <w:p w:rsidR="00B27BE3" w:rsidRDefault="007E56F1">
      <w:pPr>
        <w:pStyle w:val="Odstavecseseznamem"/>
        <w:numPr>
          <w:ilvl w:val="2"/>
          <w:numId w:val="5"/>
        </w:numPr>
        <w:tabs>
          <w:tab w:val="left" w:pos="1023"/>
        </w:tabs>
        <w:spacing w:line="252" w:lineRule="auto"/>
        <w:ind w:right="1285" w:hanging="363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Ve vztahu k Zatíženému pozemku 1, Zatíženému pozemku </w:t>
      </w:r>
      <w:proofErr w:type="gramStart"/>
      <w:r>
        <w:rPr>
          <w:color w:val="444444"/>
          <w:w w:val="105"/>
          <w:sz w:val="21"/>
        </w:rPr>
        <w:t>2</w:t>
      </w:r>
      <w:proofErr w:type="gramEnd"/>
      <w:r>
        <w:rPr>
          <w:color w:val="444444"/>
          <w:w w:val="105"/>
          <w:sz w:val="21"/>
        </w:rPr>
        <w:t xml:space="preserve"> a Zatíženému pozemku 3 vyznačeným v Geometrickém plánu tímto Povinný ve prospěch Oprávněného zřizuje služebnost cesty podle ustanovení </w:t>
      </w:r>
      <w:r>
        <w:rPr>
          <w:color w:val="444444"/>
          <w:w w:val="105"/>
        </w:rPr>
        <w:t xml:space="preserve">§ </w:t>
      </w:r>
      <w:r>
        <w:rPr>
          <w:color w:val="444444"/>
          <w:w w:val="105"/>
          <w:sz w:val="21"/>
        </w:rPr>
        <w:t>1276 NOZ, která spočívá v právu jezdit jakýmikoli motorovými a/nebo nemotorovými vozidly přes služebný</w:t>
      </w:r>
      <w:r>
        <w:rPr>
          <w:color w:val="444444"/>
          <w:spacing w:val="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pozemek.</w:t>
      </w:r>
    </w:p>
    <w:p w:rsidR="00B27BE3" w:rsidRDefault="00B27BE3">
      <w:pPr>
        <w:pStyle w:val="Zkladntext"/>
        <w:spacing w:before="2"/>
        <w:rPr>
          <w:sz w:val="21"/>
        </w:rPr>
      </w:pPr>
    </w:p>
    <w:p w:rsidR="00B27BE3" w:rsidRDefault="007E56F1">
      <w:pPr>
        <w:spacing w:line="249" w:lineRule="auto"/>
        <w:ind w:left="1008" w:right="1289" w:hanging="2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Služebnost v sobě zahrnuje i právo zřídit komunikaci ujednanou v této smlouvě, a tedy i právo vstupu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související části nemovitosti.</w:t>
      </w:r>
    </w:p>
    <w:p w:rsidR="00B27BE3" w:rsidRDefault="007E56F1">
      <w:pPr>
        <w:pStyle w:val="Odstavecseseznamem"/>
        <w:numPr>
          <w:ilvl w:val="2"/>
          <w:numId w:val="5"/>
        </w:numPr>
        <w:tabs>
          <w:tab w:val="left" w:pos="1018"/>
        </w:tabs>
        <w:spacing w:before="99" w:line="254" w:lineRule="auto"/>
        <w:ind w:left="1017" w:right="1279" w:hanging="354"/>
        <w:jc w:val="both"/>
        <w:rPr>
          <w:sz w:val="21"/>
        </w:rPr>
      </w:pPr>
      <w:r>
        <w:rPr>
          <w:color w:val="444444"/>
          <w:sz w:val="21"/>
        </w:rPr>
        <w:t xml:space="preserve">Ve vztahu k Zatíženému pozemku 3 vyznačenému v Geometrickém plánu tímto Povinný ve prospěch Oprávněného zřizuje služebnost inženýrské sítě ve smyslu ust. § 1267 odst. I a násl. NOZ, která mu zakládá právo vlastním nákladem a vhodným </w:t>
      </w:r>
      <w:proofErr w:type="gramStart"/>
      <w:r>
        <w:rPr>
          <w:color w:val="444444"/>
          <w:sz w:val="21"/>
        </w:rPr>
        <w:t>i  bezpečným</w:t>
      </w:r>
      <w:proofErr w:type="gramEnd"/>
      <w:r>
        <w:rPr>
          <w:color w:val="444444"/>
          <w:sz w:val="21"/>
        </w:rPr>
        <w:t xml:space="preserve">  způsobem  zřídit  a vést přes Zatížený pozemek 3 vodovodní a kanalizační vedení a tyto provozovat a</w:t>
      </w:r>
      <w:r>
        <w:rPr>
          <w:color w:val="444444"/>
          <w:spacing w:val="35"/>
          <w:sz w:val="21"/>
        </w:rPr>
        <w:t xml:space="preserve"> </w:t>
      </w:r>
      <w:r>
        <w:rPr>
          <w:color w:val="444444"/>
          <w:sz w:val="21"/>
        </w:rPr>
        <w:t>udržovat.</w:t>
      </w:r>
    </w:p>
    <w:p w:rsidR="00B27BE3" w:rsidRDefault="00B27BE3">
      <w:pPr>
        <w:pStyle w:val="Zkladntext"/>
        <w:spacing w:before="1"/>
        <w:rPr>
          <w:sz w:val="20"/>
        </w:rPr>
      </w:pPr>
    </w:p>
    <w:p w:rsidR="00B27BE3" w:rsidRDefault="007E56F1">
      <w:pPr>
        <w:spacing w:line="254" w:lineRule="auto"/>
        <w:ind w:left="1003" w:right="1280" w:firstLine="3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Povinný se v rámci této služebnosti zdrží všeho, co vede k ohrožení inženýrské sítě, a je-li to s ním předem projednáno, umožní oprávněné osobě vstup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Zatížený pozemek 3 po nezbytnou dobu a v nutném rozsahu za účelem prohlídky nebo údržby inženýrské sítě.</w:t>
      </w:r>
    </w:p>
    <w:p w:rsidR="00B27BE3" w:rsidRDefault="00B27BE3">
      <w:pPr>
        <w:pStyle w:val="Zkladntext"/>
        <w:spacing w:before="5"/>
        <w:rPr>
          <w:sz w:val="21"/>
        </w:rPr>
      </w:pPr>
    </w:p>
    <w:p w:rsidR="00B27BE3" w:rsidRDefault="007E56F1">
      <w:pPr>
        <w:spacing w:line="254" w:lineRule="auto"/>
        <w:ind w:left="1008" w:right="1304" w:hanging="6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Tato služebnost zahrnuje právo provádět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inženýrské síti úpravy za účelem její modernizace nebo zlepšení její výkonnosti, a tedy i právo vstupu na související části nemovitosti.</w:t>
      </w:r>
    </w:p>
    <w:p w:rsidR="00B27BE3" w:rsidRDefault="00B27BE3">
      <w:pPr>
        <w:pStyle w:val="Zkladntext"/>
        <w:spacing w:before="11"/>
        <w:rPr>
          <w:sz w:val="21"/>
        </w:rPr>
      </w:pPr>
    </w:p>
    <w:p w:rsidR="00B27BE3" w:rsidRDefault="007E56F1">
      <w:pPr>
        <w:spacing w:line="254" w:lineRule="auto"/>
        <w:ind w:left="1002" w:right="1297"/>
        <w:jc w:val="both"/>
        <w:rPr>
          <w:sz w:val="21"/>
        </w:rPr>
      </w:pPr>
      <w:r>
        <w:rPr>
          <w:color w:val="444444"/>
          <w:w w:val="105"/>
          <w:sz w:val="21"/>
        </w:rPr>
        <w:t>Nesnese-li záležitost při náhlém poškození inženýrské sítě odkladu, obstará její opravu Oprávněný i bez předchozího projednání; Povinnému však neprodleně oznámí provádění opravy, její místo označí a zabezpečí.</w:t>
      </w:r>
    </w:p>
    <w:p w:rsidR="00B27BE3" w:rsidRDefault="00B27BE3">
      <w:pPr>
        <w:pStyle w:val="Zkladntext"/>
        <w:rPr>
          <w:sz w:val="21"/>
        </w:rPr>
      </w:pPr>
    </w:p>
    <w:p w:rsidR="00B27BE3" w:rsidRDefault="007E56F1">
      <w:pPr>
        <w:spacing w:before="1" w:line="254" w:lineRule="auto"/>
        <w:ind w:left="1008" w:right="1288" w:hanging="7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Oprávněný je povinen po skončení jakýchkoliv prací prováděných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Zatíženém pozemku 3 uvést tento pozemek, případně jakékoliv jiné nemovité či movité věci Povinného, na vlastní náklad do předešlého stavu a nahradit škodu způsobenou provedením prací.</w:t>
      </w:r>
    </w:p>
    <w:p w:rsidR="00B27BE3" w:rsidRDefault="00B27BE3">
      <w:pPr>
        <w:pStyle w:val="Zkladntext"/>
        <w:spacing w:before="6"/>
        <w:rPr>
          <w:sz w:val="23"/>
        </w:rPr>
      </w:pPr>
    </w:p>
    <w:p w:rsidR="00B27BE3" w:rsidRDefault="007E56F1">
      <w:pPr>
        <w:pStyle w:val="Odstavecseseznamem"/>
        <w:numPr>
          <w:ilvl w:val="1"/>
          <w:numId w:val="5"/>
        </w:numPr>
        <w:tabs>
          <w:tab w:val="left" w:pos="662"/>
        </w:tabs>
        <w:spacing w:line="259" w:lineRule="auto"/>
        <w:ind w:left="653" w:right="1283" w:hanging="360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V souvislosti s uzavřením této smlouvy má Povinný nárok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náhradu v souladu s čl. Ill. této smlouvy.</w:t>
      </w:r>
    </w:p>
    <w:p w:rsidR="00B27BE3" w:rsidRDefault="00B27BE3">
      <w:pPr>
        <w:pStyle w:val="Zkladntext"/>
      </w:pPr>
    </w:p>
    <w:p w:rsidR="00B27BE3" w:rsidRDefault="007E56F1">
      <w:pPr>
        <w:spacing w:line="262" w:lineRule="exact"/>
        <w:ind w:left="2578" w:right="3549"/>
        <w:jc w:val="center"/>
        <w:rPr>
          <w:sz w:val="23"/>
        </w:rPr>
      </w:pPr>
      <w:r>
        <w:rPr>
          <w:color w:val="444444"/>
          <w:w w:val="115"/>
          <w:sz w:val="23"/>
        </w:rPr>
        <w:t>III.</w:t>
      </w:r>
    </w:p>
    <w:p w:rsidR="00B27BE3" w:rsidRDefault="007E56F1">
      <w:pPr>
        <w:pStyle w:val="Nadpis2"/>
        <w:spacing w:line="250" w:lineRule="exact"/>
      </w:pPr>
      <w:r>
        <w:rPr>
          <w:color w:val="444444"/>
        </w:rPr>
        <w:t>Realizace Staveb</w:t>
      </w:r>
    </w:p>
    <w:p w:rsidR="00B27BE3" w:rsidRDefault="00B27BE3">
      <w:pPr>
        <w:pStyle w:val="Zkladntext"/>
        <w:spacing w:before="3"/>
        <w:rPr>
          <w:b/>
        </w:rPr>
      </w:pPr>
    </w:p>
    <w:p w:rsidR="00B27BE3" w:rsidRDefault="007E56F1">
      <w:pPr>
        <w:pStyle w:val="Odstavecseseznamem"/>
        <w:numPr>
          <w:ilvl w:val="0"/>
          <w:numId w:val="4"/>
        </w:numPr>
        <w:tabs>
          <w:tab w:val="left" w:pos="656"/>
        </w:tabs>
        <w:spacing w:before="1" w:line="259" w:lineRule="auto"/>
        <w:ind w:right="1279" w:hanging="359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 xml:space="preserve">Povinný a Oprávněný se dohodli </w:t>
      </w:r>
      <w:proofErr w:type="gramStart"/>
      <w:r>
        <w:rPr>
          <w:color w:val="444444"/>
          <w:w w:val="105"/>
          <w:sz w:val="21"/>
        </w:rPr>
        <w:t>na</w:t>
      </w:r>
      <w:proofErr w:type="gramEnd"/>
      <w:r>
        <w:rPr>
          <w:color w:val="444444"/>
          <w:w w:val="105"/>
          <w:sz w:val="21"/>
        </w:rPr>
        <w:t xml:space="preserve"> tom, že Oprávněný zajistí zhotovení Staveb na své náklady, a to s tím, že mezi Oprávněným a Povinným bude provedeno finanční vypořádání podle ustanovení článku IV</w:t>
      </w:r>
      <w:r>
        <w:rPr>
          <w:color w:val="626262"/>
          <w:w w:val="105"/>
          <w:sz w:val="21"/>
        </w:rPr>
        <w:t xml:space="preserve">. </w:t>
      </w:r>
      <w:proofErr w:type="gramStart"/>
      <w:r>
        <w:rPr>
          <w:color w:val="444444"/>
          <w:w w:val="105"/>
          <w:sz w:val="21"/>
        </w:rPr>
        <w:t>této</w:t>
      </w:r>
      <w:proofErr w:type="gramEnd"/>
      <w:r>
        <w:rPr>
          <w:color w:val="444444"/>
          <w:spacing w:val="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Smlouvy.</w:t>
      </w:r>
    </w:p>
    <w:p w:rsidR="00B27BE3" w:rsidRDefault="00B27BE3">
      <w:pPr>
        <w:pStyle w:val="Zkladntext"/>
        <w:rPr>
          <w:sz w:val="21"/>
        </w:rPr>
      </w:pPr>
    </w:p>
    <w:p w:rsidR="00B27BE3" w:rsidRDefault="007E56F1">
      <w:pPr>
        <w:pStyle w:val="Odstavecseseznamem"/>
        <w:numPr>
          <w:ilvl w:val="0"/>
          <w:numId w:val="4"/>
        </w:numPr>
        <w:tabs>
          <w:tab w:val="left" w:pos="662"/>
        </w:tabs>
        <w:spacing w:line="254" w:lineRule="auto"/>
        <w:ind w:left="658" w:hanging="365"/>
        <w:jc w:val="both"/>
        <w:rPr>
          <w:color w:val="444444"/>
          <w:sz w:val="21"/>
        </w:rPr>
      </w:pPr>
      <w:proofErr w:type="gramStart"/>
      <w:r>
        <w:rPr>
          <w:color w:val="444444"/>
          <w:w w:val="105"/>
          <w:sz w:val="21"/>
        </w:rPr>
        <w:t>Vlastníkem Staveb se po jejich úplném dokončení a po jejich kolaudaci stává Povinný, s tím že počínaje tímto okamžikem ponese náklady na údržbu, opravy a zlepšení Staveb Povinný, s tím že Povinný v budoucnu nebude oprávněn požadovat po Oprávněném podíl na těchto nákladech, s tím že je tímto vyrovnána a v plném rozsahu kompenzována hodnota Staveb, které Povinný získá do svého</w:t>
      </w:r>
      <w:r>
        <w:rPr>
          <w:color w:val="444444"/>
          <w:spacing w:val="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vlastnictví.</w:t>
      </w:r>
      <w:proofErr w:type="gramEnd"/>
    </w:p>
    <w:p w:rsidR="00B27BE3" w:rsidRDefault="00B27BE3">
      <w:pPr>
        <w:pStyle w:val="Zkladntext"/>
        <w:spacing w:before="5"/>
        <w:rPr>
          <w:sz w:val="20"/>
        </w:rPr>
      </w:pPr>
    </w:p>
    <w:p w:rsidR="00B27BE3" w:rsidRDefault="007E56F1">
      <w:pPr>
        <w:pStyle w:val="Odstavecseseznamem"/>
        <w:numPr>
          <w:ilvl w:val="0"/>
          <w:numId w:val="4"/>
        </w:numPr>
        <w:tabs>
          <w:tab w:val="left" w:pos="661"/>
        </w:tabs>
        <w:spacing w:line="259" w:lineRule="auto"/>
        <w:ind w:left="659" w:right="1291" w:hanging="365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>Povinný  a  Oprávnění  se  dohodli,   že  zpevněné   plochy   v rámci   Staveb   budou   zhotoveny z asfaltového  povrhu,  podle  Projektu,  a  Oprávněným  budované   parkoviště   bude  zhotoveno z hutněného štěrku, podle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Projektu.</w:t>
      </w:r>
    </w:p>
    <w:p w:rsidR="00B27BE3" w:rsidRDefault="00B27BE3">
      <w:pPr>
        <w:pStyle w:val="Zkladntext"/>
        <w:rPr>
          <w:sz w:val="21"/>
        </w:rPr>
      </w:pPr>
    </w:p>
    <w:p w:rsidR="00B27BE3" w:rsidRDefault="007E56F1">
      <w:pPr>
        <w:pStyle w:val="Odstavecseseznamem"/>
        <w:numPr>
          <w:ilvl w:val="0"/>
          <w:numId w:val="4"/>
        </w:numPr>
        <w:tabs>
          <w:tab w:val="left" w:pos="661"/>
        </w:tabs>
        <w:spacing w:line="254" w:lineRule="auto"/>
        <w:ind w:right="1277" w:hanging="362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 xml:space="preserve">Stavby budou dokončeny nejpozději do </w:t>
      </w:r>
      <w:proofErr w:type="gramStart"/>
      <w:r>
        <w:rPr>
          <w:color w:val="444444"/>
          <w:w w:val="105"/>
          <w:sz w:val="21"/>
        </w:rPr>
        <w:t>4</w:t>
      </w:r>
      <w:proofErr w:type="gramEnd"/>
      <w:r>
        <w:rPr>
          <w:color w:val="444444"/>
          <w:w w:val="105"/>
          <w:sz w:val="21"/>
        </w:rPr>
        <w:t xml:space="preserve"> let od nabytí příslušného veřejnoprávního povolení na jejích</w:t>
      </w:r>
      <w:r>
        <w:rPr>
          <w:color w:val="444444"/>
          <w:spacing w:val="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výstavbu.</w:t>
      </w:r>
    </w:p>
    <w:p w:rsidR="00B27BE3" w:rsidRDefault="00B27BE3">
      <w:pPr>
        <w:spacing w:line="254" w:lineRule="auto"/>
        <w:jc w:val="both"/>
        <w:rPr>
          <w:sz w:val="21"/>
        </w:rPr>
        <w:sectPr w:rsidR="00B27BE3">
          <w:footerReference w:type="default" r:id="rId14"/>
          <w:pgSz w:w="11920" w:h="16840"/>
          <w:pgMar w:top="160" w:right="100" w:bottom="440" w:left="1140" w:header="0" w:footer="249" w:gutter="0"/>
          <w:pgNumType w:start="2"/>
          <w:cols w:space="708"/>
        </w:sectPr>
      </w:pPr>
    </w:p>
    <w:p w:rsidR="00B27BE3" w:rsidRDefault="00C07DDE">
      <w:pPr>
        <w:pStyle w:val="Zkladntext"/>
        <w:spacing w:line="20" w:lineRule="exact"/>
        <w:ind w:left="-2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32.75pt;height:.5pt;mso-position-horizontal-relative:char;mso-position-vertical-relative:line" coordsize="655,10">
            <v:line id="_x0000_s2055" style="position:absolute" from="0,5" to="654,5" strokeweight=".16964mm"/>
            <w10:wrap type="none"/>
            <w10:anchorlock/>
          </v:group>
        </w:pict>
      </w: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spacing w:before="10"/>
        <w:rPr>
          <w:sz w:val="21"/>
        </w:rPr>
      </w:pPr>
    </w:p>
    <w:p w:rsidR="00B27BE3" w:rsidRDefault="007E56F1">
      <w:pPr>
        <w:pStyle w:val="Odstavecseseznamem"/>
        <w:numPr>
          <w:ilvl w:val="0"/>
          <w:numId w:val="4"/>
        </w:numPr>
        <w:tabs>
          <w:tab w:val="left" w:pos="556"/>
        </w:tabs>
        <w:spacing w:before="91"/>
        <w:ind w:left="555" w:right="1378" w:hanging="364"/>
        <w:jc w:val="both"/>
        <w:rPr>
          <w:color w:val="3F3F3F"/>
        </w:rPr>
      </w:pPr>
      <w:r>
        <w:rPr>
          <w:color w:val="3F3F3F"/>
        </w:rPr>
        <w:t xml:space="preserve">Oprávněný nese vůči Povinnému odpovědnost vyplývající z případných vad či jiných nedostatků Staveb, a to včetně eventuální odpovědnosti za přímé škody vzniklé Povinnému </w:t>
      </w:r>
      <w:proofErr w:type="gramStart"/>
      <w:r>
        <w:rPr>
          <w:color w:val="3F3F3F"/>
        </w:rPr>
        <w:t>z  důvodu</w:t>
      </w:r>
      <w:proofErr w:type="gramEnd"/>
      <w:r>
        <w:rPr>
          <w:color w:val="3F3F3F"/>
        </w:rPr>
        <w:t xml:space="preserve"> porušení povinností Oprávněného, stejně jako nese odpovědnost, pokud nebudou Stavby dokončeny v předpokládaném termínu uvedeném v ustanovení odstavce 3. </w:t>
      </w:r>
      <w:proofErr w:type="gramStart"/>
      <w:r>
        <w:rPr>
          <w:color w:val="3F3F3F"/>
        </w:rPr>
        <w:t>tohoto</w:t>
      </w:r>
      <w:proofErr w:type="gramEnd"/>
      <w:r>
        <w:rPr>
          <w:color w:val="3F3F3F"/>
        </w:rPr>
        <w:t xml:space="preserve"> článku smlouvy. Oprávněný tímto poskytuje Povinnému záruku za jakost Staveb v délce trvání 2 (dva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roky).</w:t>
      </w:r>
    </w:p>
    <w:p w:rsidR="00B27BE3" w:rsidRDefault="00B27BE3">
      <w:pPr>
        <w:pStyle w:val="Zkladntext"/>
        <w:spacing w:before="2"/>
      </w:pPr>
    </w:p>
    <w:p w:rsidR="00B27BE3" w:rsidRDefault="007E56F1">
      <w:pPr>
        <w:pStyle w:val="Odstavecseseznamem"/>
        <w:numPr>
          <w:ilvl w:val="0"/>
          <w:numId w:val="4"/>
        </w:numPr>
        <w:tabs>
          <w:tab w:val="left" w:pos="555"/>
        </w:tabs>
        <w:ind w:left="552" w:right="1365" w:hanging="360"/>
        <w:jc w:val="both"/>
        <w:rPr>
          <w:color w:val="3F3F3F"/>
        </w:rPr>
      </w:pPr>
      <w:r>
        <w:rPr>
          <w:color w:val="3F3F3F"/>
        </w:rPr>
        <w:t xml:space="preserve">Povinný se zavazuje poskytnout Oprávněnému součinnost nezbytnou k realizaci Staveb, a to zejména v rámci řízení a postupů podle zákona č. 183/2006 Sb., o územním plánování a stavebním řádu (stavební zákon), ve znění pozdějších předpisů, tak, že udělí veškeré souhlasy a kladná stanoviska pro provedení Staveb, a též že umožní přístup na Pozemky za </w:t>
      </w:r>
      <w:proofErr w:type="gramStart"/>
      <w:r>
        <w:rPr>
          <w:color w:val="3F3F3F"/>
        </w:rPr>
        <w:t>účelem  provádění</w:t>
      </w:r>
      <w:proofErr w:type="gramEnd"/>
      <w:r>
        <w:rPr>
          <w:color w:val="3F3F3F"/>
        </w:rPr>
        <w:t xml:space="preserve"> Staveb. To vše za podmínky, že Stavby budou navrhovány a následně prováděny v souladu s touto smlouvou a právními předpisy a technickými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normami.</w:t>
      </w:r>
    </w:p>
    <w:p w:rsidR="00B27BE3" w:rsidRDefault="00B27BE3">
      <w:pPr>
        <w:pStyle w:val="Zkladntext"/>
        <w:spacing w:before="8"/>
        <w:rPr>
          <w:sz w:val="15"/>
        </w:rPr>
      </w:pPr>
    </w:p>
    <w:p w:rsidR="00B27BE3" w:rsidRDefault="00B27BE3">
      <w:pPr>
        <w:rPr>
          <w:sz w:val="15"/>
        </w:rPr>
        <w:sectPr w:rsidR="00B27BE3">
          <w:footerReference w:type="default" r:id="rId15"/>
          <w:pgSz w:w="11920" w:h="16840"/>
          <w:pgMar w:top="140" w:right="100" w:bottom="400" w:left="1140" w:header="0" w:footer="219" w:gutter="0"/>
          <w:pgNumType w:start="3"/>
          <w:cols w:space="708"/>
        </w:sectPr>
      </w:pPr>
    </w:p>
    <w:p w:rsidR="00B27BE3" w:rsidRDefault="00B27BE3">
      <w:pPr>
        <w:pStyle w:val="Zkladntext"/>
        <w:rPr>
          <w:sz w:val="12"/>
        </w:rPr>
      </w:pPr>
    </w:p>
    <w:p w:rsidR="00B27BE3" w:rsidRDefault="00B27BE3">
      <w:pPr>
        <w:pStyle w:val="Zkladntext"/>
        <w:spacing w:before="1"/>
        <w:rPr>
          <w:sz w:val="16"/>
        </w:rPr>
      </w:pPr>
    </w:p>
    <w:p w:rsidR="00B27BE3" w:rsidRDefault="007E56F1">
      <w:pPr>
        <w:jc w:val="right"/>
        <w:rPr>
          <w:sz w:val="11"/>
        </w:rPr>
      </w:pPr>
      <w:r>
        <w:rPr>
          <w:color w:val="C6C6C6"/>
          <w:w w:val="50"/>
          <w:sz w:val="11"/>
        </w:rPr>
        <w:t>.</w:t>
      </w:r>
      <w:proofErr w:type="gramStart"/>
      <w:r>
        <w:rPr>
          <w:color w:val="C6C6C6"/>
          <w:w w:val="50"/>
          <w:sz w:val="11"/>
        </w:rPr>
        <w:t>,_</w:t>
      </w:r>
      <w:proofErr w:type="gramEnd"/>
      <w:r>
        <w:rPr>
          <w:color w:val="C6C6C6"/>
          <w:w w:val="50"/>
          <w:sz w:val="11"/>
        </w:rPr>
        <w:t>-.j_</w:t>
      </w:r>
    </w:p>
    <w:p w:rsidR="00B27BE3" w:rsidRDefault="007E56F1">
      <w:pPr>
        <w:spacing w:before="94"/>
        <w:ind w:left="1571"/>
        <w:rPr>
          <w:rFonts w:ascii="Arial"/>
          <w:sz w:val="21"/>
        </w:rPr>
      </w:pPr>
      <w:r>
        <w:br w:type="column"/>
      </w:r>
      <w:r>
        <w:rPr>
          <w:rFonts w:ascii="Arial"/>
          <w:color w:val="3F3F3F"/>
          <w:w w:val="60"/>
          <w:sz w:val="21"/>
        </w:rPr>
        <w:t>IV.</w:t>
      </w:r>
    </w:p>
    <w:p w:rsidR="00B27BE3" w:rsidRDefault="007E56F1">
      <w:pPr>
        <w:spacing w:before="14"/>
        <w:ind w:left="744"/>
        <w:rPr>
          <w:b/>
          <w:sz w:val="21"/>
        </w:rPr>
      </w:pPr>
      <w:r>
        <w:rPr>
          <w:b/>
          <w:color w:val="3F3F3F"/>
          <w:w w:val="105"/>
          <w:sz w:val="21"/>
        </w:rPr>
        <w:t>Finanční vypořádání</w:t>
      </w:r>
    </w:p>
    <w:p w:rsidR="00B27BE3" w:rsidRDefault="00B27BE3">
      <w:pPr>
        <w:rPr>
          <w:sz w:val="21"/>
        </w:rPr>
        <w:sectPr w:rsidR="00B27BE3">
          <w:type w:val="continuous"/>
          <w:pgSz w:w="11920" w:h="16840"/>
          <w:pgMar w:top="920" w:right="100" w:bottom="380" w:left="1140" w:header="708" w:footer="708" w:gutter="0"/>
          <w:cols w:num="2" w:space="708" w:equalWidth="0">
            <w:col w:w="2968" w:space="40"/>
            <w:col w:w="7672"/>
          </w:cols>
        </w:sectPr>
      </w:pPr>
    </w:p>
    <w:p w:rsidR="00B27BE3" w:rsidRDefault="00B27BE3">
      <w:pPr>
        <w:pStyle w:val="Zkladntext"/>
        <w:spacing w:before="9"/>
        <w:rPr>
          <w:b/>
          <w:sz w:val="13"/>
        </w:rPr>
      </w:pPr>
    </w:p>
    <w:p w:rsidR="00B27BE3" w:rsidRDefault="007E56F1">
      <w:pPr>
        <w:pStyle w:val="Odstavecseseznamem"/>
        <w:numPr>
          <w:ilvl w:val="0"/>
          <w:numId w:val="3"/>
        </w:numPr>
        <w:tabs>
          <w:tab w:val="left" w:pos="550"/>
        </w:tabs>
        <w:spacing w:before="91"/>
        <w:ind w:right="1367" w:hanging="362"/>
        <w:jc w:val="both"/>
      </w:pPr>
      <w:r>
        <w:rPr>
          <w:color w:val="3F3F3F"/>
        </w:rPr>
        <w:t xml:space="preserve">Povinnému náleží za zřízení věcných </w:t>
      </w:r>
      <w:proofErr w:type="gramStart"/>
      <w:r>
        <w:rPr>
          <w:color w:val="3F3F3F"/>
        </w:rPr>
        <w:t>břemen</w:t>
      </w:r>
      <w:proofErr w:type="gramEnd"/>
      <w:r>
        <w:rPr>
          <w:color w:val="3F3F3F"/>
        </w:rPr>
        <w:t xml:space="preserve"> dle článku II. </w:t>
      </w:r>
      <w:proofErr w:type="gramStart"/>
      <w:r>
        <w:rPr>
          <w:color w:val="3F3F3F"/>
        </w:rPr>
        <w:t>této</w:t>
      </w:r>
      <w:proofErr w:type="gramEnd"/>
      <w:r>
        <w:rPr>
          <w:color w:val="3F3F3F"/>
        </w:rPr>
        <w:t xml:space="preserve"> smlouvy náhrada. Výše náhrady je stanovena podle znaleckého posudku č. 0547-02/22 ze dne 23. 2. 2022 vyhotoveného Janem Truhlářem, který tvoří přílohu č. 3 této smlouvy aje nedílnou součástí této</w:t>
      </w:r>
      <w:r>
        <w:rPr>
          <w:color w:val="3F3F3F"/>
          <w:spacing w:val="48"/>
        </w:rPr>
        <w:t xml:space="preserve"> </w:t>
      </w:r>
      <w:r>
        <w:rPr>
          <w:color w:val="3F3F3F"/>
        </w:rPr>
        <w:t>smlouvy.</w:t>
      </w:r>
    </w:p>
    <w:p w:rsidR="00B27BE3" w:rsidRDefault="00B27BE3">
      <w:pPr>
        <w:pStyle w:val="Zkladntext"/>
        <w:spacing w:before="3"/>
      </w:pPr>
    </w:p>
    <w:p w:rsidR="00B27BE3" w:rsidRDefault="007E56F1">
      <w:pPr>
        <w:pStyle w:val="Zkladntext"/>
        <w:ind w:left="544" w:right="1368" w:firstLine="5"/>
        <w:jc w:val="both"/>
      </w:pPr>
      <w:r>
        <w:rPr>
          <w:color w:val="3F3F3F"/>
        </w:rPr>
        <w:t>Smluvní strany se dohodly na náhradě za zřízení věcných břemen v celkové výši 3.023.930</w:t>
      </w:r>
      <w:proofErr w:type="gramStart"/>
      <w:r>
        <w:rPr>
          <w:color w:val="3F3F3F"/>
        </w:rPr>
        <w:t>,-</w:t>
      </w:r>
      <w:proofErr w:type="gramEnd"/>
      <w:r>
        <w:rPr>
          <w:color w:val="3F3F3F"/>
        </w:rPr>
        <w:t xml:space="preserve"> Kč (slovy: tři miliony dvacet tři tisíc devět set třicet korun českých).</w:t>
      </w:r>
    </w:p>
    <w:p w:rsidR="00B27BE3" w:rsidRDefault="00B27BE3">
      <w:pPr>
        <w:pStyle w:val="Zkladntext"/>
        <w:spacing w:before="7"/>
        <w:rPr>
          <w:sz w:val="21"/>
        </w:rPr>
      </w:pPr>
    </w:p>
    <w:p w:rsidR="00B27BE3" w:rsidRDefault="007E56F1">
      <w:pPr>
        <w:pStyle w:val="Odstavecseseznamem"/>
        <w:numPr>
          <w:ilvl w:val="0"/>
          <w:numId w:val="3"/>
        </w:numPr>
        <w:tabs>
          <w:tab w:val="left" w:pos="550"/>
        </w:tabs>
        <w:spacing w:line="247" w:lineRule="auto"/>
        <w:ind w:left="551" w:right="1385" w:hanging="369"/>
        <w:jc w:val="both"/>
      </w:pPr>
      <w:r>
        <w:rPr>
          <w:color w:val="3F3F3F"/>
        </w:rPr>
        <w:t xml:space="preserve">Finanční výdaje, spojené s podáním návrhu </w:t>
      </w:r>
      <w:proofErr w:type="gramStart"/>
      <w:r>
        <w:rPr>
          <w:color w:val="3F3F3F"/>
        </w:rPr>
        <w:t>na</w:t>
      </w:r>
      <w:proofErr w:type="gramEnd"/>
      <w:r>
        <w:rPr>
          <w:color w:val="3F3F3F"/>
        </w:rPr>
        <w:t xml:space="preserve"> vklad práva dle této smlouvy do katastru nemovitostí, nese</w:t>
      </w:r>
      <w:r>
        <w:rPr>
          <w:color w:val="3F3F3F"/>
          <w:spacing w:val="-38"/>
        </w:rPr>
        <w:t xml:space="preserve"> </w:t>
      </w:r>
      <w:r>
        <w:rPr>
          <w:color w:val="3F3F3F"/>
        </w:rPr>
        <w:t>Oprávněný.</w:t>
      </w:r>
    </w:p>
    <w:p w:rsidR="00B27BE3" w:rsidRDefault="00B27BE3">
      <w:pPr>
        <w:pStyle w:val="Zkladntext"/>
        <w:spacing w:before="2"/>
        <w:rPr>
          <w:sz w:val="21"/>
        </w:rPr>
      </w:pPr>
    </w:p>
    <w:p w:rsidR="00B27BE3" w:rsidRDefault="007E56F1">
      <w:pPr>
        <w:pStyle w:val="Odstavecseseznamem"/>
        <w:numPr>
          <w:ilvl w:val="0"/>
          <w:numId w:val="3"/>
        </w:numPr>
        <w:tabs>
          <w:tab w:val="left" w:pos="546"/>
        </w:tabs>
        <w:ind w:left="546" w:right="1368" w:hanging="368"/>
        <w:jc w:val="both"/>
      </w:pPr>
      <w:r>
        <w:rPr>
          <w:color w:val="3F3F3F"/>
        </w:rPr>
        <w:t xml:space="preserve">Oprávněný uhradí povinnému částku ve výši 3.023.930,- Kč (slovy: tři miliony dvacet tři tisíc devět set třicet korun českých), složením do úschovy </w:t>
      </w:r>
      <w:r w:rsidR="00731A70" w:rsidRPr="00731A70">
        <w:rPr>
          <w:b/>
          <w:color w:val="444444"/>
          <w:w w:val="105"/>
          <w:sz w:val="21"/>
          <w:highlight w:val="yellow"/>
        </w:rPr>
        <w:t>VYMAZÁNO</w:t>
      </w:r>
      <w:r>
        <w:rPr>
          <w:color w:val="3F3F3F"/>
        </w:rPr>
        <w:t xml:space="preserve"> (dále jen </w:t>
      </w:r>
      <w:r>
        <w:rPr>
          <w:b/>
          <w:i/>
          <w:color w:val="3F3F3F"/>
          <w:sz w:val="21"/>
        </w:rPr>
        <w:t xml:space="preserve">,,schovatel"), </w:t>
      </w:r>
      <w:r>
        <w:rPr>
          <w:color w:val="3F3F3F"/>
        </w:rPr>
        <w:t>v souladu se smlouvou o úschově (dále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jen</w:t>
      </w:r>
    </w:p>
    <w:p w:rsidR="00B27BE3" w:rsidRDefault="007E56F1">
      <w:pPr>
        <w:pStyle w:val="Zkladntext"/>
        <w:spacing w:before="3"/>
        <w:ind w:left="545" w:right="1365"/>
        <w:jc w:val="both"/>
      </w:pPr>
      <w:r>
        <w:rPr>
          <w:color w:val="3F3F3F"/>
        </w:rPr>
        <w:t xml:space="preserve">„smlouva o úschově"), zvlášť uzavřenou v den uzavření této kupní smlouvy, na účet úschovy advokáta číslo </w:t>
      </w:r>
      <w:r w:rsidR="00C07DDE" w:rsidRPr="00731A70">
        <w:rPr>
          <w:b/>
          <w:color w:val="444444"/>
          <w:w w:val="105"/>
          <w:sz w:val="21"/>
          <w:highlight w:val="yellow"/>
        </w:rPr>
        <w:t>VYMAZÁNO</w:t>
      </w:r>
      <w:bookmarkStart w:id="0" w:name="_GoBack"/>
      <w:bookmarkEnd w:id="0"/>
      <w:r>
        <w:rPr>
          <w:color w:val="3F3F3F"/>
        </w:rPr>
        <w:t>, vedený u UniCredit Bank Czech Republic and Slovakia, a.s., a to do 10 dnů ode dne podpisu této smlouvy.</w:t>
      </w:r>
    </w:p>
    <w:p w:rsidR="00B27BE3" w:rsidRDefault="007E56F1">
      <w:pPr>
        <w:pStyle w:val="Odstavecseseznamem"/>
        <w:numPr>
          <w:ilvl w:val="0"/>
          <w:numId w:val="3"/>
        </w:numPr>
        <w:tabs>
          <w:tab w:val="left" w:pos="550"/>
        </w:tabs>
        <w:spacing w:before="121"/>
        <w:ind w:left="545" w:right="1378" w:hanging="362"/>
        <w:jc w:val="both"/>
      </w:pPr>
      <w:r>
        <w:rPr>
          <w:color w:val="3F3F3F"/>
        </w:rPr>
        <w:t>Schovatel bude oprávněn a zároveň povinen vydat ze své úschovy ve prospěch povinného složenou částku ve výši 3.023.930,- Kč (slovy: tři miliony dvacet tři tisíc devět set třicet korun českých) do pěti pracovních dnů ode dne, ve kterém mu budou předloženy tyto</w:t>
      </w:r>
      <w:r>
        <w:rPr>
          <w:color w:val="3F3F3F"/>
          <w:spacing w:val="-33"/>
        </w:rPr>
        <w:t xml:space="preserve"> </w:t>
      </w:r>
      <w:r>
        <w:rPr>
          <w:color w:val="3F3F3F"/>
        </w:rPr>
        <w:t>listiny:</w:t>
      </w:r>
    </w:p>
    <w:p w:rsidR="00B27BE3" w:rsidRDefault="007E56F1">
      <w:pPr>
        <w:pStyle w:val="Zkladntext"/>
        <w:spacing w:before="116" w:line="247" w:lineRule="auto"/>
        <w:ind w:left="550" w:right="1369" w:hanging="2"/>
        <w:jc w:val="both"/>
      </w:pPr>
      <w:r>
        <w:rPr>
          <w:color w:val="3F3F3F"/>
        </w:rPr>
        <w:t xml:space="preserve">- </w:t>
      </w:r>
      <w:proofErr w:type="gramStart"/>
      <w:r>
        <w:rPr>
          <w:color w:val="3F3F3F"/>
        </w:rPr>
        <w:t>originál</w:t>
      </w:r>
      <w:proofErr w:type="gramEnd"/>
      <w:r>
        <w:rPr>
          <w:color w:val="3F3F3F"/>
        </w:rPr>
        <w:t xml:space="preserve"> nebo ověřená kopie výpisu z katastru nemovitostí listu vlastnictví, na nichž budou  v části C - omezení vlastnického práva uvedena následující věcná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břemena:</w:t>
      </w:r>
    </w:p>
    <w:p w:rsidR="00B27BE3" w:rsidRDefault="00B27BE3">
      <w:pPr>
        <w:pStyle w:val="Zkladntext"/>
        <w:spacing w:before="7"/>
        <w:rPr>
          <w:sz w:val="21"/>
        </w:rPr>
      </w:pPr>
    </w:p>
    <w:p w:rsidR="00B27BE3" w:rsidRDefault="007E56F1">
      <w:pPr>
        <w:pStyle w:val="Odstavecseseznamem"/>
        <w:numPr>
          <w:ilvl w:val="1"/>
          <w:numId w:val="3"/>
        </w:numPr>
        <w:tabs>
          <w:tab w:val="left" w:pos="913"/>
        </w:tabs>
        <w:ind w:right="1367"/>
      </w:pPr>
      <w:r>
        <w:rPr>
          <w:color w:val="3F3F3F"/>
        </w:rPr>
        <w:t>ve vztahu k Zatíženému pozemku 1, Zatíženému pozemku 2 a Zatíženému pozemku 3 vyznačeným v Geometrickém plánu služebnost cesty podle ustanovení§ 1276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NOZ,</w:t>
      </w:r>
    </w:p>
    <w:p w:rsidR="00B27BE3" w:rsidRDefault="007E56F1">
      <w:pPr>
        <w:pStyle w:val="Odstavecseseznamem"/>
        <w:numPr>
          <w:ilvl w:val="1"/>
          <w:numId w:val="3"/>
        </w:numPr>
        <w:tabs>
          <w:tab w:val="left" w:pos="913"/>
          <w:tab w:val="left" w:pos="3421"/>
          <w:tab w:val="left" w:pos="6073"/>
          <w:tab w:val="left" w:pos="7721"/>
        </w:tabs>
        <w:spacing w:before="100" w:line="247" w:lineRule="auto"/>
        <w:ind w:left="917" w:right="1383" w:hanging="364"/>
      </w:pPr>
      <w:proofErr w:type="gramStart"/>
      <w:r>
        <w:rPr>
          <w:color w:val="3F3F3F"/>
        </w:rPr>
        <w:t>ve</w:t>
      </w:r>
      <w:proofErr w:type="gramEnd"/>
      <w:r>
        <w:rPr>
          <w:color w:val="3F3F3F"/>
        </w:rPr>
        <w:t xml:space="preserve">   vztahu 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k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Zatíženému</w:t>
      </w:r>
      <w:r>
        <w:rPr>
          <w:color w:val="3F3F3F"/>
        </w:rPr>
        <w:tab/>
        <w:t xml:space="preserve">pozemku  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 xml:space="preserve">3 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vyznačenému</w:t>
      </w:r>
      <w:r>
        <w:rPr>
          <w:color w:val="3F3F3F"/>
        </w:rPr>
        <w:tab/>
        <w:t>v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Geometrickém</w:t>
      </w:r>
      <w:r>
        <w:rPr>
          <w:color w:val="3F3F3F"/>
        </w:rPr>
        <w:tab/>
        <w:t xml:space="preserve">plánu služebnost inženýrské sítě ve smyslu ust. § 1267 odst. </w:t>
      </w:r>
      <w:proofErr w:type="gramStart"/>
      <w:r>
        <w:rPr>
          <w:color w:val="3F3F3F"/>
        </w:rPr>
        <w:t>1</w:t>
      </w:r>
      <w:proofErr w:type="gramEnd"/>
      <w:r>
        <w:rPr>
          <w:color w:val="3F3F3F"/>
        </w:rPr>
        <w:t xml:space="preserve"> a násl.</w:t>
      </w:r>
      <w:r>
        <w:rPr>
          <w:color w:val="3F3F3F"/>
          <w:spacing w:val="-32"/>
        </w:rPr>
        <w:t xml:space="preserve"> </w:t>
      </w:r>
      <w:r>
        <w:rPr>
          <w:color w:val="3F3F3F"/>
        </w:rPr>
        <w:t>NOZ.</w:t>
      </w:r>
    </w:p>
    <w:p w:rsidR="00B27BE3" w:rsidRDefault="00B27BE3">
      <w:pPr>
        <w:pStyle w:val="Zkladntext"/>
        <w:spacing w:before="10"/>
        <w:rPr>
          <w:sz w:val="19"/>
        </w:rPr>
      </w:pPr>
    </w:p>
    <w:p w:rsidR="00B27BE3" w:rsidRDefault="007E56F1">
      <w:pPr>
        <w:pStyle w:val="Odstavecseseznamem"/>
        <w:numPr>
          <w:ilvl w:val="0"/>
          <w:numId w:val="3"/>
        </w:numPr>
        <w:tabs>
          <w:tab w:val="left" w:pos="552"/>
        </w:tabs>
        <w:spacing w:before="1"/>
        <w:ind w:left="546" w:right="1369" w:hanging="365"/>
        <w:jc w:val="both"/>
      </w:pPr>
      <w:r>
        <w:rPr>
          <w:color w:val="3F3F3F"/>
        </w:rPr>
        <w:t>Veškeré další náklady spojené se zhotovením Staveb, u nichž není uvedeno v této smlouvě výslovně jinak, nese v plném rozsahu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Oprávněný.</w:t>
      </w:r>
    </w:p>
    <w:p w:rsidR="00B27BE3" w:rsidRDefault="007E56F1">
      <w:pPr>
        <w:spacing w:before="165" w:line="363" w:lineRule="exact"/>
        <w:ind w:left="2564" w:right="3746"/>
        <w:jc w:val="center"/>
        <w:rPr>
          <w:sz w:val="32"/>
        </w:rPr>
      </w:pPr>
      <w:proofErr w:type="gramStart"/>
      <w:r>
        <w:rPr>
          <w:color w:val="3F3F3F"/>
          <w:sz w:val="32"/>
        </w:rPr>
        <w:t>v</w:t>
      </w:r>
      <w:proofErr w:type="gramEnd"/>
      <w:r>
        <w:rPr>
          <w:color w:val="3F3F3F"/>
          <w:sz w:val="32"/>
        </w:rPr>
        <w:t>.</w:t>
      </w:r>
    </w:p>
    <w:p w:rsidR="00B27BE3" w:rsidRDefault="007E56F1">
      <w:pPr>
        <w:spacing w:line="236" w:lineRule="exact"/>
        <w:ind w:left="198" w:right="1389"/>
        <w:jc w:val="center"/>
        <w:rPr>
          <w:b/>
          <w:sz w:val="21"/>
        </w:rPr>
      </w:pPr>
      <w:r>
        <w:rPr>
          <w:b/>
          <w:color w:val="3F3F3F"/>
          <w:w w:val="105"/>
          <w:sz w:val="21"/>
        </w:rPr>
        <w:t>Nabytí práva odpovídajícího věcnému břemeni</w:t>
      </w:r>
    </w:p>
    <w:p w:rsidR="00B27BE3" w:rsidRDefault="00B27BE3">
      <w:pPr>
        <w:pStyle w:val="Zkladntext"/>
        <w:spacing w:before="1"/>
        <w:rPr>
          <w:b/>
        </w:rPr>
      </w:pPr>
    </w:p>
    <w:p w:rsidR="00B27BE3" w:rsidRDefault="007E56F1">
      <w:pPr>
        <w:pStyle w:val="Odstavecseseznamem"/>
        <w:numPr>
          <w:ilvl w:val="0"/>
          <w:numId w:val="2"/>
        </w:numPr>
        <w:tabs>
          <w:tab w:val="left" w:pos="483"/>
        </w:tabs>
        <w:spacing w:line="247" w:lineRule="auto"/>
        <w:ind w:right="1374" w:hanging="361"/>
        <w:jc w:val="both"/>
        <w:rPr>
          <w:color w:val="3F3F3F"/>
        </w:rPr>
      </w:pPr>
      <w:r>
        <w:rPr>
          <w:color w:val="3F3F3F"/>
        </w:rPr>
        <w:t xml:space="preserve">Práva odpovídající věcnému </w:t>
      </w:r>
      <w:proofErr w:type="gramStart"/>
      <w:r>
        <w:rPr>
          <w:color w:val="3F3F3F"/>
        </w:rPr>
        <w:t>břemeni  nabude</w:t>
      </w:r>
      <w:proofErr w:type="gramEnd"/>
      <w:r>
        <w:rPr>
          <w:color w:val="3F3F3F"/>
        </w:rPr>
        <w:t xml:space="preserve"> Oprávněný  vkladem  práva do katastru  nemovitostí v souladu s touto smlouvou o zřízení věcného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břemene.</w:t>
      </w:r>
    </w:p>
    <w:p w:rsidR="00B27BE3" w:rsidRDefault="00B27BE3">
      <w:pPr>
        <w:pStyle w:val="Zkladntext"/>
        <w:spacing w:before="9"/>
        <w:rPr>
          <w:sz w:val="20"/>
        </w:rPr>
      </w:pPr>
    </w:p>
    <w:p w:rsidR="00B27BE3" w:rsidRDefault="007E56F1">
      <w:pPr>
        <w:pStyle w:val="Odstavecseseznamem"/>
        <w:numPr>
          <w:ilvl w:val="0"/>
          <w:numId w:val="2"/>
        </w:numPr>
        <w:tabs>
          <w:tab w:val="left" w:pos="482"/>
        </w:tabs>
        <w:spacing w:line="244" w:lineRule="auto"/>
        <w:ind w:right="1363" w:hanging="365"/>
        <w:jc w:val="both"/>
        <w:rPr>
          <w:color w:val="3F3F3F"/>
        </w:rPr>
      </w:pPr>
      <w:r>
        <w:rPr>
          <w:color w:val="3F3F3F"/>
        </w:rPr>
        <w:t xml:space="preserve">Smluvní  strany  sjednávají,  že návrh  na vklad  práv  dle tohoto článku  bude  podepsán  společně  s touto smlouvou a na příslušný katastr nemovitostí doručen Oprávněným. </w:t>
      </w:r>
      <w:proofErr w:type="gramStart"/>
      <w:r>
        <w:rPr>
          <w:color w:val="3F3F3F"/>
        </w:rPr>
        <w:t>Smluvní  strany</w:t>
      </w:r>
      <w:proofErr w:type="gramEnd"/>
      <w:r>
        <w:rPr>
          <w:color w:val="3F3F3F"/>
        </w:rPr>
        <w:t xml:space="preserve"> současně sjednávají, že Oprávněný je oprávněn zahájit vkladové řízení dle této smlouvy  teprve poté, kdy složí do úschovy schovatele částku ve výši 3.023.930,- Kč (slovy: tři miliony dvacet tři tisíc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devět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set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třicet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korun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českých)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souladu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ust.</w:t>
      </w:r>
      <w:r>
        <w:rPr>
          <w:color w:val="3F3F3F"/>
          <w:spacing w:val="16"/>
        </w:rPr>
        <w:t xml:space="preserve"> </w:t>
      </w:r>
      <w:proofErr w:type="gramStart"/>
      <w:r>
        <w:rPr>
          <w:color w:val="3F3F3F"/>
        </w:rPr>
        <w:t>odst</w:t>
      </w:r>
      <w:proofErr w:type="gramEnd"/>
      <w:r>
        <w:rPr>
          <w:color w:val="3F3F3F"/>
        </w:rPr>
        <w:t>.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3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čl.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IV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této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smlouvy.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Nutnou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přílohou</w:t>
      </w:r>
    </w:p>
    <w:p w:rsidR="00B27BE3" w:rsidRDefault="00B27BE3">
      <w:pPr>
        <w:spacing w:line="244" w:lineRule="auto"/>
        <w:jc w:val="both"/>
        <w:sectPr w:rsidR="00B27BE3">
          <w:type w:val="continuous"/>
          <w:pgSz w:w="11920" w:h="16840"/>
          <w:pgMar w:top="920" w:right="100" w:bottom="380" w:left="1140" w:header="708" w:footer="708" w:gutter="0"/>
          <w:cols w:space="708"/>
        </w:sectPr>
      </w:pPr>
    </w:p>
    <w:p w:rsidR="00B27BE3" w:rsidRDefault="00C07DDE">
      <w:pPr>
        <w:pStyle w:val="Zkladntext"/>
        <w:spacing w:line="20" w:lineRule="exact"/>
        <w:ind w:left="90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75.05pt;height:.75pt;mso-position-horizontal-relative:char;mso-position-vertical-relative:line" coordsize="1501,15">
            <v:line id="_x0000_s2053" style="position:absolute" from="0,7" to="1501,7" strokeweight=".25447mm"/>
            <w10:wrap type="none"/>
            <w10:anchorlock/>
          </v:group>
        </w:pict>
      </w: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spacing w:before="6"/>
        <w:rPr>
          <w:sz w:val="18"/>
        </w:rPr>
      </w:pPr>
    </w:p>
    <w:p w:rsidR="00B27BE3" w:rsidRDefault="007E56F1">
      <w:pPr>
        <w:pStyle w:val="Zkladntext"/>
        <w:spacing w:before="98" w:line="232" w:lineRule="auto"/>
        <w:ind w:left="625" w:right="1234" w:hanging="6"/>
      </w:pPr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6878872</wp:posOffset>
            </wp:positionH>
            <wp:positionV relativeFrom="paragraph">
              <wp:posOffset>155152</wp:posOffset>
            </wp:positionV>
            <wp:extent cx="562036" cy="102597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36" cy="1025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D3D3D"/>
        </w:rPr>
        <w:t>návrhu</w:t>
      </w:r>
      <w:proofErr w:type="gramEnd"/>
      <w:r>
        <w:rPr>
          <w:color w:val="3D3D3D"/>
        </w:rPr>
        <w:t xml:space="preserve"> na vklad musí být potvrzení schovatele o složení uvedených finančních prostředků do úschovy.</w:t>
      </w:r>
    </w:p>
    <w:p w:rsidR="00B27BE3" w:rsidRDefault="00B27BE3">
      <w:pPr>
        <w:pStyle w:val="Zkladntext"/>
        <w:spacing w:before="4"/>
      </w:pPr>
    </w:p>
    <w:p w:rsidR="00B27BE3" w:rsidRDefault="007E56F1">
      <w:pPr>
        <w:pStyle w:val="Odstavecseseznamem"/>
        <w:numPr>
          <w:ilvl w:val="0"/>
          <w:numId w:val="2"/>
        </w:numPr>
        <w:tabs>
          <w:tab w:val="left" w:pos="614"/>
        </w:tabs>
        <w:spacing w:before="1"/>
        <w:ind w:left="612" w:right="1263" w:hanging="362"/>
        <w:jc w:val="left"/>
        <w:rPr>
          <w:color w:val="3D3D3D"/>
        </w:rPr>
      </w:pPr>
      <w:r>
        <w:rPr>
          <w:color w:val="3D3D3D"/>
        </w:rPr>
        <w:t xml:space="preserve">Náklady spojené s podáním návrhu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</w:rPr>
        <w:t xml:space="preserve"> vklad práv dle této smlouvy do katastru nemovitostí nese Oprávněný.</w:t>
      </w:r>
    </w:p>
    <w:p w:rsidR="00B27BE3" w:rsidRDefault="00B27BE3">
      <w:pPr>
        <w:pStyle w:val="Zkladntext"/>
      </w:pPr>
    </w:p>
    <w:p w:rsidR="00B27BE3" w:rsidRDefault="007E56F1">
      <w:pPr>
        <w:pStyle w:val="Odstavecseseznamem"/>
        <w:numPr>
          <w:ilvl w:val="0"/>
          <w:numId w:val="2"/>
        </w:numPr>
        <w:tabs>
          <w:tab w:val="left" w:pos="618"/>
        </w:tabs>
        <w:spacing w:line="242" w:lineRule="auto"/>
        <w:ind w:left="612" w:right="1260" w:hanging="361"/>
        <w:jc w:val="both"/>
        <w:rPr>
          <w:color w:val="3D3D3D"/>
        </w:rPr>
      </w:pPr>
      <w:r>
        <w:rPr>
          <w:color w:val="3D3D3D"/>
        </w:rPr>
        <w:t xml:space="preserve">Práva a povinnosti z této smlouvy přecházejí na právní nástupce </w:t>
      </w:r>
      <w:proofErr w:type="gramStart"/>
      <w:r>
        <w:rPr>
          <w:color w:val="3D3D3D"/>
        </w:rPr>
        <w:t>smluvních  stran</w:t>
      </w:r>
      <w:proofErr w:type="gramEnd"/>
      <w:r>
        <w:rPr>
          <w:color w:val="3D3D3D"/>
        </w:rPr>
        <w:t xml:space="preserve">. Smluvní strany se zavazují své právní nástupce sjejím obsahem seznámit. Smluvní strany zejména sjednávají, že věcná břemena zřízená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</w:rPr>
        <w:t xml:space="preserve"> základě této smlouvy budou v případě převodu vlastnických práv ke všem stavbám, sítím a zařízením vybudovaným Oprávněným v souladu s čl. I této smlouvy přecházet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</w:rPr>
        <w:t xml:space="preserve"> nové vlastníky těchto staveb, sítí a zařízení. Oprávněný v tomto směru deklaruje, že pokud nedojde k podstatné změně okolností, mají se těmito vlastníky stát v případě cesty </w:t>
      </w:r>
      <w:proofErr w:type="gramStart"/>
      <w:r>
        <w:rPr>
          <w:color w:val="3D3D3D"/>
        </w:rPr>
        <w:t>na</w:t>
      </w:r>
      <w:proofErr w:type="gramEnd"/>
      <w:r>
        <w:rPr>
          <w:color w:val="3D3D3D"/>
        </w:rPr>
        <w:t xml:space="preserve"> Pozemku 1 Město Klecany, sídlem Do Klecánek 52, 250 67 Klecany, IČO: 00240290 a v případě inženýrské sítě na Pozemku 2 Vodárny Kladno -Mělník, a.s., se sídlem U vodojemu 3085, 272 01 Kladno, IČ: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46356991.</w:t>
      </w:r>
    </w:p>
    <w:p w:rsidR="00B27BE3" w:rsidRDefault="00B27BE3">
      <w:pPr>
        <w:pStyle w:val="Zkladntext"/>
        <w:rPr>
          <w:sz w:val="24"/>
        </w:rPr>
      </w:pPr>
    </w:p>
    <w:p w:rsidR="00B27BE3" w:rsidRDefault="00B27BE3">
      <w:pPr>
        <w:pStyle w:val="Zkladntext"/>
        <w:spacing w:before="8"/>
        <w:rPr>
          <w:sz w:val="20"/>
        </w:rPr>
      </w:pPr>
    </w:p>
    <w:p w:rsidR="00B27BE3" w:rsidRDefault="007E56F1">
      <w:pPr>
        <w:ind w:left="2578" w:right="3527"/>
        <w:jc w:val="center"/>
        <w:rPr>
          <w:b/>
          <w:sz w:val="21"/>
        </w:rPr>
      </w:pPr>
      <w:r>
        <w:rPr>
          <w:b/>
          <w:color w:val="3D3D3D"/>
          <w:w w:val="105"/>
          <w:sz w:val="21"/>
        </w:rPr>
        <w:t>VI.</w:t>
      </w:r>
    </w:p>
    <w:p w:rsidR="00B27BE3" w:rsidRDefault="007E56F1">
      <w:pPr>
        <w:spacing w:before="8"/>
        <w:ind w:left="2578" w:right="3533"/>
        <w:jc w:val="center"/>
        <w:rPr>
          <w:b/>
          <w:sz w:val="21"/>
        </w:rPr>
      </w:pPr>
      <w:r>
        <w:rPr>
          <w:b/>
          <w:color w:val="3D3D3D"/>
          <w:w w:val="105"/>
          <w:sz w:val="21"/>
        </w:rPr>
        <w:t>Doba trvání věcného břemene</w:t>
      </w:r>
    </w:p>
    <w:p w:rsidR="00B27BE3" w:rsidRDefault="00B27BE3">
      <w:pPr>
        <w:pStyle w:val="Zkladntext"/>
        <w:spacing w:before="6"/>
        <w:rPr>
          <w:b/>
        </w:rPr>
      </w:pPr>
    </w:p>
    <w:p w:rsidR="00B27BE3" w:rsidRDefault="007E56F1">
      <w:pPr>
        <w:pStyle w:val="Nadpis1"/>
        <w:spacing w:line="240" w:lineRule="auto"/>
        <w:ind w:left="317"/>
        <w:jc w:val="left"/>
      </w:pPr>
      <w:r>
        <w:rPr>
          <w:color w:val="3D3D3D"/>
          <w:w w:val="105"/>
          <w:sz w:val="21"/>
        </w:rPr>
        <w:t xml:space="preserve">1. </w:t>
      </w:r>
      <w:r>
        <w:rPr>
          <w:color w:val="3D3D3D"/>
          <w:w w:val="105"/>
        </w:rPr>
        <w:t>Věcná břemena zřízená touto smlouvou se sjednávají jako časově neomezená.</w:t>
      </w:r>
    </w:p>
    <w:p w:rsidR="00B27BE3" w:rsidRDefault="00B27BE3">
      <w:pPr>
        <w:pStyle w:val="Zkladntext"/>
        <w:rPr>
          <w:sz w:val="26"/>
        </w:rPr>
      </w:pPr>
    </w:p>
    <w:p w:rsidR="00B27BE3" w:rsidRDefault="007E56F1">
      <w:pPr>
        <w:spacing w:before="225"/>
        <w:ind w:left="2578" w:right="3527"/>
        <w:jc w:val="center"/>
        <w:rPr>
          <w:b/>
          <w:sz w:val="21"/>
        </w:rPr>
      </w:pPr>
      <w:r>
        <w:rPr>
          <w:b/>
          <w:color w:val="3D3D3D"/>
          <w:w w:val="105"/>
          <w:sz w:val="21"/>
        </w:rPr>
        <w:t>VII.</w:t>
      </w:r>
    </w:p>
    <w:p w:rsidR="00B27BE3" w:rsidRDefault="007E56F1">
      <w:pPr>
        <w:spacing w:before="13"/>
        <w:ind w:left="2578" w:right="3550"/>
        <w:jc w:val="center"/>
        <w:rPr>
          <w:b/>
          <w:sz w:val="21"/>
        </w:rPr>
      </w:pPr>
      <w:r>
        <w:rPr>
          <w:b/>
          <w:color w:val="3D3D3D"/>
          <w:w w:val="105"/>
          <w:sz w:val="21"/>
        </w:rPr>
        <w:t>Závěrečná ustanovení</w:t>
      </w:r>
    </w:p>
    <w:p w:rsidR="00B27BE3" w:rsidRDefault="00B27BE3">
      <w:pPr>
        <w:pStyle w:val="Zkladntext"/>
        <w:spacing w:before="8"/>
        <w:rPr>
          <w:b/>
          <w:sz w:val="21"/>
        </w:rPr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70"/>
        </w:tabs>
        <w:spacing w:line="247" w:lineRule="auto"/>
        <w:ind w:right="1280" w:hanging="364"/>
        <w:jc w:val="both"/>
      </w:pPr>
      <w:r>
        <w:rPr>
          <w:color w:val="3D3D3D"/>
        </w:rPr>
        <w:t xml:space="preserve">Smluvní strany prohlašují, že jsou oprávněny uzavřít tuto smlouvu a že </w:t>
      </w:r>
      <w:proofErr w:type="gramStart"/>
      <w:r>
        <w:rPr>
          <w:color w:val="3D3D3D"/>
        </w:rPr>
        <w:t>jim</w:t>
      </w:r>
      <w:proofErr w:type="gramEnd"/>
      <w:r>
        <w:rPr>
          <w:color w:val="3D3D3D"/>
        </w:rPr>
        <w:t xml:space="preserve"> nejsou známy žádné právní a věcné překážky, které by bránily uzavření této</w:t>
      </w:r>
      <w:r>
        <w:rPr>
          <w:color w:val="3D3D3D"/>
          <w:spacing w:val="54"/>
        </w:rPr>
        <w:t xml:space="preserve"> </w:t>
      </w:r>
      <w:r>
        <w:rPr>
          <w:color w:val="3D3D3D"/>
        </w:rPr>
        <w:t>smlouvy.</w:t>
      </w:r>
    </w:p>
    <w:p w:rsidR="00B27BE3" w:rsidRDefault="00B27BE3">
      <w:pPr>
        <w:pStyle w:val="Zkladntext"/>
        <w:spacing w:before="9"/>
        <w:rPr>
          <w:sz w:val="20"/>
        </w:rPr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67"/>
        </w:tabs>
        <w:ind w:left="667" w:right="1263" w:hanging="365"/>
        <w:jc w:val="both"/>
      </w:pPr>
      <w:r>
        <w:rPr>
          <w:color w:val="3D3D3D"/>
        </w:rPr>
        <w:t xml:space="preserve">Tato smlouva je vyhotovena ve třech stejnopisech s platností originálu. </w:t>
      </w:r>
      <w:proofErr w:type="gramStart"/>
      <w:r>
        <w:rPr>
          <w:color w:val="3D3D3D"/>
        </w:rPr>
        <w:t>Jeden  stejnopis</w:t>
      </w:r>
      <w:proofErr w:type="gramEnd"/>
      <w:r>
        <w:rPr>
          <w:color w:val="3D3D3D"/>
        </w:rPr>
        <w:t xml:space="preserve"> je určen pro potřeby příslušného katastrálního úřadu k řízení o povolení vkladu práva, odpovídajícího věcnému břemeni, do katastru nemovitostí. Každá ze smluvních stran obdrží </w:t>
      </w:r>
      <w:proofErr w:type="gramStart"/>
      <w:r>
        <w:rPr>
          <w:color w:val="3D3D3D"/>
        </w:rPr>
        <w:t>po  jednom</w:t>
      </w:r>
      <w:proofErr w:type="gramEnd"/>
      <w:r>
        <w:rPr>
          <w:color w:val="3D3D3D"/>
        </w:rPr>
        <w:t xml:space="preserve"> stejnopisu.</w:t>
      </w:r>
    </w:p>
    <w:p w:rsidR="00B27BE3" w:rsidRDefault="00B27BE3">
      <w:pPr>
        <w:pStyle w:val="Zkladntext"/>
        <w:spacing w:before="4"/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67"/>
        </w:tabs>
        <w:spacing w:before="1"/>
        <w:ind w:left="666" w:hanging="363"/>
      </w:pPr>
      <w:r>
        <w:rPr>
          <w:color w:val="3D3D3D"/>
        </w:rPr>
        <w:t>Věcné břemeno podle této smlouvy vzniká v souladu s příslušným ustanovením OZ zápisem do veřejného seznamu, kterým je katastr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nemovitostí.</w:t>
      </w:r>
    </w:p>
    <w:p w:rsidR="00B27BE3" w:rsidRDefault="00B27BE3">
      <w:pPr>
        <w:pStyle w:val="Zkladntext"/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66"/>
        </w:tabs>
        <w:spacing w:line="242" w:lineRule="auto"/>
        <w:ind w:left="665" w:hanging="362"/>
        <w:jc w:val="both"/>
      </w:pPr>
      <w:r>
        <w:rPr>
          <w:color w:val="3D3D3D"/>
        </w:rPr>
        <w:t>Pokud se některé ustanovení této smlouvy ukáže neplatným či bude bránit vkladu práva odpovídajícího  věcnému  břemeni   do   katastru   nemovitostí,   neznamená   to  zánik   smlouvy, v takovém případě se smluvní strany dohodnou o nahrazení textu jiným, sledujícím stejný účel nebo o doplnění podkladů pro příslušný katastrální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úřad.</w:t>
      </w:r>
    </w:p>
    <w:p w:rsidR="00B27BE3" w:rsidRDefault="00B27BE3">
      <w:pPr>
        <w:pStyle w:val="Zkladntext"/>
        <w:spacing w:before="6"/>
        <w:rPr>
          <w:sz w:val="21"/>
        </w:rPr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63"/>
        </w:tabs>
        <w:ind w:left="661" w:right="1271" w:hanging="360"/>
      </w:pPr>
      <w:r>
        <w:rPr>
          <w:color w:val="3D3D3D"/>
        </w:rPr>
        <w:t xml:space="preserve">Tato smlouva nabývá platnosti dnem jejího podpisu smluvními stranami, přičemž rozhodující je datum podpisu poslední smluvní strany, </w:t>
      </w:r>
      <w:proofErr w:type="gramStart"/>
      <w:r>
        <w:rPr>
          <w:color w:val="3D3D3D"/>
        </w:rPr>
        <w:t>a</w:t>
      </w:r>
      <w:proofErr w:type="gramEnd"/>
      <w:r>
        <w:rPr>
          <w:color w:val="3D3D3D"/>
        </w:rPr>
        <w:t xml:space="preserve"> účinnosti uveřejněním v registru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smluv.</w:t>
      </w:r>
    </w:p>
    <w:p w:rsidR="00B27BE3" w:rsidRDefault="00B27BE3">
      <w:pPr>
        <w:pStyle w:val="Zkladntext"/>
        <w:spacing w:before="1"/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65"/>
        </w:tabs>
        <w:ind w:left="666" w:right="1289" w:hanging="363"/>
      </w:pPr>
      <w:r>
        <w:rPr>
          <w:color w:val="3D3D3D"/>
        </w:rPr>
        <w:t>Smlouva může být měněna nebo doplňována pouze formou vzestupně číslovaných písemných dodatků, podepsaných oběma smluvními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stranami.</w:t>
      </w:r>
    </w:p>
    <w:p w:rsidR="00B27BE3" w:rsidRDefault="00B27BE3">
      <w:pPr>
        <w:pStyle w:val="Zkladntext"/>
        <w:spacing w:before="6"/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65"/>
        </w:tabs>
        <w:ind w:left="664" w:right="0" w:hanging="361"/>
      </w:pPr>
      <w:r>
        <w:rPr>
          <w:color w:val="3D3D3D"/>
        </w:rPr>
        <w:t>Smlouva a právní vztahy z ní vyplývající se řídí právním řádem České</w:t>
      </w:r>
      <w:r>
        <w:rPr>
          <w:color w:val="3D3D3D"/>
          <w:spacing w:val="51"/>
        </w:rPr>
        <w:t xml:space="preserve"> </w:t>
      </w:r>
      <w:r>
        <w:rPr>
          <w:color w:val="3D3D3D"/>
        </w:rPr>
        <w:t>republiky.</w:t>
      </w:r>
    </w:p>
    <w:p w:rsidR="00B27BE3" w:rsidRDefault="00B27BE3">
      <w:pPr>
        <w:pStyle w:val="Zkladntext"/>
        <w:spacing w:before="3"/>
      </w:pPr>
    </w:p>
    <w:p w:rsidR="00B27BE3" w:rsidRDefault="007E56F1">
      <w:pPr>
        <w:pStyle w:val="Odstavecseseznamem"/>
        <w:numPr>
          <w:ilvl w:val="0"/>
          <w:numId w:val="1"/>
        </w:numPr>
        <w:tabs>
          <w:tab w:val="left" w:pos="665"/>
        </w:tabs>
        <w:spacing w:before="1" w:line="280" w:lineRule="auto"/>
        <w:ind w:left="662" w:right="1271" w:hanging="358"/>
        <w:jc w:val="both"/>
      </w:pPr>
      <w:r>
        <w:rPr>
          <w:color w:val="3D3D3D"/>
        </w:rPr>
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podpisy.</w:t>
      </w:r>
    </w:p>
    <w:p w:rsidR="00B27BE3" w:rsidRDefault="00B27BE3">
      <w:pPr>
        <w:spacing w:line="280" w:lineRule="auto"/>
        <w:jc w:val="both"/>
        <w:sectPr w:rsidR="00B27BE3">
          <w:pgSz w:w="11920" w:h="16840"/>
          <w:pgMar w:top="140" w:right="100" w:bottom="440" w:left="1140" w:header="0" w:footer="219" w:gutter="0"/>
          <w:cols w:space="708"/>
        </w:sectPr>
      </w:pPr>
    </w:p>
    <w:p w:rsidR="00B27BE3" w:rsidRDefault="00C07DDE">
      <w:pPr>
        <w:pStyle w:val="Zkladntext"/>
        <w:spacing w:line="20" w:lineRule="exact"/>
        <w:ind w:left="-10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74.1pt;height:.5pt;mso-position-horizontal-relative:char;mso-position-vertical-relative:line" coordsize="1482,10">
            <v:line id="_x0000_s2051" style="position:absolute" from="0,5" to="1482,5" strokeweight=".16964mm"/>
            <w10:wrap type="none"/>
            <w10:anchorlock/>
          </v:group>
        </w:pict>
      </w: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spacing w:before="6"/>
        <w:rPr>
          <w:sz w:val="16"/>
        </w:rPr>
      </w:pPr>
    </w:p>
    <w:p w:rsidR="00B27BE3" w:rsidRDefault="007E56F1">
      <w:pPr>
        <w:spacing w:before="91" w:line="239" w:lineRule="exact"/>
        <w:ind w:left="201"/>
        <w:rPr>
          <w:b/>
          <w:sz w:val="21"/>
        </w:rPr>
      </w:pPr>
      <w:r>
        <w:rPr>
          <w:b/>
          <w:color w:val="424946"/>
          <w:w w:val="105"/>
          <w:sz w:val="21"/>
        </w:rPr>
        <w:t>Přílohy:</w:t>
      </w:r>
    </w:p>
    <w:p w:rsidR="00B27BE3" w:rsidRDefault="007E56F1">
      <w:pPr>
        <w:spacing w:line="250" w:lineRule="exact"/>
        <w:ind w:left="198"/>
        <w:rPr>
          <w:sz w:val="21"/>
        </w:rPr>
      </w:pPr>
      <w:r>
        <w:rPr>
          <w:color w:val="424946"/>
          <w:w w:val="105"/>
          <w:sz w:val="21"/>
        </w:rPr>
        <w:t xml:space="preserve">Příloha </w:t>
      </w:r>
      <w:r>
        <w:rPr>
          <w:color w:val="424946"/>
          <w:w w:val="105"/>
        </w:rPr>
        <w:t>č</w:t>
      </w:r>
      <w:r>
        <w:rPr>
          <w:color w:val="5E6769"/>
          <w:w w:val="105"/>
        </w:rPr>
        <w:t xml:space="preserve">. </w:t>
      </w:r>
      <w:r>
        <w:rPr>
          <w:color w:val="424946"/>
          <w:w w:val="105"/>
          <w:sz w:val="21"/>
        </w:rPr>
        <w:t>1 - Projekt;</w:t>
      </w:r>
    </w:p>
    <w:p w:rsidR="00B27BE3" w:rsidRDefault="007E56F1">
      <w:pPr>
        <w:spacing w:before="16" w:line="244" w:lineRule="auto"/>
        <w:ind w:left="198" w:right="5519" w:firstLine="4"/>
        <w:rPr>
          <w:sz w:val="21"/>
        </w:rPr>
      </w:pPr>
      <w:r>
        <w:rPr>
          <w:color w:val="424946"/>
          <w:w w:val="105"/>
          <w:sz w:val="21"/>
        </w:rPr>
        <w:t xml:space="preserve">Příloha č. 2 - Geometrický plán č. 2105-35/2022; Příloha </w:t>
      </w:r>
      <w:r>
        <w:rPr>
          <w:color w:val="424946"/>
          <w:w w:val="105"/>
        </w:rPr>
        <w:t xml:space="preserve">č. </w:t>
      </w:r>
      <w:r>
        <w:rPr>
          <w:color w:val="424946"/>
          <w:w w:val="105"/>
          <w:sz w:val="21"/>
        </w:rPr>
        <w:t xml:space="preserve">3 - Znalecký posudek </w:t>
      </w:r>
      <w:r>
        <w:rPr>
          <w:color w:val="424946"/>
          <w:w w:val="105"/>
        </w:rPr>
        <w:t xml:space="preserve">č. </w:t>
      </w:r>
      <w:r>
        <w:rPr>
          <w:color w:val="424946"/>
          <w:w w:val="105"/>
          <w:sz w:val="21"/>
        </w:rPr>
        <w:t>0547-02/22</w:t>
      </w: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pStyle w:val="Zkladntext"/>
        <w:rPr>
          <w:sz w:val="20"/>
        </w:rPr>
      </w:pPr>
    </w:p>
    <w:p w:rsidR="00B27BE3" w:rsidRDefault="00B27BE3">
      <w:pPr>
        <w:rPr>
          <w:sz w:val="20"/>
        </w:rPr>
        <w:sectPr w:rsidR="00B27BE3">
          <w:footerReference w:type="default" r:id="rId17"/>
          <w:pgSz w:w="11920" w:h="16840"/>
          <w:pgMar w:top="240" w:right="100" w:bottom="260" w:left="1140" w:header="0" w:footer="69" w:gutter="0"/>
          <w:cols w:space="708"/>
        </w:sectPr>
      </w:pPr>
    </w:p>
    <w:p w:rsidR="00B27BE3" w:rsidRDefault="007E56F1">
      <w:pPr>
        <w:tabs>
          <w:tab w:val="right" w:pos="2974"/>
        </w:tabs>
        <w:spacing w:before="250"/>
        <w:ind w:left="195"/>
        <w:rPr>
          <w:color w:val="424946"/>
          <w:sz w:val="21"/>
        </w:rPr>
      </w:pPr>
      <w:r>
        <w:rPr>
          <w:color w:val="424946"/>
          <w:sz w:val="21"/>
        </w:rPr>
        <w:t>V Praze dne 20.</w:t>
      </w:r>
      <w:r>
        <w:rPr>
          <w:color w:val="424946"/>
          <w:spacing w:val="23"/>
          <w:sz w:val="21"/>
        </w:rPr>
        <w:t xml:space="preserve"> </w:t>
      </w:r>
      <w:r>
        <w:rPr>
          <w:color w:val="424946"/>
          <w:sz w:val="21"/>
        </w:rPr>
        <w:t>Iisto</w:t>
      </w:r>
      <w:r>
        <w:rPr>
          <w:color w:val="424946"/>
          <w:spacing w:val="36"/>
          <w:sz w:val="21"/>
        </w:rPr>
        <w:t xml:space="preserve"> </w:t>
      </w:r>
      <w:r>
        <w:rPr>
          <w:color w:val="424946"/>
          <w:sz w:val="21"/>
        </w:rPr>
        <w:t>pa</w:t>
      </w:r>
      <w:r>
        <w:rPr>
          <w:color w:val="424946"/>
          <w:sz w:val="21"/>
        </w:rPr>
        <w:tab/>
        <w:t>3</w:t>
      </w:r>
    </w:p>
    <w:p w:rsidR="007E56F1" w:rsidRDefault="007E56F1">
      <w:pPr>
        <w:tabs>
          <w:tab w:val="left" w:pos="1956"/>
        </w:tabs>
        <w:spacing w:before="29" w:line="300" w:lineRule="exact"/>
        <w:ind w:left="180"/>
        <w:rPr>
          <w:b/>
          <w:color w:val="6E6D67"/>
          <w:w w:val="105"/>
          <w:sz w:val="18"/>
        </w:rPr>
      </w:pPr>
    </w:p>
    <w:p w:rsidR="007E56F1" w:rsidRDefault="007E56F1">
      <w:pPr>
        <w:tabs>
          <w:tab w:val="left" w:pos="1956"/>
        </w:tabs>
        <w:spacing w:before="29" w:line="300" w:lineRule="exact"/>
        <w:ind w:left="180"/>
        <w:rPr>
          <w:b/>
          <w:color w:val="6E6D67"/>
          <w:w w:val="105"/>
          <w:sz w:val="18"/>
        </w:rPr>
      </w:pPr>
    </w:p>
    <w:p w:rsidR="007E56F1" w:rsidRDefault="007E56F1">
      <w:pPr>
        <w:tabs>
          <w:tab w:val="left" w:pos="1956"/>
        </w:tabs>
        <w:spacing w:before="29" w:line="300" w:lineRule="exact"/>
        <w:ind w:left="180"/>
        <w:rPr>
          <w:b/>
          <w:color w:val="6E6D67"/>
          <w:w w:val="105"/>
          <w:sz w:val="18"/>
        </w:rPr>
      </w:pPr>
      <w:r w:rsidRPr="007E56F1">
        <w:rPr>
          <w:b/>
          <w:color w:val="6E6D67"/>
          <w:w w:val="105"/>
          <w:sz w:val="18"/>
          <w:highlight w:val="yellow"/>
        </w:rPr>
        <w:t>VYMAZÁNO</w:t>
      </w:r>
    </w:p>
    <w:p w:rsidR="00B27BE3" w:rsidRDefault="007E56F1">
      <w:pPr>
        <w:tabs>
          <w:tab w:val="left" w:pos="1956"/>
        </w:tabs>
        <w:spacing w:before="29" w:line="300" w:lineRule="exact"/>
        <w:ind w:left="180"/>
        <w:rPr>
          <w:rFonts w:ascii="Arial" w:hAnsi="Arial"/>
          <w:sz w:val="28"/>
        </w:rPr>
      </w:pPr>
      <w:r>
        <w:rPr>
          <w:color w:val="424946"/>
          <w:sz w:val="27"/>
        </w:rPr>
        <w:t>············</w:t>
      </w:r>
      <w:r>
        <w:rPr>
          <w:emboss/>
          <w:color w:val="5E6769"/>
          <w:sz w:val="27"/>
        </w:rPr>
        <w:t>·</w:t>
      </w:r>
      <w:r>
        <w:rPr>
          <w:color w:val="424946"/>
          <w:sz w:val="27"/>
        </w:rPr>
        <w:t>·</w:t>
      </w:r>
      <w:r>
        <w:rPr>
          <w:color w:val="424946"/>
          <w:sz w:val="27"/>
        </w:rPr>
        <w:tab/>
      </w:r>
      <w:r>
        <w:rPr>
          <w:rFonts w:ascii="Arial" w:hAnsi="Arial"/>
          <w:color w:val="424946"/>
          <w:spacing w:val="-5"/>
          <w:sz w:val="28"/>
        </w:rPr>
        <w:t>.......</w:t>
      </w:r>
      <w:r>
        <w:rPr>
          <w:rFonts w:ascii="Arial" w:hAnsi="Arial"/>
          <w:color w:val="5E6769"/>
          <w:spacing w:val="-5"/>
          <w:sz w:val="28"/>
        </w:rPr>
        <w:t>.</w:t>
      </w:r>
      <w:r>
        <w:rPr>
          <w:rFonts w:ascii="Arial" w:hAnsi="Arial"/>
          <w:color w:val="424946"/>
          <w:spacing w:val="-5"/>
          <w:sz w:val="28"/>
        </w:rPr>
        <w:t>........</w:t>
      </w:r>
      <w:r>
        <w:rPr>
          <w:rFonts w:ascii="Arial" w:hAnsi="Arial"/>
          <w:color w:val="5E6769"/>
          <w:spacing w:val="-5"/>
          <w:sz w:val="28"/>
        </w:rPr>
        <w:t>.</w:t>
      </w:r>
      <w:r>
        <w:rPr>
          <w:rFonts w:ascii="Arial" w:hAnsi="Arial"/>
          <w:color w:val="424946"/>
          <w:spacing w:val="-5"/>
          <w:sz w:val="28"/>
        </w:rPr>
        <w:t>.........</w:t>
      </w:r>
    </w:p>
    <w:p w:rsidR="00B27BE3" w:rsidRDefault="007E56F1">
      <w:pPr>
        <w:spacing w:line="231" w:lineRule="exact"/>
        <w:ind w:left="190"/>
        <w:rPr>
          <w:sz w:val="21"/>
        </w:rPr>
      </w:pPr>
      <w:r>
        <w:rPr>
          <w:color w:val="424946"/>
          <w:w w:val="105"/>
          <w:sz w:val="21"/>
        </w:rPr>
        <w:t xml:space="preserve">NÁRODNÍ ÚSTAV DUŠEVNÍHO ZDRAVÍ, </w:t>
      </w:r>
      <w:r>
        <w:rPr>
          <w:color w:val="424946"/>
          <w:w w:val="105"/>
        </w:rPr>
        <w:t xml:space="preserve">p. </w:t>
      </w:r>
      <w:r>
        <w:rPr>
          <w:color w:val="424946"/>
          <w:w w:val="105"/>
          <w:sz w:val="21"/>
        </w:rPr>
        <w:t>o.</w:t>
      </w:r>
    </w:p>
    <w:p w:rsidR="00B27BE3" w:rsidRDefault="007E56F1">
      <w:pPr>
        <w:spacing w:before="16"/>
        <w:ind w:left="189"/>
        <w:rPr>
          <w:sz w:val="21"/>
        </w:rPr>
      </w:pPr>
      <w:r>
        <w:rPr>
          <w:color w:val="424946"/>
          <w:w w:val="105"/>
          <w:sz w:val="21"/>
        </w:rPr>
        <w:t>PhDr. Petr Winkler, Ph.D., ředitel</w:t>
      </w:r>
    </w:p>
    <w:p w:rsidR="00B27BE3" w:rsidRDefault="007E56F1">
      <w:pPr>
        <w:pStyle w:val="Zkladntext"/>
        <w:spacing w:before="4"/>
        <w:rPr>
          <w:sz w:val="21"/>
        </w:rPr>
      </w:pPr>
      <w:r>
        <w:br w:type="column"/>
      </w:r>
    </w:p>
    <w:p w:rsidR="00B27BE3" w:rsidRDefault="007E56F1">
      <w:pPr>
        <w:ind w:left="184"/>
        <w:rPr>
          <w:color w:val="424946"/>
          <w:w w:val="105"/>
          <w:sz w:val="21"/>
        </w:rPr>
      </w:pPr>
      <w:r>
        <w:rPr>
          <w:color w:val="424946"/>
          <w:w w:val="105"/>
          <w:sz w:val="21"/>
        </w:rPr>
        <w:t xml:space="preserve">V Praze dne 20. </w:t>
      </w:r>
      <w:proofErr w:type="gramStart"/>
      <w:r>
        <w:rPr>
          <w:color w:val="424946"/>
          <w:w w:val="105"/>
          <w:sz w:val="21"/>
        </w:rPr>
        <w:t>listopadu</w:t>
      </w:r>
      <w:proofErr w:type="gramEnd"/>
      <w:r>
        <w:rPr>
          <w:color w:val="424946"/>
          <w:w w:val="105"/>
          <w:sz w:val="21"/>
        </w:rPr>
        <w:t xml:space="preserve"> 2023</w:t>
      </w:r>
    </w:p>
    <w:p w:rsidR="007E56F1" w:rsidRDefault="007E56F1" w:rsidP="007E56F1">
      <w:pPr>
        <w:tabs>
          <w:tab w:val="left" w:pos="1956"/>
        </w:tabs>
        <w:spacing w:before="29" w:line="300" w:lineRule="exact"/>
        <w:ind w:left="180"/>
        <w:rPr>
          <w:b/>
          <w:color w:val="6E6D67"/>
          <w:w w:val="105"/>
          <w:sz w:val="18"/>
        </w:rPr>
      </w:pPr>
      <w:r w:rsidRPr="007E56F1">
        <w:rPr>
          <w:b/>
          <w:color w:val="6E6D67"/>
          <w:w w:val="105"/>
          <w:sz w:val="18"/>
          <w:highlight w:val="yellow"/>
        </w:rPr>
        <w:t>VYMAZÁNO</w:t>
      </w:r>
    </w:p>
    <w:p w:rsidR="007E56F1" w:rsidRDefault="007E56F1">
      <w:pPr>
        <w:ind w:left="184"/>
        <w:rPr>
          <w:sz w:val="21"/>
        </w:rPr>
      </w:pPr>
    </w:p>
    <w:p w:rsidR="00B27BE3" w:rsidRDefault="00B27BE3">
      <w:pPr>
        <w:pStyle w:val="Zkladntext"/>
      </w:pPr>
    </w:p>
    <w:p w:rsidR="00B27BE3" w:rsidRDefault="007E56F1">
      <w:pPr>
        <w:spacing w:before="189" w:line="322" w:lineRule="exact"/>
        <w:ind w:left="180"/>
        <w:rPr>
          <w:rFonts w:ascii="Arial"/>
          <w:sz w:val="28"/>
        </w:rPr>
      </w:pPr>
      <w:r>
        <w:rPr>
          <w:rFonts w:ascii="Arial"/>
          <w:color w:val="424946"/>
          <w:sz w:val="28"/>
        </w:rPr>
        <w:t>..................................................</w:t>
      </w:r>
    </w:p>
    <w:p w:rsidR="00B27BE3" w:rsidRDefault="007E56F1">
      <w:pPr>
        <w:spacing w:line="254" w:lineRule="auto"/>
        <w:ind w:left="183" w:right="3105" w:hanging="1"/>
        <w:rPr>
          <w:sz w:val="21"/>
        </w:rPr>
      </w:pPr>
      <w:r>
        <w:rPr>
          <w:color w:val="424946"/>
          <w:w w:val="105"/>
          <w:sz w:val="21"/>
        </w:rPr>
        <w:t>BIDLI bydlení pět s.r.o. Marek Weiser, jednatel</w:t>
      </w:r>
    </w:p>
    <w:sectPr w:rsidR="00B27BE3">
      <w:type w:val="continuous"/>
      <w:pgSz w:w="11920" w:h="16840"/>
      <w:pgMar w:top="920" w:right="100" w:bottom="380" w:left="1140" w:header="708" w:footer="708" w:gutter="0"/>
      <w:cols w:num="2" w:space="708" w:equalWidth="0">
        <w:col w:w="4783" w:space="471"/>
        <w:col w:w="54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EE" w:rsidRDefault="007E56F1">
      <w:r>
        <w:separator/>
      </w:r>
    </w:p>
  </w:endnote>
  <w:endnote w:type="continuationSeparator" w:id="0">
    <w:p w:rsidR="00D36EEE" w:rsidRDefault="007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4F" w:rsidRDefault="00793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3" w:rsidRDefault="00B27BE3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4F" w:rsidRDefault="00793A4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3" w:rsidRDefault="00B27BE3">
    <w:pPr>
      <w:pStyle w:val="Zkladn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3" w:rsidRDefault="00B27BE3">
    <w:pPr>
      <w:pStyle w:val="Zkladn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3" w:rsidRDefault="00B27BE3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EE" w:rsidRDefault="007E56F1">
      <w:r>
        <w:separator/>
      </w:r>
    </w:p>
  </w:footnote>
  <w:footnote w:type="continuationSeparator" w:id="0">
    <w:p w:rsidR="00D36EEE" w:rsidRDefault="007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4F" w:rsidRDefault="00793A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4F" w:rsidRDefault="00793A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4F" w:rsidRDefault="00793A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D46"/>
    <w:multiLevelType w:val="hybridMultilevel"/>
    <w:tmpl w:val="02DC010C"/>
    <w:lvl w:ilvl="0" w:tplc="7CEE5CB6">
      <w:start w:val="1"/>
      <w:numFmt w:val="decimal"/>
      <w:lvlText w:val="%1."/>
      <w:lvlJc w:val="left"/>
      <w:pPr>
        <w:ind w:left="549" w:hanging="358"/>
        <w:jc w:val="left"/>
      </w:pPr>
      <w:rPr>
        <w:rFonts w:hint="default"/>
        <w:w w:val="108"/>
      </w:rPr>
    </w:lvl>
    <w:lvl w:ilvl="1" w:tplc="1C6E0DE2">
      <w:start w:val="1"/>
      <w:numFmt w:val="decimal"/>
      <w:lvlText w:val="%2."/>
      <w:lvlJc w:val="left"/>
      <w:pPr>
        <w:ind w:left="662" w:hanging="358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3"/>
        <w:sz w:val="21"/>
        <w:szCs w:val="21"/>
      </w:rPr>
    </w:lvl>
    <w:lvl w:ilvl="2" w:tplc="E6EEB8B8">
      <w:start w:val="1"/>
      <w:numFmt w:val="lowerLetter"/>
      <w:lvlText w:val="%3)"/>
      <w:lvlJc w:val="left"/>
      <w:pPr>
        <w:ind w:left="1019" w:hanging="367"/>
        <w:jc w:val="left"/>
      </w:pPr>
      <w:rPr>
        <w:rFonts w:ascii="Times New Roman" w:eastAsia="Times New Roman" w:hAnsi="Times New Roman" w:cs="Times New Roman" w:hint="default"/>
        <w:color w:val="444444"/>
        <w:spacing w:val="-1"/>
        <w:w w:val="109"/>
        <w:sz w:val="21"/>
        <w:szCs w:val="21"/>
      </w:rPr>
    </w:lvl>
    <w:lvl w:ilvl="3" w:tplc="1D00CC84">
      <w:numFmt w:val="bullet"/>
      <w:lvlText w:val="•"/>
      <w:lvlJc w:val="left"/>
      <w:pPr>
        <w:ind w:left="2227" w:hanging="367"/>
      </w:pPr>
      <w:rPr>
        <w:rFonts w:hint="default"/>
      </w:rPr>
    </w:lvl>
    <w:lvl w:ilvl="4" w:tplc="78860F2E">
      <w:numFmt w:val="bullet"/>
      <w:lvlText w:val="•"/>
      <w:lvlJc w:val="left"/>
      <w:pPr>
        <w:ind w:left="3435" w:hanging="367"/>
      </w:pPr>
      <w:rPr>
        <w:rFonts w:hint="default"/>
      </w:rPr>
    </w:lvl>
    <w:lvl w:ilvl="5" w:tplc="BE0A0DF0">
      <w:numFmt w:val="bullet"/>
      <w:lvlText w:val="•"/>
      <w:lvlJc w:val="left"/>
      <w:pPr>
        <w:ind w:left="4642" w:hanging="367"/>
      </w:pPr>
      <w:rPr>
        <w:rFonts w:hint="default"/>
      </w:rPr>
    </w:lvl>
    <w:lvl w:ilvl="6" w:tplc="1B921570">
      <w:numFmt w:val="bullet"/>
      <w:lvlText w:val="•"/>
      <w:lvlJc w:val="left"/>
      <w:pPr>
        <w:ind w:left="5850" w:hanging="367"/>
      </w:pPr>
      <w:rPr>
        <w:rFonts w:hint="default"/>
      </w:rPr>
    </w:lvl>
    <w:lvl w:ilvl="7" w:tplc="C6F8BBF4">
      <w:numFmt w:val="bullet"/>
      <w:lvlText w:val="•"/>
      <w:lvlJc w:val="left"/>
      <w:pPr>
        <w:ind w:left="7057" w:hanging="367"/>
      </w:pPr>
      <w:rPr>
        <w:rFonts w:hint="default"/>
      </w:rPr>
    </w:lvl>
    <w:lvl w:ilvl="8" w:tplc="17BA98FA">
      <w:numFmt w:val="bullet"/>
      <w:lvlText w:val="•"/>
      <w:lvlJc w:val="left"/>
      <w:pPr>
        <w:ind w:left="8265" w:hanging="367"/>
      </w:pPr>
      <w:rPr>
        <w:rFonts w:hint="default"/>
      </w:rPr>
    </w:lvl>
  </w:abstractNum>
  <w:abstractNum w:abstractNumId="1" w15:restartNumberingAfterBreak="0">
    <w:nsid w:val="126B464A"/>
    <w:multiLevelType w:val="hybridMultilevel"/>
    <w:tmpl w:val="8E2E17CA"/>
    <w:lvl w:ilvl="0" w:tplc="136A447E">
      <w:start w:val="1"/>
      <w:numFmt w:val="decimal"/>
      <w:lvlText w:val="%1."/>
      <w:lvlJc w:val="left"/>
      <w:pPr>
        <w:ind w:left="674" w:hanging="359"/>
        <w:jc w:val="left"/>
      </w:pPr>
      <w:rPr>
        <w:rFonts w:ascii="Times New Roman" w:eastAsia="Times New Roman" w:hAnsi="Times New Roman" w:cs="Times New Roman" w:hint="default"/>
        <w:color w:val="3D3D3D"/>
        <w:w w:val="103"/>
        <w:sz w:val="22"/>
        <w:szCs w:val="22"/>
      </w:rPr>
    </w:lvl>
    <w:lvl w:ilvl="1" w:tplc="FDCC0898">
      <w:numFmt w:val="bullet"/>
      <w:lvlText w:val="•"/>
      <w:lvlJc w:val="left"/>
      <w:pPr>
        <w:ind w:left="1680" w:hanging="359"/>
      </w:pPr>
      <w:rPr>
        <w:rFonts w:hint="default"/>
      </w:rPr>
    </w:lvl>
    <w:lvl w:ilvl="2" w:tplc="2B4A0196">
      <w:numFmt w:val="bullet"/>
      <w:lvlText w:val="•"/>
      <w:lvlJc w:val="left"/>
      <w:pPr>
        <w:ind w:left="2680" w:hanging="359"/>
      </w:pPr>
      <w:rPr>
        <w:rFonts w:hint="default"/>
      </w:rPr>
    </w:lvl>
    <w:lvl w:ilvl="3" w:tplc="1640FE70">
      <w:numFmt w:val="bullet"/>
      <w:lvlText w:val="•"/>
      <w:lvlJc w:val="left"/>
      <w:pPr>
        <w:ind w:left="3680" w:hanging="359"/>
      </w:pPr>
      <w:rPr>
        <w:rFonts w:hint="default"/>
      </w:rPr>
    </w:lvl>
    <w:lvl w:ilvl="4" w:tplc="CFB29264">
      <w:numFmt w:val="bullet"/>
      <w:lvlText w:val="•"/>
      <w:lvlJc w:val="left"/>
      <w:pPr>
        <w:ind w:left="4680" w:hanging="359"/>
      </w:pPr>
      <w:rPr>
        <w:rFonts w:hint="default"/>
      </w:rPr>
    </w:lvl>
    <w:lvl w:ilvl="5" w:tplc="A9C80CA2">
      <w:numFmt w:val="bullet"/>
      <w:lvlText w:val="•"/>
      <w:lvlJc w:val="left"/>
      <w:pPr>
        <w:ind w:left="5680" w:hanging="359"/>
      </w:pPr>
      <w:rPr>
        <w:rFonts w:hint="default"/>
      </w:rPr>
    </w:lvl>
    <w:lvl w:ilvl="6" w:tplc="ED103FD6">
      <w:numFmt w:val="bullet"/>
      <w:lvlText w:val="•"/>
      <w:lvlJc w:val="left"/>
      <w:pPr>
        <w:ind w:left="6680" w:hanging="359"/>
      </w:pPr>
      <w:rPr>
        <w:rFonts w:hint="default"/>
      </w:rPr>
    </w:lvl>
    <w:lvl w:ilvl="7" w:tplc="5CC441DA">
      <w:numFmt w:val="bullet"/>
      <w:lvlText w:val="•"/>
      <w:lvlJc w:val="left"/>
      <w:pPr>
        <w:ind w:left="7680" w:hanging="359"/>
      </w:pPr>
      <w:rPr>
        <w:rFonts w:hint="default"/>
      </w:rPr>
    </w:lvl>
    <w:lvl w:ilvl="8" w:tplc="A88A6812">
      <w:numFmt w:val="bullet"/>
      <w:lvlText w:val="•"/>
      <w:lvlJc w:val="left"/>
      <w:pPr>
        <w:ind w:left="8680" w:hanging="359"/>
      </w:pPr>
      <w:rPr>
        <w:rFonts w:hint="default"/>
      </w:rPr>
    </w:lvl>
  </w:abstractNum>
  <w:abstractNum w:abstractNumId="2" w15:restartNumberingAfterBreak="0">
    <w:nsid w:val="17F678B6"/>
    <w:multiLevelType w:val="hybridMultilevel"/>
    <w:tmpl w:val="3E548866"/>
    <w:lvl w:ilvl="0" w:tplc="18C8F986">
      <w:start w:val="1"/>
      <w:numFmt w:val="decimal"/>
      <w:lvlText w:val="%1."/>
      <w:lvlJc w:val="left"/>
      <w:pPr>
        <w:ind w:left="656" w:hanging="358"/>
        <w:jc w:val="right"/>
      </w:pPr>
      <w:rPr>
        <w:rFonts w:hint="default"/>
        <w:w w:val="108"/>
      </w:rPr>
    </w:lvl>
    <w:lvl w:ilvl="1" w:tplc="495CCBA6">
      <w:numFmt w:val="bullet"/>
      <w:lvlText w:val="•"/>
      <w:lvlJc w:val="left"/>
      <w:pPr>
        <w:ind w:left="1662" w:hanging="358"/>
      </w:pPr>
      <w:rPr>
        <w:rFonts w:hint="default"/>
      </w:rPr>
    </w:lvl>
    <w:lvl w:ilvl="2" w:tplc="2A9604A6">
      <w:numFmt w:val="bullet"/>
      <w:lvlText w:val="•"/>
      <w:lvlJc w:val="left"/>
      <w:pPr>
        <w:ind w:left="2664" w:hanging="358"/>
      </w:pPr>
      <w:rPr>
        <w:rFonts w:hint="default"/>
      </w:rPr>
    </w:lvl>
    <w:lvl w:ilvl="3" w:tplc="A1C8FD34">
      <w:numFmt w:val="bullet"/>
      <w:lvlText w:val="•"/>
      <w:lvlJc w:val="left"/>
      <w:pPr>
        <w:ind w:left="3666" w:hanging="358"/>
      </w:pPr>
      <w:rPr>
        <w:rFonts w:hint="default"/>
      </w:rPr>
    </w:lvl>
    <w:lvl w:ilvl="4" w:tplc="81B46F5A">
      <w:numFmt w:val="bullet"/>
      <w:lvlText w:val="•"/>
      <w:lvlJc w:val="left"/>
      <w:pPr>
        <w:ind w:left="4668" w:hanging="358"/>
      </w:pPr>
      <w:rPr>
        <w:rFonts w:hint="default"/>
      </w:rPr>
    </w:lvl>
    <w:lvl w:ilvl="5" w:tplc="5548474A">
      <w:numFmt w:val="bullet"/>
      <w:lvlText w:val="•"/>
      <w:lvlJc w:val="left"/>
      <w:pPr>
        <w:ind w:left="5670" w:hanging="358"/>
      </w:pPr>
      <w:rPr>
        <w:rFonts w:hint="default"/>
      </w:rPr>
    </w:lvl>
    <w:lvl w:ilvl="6" w:tplc="5E460268">
      <w:numFmt w:val="bullet"/>
      <w:lvlText w:val="•"/>
      <w:lvlJc w:val="left"/>
      <w:pPr>
        <w:ind w:left="6672" w:hanging="358"/>
      </w:pPr>
      <w:rPr>
        <w:rFonts w:hint="default"/>
      </w:rPr>
    </w:lvl>
    <w:lvl w:ilvl="7" w:tplc="AF304942">
      <w:numFmt w:val="bullet"/>
      <w:lvlText w:val="•"/>
      <w:lvlJc w:val="left"/>
      <w:pPr>
        <w:ind w:left="7674" w:hanging="358"/>
      </w:pPr>
      <w:rPr>
        <w:rFonts w:hint="default"/>
      </w:rPr>
    </w:lvl>
    <w:lvl w:ilvl="8" w:tplc="E290584E">
      <w:numFmt w:val="bullet"/>
      <w:lvlText w:val="•"/>
      <w:lvlJc w:val="left"/>
      <w:pPr>
        <w:ind w:left="8676" w:hanging="358"/>
      </w:pPr>
      <w:rPr>
        <w:rFonts w:hint="default"/>
      </w:rPr>
    </w:lvl>
  </w:abstractNum>
  <w:abstractNum w:abstractNumId="3" w15:restartNumberingAfterBreak="0">
    <w:nsid w:val="66BA33C0"/>
    <w:multiLevelType w:val="hybridMultilevel"/>
    <w:tmpl w:val="22C8C464"/>
    <w:lvl w:ilvl="0" w:tplc="B12A1420">
      <w:start w:val="1"/>
      <w:numFmt w:val="decimal"/>
      <w:lvlText w:val="%1."/>
      <w:lvlJc w:val="left"/>
      <w:pPr>
        <w:ind w:left="547" w:hanging="364"/>
        <w:jc w:val="left"/>
      </w:pPr>
      <w:rPr>
        <w:rFonts w:ascii="Times New Roman" w:eastAsia="Times New Roman" w:hAnsi="Times New Roman" w:cs="Times New Roman" w:hint="default"/>
        <w:color w:val="3F3F3F"/>
        <w:w w:val="103"/>
        <w:sz w:val="22"/>
        <w:szCs w:val="22"/>
      </w:rPr>
    </w:lvl>
    <w:lvl w:ilvl="1" w:tplc="5C8613BE">
      <w:start w:val="1"/>
      <w:numFmt w:val="lowerLetter"/>
      <w:lvlText w:val="%2)"/>
      <w:lvlJc w:val="left"/>
      <w:pPr>
        <w:ind w:left="912" w:hanging="367"/>
        <w:jc w:val="left"/>
      </w:pPr>
      <w:rPr>
        <w:rFonts w:ascii="Times New Roman" w:eastAsia="Times New Roman" w:hAnsi="Times New Roman" w:cs="Times New Roman" w:hint="default"/>
        <w:color w:val="3F3F3F"/>
        <w:spacing w:val="-1"/>
        <w:w w:val="107"/>
        <w:sz w:val="22"/>
        <w:szCs w:val="22"/>
      </w:rPr>
    </w:lvl>
    <w:lvl w:ilvl="2" w:tplc="DE68DADE">
      <w:numFmt w:val="bullet"/>
      <w:lvlText w:val="•"/>
      <w:lvlJc w:val="left"/>
      <w:pPr>
        <w:ind w:left="920" w:hanging="367"/>
      </w:pPr>
      <w:rPr>
        <w:rFonts w:hint="default"/>
      </w:rPr>
    </w:lvl>
    <w:lvl w:ilvl="3" w:tplc="F6F6F924">
      <w:numFmt w:val="bullet"/>
      <w:lvlText w:val="•"/>
      <w:lvlJc w:val="left"/>
      <w:pPr>
        <w:ind w:left="2140" w:hanging="367"/>
      </w:pPr>
      <w:rPr>
        <w:rFonts w:hint="default"/>
      </w:rPr>
    </w:lvl>
    <w:lvl w:ilvl="4" w:tplc="8982C2F8">
      <w:numFmt w:val="bullet"/>
      <w:lvlText w:val="•"/>
      <w:lvlJc w:val="left"/>
      <w:pPr>
        <w:ind w:left="3360" w:hanging="367"/>
      </w:pPr>
      <w:rPr>
        <w:rFonts w:hint="default"/>
      </w:rPr>
    </w:lvl>
    <w:lvl w:ilvl="5" w:tplc="4808D45A">
      <w:numFmt w:val="bullet"/>
      <w:lvlText w:val="•"/>
      <w:lvlJc w:val="left"/>
      <w:pPr>
        <w:ind w:left="4580" w:hanging="367"/>
      </w:pPr>
      <w:rPr>
        <w:rFonts w:hint="default"/>
      </w:rPr>
    </w:lvl>
    <w:lvl w:ilvl="6" w:tplc="39921FDE">
      <w:numFmt w:val="bullet"/>
      <w:lvlText w:val="•"/>
      <w:lvlJc w:val="left"/>
      <w:pPr>
        <w:ind w:left="5800" w:hanging="367"/>
      </w:pPr>
      <w:rPr>
        <w:rFonts w:hint="default"/>
      </w:rPr>
    </w:lvl>
    <w:lvl w:ilvl="7" w:tplc="DDDE4236">
      <w:numFmt w:val="bullet"/>
      <w:lvlText w:val="•"/>
      <w:lvlJc w:val="left"/>
      <w:pPr>
        <w:ind w:left="7020" w:hanging="367"/>
      </w:pPr>
      <w:rPr>
        <w:rFonts w:hint="default"/>
      </w:rPr>
    </w:lvl>
    <w:lvl w:ilvl="8" w:tplc="9A484450">
      <w:numFmt w:val="bullet"/>
      <w:lvlText w:val="•"/>
      <w:lvlJc w:val="left"/>
      <w:pPr>
        <w:ind w:left="8240" w:hanging="367"/>
      </w:pPr>
      <w:rPr>
        <w:rFonts w:hint="default"/>
      </w:rPr>
    </w:lvl>
  </w:abstractNum>
  <w:abstractNum w:abstractNumId="4" w15:restartNumberingAfterBreak="0">
    <w:nsid w:val="701D6378"/>
    <w:multiLevelType w:val="hybridMultilevel"/>
    <w:tmpl w:val="9DCAEDFC"/>
    <w:lvl w:ilvl="0" w:tplc="961E7B14">
      <w:start w:val="1"/>
      <w:numFmt w:val="decimal"/>
      <w:lvlText w:val="%1."/>
      <w:lvlJc w:val="left"/>
      <w:pPr>
        <w:ind w:left="479" w:hanging="364"/>
        <w:jc w:val="right"/>
      </w:pPr>
      <w:rPr>
        <w:rFonts w:hint="default"/>
        <w:w w:val="107"/>
      </w:rPr>
    </w:lvl>
    <w:lvl w:ilvl="1" w:tplc="3FDAD92A">
      <w:numFmt w:val="bullet"/>
      <w:lvlText w:val="•"/>
      <w:lvlJc w:val="left"/>
      <w:pPr>
        <w:ind w:left="1500" w:hanging="364"/>
      </w:pPr>
      <w:rPr>
        <w:rFonts w:hint="default"/>
      </w:rPr>
    </w:lvl>
    <w:lvl w:ilvl="2" w:tplc="ABC2B8C2">
      <w:numFmt w:val="bullet"/>
      <w:lvlText w:val="•"/>
      <w:lvlJc w:val="left"/>
      <w:pPr>
        <w:ind w:left="2520" w:hanging="364"/>
      </w:pPr>
      <w:rPr>
        <w:rFonts w:hint="default"/>
      </w:rPr>
    </w:lvl>
    <w:lvl w:ilvl="3" w:tplc="71B23A3C">
      <w:numFmt w:val="bullet"/>
      <w:lvlText w:val="•"/>
      <w:lvlJc w:val="left"/>
      <w:pPr>
        <w:ind w:left="3540" w:hanging="364"/>
      </w:pPr>
      <w:rPr>
        <w:rFonts w:hint="default"/>
      </w:rPr>
    </w:lvl>
    <w:lvl w:ilvl="4" w:tplc="70562700">
      <w:numFmt w:val="bullet"/>
      <w:lvlText w:val="•"/>
      <w:lvlJc w:val="left"/>
      <w:pPr>
        <w:ind w:left="4560" w:hanging="364"/>
      </w:pPr>
      <w:rPr>
        <w:rFonts w:hint="default"/>
      </w:rPr>
    </w:lvl>
    <w:lvl w:ilvl="5" w:tplc="762631E2">
      <w:numFmt w:val="bullet"/>
      <w:lvlText w:val="•"/>
      <w:lvlJc w:val="left"/>
      <w:pPr>
        <w:ind w:left="5580" w:hanging="364"/>
      </w:pPr>
      <w:rPr>
        <w:rFonts w:hint="default"/>
      </w:rPr>
    </w:lvl>
    <w:lvl w:ilvl="6" w:tplc="05D61D42">
      <w:numFmt w:val="bullet"/>
      <w:lvlText w:val="•"/>
      <w:lvlJc w:val="left"/>
      <w:pPr>
        <w:ind w:left="6600" w:hanging="364"/>
      </w:pPr>
      <w:rPr>
        <w:rFonts w:hint="default"/>
      </w:rPr>
    </w:lvl>
    <w:lvl w:ilvl="7" w:tplc="B226E540">
      <w:numFmt w:val="bullet"/>
      <w:lvlText w:val="•"/>
      <w:lvlJc w:val="left"/>
      <w:pPr>
        <w:ind w:left="7620" w:hanging="364"/>
      </w:pPr>
      <w:rPr>
        <w:rFonts w:hint="default"/>
      </w:rPr>
    </w:lvl>
    <w:lvl w:ilvl="8" w:tplc="4BAC54F0">
      <w:numFmt w:val="bullet"/>
      <w:lvlText w:val="•"/>
      <w:lvlJc w:val="left"/>
      <w:pPr>
        <w:ind w:left="8640" w:hanging="36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27BE3"/>
    <w:rsid w:val="00731A70"/>
    <w:rsid w:val="00793A4F"/>
    <w:rsid w:val="007E56F1"/>
    <w:rsid w:val="00B27BE3"/>
    <w:rsid w:val="00C07DDE"/>
    <w:rsid w:val="00D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64" w:lineRule="exact"/>
      <w:ind w:left="2578"/>
      <w:jc w:val="center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ind w:left="2578" w:right="35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9" w:right="1275" w:hanging="36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93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A4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93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A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10706</Characters>
  <Application>Microsoft Office Word</Application>
  <DocSecurity>0</DocSecurity>
  <Lines>89</Lines>
  <Paragraphs>24</Paragraphs>
  <ScaleCrop>false</ScaleCrop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2023-11-24T12:27:00Z</dcterms:created>
  <dcterms:modified xsi:type="dcterms:W3CDTF">2023-11-24T13:15:00Z</dcterms:modified>
</cp:coreProperties>
</file>