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2659" w14:textId="1FF71E10" w:rsidR="002872E7" w:rsidRPr="004B5729" w:rsidRDefault="002872E7" w:rsidP="002872E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0" w:name="H1_ORG"/>
      <w:r w:rsidRPr="004B5729">
        <w:rPr>
          <w:rFonts w:cs="Arial"/>
          <w:b/>
        </w:rPr>
        <w:t xml:space="preserve">Čj. ESS: </w:t>
      </w:r>
      <w:r w:rsidR="005D0E66" w:rsidRPr="004B5729">
        <w:rPr>
          <w:rFonts w:cs="Arial"/>
          <w:b/>
        </w:rPr>
        <w:t>NPU-440/100661</w:t>
      </w:r>
      <w:r w:rsidRPr="004B5729">
        <w:rPr>
          <w:rFonts w:cs="Arial"/>
          <w:b/>
        </w:rPr>
        <w:t>/2023</w:t>
      </w:r>
    </w:p>
    <w:p w14:paraId="7C51182B" w14:textId="434FED1A" w:rsidR="002872E7" w:rsidRPr="004B5729" w:rsidRDefault="002872E7" w:rsidP="002872E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B5729">
        <w:rPr>
          <w:rFonts w:cs="Arial"/>
        </w:rPr>
        <w:t xml:space="preserve">WAM: </w:t>
      </w:r>
      <w:r w:rsidR="005D0E66" w:rsidRPr="004B5729">
        <w:rPr>
          <w:rFonts w:cs="Arial"/>
        </w:rPr>
        <w:t>4017H1230023</w:t>
      </w:r>
    </w:p>
    <w:p w14:paraId="5DA67323" w14:textId="286EF4E7" w:rsidR="00003DC4" w:rsidRDefault="00003DC4" w:rsidP="006322F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4B5729">
        <w:rPr>
          <w:rFonts w:cs="Arial"/>
        </w:rPr>
        <w:t>CastIS</w:t>
      </w:r>
      <w:proofErr w:type="spellEnd"/>
      <w:r w:rsidRPr="004B5729">
        <w:rPr>
          <w:rFonts w:cs="Arial"/>
        </w:rPr>
        <w:t xml:space="preserve">: </w:t>
      </w:r>
      <w:r w:rsidR="00D4185D" w:rsidRPr="004B5729">
        <w:rPr>
          <w:rFonts w:cs="Arial"/>
        </w:rPr>
        <w:t>SN-R2023.007</w:t>
      </w:r>
    </w:p>
    <w:p w14:paraId="51689BE7" w14:textId="77777777" w:rsidR="006322F4" w:rsidRDefault="006322F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18CC19D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r w:rsidR="006322F4" w:rsidRPr="005A504C">
        <w:rPr>
          <w:rFonts w:asciiTheme="minorHAnsi" w:hAnsiTheme="minorHAnsi"/>
          <w:sz w:val="22"/>
          <w:szCs w:val="22"/>
        </w:rPr>
        <w:t xml:space="preserve">Mgr. </w:t>
      </w:r>
      <w:r w:rsidR="006322F4">
        <w:rPr>
          <w:rFonts w:asciiTheme="minorHAnsi" w:hAnsiTheme="minorHAnsi"/>
          <w:sz w:val="22"/>
          <w:szCs w:val="22"/>
        </w:rPr>
        <w:t>Kateřina Rainišová</w:t>
      </w:r>
      <w:r w:rsidRPr="009874A9">
        <w:rPr>
          <w:rFonts w:cs="Arial"/>
          <w:sz w:val="22"/>
          <w:szCs w:val="22"/>
        </w:rPr>
        <w:t xml:space="preserve"> </w:t>
      </w:r>
    </w:p>
    <w:p w14:paraId="2625757D" w14:textId="1BDFC927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proofErr w:type="spellStart"/>
      <w:r w:rsidR="00F33871">
        <w:rPr>
          <w:rFonts w:asciiTheme="minorHAnsi" w:hAnsiTheme="minorHAnsi"/>
          <w:sz w:val="22"/>
          <w:szCs w:val="22"/>
        </w:rPr>
        <w:t>xxxxxxxxxxxxxxxxxxxxxxxxxxxxxxxxxxxxxxxxxxx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706A074F" w:rsidR="00004A3D" w:rsidRPr="004B5729" w:rsidRDefault="009A4FD2" w:rsidP="009110D0">
      <w:pPr>
        <w:spacing w:after="0" w:line="240" w:lineRule="auto"/>
        <w:rPr>
          <w:b/>
        </w:rPr>
      </w:pPr>
      <w:r w:rsidRPr="004B5729">
        <w:rPr>
          <w:b/>
        </w:rPr>
        <w:t>Jméno</w:t>
      </w:r>
      <w:r w:rsidR="009215E7" w:rsidRPr="004B5729">
        <w:rPr>
          <w:b/>
        </w:rPr>
        <w:t xml:space="preserve"> a příjmení</w:t>
      </w:r>
      <w:r w:rsidRPr="004B5729">
        <w:rPr>
          <w:b/>
        </w:rPr>
        <w:t>:</w:t>
      </w:r>
    </w:p>
    <w:p w14:paraId="534C1143" w14:textId="5C5EBFB8" w:rsidR="009215E7" w:rsidRPr="004B5729" w:rsidRDefault="00B66C96" w:rsidP="009215E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B5729">
        <w:rPr>
          <w:rFonts w:asciiTheme="minorHAnsi" w:hAnsiTheme="minorHAnsi" w:cstheme="minorHAnsi"/>
          <w:sz w:val="22"/>
          <w:szCs w:val="22"/>
        </w:rPr>
        <w:t xml:space="preserve"> </w:t>
      </w:r>
      <w:r w:rsidR="006A3954" w:rsidRPr="004B5729">
        <w:rPr>
          <w:rFonts w:asciiTheme="minorHAnsi" w:hAnsiTheme="minorHAnsi" w:cstheme="minorHAnsi"/>
          <w:sz w:val="22"/>
          <w:szCs w:val="22"/>
        </w:rPr>
        <w:t>Kloudová Romana</w:t>
      </w:r>
      <w:bookmarkStart w:id="1" w:name="_GoBack"/>
      <w:bookmarkEnd w:id="1"/>
      <w:r w:rsidR="009215E7" w:rsidRPr="004B57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F0D96" w14:textId="77777777" w:rsidR="009215E7" w:rsidRPr="004B5729" w:rsidRDefault="009215E7" w:rsidP="009215E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Třešňovka 37 E</w:t>
      </w:r>
    </w:p>
    <w:p w14:paraId="15F90099" w14:textId="77777777" w:rsidR="009215E7" w:rsidRPr="004B5729" w:rsidRDefault="009215E7" w:rsidP="009215E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252 62 Horoměřice</w:t>
      </w:r>
    </w:p>
    <w:p w14:paraId="2DBCF732" w14:textId="6D2843DF" w:rsidR="005D0E66" w:rsidRPr="004B5729" w:rsidRDefault="005D0E66" w:rsidP="005D0E66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IČ</w:t>
      </w:r>
      <w:r w:rsidR="00D4185D" w:rsidRPr="004B5729">
        <w:rPr>
          <w:rFonts w:asciiTheme="minorHAnsi" w:hAnsiTheme="minorHAnsi" w:cstheme="minorHAnsi"/>
          <w:sz w:val="22"/>
          <w:szCs w:val="22"/>
        </w:rPr>
        <w:t>:</w:t>
      </w:r>
      <w:r w:rsidRPr="004B5729">
        <w:rPr>
          <w:rFonts w:asciiTheme="minorHAnsi" w:hAnsiTheme="minorHAnsi" w:cstheme="minorHAnsi"/>
          <w:sz w:val="22"/>
          <w:szCs w:val="22"/>
        </w:rPr>
        <w:t xml:space="preserve"> 67650848</w:t>
      </w:r>
    </w:p>
    <w:p w14:paraId="0C989D8A" w14:textId="77B08BD0" w:rsidR="009215E7" w:rsidRDefault="005D0E66" w:rsidP="009215E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Zhotovitel je držitelem licence</w:t>
      </w:r>
      <w:r w:rsidR="009215E7" w:rsidRPr="004B5729">
        <w:rPr>
          <w:rFonts w:asciiTheme="minorHAnsi" w:hAnsiTheme="minorHAnsi" w:cstheme="minorHAnsi"/>
          <w:sz w:val="22"/>
          <w:szCs w:val="22"/>
        </w:rPr>
        <w:t xml:space="preserve"> MK ČR 4282/98</w:t>
      </w:r>
      <w:r w:rsidRPr="004B5729">
        <w:rPr>
          <w:rFonts w:asciiTheme="minorHAnsi" w:hAnsiTheme="minorHAnsi" w:cstheme="minorHAnsi"/>
          <w:sz w:val="22"/>
          <w:szCs w:val="22"/>
        </w:rPr>
        <w:t xml:space="preserve"> z 16. 7. 1998</w:t>
      </w:r>
    </w:p>
    <w:p w14:paraId="4AF0A6CB" w14:textId="088E9694" w:rsidR="006A3954" w:rsidRPr="005D0E66" w:rsidRDefault="00F33871" w:rsidP="009215E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xxxxxxxxxxxxxxxxxxxxxxxxxxxxxxxxxxxxxxxxxxxxxxxx</w:t>
      </w:r>
      <w:proofErr w:type="spellEnd"/>
    </w:p>
    <w:p w14:paraId="4CB5A857" w14:textId="1432F737" w:rsidR="007A1FA8" w:rsidRPr="00442A35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14B2A9" w14:textId="7007DF3B" w:rsidR="007A1FA8" w:rsidRPr="009A4FD2" w:rsidRDefault="007A1FA8" w:rsidP="009110D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17D4156C" w14:textId="6228397D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EF9E2E7" w:rsidR="00004A3D" w:rsidRPr="004B5729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B5729">
        <w:t>Objednatel je příslušný hospodařit s níže uvedenou movitou věcí ve vlastnictví České</w:t>
      </w:r>
      <w:r w:rsidR="006322F4" w:rsidRPr="004B5729">
        <w:t xml:space="preserve"> republiky z mobiliárního fondu zámku </w:t>
      </w:r>
      <w:r w:rsidR="00D4185D" w:rsidRPr="004B5729">
        <w:t>Slatiňany</w:t>
      </w:r>
      <w:r w:rsidR="0045554B" w:rsidRPr="004B5729">
        <w:t>,</w:t>
      </w:r>
      <w:r w:rsidRPr="004B5729">
        <w:t xml:space="preserve"> a to:</w:t>
      </w:r>
    </w:p>
    <w:p w14:paraId="09024452" w14:textId="3886F303" w:rsidR="00347122" w:rsidRPr="004B5729" w:rsidRDefault="00D4185D" w:rsidP="00E97E3C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 w:rsidRPr="004B5729">
        <w:t>SN03414 – přehoz na dámské sedlo</w:t>
      </w:r>
    </w:p>
    <w:p w14:paraId="1B4E3A05" w14:textId="138283D3" w:rsidR="00004A3D" w:rsidRDefault="00004A3D" w:rsidP="00347122">
      <w:pPr>
        <w:pStyle w:val="Odstavecseseznamem"/>
        <w:spacing w:after="0" w:line="240" w:lineRule="auto"/>
        <w:ind w:left="786"/>
        <w:jc w:val="center"/>
      </w:pPr>
      <w:r w:rsidRPr="009110D0">
        <w:t>(dále jen „předmět restaurování").</w:t>
      </w:r>
    </w:p>
    <w:p w14:paraId="64DD600E" w14:textId="77777777" w:rsidR="00E97E3C" w:rsidRDefault="00E97E3C" w:rsidP="00347122">
      <w:pPr>
        <w:pStyle w:val="Odstavecseseznamem"/>
        <w:spacing w:after="0" w:line="240" w:lineRule="auto"/>
        <w:ind w:left="786"/>
        <w:jc w:val="center"/>
      </w:pP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285A3EC7" w14:textId="77777777" w:rsidR="00D4185D" w:rsidRPr="004B5729" w:rsidRDefault="00D4185D" w:rsidP="00D4185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B5729">
        <w:t>Tuto smlouvu uzavírá objednatel se zhotovitelem na základě přímého zadání.</w:t>
      </w:r>
    </w:p>
    <w:p w14:paraId="3558218F" w14:textId="1E5A02BE" w:rsidR="002872E7" w:rsidRDefault="002872E7" w:rsidP="00D4185D">
      <w:pPr>
        <w:pStyle w:val="Odstavecseseznamem"/>
        <w:spacing w:after="0" w:line="240" w:lineRule="auto"/>
        <w:ind w:left="426"/>
        <w:jc w:val="both"/>
      </w:pPr>
    </w:p>
    <w:p w14:paraId="7686CB86" w14:textId="39368566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lastRenderedPageBreak/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4C22B926" w:rsidR="00BD4739" w:rsidRPr="004B5729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4B5729">
        <w:rPr>
          <w:color w:val="000000"/>
        </w:rPr>
        <w:t>Smluvn</w:t>
      </w:r>
      <w:r w:rsidRPr="004B5729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4B5729">
        <w:rPr>
          <w:rFonts w:eastAsia="Times New Roman"/>
          <w:color w:val="000000"/>
        </w:rPr>
        <w:t xml:space="preserve">smlouvy </w:t>
      </w:r>
      <w:r w:rsidRPr="004B5729">
        <w:rPr>
          <w:rFonts w:eastAsia="Times New Roman"/>
          <w:color w:val="000000"/>
        </w:rPr>
        <w:t xml:space="preserve">činí celkem </w:t>
      </w:r>
      <w:r w:rsidRPr="004B5729">
        <w:rPr>
          <w:rFonts w:eastAsia="Times New Roman"/>
          <w:b/>
          <w:color w:val="000000"/>
        </w:rPr>
        <w:t xml:space="preserve">bez DPH </w:t>
      </w:r>
      <w:r w:rsidR="00D4185D" w:rsidRPr="004B5729">
        <w:rPr>
          <w:rFonts w:eastAsia="Times New Roman"/>
          <w:b/>
          <w:color w:val="000000"/>
        </w:rPr>
        <w:t>86 000</w:t>
      </w:r>
      <w:r w:rsidR="001D4A53" w:rsidRPr="004B5729">
        <w:rPr>
          <w:rFonts w:eastAsia="Times New Roman"/>
          <w:b/>
          <w:color w:val="000000"/>
        </w:rPr>
        <w:t xml:space="preserve"> </w:t>
      </w:r>
      <w:r w:rsidRPr="004B5729">
        <w:rPr>
          <w:rFonts w:eastAsia="Times New Roman"/>
          <w:b/>
          <w:color w:val="000000"/>
        </w:rPr>
        <w:t>Kč</w:t>
      </w:r>
      <w:r w:rsidRPr="004B5729">
        <w:rPr>
          <w:rFonts w:eastAsia="Times New Roman"/>
          <w:color w:val="000000"/>
        </w:rPr>
        <w:t>, slovy</w:t>
      </w:r>
      <w:r w:rsidR="005428BF" w:rsidRPr="004B5729">
        <w:rPr>
          <w:rFonts w:eastAsia="Times New Roman"/>
          <w:color w:val="000000"/>
        </w:rPr>
        <w:t>:</w:t>
      </w:r>
      <w:r w:rsidR="009110D0" w:rsidRPr="004B5729">
        <w:rPr>
          <w:rFonts w:eastAsia="Times New Roman"/>
          <w:color w:val="000000"/>
        </w:rPr>
        <w:t xml:space="preserve"> </w:t>
      </w:r>
      <w:r w:rsidR="00D4185D" w:rsidRPr="004B5729">
        <w:rPr>
          <w:rFonts w:eastAsia="Times New Roman"/>
          <w:color w:val="000000"/>
        </w:rPr>
        <w:t xml:space="preserve">Osmdesát šest tisíc </w:t>
      </w:r>
      <w:r w:rsidR="00772459" w:rsidRPr="004B5729">
        <w:t>korun českých</w:t>
      </w:r>
      <w:r w:rsidR="009110D0" w:rsidRPr="004B5729">
        <w:t xml:space="preserve"> </w:t>
      </w:r>
      <w:r w:rsidRPr="004B5729">
        <w:rPr>
          <w:rFonts w:eastAsia="Times New Roman"/>
          <w:color w:val="000000"/>
        </w:rPr>
        <w:t xml:space="preserve">bez </w:t>
      </w:r>
      <w:r w:rsidRPr="004B5729">
        <w:rPr>
          <w:rFonts w:eastAsia="Times New Roman"/>
          <w:bCs/>
          <w:color w:val="000000"/>
        </w:rPr>
        <w:t>DPH.</w:t>
      </w:r>
    </w:p>
    <w:p w14:paraId="0C8AED32" w14:textId="0979A961" w:rsidR="00BD4739" w:rsidRPr="004B5729" w:rsidRDefault="00D4185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4B5729">
        <w:rPr>
          <w:bCs/>
          <w:color w:val="000000"/>
        </w:rPr>
        <w:t>Zhotovitel prohlašuje, že není plátce DPH</w:t>
      </w:r>
      <w:r w:rsidR="00BD4739" w:rsidRPr="004B5729">
        <w:rPr>
          <w:rFonts w:eastAsia="Times New Roman"/>
          <w:color w:val="000000"/>
        </w:rPr>
        <w:t xml:space="preserve">. 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7448983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 xml:space="preserve">památková správa </w:t>
      </w:r>
      <w:r w:rsidR="00953F24">
        <w:rPr>
          <w:rFonts w:eastAsia="Times New Roman"/>
          <w:color w:val="000000"/>
        </w:rPr>
        <w:t>na Sychrově.</w:t>
      </w:r>
      <w:r w:rsidR="00AB1703" w:rsidRPr="009110D0">
        <w:rPr>
          <w:rFonts w:eastAsia="Times New Roman"/>
          <w:color w:val="000000"/>
        </w:rPr>
        <w:t xml:space="preserve"> 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1872F087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</w:t>
      </w:r>
      <w:r w:rsidRPr="004B5729">
        <w:rPr>
          <w:rFonts w:eastAsia="Times New Roman"/>
          <w:color w:val="000000"/>
        </w:rPr>
        <w:t xml:space="preserve">restaurování na </w:t>
      </w:r>
      <w:r w:rsidR="00FE5136" w:rsidRPr="004B5729">
        <w:t xml:space="preserve">zámek </w:t>
      </w:r>
      <w:r w:rsidR="00D4185D" w:rsidRPr="004B5729">
        <w:t>Slatiňany</w:t>
      </w:r>
      <w:r w:rsidR="00953F24" w:rsidRPr="004B5729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</w:t>
      </w:r>
      <w:r w:rsidRPr="00003DC4">
        <w:rPr>
          <w:rFonts w:eastAsia="Times New Roman"/>
          <w:color w:val="000000"/>
        </w:rPr>
        <w:lastRenderedPageBreak/>
        <w:t xml:space="preserve">smlouvy. Zhotovitel je povinen převézt předmět restaurování k provádění díla za podmínek stanovených v této smlouvě </w:t>
      </w:r>
      <w:r w:rsidR="00953F24">
        <w:rPr>
          <w:rFonts w:eastAsia="Times New Roman"/>
          <w:color w:val="000000"/>
        </w:rPr>
        <w:t>po předchozí domluvě s objednatelem</w:t>
      </w:r>
      <w:r w:rsidRPr="00003DC4">
        <w:rPr>
          <w:rFonts w:eastAsia="Times New Roman"/>
          <w:color w:val="000000"/>
        </w:rPr>
        <w:t>.</w:t>
      </w:r>
    </w:p>
    <w:p w14:paraId="1C218ADD" w14:textId="77777777" w:rsidR="002B2191" w:rsidRPr="001D4A53" w:rsidRDefault="00BD4739" w:rsidP="002B2191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4B5729">
        <w:rPr>
          <w:b/>
          <w:bCs/>
          <w:color w:val="000000"/>
        </w:rPr>
        <w:t>Zhotovitel je povinen d</w:t>
      </w:r>
      <w:r w:rsidRPr="004B5729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4B5729">
        <w:rPr>
          <w:rFonts w:eastAsia="Times New Roman"/>
          <w:b/>
          <w:bCs/>
          <w:color w:val="000000"/>
        </w:rPr>
        <w:t xml:space="preserve"> nejdéle</w:t>
      </w:r>
      <w:r w:rsidRPr="004B5729">
        <w:rPr>
          <w:rFonts w:eastAsia="Times New Roman"/>
          <w:b/>
          <w:bCs/>
          <w:color w:val="000000"/>
        </w:rPr>
        <w:t xml:space="preserve"> do </w:t>
      </w:r>
      <w:r w:rsidR="00953F24" w:rsidRPr="004B5729">
        <w:rPr>
          <w:b/>
        </w:rPr>
        <w:t>31. 1</w:t>
      </w:r>
      <w:r w:rsidR="00E97E3C" w:rsidRPr="004B5729">
        <w:rPr>
          <w:b/>
        </w:rPr>
        <w:t>0</w:t>
      </w:r>
      <w:r w:rsidR="00953F24" w:rsidRPr="004B5729">
        <w:rPr>
          <w:b/>
        </w:rPr>
        <w:t>. 202</w:t>
      </w:r>
      <w:r w:rsidR="00E97E3C" w:rsidRPr="004B5729">
        <w:rPr>
          <w:b/>
        </w:rPr>
        <w:t>6</w:t>
      </w:r>
      <w:r w:rsidRPr="004B5729">
        <w:rPr>
          <w:rFonts w:eastAsia="Times New Roman"/>
          <w:b/>
          <w:bCs/>
          <w:color w:val="000000"/>
        </w:rPr>
        <w:t>.</w:t>
      </w:r>
      <w:r w:rsidR="002B2191" w:rsidRPr="004B5729">
        <w:rPr>
          <w:rFonts w:eastAsia="Times New Roman"/>
          <w:b/>
          <w:bCs/>
          <w:color w:val="000000"/>
        </w:rPr>
        <w:t xml:space="preserve"> </w:t>
      </w:r>
      <w:r w:rsidR="002B2191" w:rsidRPr="004B5729">
        <w:rPr>
          <w:snapToGrid w:val="0"/>
        </w:rPr>
        <w:t>Zhotovitel</w:t>
      </w:r>
      <w:r w:rsidR="002B2191" w:rsidRPr="001D4A53">
        <w:rPr>
          <w:snapToGrid w:val="0"/>
        </w:rPr>
        <w:t xml:space="preserve"> je dílo nebo jeho části oprávněn provést před tímto sjednaným termínem.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1A24C24C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</w:t>
      </w:r>
      <w:r w:rsidRPr="004B5729">
        <w:rPr>
          <w:rFonts w:eastAsia="Times New Roman"/>
          <w:color w:val="000000"/>
        </w:rPr>
        <w:t xml:space="preserve">zhotovitele. Zápis z posledního kontrolního dne obsahuje potvrzení o dokončení díla a možnosti jeho převozu zpět na </w:t>
      </w:r>
      <w:r w:rsidR="00953F24" w:rsidRPr="004B5729">
        <w:t xml:space="preserve">zámek </w:t>
      </w:r>
      <w:r w:rsidR="00D4185D" w:rsidRPr="004B5729">
        <w:t>Slatiňany</w:t>
      </w:r>
      <w:r w:rsidR="00953F24" w:rsidRPr="004B5729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613356EC" w:rsidR="00197742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99A8D8E" w14:textId="77777777" w:rsidR="00F33871" w:rsidRPr="001A3D18" w:rsidRDefault="00F3387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lastRenderedPageBreak/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</w:t>
      </w:r>
      <w:r w:rsidRPr="00500693">
        <w:rPr>
          <w:rFonts w:eastAsia="Times New Roman"/>
          <w:color w:val="000000"/>
        </w:rPr>
        <w:t>ve výši 50 000,- Kč.</w:t>
      </w:r>
      <w:r w:rsidRPr="00CE4AA4">
        <w:rPr>
          <w:rFonts w:eastAsia="Times New Roman"/>
          <w:color w:val="000000"/>
        </w:rPr>
        <w:t xml:space="preserve">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D4185D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D4185D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4B5729" w:rsidRDefault="00B00E88" w:rsidP="00D4185D">
      <w:pPr>
        <w:pStyle w:val="Odstavecseseznamem"/>
        <w:numPr>
          <w:ilvl w:val="0"/>
          <w:numId w:val="31"/>
        </w:numPr>
        <w:spacing w:after="0" w:line="240" w:lineRule="auto"/>
        <w:ind w:left="284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jednom </w:t>
      </w:r>
      <w:r w:rsidRPr="004B5729">
        <w:t>vyhotovení</w:t>
      </w:r>
      <w:r w:rsidR="00500693" w:rsidRPr="004B5729">
        <w:t>.</w:t>
      </w:r>
    </w:p>
    <w:p w14:paraId="13816B4B" w14:textId="619C9AC5" w:rsidR="00B00E88" w:rsidRPr="004B5729" w:rsidRDefault="00596A62" w:rsidP="00D4185D">
      <w:pPr>
        <w:numPr>
          <w:ilvl w:val="0"/>
          <w:numId w:val="31"/>
        </w:numPr>
        <w:spacing w:after="0" w:line="240" w:lineRule="auto"/>
        <w:ind w:left="284"/>
        <w:jc w:val="both"/>
      </w:pPr>
      <w:r w:rsidRPr="004B5729">
        <w:rPr>
          <w:rFonts w:cs="Calibri"/>
          <w:color w:val="000000"/>
        </w:rPr>
        <w:t>T</w:t>
      </w:r>
      <w:r w:rsidR="00B00E88" w:rsidRPr="004B5729">
        <w:rPr>
          <w:rFonts w:cs="Calibri"/>
          <w:color w:val="000000"/>
        </w:rPr>
        <w:t xml:space="preserve">ato smlouva podléhá povinnosti uveřejnění </w:t>
      </w:r>
      <w:r w:rsidR="00B00E88" w:rsidRPr="004B5729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B5729">
        <w:rPr>
          <w:rFonts w:cs="Calibri"/>
          <w:color w:val="000000"/>
        </w:rPr>
        <w:t xml:space="preserve"> a</w:t>
      </w:r>
      <w:r w:rsidR="00B00E88" w:rsidRPr="004B5729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4B5729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D4185D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D4185D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D4185D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D4185D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tbl>
      <w:tblPr>
        <w:tblpPr w:leftFromText="141" w:rightFromText="141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4A53" w:rsidRPr="009874A9" w14:paraId="0233EB57" w14:textId="77777777" w:rsidTr="001D4A53">
        <w:tc>
          <w:tcPr>
            <w:tcW w:w="4606" w:type="dxa"/>
          </w:tcPr>
          <w:p w14:paraId="71785ED1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  <w:r w:rsidRPr="009874A9">
              <w:t xml:space="preserve">, dne </w:t>
            </w:r>
            <w:r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</w:p>
          <w:p w14:paraId="31DA6B04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348524B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889D8EB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4B5388C3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5EB26F1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7E5BAAED" w14:textId="36F60B27" w:rsidR="001D4A53" w:rsidRPr="009874A9" w:rsidRDefault="00C35EDA" w:rsidP="001D4A53">
            <w:pPr>
              <w:spacing w:after="0" w:line="240" w:lineRule="auto"/>
              <w:jc w:val="center"/>
            </w:pPr>
            <w:r>
              <w:t>Dne 22. 11. 2023</w:t>
            </w:r>
          </w:p>
          <w:p w14:paraId="1DB93871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65B701B8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38C9D24D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195A16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545CABB4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3436B8EE" w14:textId="3F9E2845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2B2191">
      <w:fldChar w:fldCharType="begin"/>
    </w:r>
    <w:r w:rsidR="002B2191">
      <w:instrText xml:space="preserve"> INCLUDEPICTURE  "cid:image001.jpg@01D4E965.984D2BB0" \* MERGEFORMATINET </w:instrText>
    </w:r>
    <w:r w:rsidR="002B2191">
      <w:fldChar w:fldCharType="separate"/>
    </w:r>
    <w:r w:rsidR="002872E7">
      <w:fldChar w:fldCharType="begin"/>
    </w:r>
    <w:r w:rsidR="002872E7">
      <w:instrText xml:space="preserve"> INCLUDEPICTURE  "cid:image001.jpg@01D4E965.984D2BB0" \* MERGEFORMATINET </w:instrText>
    </w:r>
    <w:r w:rsidR="002872E7">
      <w:fldChar w:fldCharType="separate"/>
    </w:r>
    <w:r w:rsidR="001D4A53">
      <w:fldChar w:fldCharType="begin"/>
    </w:r>
    <w:r w:rsidR="001D4A53">
      <w:instrText xml:space="preserve"> INCLUDEPICTURE  "cid:image001.jpg@01D4E965.984D2BB0" \* MERGEFORMATINET </w:instrText>
    </w:r>
    <w:r w:rsidR="001D4A53">
      <w:fldChar w:fldCharType="separate"/>
    </w:r>
    <w:r w:rsidR="004B5729">
      <w:fldChar w:fldCharType="begin"/>
    </w:r>
    <w:r w:rsidR="004B5729">
      <w:instrText xml:space="preserve"> INCLUDEPICTURE  "cid:image001.jpg@01D4E965.984D2BB0" \* MERGEFORMATINET </w:instrText>
    </w:r>
    <w:r w:rsidR="004B5729">
      <w:fldChar w:fldCharType="separate"/>
    </w:r>
    <w:r w:rsidR="004B5729">
      <w:fldChar w:fldCharType="begin"/>
    </w:r>
    <w:r w:rsidR="004B5729">
      <w:instrText xml:space="preserve"> INCLUDEPICTURE  "cid:image001.jpg@01D4E965.984D2BB0" \* MERGEFORMATINET </w:instrText>
    </w:r>
    <w:r w:rsidR="004B5729">
      <w:fldChar w:fldCharType="separate"/>
    </w:r>
    <w:r w:rsidR="006A3954">
      <w:fldChar w:fldCharType="begin"/>
    </w:r>
    <w:r w:rsidR="006A3954">
      <w:instrText xml:space="preserve"> INCLUDEPICTURE  "cid:image001.jpg@01D4E965.984D2BB0" \* MERGEFORMATINET </w:instrText>
    </w:r>
    <w:r w:rsidR="006A3954">
      <w:fldChar w:fldCharType="separate"/>
    </w:r>
    <w:r w:rsidR="00B66C96">
      <w:fldChar w:fldCharType="begin"/>
    </w:r>
    <w:r w:rsidR="00B66C96">
      <w:instrText xml:space="preserve"> </w:instrText>
    </w:r>
    <w:r w:rsidR="00B66C96">
      <w:instrText>INCLUDEPICTURE  "cid:image001.jpg@01D4E965.984D2BB0" \* MERGEFORMATINET</w:instrText>
    </w:r>
    <w:r w:rsidR="00B66C96">
      <w:instrText xml:space="preserve"> </w:instrText>
    </w:r>
    <w:r w:rsidR="00B66C96">
      <w:fldChar w:fldCharType="separate"/>
    </w:r>
    <w:r w:rsidR="00B66C96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B66C96">
      <w:fldChar w:fldCharType="end"/>
    </w:r>
    <w:r w:rsidR="006A3954">
      <w:fldChar w:fldCharType="end"/>
    </w:r>
    <w:r w:rsidR="004B5729">
      <w:fldChar w:fldCharType="end"/>
    </w:r>
    <w:r w:rsidR="004B5729">
      <w:fldChar w:fldCharType="end"/>
    </w:r>
    <w:r w:rsidR="001D4A53">
      <w:fldChar w:fldCharType="end"/>
    </w:r>
    <w:r w:rsidR="002872E7">
      <w:fldChar w:fldCharType="end"/>
    </w:r>
    <w:r w:rsidR="002B2191">
      <w:fldChar w:fldCharType="end"/>
    </w:r>
    <w:r w:rsidR="00E97E3C">
      <w:fldChar w:fldCharType="end"/>
    </w:r>
    <w:r w:rsidR="00E97E3C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85"/>
    <w:multiLevelType w:val="hybridMultilevel"/>
    <w:tmpl w:val="CB32EA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DE8A73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6"/>
  </w:num>
  <w:num w:numId="5">
    <w:abstractNumId w:val="23"/>
  </w:num>
  <w:num w:numId="6">
    <w:abstractNumId w:val="14"/>
  </w:num>
  <w:num w:numId="7">
    <w:abstractNumId w:val="32"/>
  </w:num>
  <w:num w:numId="8">
    <w:abstractNumId w:val="18"/>
  </w:num>
  <w:num w:numId="9">
    <w:abstractNumId w:val="12"/>
  </w:num>
  <w:num w:numId="10">
    <w:abstractNumId w:val="27"/>
  </w:num>
  <w:num w:numId="11">
    <w:abstractNumId w:val="2"/>
  </w:num>
  <w:num w:numId="12">
    <w:abstractNumId w:val="11"/>
  </w:num>
  <w:num w:numId="13">
    <w:abstractNumId w:val="20"/>
  </w:num>
  <w:num w:numId="14">
    <w:abstractNumId w:val="10"/>
  </w:num>
  <w:num w:numId="15">
    <w:abstractNumId w:val="5"/>
  </w:num>
  <w:num w:numId="16">
    <w:abstractNumId w:val="17"/>
  </w:num>
  <w:num w:numId="17">
    <w:abstractNumId w:val="13"/>
  </w:num>
  <w:num w:numId="18">
    <w:abstractNumId w:val="6"/>
  </w:num>
  <w:num w:numId="19">
    <w:abstractNumId w:val="24"/>
  </w:num>
  <w:num w:numId="20">
    <w:abstractNumId w:val="26"/>
  </w:num>
  <w:num w:numId="21">
    <w:abstractNumId w:val="29"/>
  </w:num>
  <w:num w:numId="22">
    <w:abstractNumId w:val="25"/>
  </w:num>
  <w:num w:numId="23">
    <w:abstractNumId w:val="22"/>
  </w:num>
  <w:num w:numId="24">
    <w:abstractNumId w:val="28"/>
  </w:num>
  <w:num w:numId="25">
    <w:abstractNumId w:val="30"/>
  </w:num>
  <w:num w:numId="26">
    <w:abstractNumId w:val="15"/>
  </w:num>
  <w:num w:numId="27">
    <w:abstractNumId w:val="1"/>
  </w:num>
  <w:num w:numId="28">
    <w:abstractNumId w:val="7"/>
  </w:num>
  <w:num w:numId="29">
    <w:abstractNumId w:val="31"/>
  </w:num>
  <w:num w:numId="30">
    <w:abstractNumId w:val="33"/>
  </w:num>
  <w:num w:numId="31">
    <w:abstractNumId w:val="3"/>
  </w:num>
  <w:num w:numId="32">
    <w:abstractNumId w:val="0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D4A53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872E7"/>
    <w:rsid w:val="0029424D"/>
    <w:rsid w:val="002B2191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5554B"/>
    <w:rsid w:val="00462745"/>
    <w:rsid w:val="004673EC"/>
    <w:rsid w:val="00476206"/>
    <w:rsid w:val="00483CFF"/>
    <w:rsid w:val="004A043B"/>
    <w:rsid w:val="004A496B"/>
    <w:rsid w:val="004A6EAF"/>
    <w:rsid w:val="004B460E"/>
    <w:rsid w:val="004B5729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81A31"/>
    <w:rsid w:val="00596A62"/>
    <w:rsid w:val="005A2ED5"/>
    <w:rsid w:val="005B36A2"/>
    <w:rsid w:val="005B719B"/>
    <w:rsid w:val="005C38CE"/>
    <w:rsid w:val="005D0E66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3954"/>
    <w:rsid w:val="006A7C31"/>
    <w:rsid w:val="006B1201"/>
    <w:rsid w:val="006B1EB5"/>
    <w:rsid w:val="006C5D72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9649D"/>
    <w:rsid w:val="007A1FA8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15E7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D66"/>
    <w:rsid w:val="0096327E"/>
    <w:rsid w:val="009659F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4AEB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66C96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35EDA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07E17"/>
    <w:rsid w:val="00D11652"/>
    <w:rsid w:val="00D119DB"/>
    <w:rsid w:val="00D1680B"/>
    <w:rsid w:val="00D20925"/>
    <w:rsid w:val="00D37A2C"/>
    <w:rsid w:val="00D40F79"/>
    <w:rsid w:val="00D4185D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0C8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97E3C"/>
    <w:rsid w:val="00EA3409"/>
    <w:rsid w:val="00EB7EC1"/>
    <w:rsid w:val="00EC189D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3871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3DF3-B0FE-457D-871C-6B734C74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2319</Words>
  <Characters>13687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Lucie Bryknarová</cp:lastModifiedBy>
  <cp:revision>5</cp:revision>
  <dcterms:created xsi:type="dcterms:W3CDTF">2023-11-24T12:01:00Z</dcterms:created>
  <dcterms:modified xsi:type="dcterms:W3CDTF">2023-11-24T12:12:00Z</dcterms:modified>
</cp:coreProperties>
</file>