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6788" w14:textId="77777777" w:rsidR="004D5023" w:rsidRPr="00A826AF" w:rsidRDefault="004D5023" w:rsidP="0080689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826AF">
        <w:rPr>
          <w:rFonts w:cs="TimesNewRoman,Bold"/>
          <w:b/>
          <w:bCs/>
          <w:color w:val="000000"/>
          <w:sz w:val="32"/>
          <w:szCs w:val="32"/>
        </w:rPr>
        <w:t>Smlouva</w:t>
      </w:r>
    </w:p>
    <w:p w14:paraId="16C38222" w14:textId="77777777" w:rsidR="00AE650C" w:rsidRDefault="004D5023" w:rsidP="00AE650C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  <w:sz w:val="32"/>
          <w:szCs w:val="32"/>
        </w:rPr>
      </w:pPr>
      <w:r w:rsidRPr="00AE650C">
        <w:rPr>
          <w:rFonts w:cs="TimesNewRoman,Bold"/>
          <w:b/>
          <w:bCs/>
          <w:color w:val="000000"/>
          <w:sz w:val="32"/>
          <w:szCs w:val="32"/>
        </w:rPr>
        <w:t>o dodávce</w:t>
      </w:r>
      <w:r w:rsidR="00362C35">
        <w:rPr>
          <w:rFonts w:cs="TimesNewRoman,Bold"/>
          <w:b/>
          <w:bCs/>
          <w:color w:val="000000"/>
          <w:sz w:val="32"/>
          <w:szCs w:val="32"/>
        </w:rPr>
        <w:t xml:space="preserve"> výpočetní techniky</w:t>
      </w:r>
    </w:p>
    <w:p w14:paraId="10843009" w14:textId="46E4E857" w:rsidR="00312784" w:rsidRDefault="00A92462" w:rsidP="00A92462">
      <w:pPr>
        <w:autoSpaceDE w:val="0"/>
        <w:autoSpaceDN w:val="0"/>
        <w:adjustRightInd w:val="0"/>
        <w:spacing w:after="0" w:line="240" w:lineRule="auto"/>
        <w:jc w:val="center"/>
        <w:rPr>
          <w:rStyle w:val="radekformulare"/>
          <w:rFonts w:cs="Arial"/>
          <w:b/>
          <w:sz w:val="28"/>
          <w:szCs w:val="28"/>
        </w:rPr>
      </w:pPr>
      <w:r w:rsidRPr="00A92462">
        <w:rPr>
          <w:rStyle w:val="radekformulare"/>
          <w:rFonts w:cs="Arial"/>
          <w:b/>
          <w:sz w:val="28"/>
          <w:szCs w:val="28"/>
        </w:rPr>
        <w:t xml:space="preserve">Nákup výpočetní techniky pro </w:t>
      </w:r>
      <w:r w:rsidR="005B5C58">
        <w:rPr>
          <w:rStyle w:val="radekformulare"/>
          <w:rFonts w:cs="Arial"/>
          <w:b/>
          <w:sz w:val="28"/>
          <w:szCs w:val="28"/>
        </w:rPr>
        <w:t>odborný výcvik a teoretické vyučování</w:t>
      </w:r>
    </w:p>
    <w:p w14:paraId="01D8D2B0" w14:textId="77777777" w:rsidR="00A92462" w:rsidRDefault="00A92462" w:rsidP="004D5023">
      <w:pPr>
        <w:autoSpaceDE w:val="0"/>
        <w:autoSpaceDN w:val="0"/>
        <w:adjustRightInd w:val="0"/>
        <w:spacing w:after="0" w:line="240" w:lineRule="auto"/>
        <w:rPr>
          <w:rStyle w:val="radekformulare"/>
          <w:rFonts w:cs="Arial"/>
          <w:b/>
        </w:rPr>
      </w:pPr>
    </w:p>
    <w:p w14:paraId="4A9C380A" w14:textId="4F873189" w:rsidR="004D5023" w:rsidRPr="005D12B0" w:rsidRDefault="00E568D0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D12B0">
        <w:rPr>
          <w:rFonts w:cs="TimesNewRoman"/>
          <w:sz w:val="24"/>
          <w:szCs w:val="24"/>
        </w:rPr>
        <w:t xml:space="preserve">uzavřená </w:t>
      </w:r>
      <w:r w:rsidR="004D5023" w:rsidRPr="005D12B0">
        <w:rPr>
          <w:rFonts w:cs="TimesNewRoman"/>
          <w:sz w:val="24"/>
          <w:szCs w:val="24"/>
        </w:rPr>
        <w:t xml:space="preserve">dle zákona </w:t>
      </w:r>
      <w:r w:rsidRPr="005D12B0">
        <w:rPr>
          <w:rFonts w:cs="TimesNewRoman"/>
          <w:sz w:val="24"/>
          <w:szCs w:val="24"/>
        </w:rPr>
        <w:t>č. 89/2012 Sb., občanský zákoník</w:t>
      </w:r>
      <w:r w:rsidR="004D5023" w:rsidRPr="005D12B0">
        <w:rPr>
          <w:rFonts w:cs="TimesNewRoman"/>
          <w:sz w:val="24"/>
          <w:szCs w:val="24"/>
        </w:rPr>
        <w:t>, ve znění pozdějších</w:t>
      </w:r>
      <w:r w:rsidR="008660A3" w:rsidRPr="005D12B0">
        <w:rPr>
          <w:rFonts w:cs="TimesNewRoman"/>
          <w:sz w:val="24"/>
          <w:szCs w:val="24"/>
        </w:rPr>
        <w:t xml:space="preserve"> </w:t>
      </w:r>
      <w:r w:rsidR="004D5023" w:rsidRPr="005D12B0">
        <w:rPr>
          <w:rFonts w:cs="TimesNewRoman"/>
          <w:sz w:val="24"/>
          <w:szCs w:val="24"/>
        </w:rPr>
        <w:t>předpisů, mezi:</w:t>
      </w:r>
    </w:p>
    <w:p w14:paraId="661EB118" w14:textId="77777777" w:rsidR="00CE2501" w:rsidRPr="00CE2501" w:rsidRDefault="00CE250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27CE147" w14:textId="77777777" w:rsidR="00BE52F5" w:rsidRDefault="008660A3" w:rsidP="004B0C3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660A3">
        <w:rPr>
          <w:rFonts w:cs="Arial"/>
          <w:sz w:val="24"/>
          <w:szCs w:val="24"/>
        </w:rPr>
        <w:t xml:space="preserve">Střední odborná škola </w:t>
      </w:r>
      <w:r w:rsidR="00BE52F5">
        <w:rPr>
          <w:rFonts w:cs="Arial"/>
          <w:sz w:val="24"/>
          <w:szCs w:val="24"/>
        </w:rPr>
        <w:t>mediální grafiky a polygrafie Rumburk, příspěvková organizace</w:t>
      </w:r>
    </w:p>
    <w:p w14:paraId="4BDB286D" w14:textId="77777777" w:rsidR="004D5023" w:rsidRPr="00CE2501" w:rsidRDefault="00D04621" w:rsidP="004B0C3E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Sídlo: </w:t>
      </w:r>
      <w:r w:rsidR="00BE52F5">
        <w:rPr>
          <w:rFonts w:cs="Arial"/>
          <w:sz w:val="24"/>
          <w:szCs w:val="24"/>
        </w:rPr>
        <w:t>Jiříkovská 840/4, 408 01 Rumburk</w:t>
      </w:r>
      <w:r w:rsidR="008660A3" w:rsidRPr="008660A3">
        <w:rPr>
          <w:rFonts w:cs="Arial"/>
          <w:sz w:val="24"/>
          <w:szCs w:val="24"/>
        </w:rPr>
        <w:t xml:space="preserve"> </w:t>
      </w:r>
      <w:r w:rsidR="004B0C3E" w:rsidRPr="00CE2501">
        <w:rPr>
          <w:rFonts w:cs="Arial"/>
          <w:sz w:val="24"/>
          <w:szCs w:val="24"/>
        </w:rPr>
        <w:t xml:space="preserve"> </w:t>
      </w:r>
    </w:p>
    <w:p w14:paraId="31AAA9F3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zastoupenou: </w:t>
      </w:r>
      <w:r w:rsidR="008660A3">
        <w:rPr>
          <w:rFonts w:cs="TimesNewRoman"/>
          <w:color w:val="000000"/>
          <w:sz w:val="24"/>
          <w:szCs w:val="24"/>
        </w:rPr>
        <w:t>Ing.</w:t>
      </w:r>
      <w:r w:rsidR="00670CFD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 xml:space="preserve">Richardem Sýkorou, </w:t>
      </w:r>
      <w:r w:rsidR="008660A3">
        <w:rPr>
          <w:rFonts w:cs="TimesNewRoman"/>
          <w:color w:val="000000"/>
          <w:sz w:val="24"/>
          <w:szCs w:val="24"/>
        </w:rPr>
        <w:t>ředitel</w:t>
      </w:r>
      <w:r w:rsidR="00D04621">
        <w:rPr>
          <w:rFonts w:cs="TimesNewRoman"/>
          <w:color w:val="000000"/>
          <w:sz w:val="24"/>
          <w:szCs w:val="24"/>
        </w:rPr>
        <w:t>em</w:t>
      </w:r>
      <w:r w:rsidR="008660A3">
        <w:rPr>
          <w:rFonts w:cs="TimesNewRoman"/>
          <w:color w:val="000000"/>
          <w:sz w:val="24"/>
          <w:szCs w:val="24"/>
        </w:rPr>
        <w:t xml:space="preserve"> školy</w:t>
      </w:r>
    </w:p>
    <w:p w14:paraId="7B46ACA2" w14:textId="77777777" w:rsidR="004D5023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IČ</w:t>
      </w:r>
      <w:r w:rsidR="004D5023" w:rsidRPr="00CE2501">
        <w:rPr>
          <w:rFonts w:cs="TimesNewRoman"/>
          <w:color w:val="000000"/>
          <w:sz w:val="24"/>
          <w:szCs w:val="24"/>
        </w:rPr>
        <w:t xml:space="preserve">: </w:t>
      </w:r>
      <w:r w:rsidR="00BE52F5">
        <w:rPr>
          <w:rFonts w:cs="Arial"/>
          <w:sz w:val="24"/>
          <w:szCs w:val="24"/>
        </w:rPr>
        <w:t>00497029</w:t>
      </w:r>
    </w:p>
    <w:p w14:paraId="6159CF7E" w14:textId="77777777" w:rsidR="004D5023" w:rsidRDefault="004D5023" w:rsidP="004D502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DIČ: </w:t>
      </w:r>
      <w:r w:rsidR="004B0C3E" w:rsidRPr="00CE2501">
        <w:rPr>
          <w:rFonts w:cs="Arial"/>
          <w:sz w:val="24"/>
          <w:szCs w:val="24"/>
        </w:rPr>
        <w:t>CZ</w:t>
      </w:r>
      <w:r w:rsidR="00BE52F5">
        <w:rPr>
          <w:rFonts w:cs="Arial"/>
          <w:sz w:val="24"/>
          <w:szCs w:val="24"/>
        </w:rPr>
        <w:t>00497029</w:t>
      </w:r>
    </w:p>
    <w:p w14:paraId="4D79EC5D" w14:textId="77777777" w:rsidR="00D04621" w:rsidRPr="00CE2501" w:rsidRDefault="00D04621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596D9296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(dále jen „kupující“)</w:t>
      </w:r>
    </w:p>
    <w:p w14:paraId="5B9D666C" w14:textId="77777777" w:rsidR="00732244" w:rsidRDefault="00732244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406F2695" w14:textId="77777777" w:rsidR="004D5023" w:rsidRPr="00CE2501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a</w:t>
      </w:r>
    </w:p>
    <w:p w14:paraId="03280ACF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335129" w14:textId="7A4739FA" w:rsidR="00732244" w:rsidRPr="00D04621" w:rsidRDefault="005B5C58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NWS s.r.o.</w:t>
      </w:r>
    </w:p>
    <w:p w14:paraId="75BD60F1" w14:textId="3AF5DE1A" w:rsidR="00732244" w:rsidRPr="00D04621" w:rsidRDefault="00D04621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D04621">
        <w:rPr>
          <w:sz w:val="24"/>
          <w:szCs w:val="24"/>
        </w:rPr>
        <w:t xml:space="preserve">Sídlo:  </w:t>
      </w:r>
      <w:r w:rsidR="005B5C58">
        <w:rPr>
          <w:sz w:val="24"/>
          <w:szCs w:val="24"/>
        </w:rPr>
        <w:t>Toužimská</w:t>
      </w:r>
      <w:proofErr w:type="gramEnd"/>
      <w:r w:rsidR="005B5C58">
        <w:rPr>
          <w:sz w:val="24"/>
          <w:szCs w:val="24"/>
        </w:rPr>
        <w:t xml:space="preserve"> 965/11</w:t>
      </w:r>
      <w:r w:rsidR="00732244" w:rsidRPr="00D04621">
        <w:rPr>
          <w:sz w:val="24"/>
          <w:szCs w:val="24"/>
        </w:rPr>
        <w:t xml:space="preserve">, </w:t>
      </w:r>
      <w:r w:rsidR="005B5C58">
        <w:rPr>
          <w:sz w:val="24"/>
          <w:szCs w:val="24"/>
        </w:rPr>
        <w:t>197 00 Praha 9 - Kbely</w:t>
      </w:r>
    </w:p>
    <w:p w14:paraId="7D3D0697" w14:textId="15E8F82E" w:rsidR="00D04621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IČ: </w:t>
      </w:r>
      <w:r w:rsidR="005B5C58">
        <w:rPr>
          <w:sz w:val="24"/>
          <w:szCs w:val="24"/>
        </w:rPr>
        <w:t>2709831</w:t>
      </w:r>
      <w:r w:rsidRPr="00D04621">
        <w:rPr>
          <w:sz w:val="24"/>
          <w:szCs w:val="24"/>
        </w:rPr>
        <w:t xml:space="preserve">      </w:t>
      </w:r>
    </w:p>
    <w:p w14:paraId="2932D79A" w14:textId="0CD2B4F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D04621">
        <w:rPr>
          <w:sz w:val="24"/>
          <w:szCs w:val="24"/>
        </w:rPr>
        <w:t>DIČ:  CZ</w:t>
      </w:r>
      <w:proofErr w:type="gramEnd"/>
      <w:r w:rsidR="005B5C58">
        <w:rPr>
          <w:sz w:val="24"/>
          <w:szCs w:val="24"/>
        </w:rPr>
        <w:t>2709831</w:t>
      </w:r>
    </w:p>
    <w:p w14:paraId="1E85F575" w14:textId="0CDB9630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4621">
        <w:rPr>
          <w:sz w:val="24"/>
          <w:szCs w:val="24"/>
        </w:rPr>
        <w:t xml:space="preserve">Bankovní </w:t>
      </w:r>
      <w:proofErr w:type="gramStart"/>
      <w:r w:rsidRPr="00D04621">
        <w:rPr>
          <w:sz w:val="24"/>
          <w:szCs w:val="24"/>
        </w:rPr>
        <w:t xml:space="preserve">spojení:   </w:t>
      </w:r>
      <w:proofErr w:type="spellStart"/>
      <w:proofErr w:type="gramEnd"/>
      <w:r w:rsidR="00850AB6">
        <w:rPr>
          <w:sz w:val="24"/>
          <w:szCs w:val="24"/>
        </w:rPr>
        <w:t>xxxxxxxxxxx</w:t>
      </w:r>
      <w:proofErr w:type="spellEnd"/>
    </w:p>
    <w:p w14:paraId="14263A0F" w14:textId="77777777" w:rsidR="00732244" w:rsidRPr="00D04621" w:rsidRDefault="00732244" w:rsidP="00732244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 </w:t>
      </w:r>
    </w:p>
    <w:p w14:paraId="198E1FE7" w14:textId="77777777" w:rsidR="004D5023" w:rsidRPr="00D04621" w:rsidRDefault="004D5023" w:rsidP="00732244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000000"/>
          <w:sz w:val="24"/>
          <w:szCs w:val="24"/>
        </w:rPr>
      </w:pPr>
      <w:r w:rsidRPr="00D04621">
        <w:rPr>
          <w:rFonts w:cs="TimesNewRoman"/>
          <w:color w:val="000000"/>
          <w:sz w:val="24"/>
          <w:szCs w:val="24"/>
        </w:rPr>
        <w:t xml:space="preserve">(dále jen „prodávající“) </w:t>
      </w:r>
    </w:p>
    <w:p w14:paraId="7C6A9B35" w14:textId="77777777" w:rsidR="00C570A9" w:rsidRDefault="00C570A9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20D14C99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Článek I</w:t>
      </w:r>
    </w:p>
    <w:p w14:paraId="1874454D" w14:textId="77777777" w:rsidR="004D5023" w:rsidRPr="00D04621" w:rsidRDefault="004D5023" w:rsidP="004D50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D04621">
        <w:rPr>
          <w:rFonts w:cs="TimesNewRoman,Bold"/>
          <w:b/>
          <w:bCs/>
          <w:color w:val="000000"/>
          <w:sz w:val="24"/>
          <w:szCs w:val="24"/>
        </w:rPr>
        <w:t>Předmět smlouvy</w:t>
      </w:r>
    </w:p>
    <w:p w14:paraId="3F936BE5" w14:textId="77777777" w:rsidR="00922CF6" w:rsidRPr="00E11B78" w:rsidRDefault="004D5023" w:rsidP="00AA67CE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E11B78">
        <w:rPr>
          <w:rFonts w:cs="TimesNewRoman"/>
          <w:color w:val="000000"/>
          <w:sz w:val="24"/>
          <w:szCs w:val="24"/>
        </w:rPr>
        <w:t>Prodávající</w:t>
      </w:r>
      <w:r w:rsidR="00EA45A7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>se touto smlouvou zavazuje:</w:t>
      </w:r>
      <w:r w:rsid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dodat kupujícímu </w:t>
      </w:r>
      <w:r w:rsidR="000225B8">
        <w:rPr>
          <w:rFonts w:cs="TimesNewRoman"/>
          <w:color w:val="000000"/>
          <w:sz w:val="24"/>
          <w:szCs w:val="24"/>
        </w:rPr>
        <w:t xml:space="preserve">výpočetní </w:t>
      </w:r>
      <w:r w:rsidR="008660A3" w:rsidRPr="00E11B78">
        <w:rPr>
          <w:rFonts w:cs="TimesNewRoman"/>
          <w:color w:val="000000"/>
          <w:sz w:val="24"/>
          <w:szCs w:val="24"/>
        </w:rPr>
        <w:t>techniku</w:t>
      </w:r>
      <w:r w:rsidR="00A71DC1" w:rsidRPr="00E11B78">
        <w:rPr>
          <w:rFonts w:cs="TimesNewRoman"/>
          <w:color w:val="000000"/>
          <w:sz w:val="24"/>
          <w:szCs w:val="24"/>
        </w:rPr>
        <w:t xml:space="preserve">, </w:t>
      </w:r>
      <w:r w:rsidRPr="00E11B78">
        <w:rPr>
          <w:rFonts w:cs="TimesNewRoman"/>
          <w:color w:val="000000"/>
          <w:sz w:val="24"/>
          <w:szCs w:val="24"/>
        </w:rPr>
        <w:t>dle specifikace uvedené v příloze č.</w:t>
      </w:r>
      <w:r w:rsidR="003071CE" w:rsidRPr="00E11B78">
        <w:rPr>
          <w:rFonts w:cs="TimesNewRoman"/>
          <w:color w:val="000000"/>
          <w:sz w:val="24"/>
          <w:szCs w:val="24"/>
        </w:rPr>
        <w:t xml:space="preserve"> </w:t>
      </w:r>
      <w:r w:rsidRPr="00E11B78">
        <w:rPr>
          <w:rFonts w:cs="TimesNewRoman"/>
          <w:color w:val="000000"/>
          <w:sz w:val="24"/>
          <w:szCs w:val="24"/>
        </w:rPr>
        <w:t xml:space="preserve">1 této smlouvy. </w:t>
      </w:r>
      <w:r w:rsidR="00A71DC1" w:rsidRPr="00E11B78">
        <w:rPr>
          <w:rFonts w:cs="TimesNewRoman"/>
          <w:color w:val="000000"/>
          <w:sz w:val="24"/>
          <w:szCs w:val="24"/>
        </w:rPr>
        <w:t>Dále jen zařízení.</w:t>
      </w:r>
    </w:p>
    <w:p w14:paraId="159F10A1" w14:textId="77777777" w:rsidR="004D5023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Kupující se zavazuje za poskytnuté plnění uhradit ceny dle čl. IV.</w:t>
      </w:r>
    </w:p>
    <w:p w14:paraId="124D9B33" w14:textId="77777777" w:rsidR="00D04621" w:rsidRPr="00CE2501" w:rsidRDefault="00D04621" w:rsidP="00922CF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4647BB89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II</w:t>
      </w:r>
    </w:p>
    <w:p w14:paraId="48F23F9A" w14:textId="77777777" w:rsidR="004D5023" w:rsidRPr="00CE2501" w:rsidRDefault="004D5023" w:rsidP="00922CF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Lhůta, místo a způsob předání plnění</w:t>
      </w:r>
    </w:p>
    <w:p w14:paraId="107EBFB4" w14:textId="4E9E6999" w:rsidR="004D5023" w:rsidRPr="00CE2501" w:rsidRDefault="004D5023" w:rsidP="00D046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Prodávající se zavazuje dodat kupujícímu plnění dle č</w:t>
      </w:r>
      <w:r w:rsidR="00922CF6" w:rsidRPr="00CE2501">
        <w:rPr>
          <w:rFonts w:cs="TimesNewRoman"/>
          <w:color w:val="000000"/>
          <w:sz w:val="24"/>
          <w:szCs w:val="24"/>
        </w:rPr>
        <w:t xml:space="preserve">l. I odst. 1 bod 1.1 </w:t>
      </w:r>
      <w:r w:rsidR="00E84DD6">
        <w:rPr>
          <w:rFonts w:cs="TimesNewRoman"/>
          <w:color w:val="000000"/>
          <w:sz w:val="24"/>
          <w:szCs w:val="24"/>
        </w:rPr>
        <w:t xml:space="preserve">nejpozději </w:t>
      </w:r>
      <w:r w:rsidR="00E11B78">
        <w:rPr>
          <w:rFonts w:cs="TimesNewRoman"/>
          <w:color w:val="000000"/>
          <w:sz w:val="24"/>
          <w:szCs w:val="24"/>
        </w:rPr>
        <w:t>do </w:t>
      </w:r>
      <w:r w:rsidR="005B5C58">
        <w:rPr>
          <w:rFonts w:cs="TimesNewRoman"/>
          <w:color w:val="000000"/>
          <w:sz w:val="24"/>
          <w:szCs w:val="24"/>
        </w:rPr>
        <w:t>15</w:t>
      </w:r>
      <w:r w:rsidR="00E11B78">
        <w:rPr>
          <w:rFonts w:cs="TimesNewRoman"/>
          <w:color w:val="000000"/>
          <w:sz w:val="24"/>
          <w:szCs w:val="24"/>
        </w:rPr>
        <w:t>.</w:t>
      </w:r>
      <w:r w:rsidR="00AE689E">
        <w:rPr>
          <w:rFonts w:cs="TimesNewRoman"/>
          <w:color w:val="000000"/>
          <w:sz w:val="24"/>
          <w:szCs w:val="24"/>
        </w:rPr>
        <w:t> </w:t>
      </w:r>
      <w:r w:rsidR="00A92462">
        <w:rPr>
          <w:rFonts w:cs="TimesNewRoman"/>
          <w:color w:val="000000"/>
          <w:sz w:val="24"/>
          <w:szCs w:val="24"/>
        </w:rPr>
        <w:t>1</w:t>
      </w:r>
      <w:r w:rsidR="005B5C58">
        <w:rPr>
          <w:rFonts w:cs="TimesNewRoman"/>
          <w:color w:val="000000"/>
          <w:sz w:val="24"/>
          <w:szCs w:val="24"/>
        </w:rPr>
        <w:t>2</w:t>
      </w:r>
      <w:r w:rsidR="00E11B78">
        <w:rPr>
          <w:rFonts w:cs="TimesNewRoman"/>
          <w:color w:val="000000"/>
          <w:sz w:val="24"/>
          <w:szCs w:val="24"/>
        </w:rPr>
        <w:t>. </w:t>
      </w:r>
      <w:r w:rsidR="005A5156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659A">
        <w:rPr>
          <w:rFonts w:cs="TimesNewRoman"/>
          <w:color w:val="000000"/>
          <w:sz w:val="24"/>
          <w:szCs w:val="24"/>
        </w:rPr>
        <w:t>3</w:t>
      </w:r>
      <w:r w:rsidRPr="00CE2501">
        <w:rPr>
          <w:rFonts w:cs="TimesNewRoman"/>
          <w:color w:val="000000"/>
          <w:sz w:val="24"/>
          <w:szCs w:val="24"/>
        </w:rPr>
        <w:t>.</w:t>
      </w:r>
    </w:p>
    <w:p w14:paraId="698D1E2D" w14:textId="77777777" w:rsidR="004711DC" w:rsidRPr="00CE2501" w:rsidRDefault="004D5023" w:rsidP="007403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2. </w:t>
      </w:r>
      <w:r w:rsidR="00D04621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Místem plnění včetně provádění záručních oprav</w:t>
      </w:r>
      <w:r w:rsidR="0092067A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 xml:space="preserve">dle této smlouvy je </w:t>
      </w:r>
      <w:r w:rsidR="00BE52F5">
        <w:rPr>
          <w:rFonts w:cs="Arial"/>
          <w:sz w:val="24"/>
          <w:szCs w:val="24"/>
        </w:rPr>
        <w:t>Jiříkovská 840/4</w:t>
      </w:r>
      <w:r w:rsidR="00740393">
        <w:rPr>
          <w:rFonts w:cs="Arial"/>
          <w:sz w:val="24"/>
          <w:szCs w:val="24"/>
        </w:rPr>
        <w:t>,</w:t>
      </w:r>
      <w:r w:rsidR="00BE52F5">
        <w:rPr>
          <w:rFonts w:cs="Arial"/>
          <w:sz w:val="24"/>
          <w:szCs w:val="24"/>
        </w:rPr>
        <w:t xml:space="preserve"> Rumburk.</w:t>
      </w:r>
      <w:r w:rsidR="00380214" w:rsidRPr="00CE2501">
        <w:rPr>
          <w:rFonts w:cs="Arial"/>
          <w:sz w:val="24"/>
          <w:szCs w:val="24"/>
        </w:rPr>
        <w:t xml:space="preserve"> </w:t>
      </w:r>
    </w:p>
    <w:p w14:paraId="65CB909E" w14:textId="77777777" w:rsidR="004711DC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Předání a převzetí </w:t>
      </w:r>
      <w:r w:rsidR="00A71DC1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 xml:space="preserve"> bude potvrzeno podpisem dodacího listu pověřenými</w:t>
      </w:r>
      <w:r w:rsidR="00165773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zaměstnanci prodávajícího a kupujícího. Kupující je pov</w:t>
      </w:r>
      <w:r w:rsidR="004711DC" w:rsidRPr="00CE2501">
        <w:rPr>
          <w:rFonts w:cs="TimesNewRoman"/>
          <w:color w:val="000000"/>
          <w:sz w:val="24"/>
          <w:szCs w:val="24"/>
        </w:rPr>
        <w:t xml:space="preserve">inen dodané </w:t>
      </w:r>
      <w:r w:rsidR="00A71DC1">
        <w:rPr>
          <w:rFonts w:cs="TimesNewRoman"/>
          <w:color w:val="000000"/>
          <w:sz w:val="24"/>
          <w:szCs w:val="24"/>
        </w:rPr>
        <w:t>zařízení</w:t>
      </w:r>
      <w:r w:rsidR="004711DC" w:rsidRPr="00CE2501">
        <w:rPr>
          <w:rFonts w:cs="TimesNewRoman"/>
          <w:color w:val="000000"/>
          <w:sz w:val="24"/>
          <w:szCs w:val="24"/>
        </w:rPr>
        <w:t xml:space="preserve"> prohlédnout </w:t>
      </w:r>
      <w:r w:rsidR="00165773">
        <w:rPr>
          <w:rFonts w:cs="TimesNewRoman"/>
          <w:color w:val="000000"/>
          <w:sz w:val="24"/>
          <w:szCs w:val="24"/>
        </w:rPr>
        <w:t>do </w:t>
      </w:r>
      <w:r w:rsidR="008D2FE2">
        <w:rPr>
          <w:rFonts w:cs="TimesNewRoman"/>
          <w:color w:val="000000"/>
          <w:sz w:val="24"/>
          <w:szCs w:val="24"/>
        </w:rPr>
        <w:t>1</w:t>
      </w:r>
      <w:r w:rsidRPr="00CE2501">
        <w:rPr>
          <w:rFonts w:cs="TimesNewRoman"/>
          <w:color w:val="000000"/>
          <w:sz w:val="24"/>
          <w:szCs w:val="24"/>
        </w:rPr>
        <w:t xml:space="preserve"> týdn</w:t>
      </w:r>
      <w:r w:rsidR="008D2FE2">
        <w:rPr>
          <w:rFonts w:cs="TimesNewRoman"/>
          <w:color w:val="000000"/>
          <w:sz w:val="24"/>
          <w:szCs w:val="24"/>
        </w:rPr>
        <w:t>e</w:t>
      </w:r>
      <w:r w:rsidRPr="00CE2501">
        <w:rPr>
          <w:rFonts w:cs="TimesNewRoman"/>
          <w:color w:val="000000"/>
          <w:sz w:val="24"/>
          <w:szCs w:val="24"/>
        </w:rPr>
        <w:t xml:space="preserve"> od jejich převzetí a prověřit tak kompletnost dodávky ve vztahu </w:t>
      </w:r>
      <w:r w:rsidR="004711DC" w:rsidRPr="00CE2501">
        <w:rPr>
          <w:rFonts w:cs="TimesNewRoman"/>
          <w:color w:val="000000"/>
          <w:sz w:val="24"/>
          <w:szCs w:val="24"/>
        </w:rPr>
        <w:t>k příloze č. 1</w:t>
      </w:r>
      <w:r w:rsidR="008D2FE2">
        <w:rPr>
          <w:rFonts w:cs="TimesNewRoman"/>
          <w:color w:val="000000"/>
          <w:sz w:val="24"/>
          <w:szCs w:val="24"/>
        </w:rPr>
        <w:t>.</w:t>
      </w:r>
    </w:p>
    <w:p w14:paraId="4D77E94B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Pověřenými zaměstnanci jsou:</w:t>
      </w:r>
    </w:p>
    <w:p w14:paraId="0C3DD1AB" w14:textId="77777777" w:rsidR="00E11B78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za kupujícího: </w:t>
      </w:r>
    </w:p>
    <w:p w14:paraId="3AA1446B" w14:textId="4B449C90" w:rsidR="006B07A9" w:rsidRPr="00BE52F5" w:rsidRDefault="005B5C58" w:rsidP="00BE52F5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Jiří Malypetr</w:t>
      </w:r>
      <w:r w:rsidR="004711DC" w:rsidRPr="00CE2501">
        <w:rPr>
          <w:rFonts w:cs="TimesNewRoman"/>
          <w:color w:val="000000"/>
          <w:sz w:val="24"/>
          <w:szCs w:val="24"/>
        </w:rPr>
        <w:br/>
      </w:r>
    </w:p>
    <w:p w14:paraId="57CA98A8" w14:textId="77777777" w:rsidR="00732244" w:rsidRDefault="004D5023" w:rsidP="00764747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</w:p>
    <w:p w14:paraId="081A00EF" w14:textId="18CDB356" w:rsidR="00732244" w:rsidRDefault="00850AB6" w:rsidP="005B5C58">
      <w:pPr>
        <w:autoSpaceDE w:val="0"/>
        <w:autoSpaceDN w:val="0"/>
        <w:adjustRightInd w:val="0"/>
        <w:spacing w:after="0" w:line="240" w:lineRule="auto"/>
        <w:ind w:left="284"/>
        <w:rPr>
          <w:rFonts w:cs="TimesNewRoman"/>
          <w:color w:val="000000"/>
          <w:sz w:val="24"/>
          <w:szCs w:val="24"/>
        </w:rPr>
      </w:pPr>
      <w:proofErr w:type="spellStart"/>
      <w:r>
        <w:rPr>
          <w:rFonts w:cs="TimesNewRoman"/>
          <w:color w:val="000000"/>
          <w:sz w:val="24"/>
          <w:szCs w:val="24"/>
        </w:rPr>
        <w:t>xxxxxxxxxxxxxxxx</w:t>
      </w:r>
      <w:proofErr w:type="spellEnd"/>
    </w:p>
    <w:p w14:paraId="68A2826D" w14:textId="77777777" w:rsidR="006C3912" w:rsidRDefault="006C3912" w:rsidP="00764747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NewRoman,Bold"/>
          <w:b/>
          <w:bCs/>
          <w:color w:val="000000"/>
          <w:sz w:val="24"/>
          <w:szCs w:val="24"/>
        </w:rPr>
      </w:pPr>
    </w:p>
    <w:p w14:paraId="3D7272E1" w14:textId="77777777" w:rsidR="006C3912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lastRenderedPageBreak/>
        <w:t>Článek III</w:t>
      </w:r>
    </w:p>
    <w:p w14:paraId="6AADEF10" w14:textId="77777777"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Prohlášení prodávajícího</w:t>
      </w:r>
    </w:p>
    <w:p w14:paraId="2DB92409" w14:textId="77777777" w:rsidR="004D5023" w:rsidRPr="00CE2501" w:rsidRDefault="004D5023" w:rsidP="008068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Prodávající prohlašuje, že dodané </w:t>
      </w:r>
      <w:r w:rsidR="00A71DC1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 xml:space="preserve"> bud</w:t>
      </w:r>
      <w:r w:rsidR="00A71DC1">
        <w:rPr>
          <w:rFonts w:cs="TimesNewRoman"/>
          <w:color w:val="000000"/>
          <w:sz w:val="24"/>
          <w:szCs w:val="24"/>
        </w:rPr>
        <w:t>e</w:t>
      </w:r>
      <w:r w:rsidRPr="00CE2501">
        <w:rPr>
          <w:rFonts w:cs="TimesNewRoman"/>
          <w:color w:val="000000"/>
          <w:sz w:val="24"/>
          <w:szCs w:val="24"/>
        </w:rPr>
        <w:t xml:space="preserve"> nové a</w:t>
      </w:r>
      <w:r w:rsidR="006C3912" w:rsidRPr="00CE2501">
        <w:rPr>
          <w:rFonts w:cs="TimesNewRoman"/>
          <w:color w:val="000000"/>
          <w:sz w:val="24"/>
          <w:szCs w:val="24"/>
        </w:rPr>
        <w:t xml:space="preserve"> nepoužité (maximálně z továrny </w:t>
      </w:r>
      <w:r w:rsidRPr="00CE2501">
        <w:rPr>
          <w:rFonts w:cs="TimesNewRoman"/>
          <w:color w:val="000000"/>
          <w:sz w:val="24"/>
          <w:szCs w:val="24"/>
        </w:rPr>
        <w:t>zahořené z výroby), popř. zapnuté pro ověření funkčnosti v r</w:t>
      </w:r>
      <w:r w:rsidR="006C3912" w:rsidRPr="00CE2501">
        <w:rPr>
          <w:rFonts w:cs="TimesNewRoman"/>
          <w:color w:val="000000"/>
          <w:sz w:val="24"/>
          <w:szCs w:val="24"/>
        </w:rPr>
        <w:t>ámci případné kompletace</w:t>
      </w:r>
      <w:r w:rsidR="00764747">
        <w:rPr>
          <w:rFonts w:cs="TimesNewRoman"/>
          <w:color w:val="000000"/>
          <w:sz w:val="24"/>
          <w:szCs w:val="24"/>
        </w:rPr>
        <w:t xml:space="preserve"> a </w:t>
      </w:r>
      <w:r w:rsidR="00051721">
        <w:rPr>
          <w:rFonts w:cs="TimesNewRoman"/>
          <w:color w:val="000000"/>
          <w:sz w:val="24"/>
          <w:szCs w:val="24"/>
        </w:rPr>
        <w:t>aktualizace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u prodávajícího.</w:t>
      </w:r>
    </w:p>
    <w:p w14:paraId="32A84456" w14:textId="77777777" w:rsidR="00165773" w:rsidRPr="00CE2501" w:rsidRDefault="00165773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7C5273A0" w14:textId="77777777"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IV</w:t>
      </w:r>
    </w:p>
    <w:p w14:paraId="022ABFE8" w14:textId="77777777" w:rsidR="004D5023" w:rsidRPr="00CE2501" w:rsidRDefault="004D5023" w:rsidP="006C391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Ceny plnění, množství a platební podmínky</w:t>
      </w:r>
    </w:p>
    <w:p w14:paraId="3D10E7A5" w14:textId="23DB1F79" w:rsidR="00764747" w:rsidRPr="0008561B" w:rsidRDefault="004D5023" w:rsidP="000856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b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="00764747">
        <w:rPr>
          <w:rFonts w:cs="TimesNewRoman"/>
          <w:color w:val="000000"/>
          <w:sz w:val="24"/>
          <w:szCs w:val="24"/>
        </w:rPr>
        <w:t xml:space="preserve">. </w:t>
      </w:r>
      <w:r w:rsidR="00764747" w:rsidRPr="0008561B">
        <w:rPr>
          <w:rFonts w:cs="TimesNewRoman"/>
          <w:color w:val="000000"/>
          <w:sz w:val="24"/>
          <w:szCs w:val="24"/>
        </w:rPr>
        <w:t xml:space="preserve">Cena plnění dle čl. I odst. </w:t>
      </w:r>
      <w:proofErr w:type="gramStart"/>
      <w:r w:rsidR="00764747" w:rsidRPr="0008561B">
        <w:rPr>
          <w:rFonts w:cs="TimesNewRoman"/>
          <w:color w:val="000000"/>
          <w:sz w:val="24"/>
          <w:szCs w:val="24"/>
        </w:rPr>
        <w:t>1</w:t>
      </w:r>
      <w:r w:rsidRPr="0008561B">
        <w:rPr>
          <w:rFonts w:cs="TimesNewRoman"/>
          <w:color w:val="000000"/>
          <w:sz w:val="24"/>
          <w:szCs w:val="24"/>
        </w:rPr>
        <w:t>a</w:t>
      </w:r>
      <w:proofErr w:type="gramEnd"/>
      <w:r w:rsidRPr="0008561B">
        <w:rPr>
          <w:rFonts w:cs="TimesNewRoman"/>
          <w:color w:val="000000"/>
          <w:sz w:val="24"/>
          <w:szCs w:val="24"/>
        </w:rPr>
        <w:t xml:space="preserve"> byla stanovena dohodo</w:t>
      </w:r>
      <w:r w:rsidR="006C3912" w:rsidRPr="0008561B">
        <w:rPr>
          <w:rFonts w:cs="TimesNewRoman"/>
          <w:color w:val="000000"/>
          <w:sz w:val="24"/>
          <w:szCs w:val="24"/>
        </w:rPr>
        <w:t xml:space="preserve">u smluvních stran a činí celkem </w:t>
      </w:r>
      <w:r w:rsidR="005B5C58">
        <w:rPr>
          <w:rFonts w:cs="TimesNewRoman"/>
          <w:b/>
          <w:color w:val="000000"/>
          <w:sz w:val="24"/>
          <w:szCs w:val="24"/>
        </w:rPr>
        <w:t>424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5B5C58">
        <w:rPr>
          <w:rFonts w:cs="TimesNewRoman"/>
          <w:b/>
          <w:color w:val="000000"/>
          <w:sz w:val="24"/>
          <w:szCs w:val="24"/>
        </w:rPr>
        <w:t>970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5B5C58">
        <w:rPr>
          <w:rFonts w:cs="TimesNewRoman"/>
          <w:b/>
          <w:color w:val="000000"/>
          <w:sz w:val="24"/>
          <w:szCs w:val="24"/>
        </w:rPr>
        <w:t>27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="00531B0C">
        <w:rPr>
          <w:rFonts w:cs="TimesNewRoman"/>
          <w:b/>
          <w:color w:val="000000"/>
          <w:sz w:val="24"/>
          <w:szCs w:val="24"/>
        </w:rPr>
        <w:t xml:space="preserve">Kč </w:t>
      </w:r>
      <w:r w:rsidR="002C6D7F" w:rsidRPr="0008561B">
        <w:rPr>
          <w:rFonts w:cs="TimesNewRoman"/>
          <w:b/>
          <w:color w:val="000000"/>
          <w:sz w:val="24"/>
          <w:szCs w:val="24"/>
        </w:rPr>
        <w:t>bez DPH</w:t>
      </w:r>
      <w:r w:rsidR="00764747" w:rsidRPr="0008561B">
        <w:rPr>
          <w:rFonts w:cs="TimesNewRoman"/>
          <w:b/>
          <w:color w:val="000000"/>
          <w:sz w:val="24"/>
          <w:szCs w:val="24"/>
        </w:rPr>
        <w:t>,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tj</w:t>
      </w:r>
      <w:r w:rsidR="00EA45A7" w:rsidRPr="0008561B">
        <w:rPr>
          <w:rFonts w:cs="TimesNewRoman"/>
          <w:b/>
          <w:color w:val="000000"/>
          <w:sz w:val="24"/>
          <w:szCs w:val="24"/>
        </w:rPr>
        <w:t>.</w:t>
      </w:r>
      <w:r w:rsidR="002C6D7F" w:rsidRPr="0008561B">
        <w:rPr>
          <w:rFonts w:cs="TimesNewRoman"/>
          <w:b/>
          <w:color w:val="000000"/>
          <w:sz w:val="24"/>
          <w:szCs w:val="24"/>
        </w:rPr>
        <w:t xml:space="preserve"> </w:t>
      </w:r>
      <w:r w:rsidR="005B5C58">
        <w:rPr>
          <w:rFonts w:cs="TimesNewRoman"/>
          <w:b/>
          <w:color w:val="000000"/>
          <w:sz w:val="24"/>
          <w:szCs w:val="24"/>
        </w:rPr>
        <w:t>514</w:t>
      </w:r>
      <w:r w:rsidR="00BE52F5">
        <w:rPr>
          <w:rFonts w:cs="TimesNewRoman"/>
          <w:b/>
          <w:color w:val="000000"/>
          <w:sz w:val="24"/>
          <w:szCs w:val="24"/>
        </w:rPr>
        <w:t>.</w:t>
      </w:r>
      <w:r w:rsidR="005B5C58">
        <w:rPr>
          <w:rFonts w:cs="TimesNewRoman"/>
          <w:b/>
          <w:color w:val="000000"/>
          <w:sz w:val="24"/>
          <w:szCs w:val="24"/>
        </w:rPr>
        <w:t>214</w:t>
      </w:r>
      <w:r w:rsidR="00BE52F5">
        <w:rPr>
          <w:rFonts w:cs="TimesNewRoman"/>
          <w:b/>
          <w:color w:val="000000"/>
          <w:sz w:val="24"/>
          <w:szCs w:val="24"/>
        </w:rPr>
        <w:t>,</w:t>
      </w:r>
      <w:r w:rsidR="005B5C58">
        <w:rPr>
          <w:rFonts w:cs="TimesNewRoman"/>
          <w:b/>
          <w:color w:val="000000"/>
          <w:sz w:val="24"/>
          <w:szCs w:val="24"/>
        </w:rPr>
        <w:t>03</w:t>
      </w:r>
      <w:r w:rsidR="000225B8">
        <w:rPr>
          <w:rFonts w:cs="TimesNewRoman"/>
          <w:b/>
          <w:color w:val="000000"/>
          <w:sz w:val="24"/>
          <w:szCs w:val="24"/>
        </w:rPr>
        <w:t xml:space="preserve"> </w:t>
      </w:r>
      <w:r w:rsidRPr="0008561B">
        <w:rPr>
          <w:rFonts w:cs="TimesNewRoman"/>
          <w:b/>
          <w:color w:val="000000"/>
          <w:sz w:val="24"/>
          <w:szCs w:val="24"/>
        </w:rPr>
        <w:t xml:space="preserve">Kč </w:t>
      </w:r>
      <w:r w:rsidR="006C3912" w:rsidRPr="0008561B">
        <w:rPr>
          <w:rFonts w:cs="TimesNewRoman"/>
          <w:b/>
          <w:color w:val="000000"/>
          <w:sz w:val="24"/>
          <w:szCs w:val="24"/>
        </w:rPr>
        <w:t>s</w:t>
      </w:r>
      <w:r w:rsidR="001A08D5">
        <w:rPr>
          <w:rFonts w:cs="TimesNewRoman"/>
          <w:b/>
          <w:color w:val="000000"/>
          <w:sz w:val="24"/>
          <w:szCs w:val="24"/>
        </w:rPr>
        <w:t> </w:t>
      </w:r>
      <w:r w:rsidR="00764747" w:rsidRPr="0008561B">
        <w:rPr>
          <w:rFonts w:cs="TimesNewRoman"/>
          <w:b/>
          <w:color w:val="000000"/>
          <w:sz w:val="24"/>
          <w:szCs w:val="24"/>
        </w:rPr>
        <w:t>DPH</w:t>
      </w:r>
      <w:r w:rsidR="001A08D5">
        <w:rPr>
          <w:rFonts w:cs="TimesNewRoman"/>
          <w:b/>
          <w:color w:val="000000"/>
          <w:sz w:val="24"/>
          <w:szCs w:val="24"/>
        </w:rPr>
        <w:t xml:space="preserve"> 21%</w:t>
      </w:r>
      <w:r w:rsidR="00764747" w:rsidRPr="0008561B">
        <w:rPr>
          <w:rFonts w:cs="TimesNewRoman"/>
          <w:b/>
          <w:color w:val="000000"/>
          <w:sz w:val="24"/>
          <w:szCs w:val="24"/>
        </w:rPr>
        <w:t>.</w:t>
      </w:r>
    </w:p>
    <w:p w14:paraId="4C937FE8" w14:textId="77777777" w:rsidR="006C3912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>. Úhrada</w:t>
      </w:r>
      <w:r w:rsidR="00732244">
        <w:rPr>
          <w:rFonts w:cs="TimesNewRoman"/>
          <w:color w:val="000000"/>
          <w:sz w:val="24"/>
          <w:szCs w:val="24"/>
        </w:rPr>
        <w:t xml:space="preserve"> ceny </w:t>
      </w:r>
      <w:r w:rsidR="004D5023" w:rsidRPr="00CE2501">
        <w:rPr>
          <w:rFonts w:cs="TimesNewRoman"/>
          <w:color w:val="000000"/>
          <w:sz w:val="24"/>
          <w:szCs w:val="24"/>
        </w:rPr>
        <w:t>plnění bude provedena na základě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ového dokladu. Daňový doklad je </w:t>
      </w:r>
      <w:r w:rsidR="004D5023" w:rsidRPr="00CE2501">
        <w:rPr>
          <w:rFonts w:cs="TimesNewRoman"/>
          <w:color w:val="000000"/>
          <w:sz w:val="24"/>
          <w:szCs w:val="24"/>
        </w:rPr>
        <w:t>prodávající oprávněn vystavit nejdříve v den podpisu dodacího listu sestav pověřenými</w:t>
      </w:r>
      <w:r w:rsidR="006C3912" w:rsidRPr="00CE2501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zaměstnanci smluvních stran. </w:t>
      </w:r>
    </w:p>
    <w:p w14:paraId="519EC564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>. Daňový doklad bude vedle náležitostí stanovených z</w:t>
      </w:r>
      <w:r w:rsidR="006C3912" w:rsidRPr="00CE2501">
        <w:rPr>
          <w:rFonts w:cs="TimesNewRoman"/>
          <w:color w:val="000000"/>
          <w:sz w:val="24"/>
          <w:szCs w:val="24"/>
        </w:rPr>
        <w:t xml:space="preserve">ákonem </w:t>
      </w:r>
      <w:r w:rsidR="004D5023" w:rsidRPr="00CE2501">
        <w:rPr>
          <w:rFonts w:cs="TimesNewRoman"/>
          <w:color w:val="000000"/>
          <w:sz w:val="24"/>
          <w:szCs w:val="24"/>
        </w:rPr>
        <w:t>obsahovat i evidenční číslo smlouvy kupující</w:t>
      </w:r>
      <w:r w:rsidR="006C3912" w:rsidRPr="00CE2501">
        <w:rPr>
          <w:rFonts w:cs="TimesNewRoman"/>
          <w:color w:val="000000"/>
          <w:sz w:val="24"/>
          <w:szCs w:val="24"/>
        </w:rPr>
        <w:t xml:space="preserve">ho. V případě, že daňový doklad </w:t>
      </w:r>
      <w:r w:rsidR="004D5023" w:rsidRPr="00CE2501">
        <w:rPr>
          <w:rFonts w:cs="TimesNewRoman"/>
          <w:color w:val="000000"/>
          <w:sz w:val="24"/>
          <w:szCs w:val="24"/>
        </w:rPr>
        <w:t xml:space="preserve">bude postrádat některou z těchto náležitostí nebo </w:t>
      </w:r>
      <w:r w:rsidR="006C3912" w:rsidRPr="00CE2501">
        <w:rPr>
          <w:rFonts w:cs="TimesNewRoman"/>
          <w:color w:val="000000"/>
          <w:sz w:val="24"/>
          <w:szCs w:val="24"/>
        </w:rPr>
        <w:t xml:space="preserve">bude obsahovat chybné údaje, je </w:t>
      </w:r>
      <w:r w:rsidR="004D5023" w:rsidRPr="00CE2501">
        <w:rPr>
          <w:rFonts w:cs="TimesNewRoman"/>
          <w:color w:val="000000"/>
          <w:sz w:val="24"/>
          <w:szCs w:val="24"/>
        </w:rPr>
        <w:t>kupující oprávněn vrátit vadný daňový doklad prodávajícím</w:t>
      </w:r>
      <w:r w:rsidR="006C3912" w:rsidRPr="00CE2501">
        <w:rPr>
          <w:rFonts w:cs="TimesNewRoman"/>
          <w:color w:val="000000"/>
          <w:sz w:val="24"/>
          <w:szCs w:val="24"/>
        </w:rPr>
        <w:t xml:space="preserve">u. Nová lhůta splatnosti začíná </w:t>
      </w:r>
      <w:r w:rsidR="004D5023" w:rsidRPr="00CE2501">
        <w:rPr>
          <w:rFonts w:cs="TimesNewRoman"/>
          <w:color w:val="000000"/>
          <w:sz w:val="24"/>
          <w:szCs w:val="24"/>
        </w:rPr>
        <w:t>běžet dnem doručení bezvadného daňového dokladu. Daň</w:t>
      </w:r>
      <w:r w:rsidR="006C3912" w:rsidRPr="00CE2501">
        <w:rPr>
          <w:rFonts w:cs="TimesNewRoman"/>
          <w:color w:val="000000"/>
          <w:sz w:val="24"/>
          <w:szCs w:val="24"/>
        </w:rPr>
        <w:t xml:space="preserve">ový doklad zašle prodávající na </w:t>
      </w:r>
      <w:r w:rsidR="004D5023" w:rsidRPr="00CE2501">
        <w:rPr>
          <w:rFonts w:cs="TimesNewRoman"/>
          <w:color w:val="000000"/>
          <w:sz w:val="24"/>
          <w:szCs w:val="24"/>
        </w:rPr>
        <w:t>adresu</w:t>
      </w:r>
      <w:r>
        <w:rPr>
          <w:rFonts w:cs="TimesNewRoman"/>
          <w:color w:val="000000"/>
          <w:sz w:val="24"/>
          <w:szCs w:val="24"/>
        </w:rPr>
        <w:t xml:space="preserve"> kupujícího.</w:t>
      </w:r>
    </w:p>
    <w:p w14:paraId="53076C90" w14:textId="77777777" w:rsidR="004D5023" w:rsidRPr="00CE2501" w:rsidRDefault="00EA45A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Splatnost daňového dokladu je </w:t>
      </w:r>
      <w:r>
        <w:rPr>
          <w:rFonts w:cs="TimesNewRoman"/>
          <w:color w:val="000000"/>
          <w:sz w:val="24"/>
          <w:szCs w:val="24"/>
        </w:rPr>
        <w:t>14</w:t>
      </w:r>
      <w:r w:rsidR="004D5023" w:rsidRPr="00CE2501">
        <w:rPr>
          <w:rFonts w:cs="TimesNewRoman"/>
          <w:color w:val="000000"/>
          <w:sz w:val="24"/>
          <w:szCs w:val="24"/>
        </w:rPr>
        <w:t xml:space="preserve"> dnů od doručení kupujícímu. Povinnost </w:t>
      </w:r>
      <w:r w:rsidR="00E0606C" w:rsidRPr="00CE2501">
        <w:rPr>
          <w:rFonts w:cs="TimesNewRoman"/>
          <w:color w:val="000000"/>
          <w:sz w:val="24"/>
          <w:szCs w:val="24"/>
        </w:rPr>
        <w:t xml:space="preserve">zaplatit je </w:t>
      </w:r>
      <w:r w:rsidR="004D5023" w:rsidRPr="00CE2501">
        <w:rPr>
          <w:rFonts w:cs="TimesNewRoman"/>
          <w:color w:val="000000"/>
          <w:sz w:val="24"/>
          <w:szCs w:val="24"/>
        </w:rPr>
        <w:t>splněna odepsáním příslušné částky z účtu kupujícího ve prospěch účtu prodávajícího.</w:t>
      </w:r>
    </w:p>
    <w:p w14:paraId="5EDCA4FB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51B214C3" w14:textId="77777777" w:rsidR="00165773" w:rsidRPr="00CE2501" w:rsidRDefault="00165773" w:rsidP="00A7389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</w:p>
    <w:p w14:paraId="37D3660A" w14:textId="77777777"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</w:t>
      </w:r>
    </w:p>
    <w:p w14:paraId="43FE685F" w14:textId="77777777" w:rsidR="004D5023" w:rsidRPr="00CE2501" w:rsidRDefault="004D5023" w:rsidP="00E060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Záruka a záruční servis</w:t>
      </w:r>
    </w:p>
    <w:p w14:paraId="11F6DD15" w14:textId="569D8D44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</w:t>
      </w:r>
      <w:r w:rsidRPr="002E4A7A">
        <w:rPr>
          <w:rFonts w:cs="TimesNewRoman"/>
          <w:color w:val="000000"/>
          <w:sz w:val="24"/>
          <w:szCs w:val="24"/>
        </w:rPr>
        <w:t xml:space="preserve">. Prodávající poskytuje kupujícímu </w:t>
      </w:r>
      <w:r w:rsidR="002E4A7A">
        <w:rPr>
          <w:rFonts w:cs="TimesNewRoman"/>
          <w:color w:val="000000"/>
          <w:sz w:val="24"/>
          <w:szCs w:val="24"/>
        </w:rPr>
        <w:t xml:space="preserve">záruku </w:t>
      </w:r>
      <w:r w:rsidRPr="002E4A7A">
        <w:rPr>
          <w:rFonts w:cs="TimesNewRoman"/>
          <w:color w:val="000000"/>
          <w:sz w:val="24"/>
          <w:szCs w:val="24"/>
        </w:rPr>
        <w:t xml:space="preserve">na </w:t>
      </w:r>
      <w:r w:rsidR="00BC659A">
        <w:rPr>
          <w:rFonts w:cs="TimesNewRoman"/>
          <w:color w:val="000000"/>
          <w:sz w:val="24"/>
          <w:szCs w:val="24"/>
        </w:rPr>
        <w:t>dodávku</w:t>
      </w:r>
      <w:r w:rsidR="000225B8">
        <w:rPr>
          <w:rFonts w:cs="TimesNewRoman"/>
          <w:color w:val="000000"/>
          <w:sz w:val="24"/>
          <w:szCs w:val="24"/>
        </w:rPr>
        <w:t xml:space="preserve"> </w:t>
      </w:r>
      <w:r w:rsidR="00BE52F5">
        <w:rPr>
          <w:rFonts w:cs="TimesNewRoman"/>
          <w:color w:val="000000"/>
          <w:sz w:val="24"/>
          <w:szCs w:val="24"/>
        </w:rPr>
        <w:t>24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9847F9">
        <w:rPr>
          <w:rFonts w:cs="TimesNewRoman"/>
          <w:color w:val="000000"/>
          <w:sz w:val="24"/>
          <w:szCs w:val="24"/>
        </w:rPr>
        <w:t>měsíců</w:t>
      </w:r>
      <w:r w:rsidR="00FC3892">
        <w:rPr>
          <w:rFonts w:cs="TimesNewRoman"/>
          <w:color w:val="000000"/>
          <w:sz w:val="24"/>
          <w:szCs w:val="24"/>
        </w:rPr>
        <w:t>.</w:t>
      </w:r>
      <w:r w:rsidR="00E0606C" w:rsidRPr="002E4A7A">
        <w:rPr>
          <w:rFonts w:cs="TimesNewRoman"/>
          <w:color w:val="000000"/>
          <w:sz w:val="24"/>
          <w:szCs w:val="24"/>
        </w:rPr>
        <w:t xml:space="preserve"> Po tuto dobu se </w:t>
      </w:r>
      <w:r w:rsidRPr="002E4A7A">
        <w:rPr>
          <w:rFonts w:cs="TimesNewRoman"/>
          <w:color w:val="000000"/>
          <w:sz w:val="24"/>
          <w:szCs w:val="24"/>
        </w:rPr>
        <w:t>zavazuje odstraňovat na vlastní náklady veškeré záru</w:t>
      </w:r>
      <w:r w:rsidR="00E0606C" w:rsidRPr="002E4A7A">
        <w:rPr>
          <w:rFonts w:cs="TimesNewRoman"/>
          <w:color w:val="000000"/>
          <w:sz w:val="24"/>
          <w:szCs w:val="24"/>
        </w:rPr>
        <w:t xml:space="preserve">ční závady. Záruční doba počíná </w:t>
      </w:r>
      <w:r w:rsidRPr="002E4A7A">
        <w:rPr>
          <w:rFonts w:cs="TimesNewRoman"/>
          <w:color w:val="000000"/>
          <w:sz w:val="24"/>
          <w:szCs w:val="24"/>
        </w:rPr>
        <w:t>běžet dnem podpisu dodacího listu.</w:t>
      </w:r>
    </w:p>
    <w:p w14:paraId="468C1691" w14:textId="77777777" w:rsidR="00E84DD6" w:rsidRPr="00CE2501" w:rsidRDefault="00EA45A7" w:rsidP="00CE3CD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,Bold"/>
          <w:b/>
          <w:bCs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CE3CDD" w:rsidRPr="002436E9">
        <w:rPr>
          <w:rFonts w:cstheme="minorHAnsi"/>
          <w:sz w:val="24"/>
          <w:szCs w:val="24"/>
        </w:rPr>
        <w:t>Podpora prostřednictvím telefonní linky b</w:t>
      </w:r>
      <w:r w:rsidR="00CE3CDD">
        <w:rPr>
          <w:rFonts w:cstheme="minorHAnsi"/>
          <w:sz w:val="24"/>
          <w:szCs w:val="24"/>
        </w:rPr>
        <w:t>ude</w:t>
      </w:r>
      <w:r w:rsidR="00CE3CDD" w:rsidRPr="002436E9">
        <w:rPr>
          <w:rFonts w:cstheme="minorHAnsi"/>
          <w:sz w:val="24"/>
          <w:szCs w:val="24"/>
        </w:rPr>
        <w:t xml:space="preserve"> dostupná v pracovní dny minimálně v době od 9:00 – 16:00 hodin. Podpora prostřednictvím internetu musí umožňovat stahování ovladačů a manuálů adresně pro konkrétní zadané sériové číslo zařízení.</w:t>
      </w:r>
    </w:p>
    <w:p w14:paraId="074A8B67" w14:textId="77777777" w:rsidR="006B07A9" w:rsidRDefault="006B07A9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</w:p>
    <w:p w14:paraId="51D28FE9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</w:t>
      </w:r>
    </w:p>
    <w:p w14:paraId="15E7BEE8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Přechod nebezpečí škody a vlastnické právo</w:t>
      </w:r>
    </w:p>
    <w:p w14:paraId="769374EA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Nebezpečí škody a vlastnické právo k sestavám přechází na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kupujícího okamžikem podepsání </w:t>
      </w:r>
      <w:r w:rsidRPr="00CE2501">
        <w:rPr>
          <w:rFonts w:cs="TimesNewRoman"/>
          <w:color w:val="000000"/>
          <w:sz w:val="24"/>
          <w:szCs w:val="24"/>
        </w:rPr>
        <w:t>dodacího listu.</w:t>
      </w:r>
    </w:p>
    <w:p w14:paraId="11F91C69" w14:textId="77777777" w:rsidR="00E0606C" w:rsidRDefault="00E0606C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CC3B519" w14:textId="77777777" w:rsidR="00165773" w:rsidRPr="00CE2501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B074877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VII</w:t>
      </w:r>
    </w:p>
    <w:p w14:paraId="0173C28B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Smluvní pokuty, úrok z prodlení</w:t>
      </w:r>
    </w:p>
    <w:p w14:paraId="50FB02A5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V případě prodlení prodávajícího s předáním plnění dle</w:t>
      </w:r>
      <w:r w:rsidR="00E0606C" w:rsidRPr="00CE2501">
        <w:rPr>
          <w:rFonts w:cs="TimesNewRoman"/>
          <w:color w:val="000000"/>
          <w:sz w:val="24"/>
          <w:szCs w:val="24"/>
        </w:rPr>
        <w:t xml:space="preserve"> čl. I odst. 1 bod 1.1 ve lhůtě </w:t>
      </w:r>
      <w:r w:rsidRPr="00CE2501">
        <w:rPr>
          <w:rFonts w:cs="TimesNewRoman"/>
          <w:color w:val="000000"/>
          <w:sz w:val="24"/>
          <w:szCs w:val="24"/>
        </w:rPr>
        <w:t>stanovené v článku II odst. 1 této smlouvy je kupující op</w:t>
      </w:r>
      <w:r w:rsidR="00E0606C" w:rsidRPr="00CE2501">
        <w:rPr>
          <w:rFonts w:cs="TimesNewRoman"/>
          <w:color w:val="000000"/>
          <w:sz w:val="24"/>
          <w:szCs w:val="24"/>
        </w:rPr>
        <w:t xml:space="preserve">rávněn požadovat smluvní pokutu </w:t>
      </w:r>
      <w:r w:rsidR="00F237A2" w:rsidRPr="00CE2501">
        <w:rPr>
          <w:rFonts w:cs="TimesNewRoman"/>
          <w:color w:val="000000"/>
          <w:sz w:val="24"/>
          <w:szCs w:val="24"/>
        </w:rPr>
        <w:t>ve výši 500</w:t>
      </w:r>
      <w:r w:rsidR="00E11B78">
        <w:rPr>
          <w:rFonts w:cs="TimesNewRoman"/>
          <w:color w:val="000000"/>
          <w:sz w:val="24"/>
          <w:szCs w:val="24"/>
        </w:rPr>
        <w:t>,-</w:t>
      </w:r>
      <w:r w:rsidRPr="00CE2501">
        <w:rPr>
          <w:rFonts w:cs="TimesNewRoman"/>
          <w:color w:val="000000"/>
          <w:sz w:val="24"/>
          <w:szCs w:val="24"/>
        </w:rPr>
        <w:t xml:space="preserve"> Kč za každý den prodlení.</w:t>
      </w:r>
    </w:p>
    <w:p w14:paraId="48A15DF7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V případě prodlení kupujícího s úhradou daňového dokladu má prodávající právo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požadovat úrok z prodlení podle příslušných ustanovení předpisů </w:t>
      </w:r>
      <w:r w:rsidR="0043309F">
        <w:rPr>
          <w:rFonts w:cs="TimesNewRoman"/>
          <w:color w:val="000000"/>
          <w:sz w:val="24"/>
          <w:szCs w:val="24"/>
        </w:rPr>
        <w:t>obchodního</w:t>
      </w:r>
      <w:r w:rsidR="004D5023" w:rsidRPr="00CE2501">
        <w:rPr>
          <w:rFonts w:cs="TimesNewRoman"/>
          <w:color w:val="000000"/>
          <w:sz w:val="24"/>
          <w:szCs w:val="24"/>
        </w:rPr>
        <w:t xml:space="preserve"> práva.</w:t>
      </w:r>
    </w:p>
    <w:p w14:paraId="719EB2DB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3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V případě, že </w:t>
      </w:r>
      <w:r w:rsidR="0043309F">
        <w:rPr>
          <w:rFonts w:cs="TimesNewRoman"/>
          <w:color w:val="000000"/>
          <w:sz w:val="24"/>
          <w:szCs w:val="24"/>
        </w:rPr>
        <w:t>zařízení</w:t>
      </w:r>
      <w:r w:rsidR="004D5023" w:rsidRPr="00CE2501">
        <w:rPr>
          <w:rFonts w:cs="TimesNewRoman"/>
          <w:color w:val="000000"/>
          <w:sz w:val="24"/>
          <w:szCs w:val="24"/>
        </w:rPr>
        <w:t xml:space="preserve"> nebudou odpovídat technickým poža</w:t>
      </w:r>
      <w:r w:rsidR="00E0606C" w:rsidRPr="00CE2501">
        <w:rPr>
          <w:rFonts w:cs="TimesNewRoman"/>
          <w:color w:val="000000"/>
          <w:sz w:val="24"/>
          <w:szCs w:val="24"/>
        </w:rPr>
        <w:t xml:space="preserve">davkům specifikovaným </w:t>
      </w:r>
      <w:proofErr w:type="gramStart"/>
      <w:r w:rsidR="004D5023" w:rsidRPr="00CE2501">
        <w:rPr>
          <w:rFonts w:cs="TimesNewRoman"/>
          <w:color w:val="000000"/>
          <w:sz w:val="24"/>
          <w:szCs w:val="24"/>
        </w:rPr>
        <w:t xml:space="preserve">v </w:t>
      </w:r>
      <w:r w:rsidR="00E11B78">
        <w:rPr>
          <w:rFonts w:cs="TimesNewRoman"/>
          <w:color w:val="000000"/>
          <w:sz w:val="24"/>
          <w:szCs w:val="24"/>
        </w:rPr>
        <w:t> p</w:t>
      </w:r>
      <w:r w:rsidR="00764747">
        <w:rPr>
          <w:rFonts w:cs="TimesNewRoman"/>
          <w:color w:val="000000"/>
          <w:sz w:val="24"/>
          <w:szCs w:val="24"/>
        </w:rPr>
        <w:t>říloze</w:t>
      </w:r>
      <w:proofErr w:type="gramEnd"/>
      <w:r w:rsidR="00764747">
        <w:rPr>
          <w:rFonts w:cs="TimesNewRoman"/>
          <w:color w:val="000000"/>
          <w:sz w:val="24"/>
          <w:szCs w:val="24"/>
        </w:rPr>
        <w:t xml:space="preserve"> č. 1</w:t>
      </w:r>
      <w:r w:rsidR="004D5023" w:rsidRPr="00CE2501">
        <w:rPr>
          <w:rFonts w:cs="TimesNewRoman"/>
          <w:color w:val="000000"/>
          <w:sz w:val="24"/>
          <w:szCs w:val="24"/>
        </w:rPr>
        <w:t>, má kupující právo požadovat smluvní p</w:t>
      </w:r>
      <w:r w:rsidR="00E0606C" w:rsidRPr="00CE2501">
        <w:rPr>
          <w:rFonts w:cs="TimesNewRoman"/>
          <w:color w:val="000000"/>
          <w:sz w:val="24"/>
          <w:szCs w:val="24"/>
        </w:rPr>
        <w:t>okutu ve výši 2</w:t>
      </w:r>
      <w:r w:rsidR="00E11B78">
        <w:rPr>
          <w:rFonts w:cs="TimesNewRoman"/>
          <w:color w:val="000000"/>
          <w:sz w:val="24"/>
          <w:szCs w:val="24"/>
        </w:rPr>
        <w:t> </w:t>
      </w:r>
      <w:r w:rsidR="00E0606C" w:rsidRPr="00CE2501">
        <w:rPr>
          <w:rFonts w:cs="TimesNewRoman"/>
          <w:color w:val="000000"/>
          <w:sz w:val="24"/>
          <w:szCs w:val="24"/>
        </w:rPr>
        <w:t>000</w:t>
      </w:r>
      <w:r w:rsidR="00E11B78">
        <w:rPr>
          <w:rFonts w:cs="TimesNewRoman"/>
          <w:color w:val="000000"/>
          <w:sz w:val="24"/>
          <w:szCs w:val="24"/>
        </w:rPr>
        <w:t>,-</w:t>
      </w:r>
      <w:r w:rsidR="00E0606C" w:rsidRPr="00CE2501">
        <w:rPr>
          <w:rFonts w:cs="TimesNewRoman"/>
          <w:color w:val="000000"/>
          <w:sz w:val="24"/>
          <w:szCs w:val="24"/>
        </w:rPr>
        <w:t xml:space="preserve"> Kč za </w:t>
      </w:r>
      <w:r w:rsidR="0043309F">
        <w:rPr>
          <w:rFonts w:cs="TimesNewRoman"/>
          <w:color w:val="000000"/>
          <w:sz w:val="24"/>
          <w:szCs w:val="24"/>
        </w:rPr>
        <w:t>každou nedodrženou specifikaci</w:t>
      </w:r>
      <w:r w:rsidR="004D5023" w:rsidRPr="00CE2501">
        <w:rPr>
          <w:rFonts w:cs="TimesNewRoman"/>
          <w:color w:val="000000"/>
          <w:sz w:val="24"/>
          <w:szCs w:val="24"/>
        </w:rPr>
        <w:t>.</w:t>
      </w:r>
    </w:p>
    <w:p w14:paraId="70406B80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lastRenderedPageBreak/>
        <w:t>4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 xml:space="preserve">Smluvní pokuta a úrok z prodlení jsou splatné do 14 </w:t>
      </w:r>
      <w:r w:rsidR="00E0606C" w:rsidRPr="00CE2501">
        <w:rPr>
          <w:rFonts w:cs="TimesNewRoman"/>
          <w:color w:val="000000"/>
          <w:sz w:val="24"/>
          <w:szCs w:val="24"/>
        </w:rPr>
        <w:t xml:space="preserve">dnů ode dne doručení platebního </w:t>
      </w:r>
      <w:r w:rsidR="004D5023" w:rsidRPr="00CE2501">
        <w:rPr>
          <w:rFonts w:cs="TimesNewRoman"/>
          <w:color w:val="000000"/>
          <w:sz w:val="24"/>
          <w:szCs w:val="24"/>
        </w:rPr>
        <w:t>dokladu povinné smluvní straně. Povinnost zaplatit je spl</w:t>
      </w:r>
      <w:r w:rsidR="00E0606C" w:rsidRPr="00CE2501">
        <w:rPr>
          <w:rFonts w:cs="TimesNewRoman"/>
          <w:color w:val="000000"/>
          <w:sz w:val="24"/>
          <w:szCs w:val="24"/>
        </w:rPr>
        <w:t xml:space="preserve">něna odepsáním příslušné částky </w:t>
      </w:r>
      <w:r w:rsidR="004D5023" w:rsidRPr="00CE2501">
        <w:rPr>
          <w:rFonts w:cs="TimesNewRoman"/>
          <w:color w:val="000000"/>
          <w:sz w:val="24"/>
          <w:szCs w:val="24"/>
        </w:rPr>
        <w:t>z účtu povinného ve prospěch účtu oprávněného.</w:t>
      </w:r>
    </w:p>
    <w:p w14:paraId="7268F5B9" w14:textId="77777777" w:rsidR="004D5023" w:rsidRPr="00CE2501" w:rsidRDefault="00AF2689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5</w:t>
      </w:r>
      <w:r w:rsidR="004D5023" w:rsidRPr="00CE2501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Smluvní pokutou není dotčen nárok na náhradu škody.</w:t>
      </w:r>
    </w:p>
    <w:p w14:paraId="3FA7AD86" w14:textId="77777777" w:rsidR="00574043" w:rsidRDefault="0057404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1EB8B623" w14:textId="77777777"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</w:p>
    <w:p w14:paraId="2F3028FE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VIII</w:t>
      </w:r>
    </w:p>
    <w:p w14:paraId="65A16EAA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Odstoupení od smlouvy</w:t>
      </w:r>
    </w:p>
    <w:p w14:paraId="7D1F5A27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1. Kupující si vyhrazuje právo odstoupit od této smlou</w:t>
      </w:r>
      <w:r w:rsidR="002D4BAA" w:rsidRPr="00CE2501">
        <w:rPr>
          <w:rFonts w:cs="TimesNewRoman"/>
          <w:color w:val="000000"/>
          <w:sz w:val="24"/>
          <w:szCs w:val="24"/>
        </w:rPr>
        <w:t xml:space="preserve">vy v celém či částečném rozsahu </w:t>
      </w:r>
      <w:r w:rsidR="00764747">
        <w:rPr>
          <w:rFonts w:cs="TimesNewRoman"/>
          <w:color w:val="000000"/>
          <w:sz w:val="24"/>
          <w:szCs w:val="24"/>
        </w:rPr>
        <w:t>v </w:t>
      </w:r>
      <w:r w:rsidRPr="00CE2501">
        <w:rPr>
          <w:rFonts w:cs="TimesNewRoman"/>
          <w:color w:val="000000"/>
          <w:sz w:val="24"/>
          <w:szCs w:val="24"/>
        </w:rPr>
        <w:t>případě, že:</w:t>
      </w:r>
    </w:p>
    <w:p w14:paraId="36D287AC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a)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dodané </w:t>
      </w:r>
      <w:r w:rsidR="00162A0A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 xml:space="preserve">, či některá ze </w:t>
      </w:r>
      <w:r w:rsidR="00162A0A">
        <w:rPr>
          <w:rFonts w:cs="TimesNewRoman"/>
          <w:color w:val="000000"/>
          <w:sz w:val="24"/>
          <w:szCs w:val="24"/>
        </w:rPr>
        <w:t>zařízení</w:t>
      </w:r>
      <w:r w:rsidRPr="00CE2501">
        <w:rPr>
          <w:rFonts w:cs="TimesNewRoman"/>
          <w:color w:val="000000"/>
          <w:sz w:val="24"/>
          <w:szCs w:val="24"/>
        </w:rPr>
        <w:t>, nebudou splňovat veškerou specifikaci nebo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požadavky dle příloh č. 1 této smlouvy,</w:t>
      </w:r>
    </w:p>
    <w:p w14:paraId="45ABB4EA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b)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prodávající bude v prodlení s dodávkou sestav</w:t>
      </w:r>
      <w:r w:rsidR="002D4BAA" w:rsidRPr="00CE2501">
        <w:rPr>
          <w:rFonts w:cs="TimesNewRoman"/>
          <w:color w:val="000000"/>
          <w:sz w:val="24"/>
          <w:szCs w:val="24"/>
        </w:rPr>
        <w:t xml:space="preserve"> delším než 30 </w:t>
      </w:r>
      <w:r w:rsidRPr="00CE2501">
        <w:rPr>
          <w:rFonts w:cs="TimesNewRoman"/>
          <w:color w:val="000000"/>
          <w:sz w:val="24"/>
          <w:szCs w:val="24"/>
        </w:rPr>
        <w:t>dnů.</w:t>
      </w:r>
    </w:p>
    <w:p w14:paraId="67485045" w14:textId="77777777" w:rsidR="004D5023" w:rsidRPr="00CE2501" w:rsidRDefault="00764747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>2.</w:t>
      </w:r>
      <w:r>
        <w:rPr>
          <w:rFonts w:cs="TimesNewRoman"/>
          <w:color w:val="000000"/>
          <w:sz w:val="24"/>
          <w:szCs w:val="24"/>
        </w:rPr>
        <w:tab/>
      </w:r>
      <w:r w:rsidR="004D5023" w:rsidRPr="00CE2501">
        <w:rPr>
          <w:rFonts w:cs="TimesNewRoman"/>
          <w:color w:val="000000"/>
          <w:sz w:val="24"/>
          <w:szCs w:val="24"/>
        </w:rPr>
        <w:t>Odstoupení od smlouvy je účinné doručením písemného oznámení o odstoupení</w:t>
      </w:r>
      <w:r>
        <w:rPr>
          <w:rFonts w:cs="TimesNewRoman"/>
          <w:color w:val="000000"/>
          <w:sz w:val="24"/>
          <w:szCs w:val="24"/>
        </w:rPr>
        <w:t xml:space="preserve"> </w:t>
      </w:r>
      <w:r w:rsidR="004D5023" w:rsidRPr="00CE2501">
        <w:rPr>
          <w:rFonts w:cs="TimesNewRoman"/>
          <w:color w:val="000000"/>
          <w:sz w:val="24"/>
          <w:szCs w:val="24"/>
        </w:rPr>
        <w:t xml:space="preserve">prodávajícímu. Prodávající se zavazuje nejpozději do 30 dnů od účinnosti odstoupení </w:t>
      </w:r>
      <w:proofErr w:type="gramStart"/>
      <w:r w:rsidR="004D5023" w:rsidRPr="00CE2501">
        <w:rPr>
          <w:rFonts w:cs="TimesNewRoman"/>
          <w:color w:val="000000"/>
          <w:sz w:val="24"/>
          <w:szCs w:val="24"/>
        </w:rPr>
        <w:t>od</w:t>
      </w:r>
      <w:r>
        <w:rPr>
          <w:rFonts w:cs="TimesNewRoman"/>
          <w:color w:val="000000"/>
          <w:sz w:val="24"/>
          <w:szCs w:val="24"/>
        </w:rPr>
        <w:t xml:space="preserve"> </w:t>
      </w:r>
      <w:r w:rsidR="00E11B78">
        <w:rPr>
          <w:rFonts w:cs="TimesNewRoman"/>
          <w:color w:val="000000"/>
          <w:sz w:val="24"/>
          <w:szCs w:val="24"/>
        </w:rPr>
        <w:t> s</w:t>
      </w:r>
      <w:r w:rsidR="004D5023" w:rsidRPr="00CE2501">
        <w:rPr>
          <w:rFonts w:cs="TimesNewRoman"/>
          <w:color w:val="000000"/>
          <w:sz w:val="24"/>
          <w:szCs w:val="24"/>
        </w:rPr>
        <w:t>mlouvy</w:t>
      </w:r>
      <w:proofErr w:type="gramEnd"/>
      <w:r w:rsidR="004D5023" w:rsidRPr="00CE2501">
        <w:rPr>
          <w:rFonts w:cs="TimesNewRoman"/>
          <w:color w:val="000000"/>
          <w:sz w:val="24"/>
          <w:szCs w:val="24"/>
        </w:rPr>
        <w:t xml:space="preserve"> zajistit na své náklady odvoz plnění, od jehož dodání bylo odstoupeno.</w:t>
      </w:r>
    </w:p>
    <w:p w14:paraId="5C3C4A0C" w14:textId="77777777" w:rsidR="00165773" w:rsidRDefault="00165773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14:paraId="0FF1862E" w14:textId="77777777" w:rsidR="00E11B78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14:paraId="3FB541B1" w14:textId="77777777" w:rsidR="00E11B78" w:rsidRPr="00CE2501" w:rsidRDefault="00E11B78" w:rsidP="0076474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NewRoman"/>
          <w:color w:val="000000"/>
          <w:sz w:val="24"/>
          <w:szCs w:val="24"/>
        </w:rPr>
      </w:pPr>
    </w:p>
    <w:p w14:paraId="27A5F8DF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Článek IX</w:t>
      </w:r>
    </w:p>
    <w:p w14:paraId="25494720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Závěrečná ustanovení</w:t>
      </w:r>
    </w:p>
    <w:p w14:paraId="073A4E60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1.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 xml:space="preserve">Smlouva může být měněna a doplňována pouze formou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písemných vzestupně číslovaných </w:t>
      </w:r>
      <w:r w:rsidRPr="00CE2501">
        <w:rPr>
          <w:rFonts w:cs="TimesNewRoman"/>
          <w:color w:val="000000"/>
          <w:sz w:val="24"/>
          <w:szCs w:val="24"/>
        </w:rPr>
        <w:t>dodatků podepsaných oprávněnými zástupci obou sm</w:t>
      </w:r>
      <w:r w:rsidR="002D4BAA" w:rsidRPr="00CE2501">
        <w:rPr>
          <w:rFonts w:cs="TimesNewRoman"/>
          <w:color w:val="000000"/>
          <w:sz w:val="24"/>
          <w:szCs w:val="24"/>
        </w:rPr>
        <w:t>luvních stran</w:t>
      </w:r>
      <w:r w:rsidR="00AF2689">
        <w:rPr>
          <w:rFonts w:cs="TimesNewRoman"/>
          <w:color w:val="000000"/>
          <w:sz w:val="24"/>
          <w:szCs w:val="24"/>
        </w:rPr>
        <w:t>.</w:t>
      </w:r>
      <w:r w:rsidR="002D4BAA" w:rsidRPr="00CE2501">
        <w:rPr>
          <w:rFonts w:cs="TimesNewRoman"/>
          <w:color w:val="000000"/>
          <w:sz w:val="24"/>
          <w:szCs w:val="24"/>
        </w:rPr>
        <w:t xml:space="preserve"> </w:t>
      </w:r>
    </w:p>
    <w:p w14:paraId="62DD71BE" w14:textId="77777777" w:rsidR="002D4BAA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2</w:t>
      </w:r>
      <w:r w:rsidR="00AF268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ab/>
      </w:r>
      <w:r w:rsidR="00AF2689">
        <w:rPr>
          <w:rFonts w:cs="TimesNewRoman"/>
          <w:color w:val="000000"/>
          <w:sz w:val="24"/>
          <w:szCs w:val="24"/>
        </w:rPr>
        <w:t>Smlouva je vyhotovena ve 2</w:t>
      </w:r>
      <w:r w:rsidRPr="00CE2501">
        <w:rPr>
          <w:rFonts w:cs="TimesNewRoman"/>
          <w:color w:val="000000"/>
          <w:sz w:val="24"/>
          <w:szCs w:val="24"/>
        </w:rPr>
        <w:t xml:space="preserve"> vyhotoveních s platností originálu, z nichž kupující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a prodávající </w:t>
      </w:r>
      <w:proofErr w:type="gramStart"/>
      <w:r w:rsidR="00AF2689">
        <w:rPr>
          <w:rFonts w:cs="TimesNewRoman"/>
          <w:color w:val="000000"/>
          <w:sz w:val="24"/>
          <w:szCs w:val="24"/>
        </w:rPr>
        <w:t>obdrží</w:t>
      </w:r>
      <w:proofErr w:type="gramEnd"/>
      <w:r w:rsidR="00AF2689">
        <w:rPr>
          <w:rFonts w:cs="TimesNewRoman"/>
          <w:color w:val="000000"/>
          <w:sz w:val="24"/>
          <w:szCs w:val="24"/>
        </w:rPr>
        <w:t xml:space="preserve"> </w:t>
      </w:r>
      <w:r w:rsidR="002D4BAA" w:rsidRPr="00CE2501">
        <w:rPr>
          <w:rFonts w:cs="TimesNewRoman"/>
          <w:color w:val="000000"/>
          <w:sz w:val="24"/>
          <w:szCs w:val="24"/>
        </w:rPr>
        <w:t xml:space="preserve">po jednom. </w:t>
      </w:r>
    </w:p>
    <w:p w14:paraId="6461810E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3. </w:t>
      </w:r>
      <w:r w:rsidR="00764747">
        <w:rPr>
          <w:rFonts w:cs="TimesNewRoman"/>
          <w:color w:val="000000"/>
          <w:sz w:val="24"/>
          <w:szCs w:val="24"/>
        </w:rPr>
        <w:tab/>
      </w:r>
      <w:r w:rsidRPr="00CE2501">
        <w:rPr>
          <w:rFonts w:cs="TimesNewRoman"/>
          <w:color w:val="000000"/>
          <w:sz w:val="24"/>
          <w:szCs w:val="24"/>
        </w:rPr>
        <w:t>Smlouva nabývá platnosti a účinnosti dnem podpisu oprávněnými zástupci obou</w:t>
      </w:r>
      <w:r w:rsidR="00764747">
        <w:rPr>
          <w:rFonts w:cs="TimesNewRoman"/>
          <w:color w:val="000000"/>
          <w:sz w:val="24"/>
          <w:szCs w:val="24"/>
        </w:rPr>
        <w:t xml:space="preserve"> </w:t>
      </w:r>
      <w:r w:rsidRPr="00CE2501">
        <w:rPr>
          <w:rFonts w:cs="TimesNewRoman"/>
          <w:color w:val="000000"/>
          <w:sz w:val="24"/>
          <w:szCs w:val="24"/>
        </w:rPr>
        <w:t>smluvních stran.</w:t>
      </w:r>
    </w:p>
    <w:p w14:paraId="0BA0D9AB" w14:textId="77777777" w:rsidR="004D5023" w:rsidRPr="00CE2501" w:rsidRDefault="004D5023" w:rsidP="007647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 xml:space="preserve">4. </w:t>
      </w:r>
      <w:r w:rsidR="00764747">
        <w:rPr>
          <w:rFonts w:cs="TimesNewRoman"/>
          <w:color w:val="000000"/>
          <w:sz w:val="24"/>
          <w:szCs w:val="24"/>
        </w:rPr>
        <w:tab/>
      </w:r>
      <w:r w:rsidRPr="005D12B0">
        <w:rPr>
          <w:rFonts w:cs="TimesNewRoman"/>
          <w:sz w:val="24"/>
          <w:szCs w:val="24"/>
        </w:rPr>
        <w:t xml:space="preserve">Smluvní strany se dohodly, že závazkový vztah založený </w:t>
      </w:r>
      <w:r w:rsidR="002D4BAA" w:rsidRPr="005D12B0">
        <w:rPr>
          <w:rFonts w:cs="TimesNewRoman"/>
          <w:sz w:val="24"/>
          <w:szCs w:val="24"/>
        </w:rPr>
        <w:t xml:space="preserve">touto smlouvou, se řídí zákonem </w:t>
      </w:r>
      <w:r w:rsidRPr="005D12B0">
        <w:rPr>
          <w:rFonts w:cs="TimesNewRoman"/>
          <w:sz w:val="24"/>
          <w:szCs w:val="24"/>
        </w:rPr>
        <w:t>č.</w:t>
      </w:r>
      <w:r w:rsidR="00764747" w:rsidRPr="005D12B0">
        <w:rPr>
          <w:rFonts w:cs="TimesNewRoman"/>
          <w:sz w:val="24"/>
          <w:szCs w:val="24"/>
        </w:rPr>
        <w:t> </w:t>
      </w:r>
      <w:r w:rsidR="0039527C" w:rsidRPr="005D12B0">
        <w:rPr>
          <w:rFonts w:cs="TimesNewRoman"/>
          <w:sz w:val="24"/>
          <w:szCs w:val="24"/>
        </w:rPr>
        <w:t>89/2012 Sb., občanský</w:t>
      </w:r>
      <w:r w:rsidRPr="005D12B0">
        <w:rPr>
          <w:rFonts w:cs="TimesNewRoman"/>
          <w:sz w:val="24"/>
          <w:szCs w:val="24"/>
        </w:rPr>
        <w:t xml:space="preserve"> zákoník, ve znění pozdějších předpisů.</w:t>
      </w:r>
    </w:p>
    <w:p w14:paraId="34CB37F5" w14:textId="77777777" w:rsidR="00E84DD6" w:rsidRDefault="00E84DD6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14:paraId="732E8CBD" w14:textId="77777777" w:rsidR="00CF5D14" w:rsidRDefault="004D5023" w:rsidP="004D50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CE2501">
        <w:rPr>
          <w:rFonts w:cs="TimesNewRoman,Bold"/>
          <w:b/>
          <w:bCs/>
          <w:color w:val="000000"/>
          <w:sz w:val="24"/>
          <w:szCs w:val="24"/>
        </w:rPr>
        <w:t>Přílohy:</w:t>
      </w:r>
    </w:p>
    <w:p w14:paraId="5BDA2D96" w14:textId="77777777" w:rsidR="00BB54C4" w:rsidRDefault="00162A0A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t xml:space="preserve">Příloha č. 1 </w:t>
      </w:r>
      <w:r w:rsidR="00EA45A7">
        <w:rPr>
          <w:rFonts w:cs="Arial"/>
          <w:b/>
          <w:sz w:val="24"/>
          <w:szCs w:val="24"/>
        </w:rPr>
        <w:t>–</w:t>
      </w:r>
      <w:r w:rsidRPr="00162A0A">
        <w:rPr>
          <w:rFonts w:cs="Arial"/>
          <w:b/>
          <w:sz w:val="24"/>
          <w:szCs w:val="24"/>
        </w:rPr>
        <w:t xml:space="preserve"> </w:t>
      </w:r>
      <w:r w:rsidR="00EA45A7">
        <w:rPr>
          <w:rFonts w:cs="Arial"/>
          <w:b/>
          <w:sz w:val="24"/>
          <w:szCs w:val="24"/>
        </w:rPr>
        <w:t>Nabídka výpočetní techniky</w:t>
      </w:r>
      <w:r w:rsidR="00A34FCD">
        <w:rPr>
          <w:rFonts w:cs="Arial"/>
          <w:b/>
          <w:sz w:val="24"/>
          <w:szCs w:val="24"/>
        </w:rPr>
        <w:t xml:space="preserve"> </w:t>
      </w:r>
    </w:p>
    <w:p w14:paraId="0D0EAAFC" w14:textId="77777777" w:rsidR="00D965EC" w:rsidRDefault="00D965EC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641B0C76" w14:textId="77777777" w:rsidR="00D965EC" w:rsidRDefault="00D965EC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65BF954" w14:textId="77777777" w:rsidR="00D965EC" w:rsidRDefault="00D965EC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5C13C84E" w14:textId="77777777" w:rsidR="00BB54C4" w:rsidRDefault="00BB54C4" w:rsidP="00A34FC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7DF838FD" w14:textId="5FF0D500" w:rsidR="006B07A9" w:rsidRPr="00CE2501" w:rsidRDefault="004D5023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Za prodávajícího:</w:t>
      </w:r>
      <w:r w:rsidR="006B07A9">
        <w:rPr>
          <w:rFonts w:cs="TimesNewRoman"/>
          <w:color w:val="000000"/>
          <w:sz w:val="24"/>
          <w:szCs w:val="24"/>
        </w:rPr>
        <w:t xml:space="preserve"> </w:t>
      </w:r>
      <w:proofErr w:type="spellStart"/>
      <w:r w:rsidR="00850AB6">
        <w:rPr>
          <w:rFonts w:cs="TimesNewRoman"/>
          <w:color w:val="000000"/>
          <w:sz w:val="24"/>
          <w:szCs w:val="24"/>
        </w:rPr>
        <w:t>xxxxxxxxxxxxx</w:t>
      </w:r>
      <w:proofErr w:type="spellEnd"/>
      <w:r w:rsidR="00850AB6">
        <w:rPr>
          <w:rFonts w:cs="TimesNewRoman"/>
          <w:color w:val="000000"/>
          <w:sz w:val="24"/>
          <w:szCs w:val="24"/>
        </w:rPr>
        <w:t xml:space="preserve">   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</w:t>
      </w:r>
      <w:r w:rsidR="006B07A9" w:rsidRPr="00CE2501">
        <w:rPr>
          <w:rFonts w:cs="TimesNewRoman"/>
          <w:color w:val="000000"/>
          <w:sz w:val="24"/>
          <w:szCs w:val="24"/>
        </w:rPr>
        <w:t>Za kupujícího:</w:t>
      </w:r>
      <w:r w:rsidR="00BE52F5">
        <w:rPr>
          <w:rFonts w:cs="TimesNewRoman"/>
          <w:color w:val="000000"/>
          <w:sz w:val="24"/>
          <w:szCs w:val="24"/>
        </w:rPr>
        <w:t xml:space="preserve"> Ing. Richard Sýkora</w:t>
      </w:r>
    </w:p>
    <w:p w14:paraId="36AF4E40" w14:textId="77777777" w:rsidR="006B07A9" w:rsidRDefault="006B07A9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7E59CF54" w14:textId="77777777" w:rsidR="006B07A9" w:rsidRDefault="00D36C6D" w:rsidP="004D5023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br/>
      </w:r>
    </w:p>
    <w:p w14:paraId="5673C0CD" w14:textId="77777777"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14:paraId="31B858E8" w14:textId="77777777" w:rsidR="006B07A9" w:rsidRDefault="006B07A9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 xml:space="preserve">…………..                                          </w:t>
      </w:r>
      <w:r w:rsidRPr="00CE2501">
        <w:rPr>
          <w:rFonts w:cs="TimesNewRoman"/>
          <w:color w:val="000000"/>
          <w:sz w:val="24"/>
          <w:szCs w:val="24"/>
        </w:rPr>
        <w:t>………………………………</w:t>
      </w:r>
      <w:r>
        <w:rPr>
          <w:rFonts w:cs="TimesNewRoman"/>
          <w:color w:val="000000"/>
          <w:sz w:val="24"/>
          <w:szCs w:val="24"/>
        </w:rPr>
        <w:t>…………..</w:t>
      </w:r>
    </w:p>
    <w:p w14:paraId="08378D5B" w14:textId="3C1CE1FB" w:rsidR="006B07A9" w:rsidRPr="00CE2501" w:rsidRDefault="00D965EC" w:rsidP="006B07A9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>
        <w:rPr>
          <w:rFonts w:cs="TimesNewRoman"/>
          <w:color w:val="000000"/>
          <w:sz w:val="24"/>
          <w:szCs w:val="24"/>
        </w:rPr>
        <w:t xml:space="preserve">  </w:t>
      </w:r>
      <w:r w:rsidR="00D36C6D" w:rsidRPr="00CE2501">
        <w:rPr>
          <w:rFonts w:cs="TimesNewRoman"/>
          <w:color w:val="000000"/>
          <w:sz w:val="24"/>
          <w:szCs w:val="24"/>
        </w:rPr>
        <w:t xml:space="preserve">V </w:t>
      </w:r>
      <w:r>
        <w:rPr>
          <w:rFonts w:cs="TimesNewRoman"/>
          <w:color w:val="000000"/>
          <w:sz w:val="24"/>
          <w:szCs w:val="24"/>
        </w:rPr>
        <w:t>Praze</w:t>
      </w:r>
      <w:r w:rsidR="00D36C6D" w:rsidRPr="00CE2501">
        <w:rPr>
          <w:rFonts w:cs="TimesNewRoman"/>
          <w:color w:val="000000"/>
          <w:sz w:val="24"/>
          <w:szCs w:val="24"/>
        </w:rPr>
        <w:t xml:space="preserve"> dne:</w:t>
      </w:r>
      <w:r w:rsidR="00704B77">
        <w:rPr>
          <w:rFonts w:cs="TimesNewRoman"/>
          <w:color w:val="000000"/>
          <w:sz w:val="24"/>
          <w:szCs w:val="24"/>
        </w:rPr>
        <w:t xml:space="preserve"> </w:t>
      </w:r>
      <w:r>
        <w:rPr>
          <w:rFonts w:cs="TimesNewRoman"/>
          <w:color w:val="000000"/>
          <w:sz w:val="24"/>
          <w:szCs w:val="24"/>
        </w:rPr>
        <w:t>22</w:t>
      </w:r>
      <w:r w:rsidR="00764747">
        <w:rPr>
          <w:rFonts w:cs="TimesNewRoman"/>
          <w:color w:val="000000"/>
          <w:sz w:val="24"/>
          <w:szCs w:val="24"/>
        </w:rPr>
        <w:t>.</w:t>
      </w:r>
      <w:r w:rsidR="00BE52F5">
        <w:rPr>
          <w:rFonts w:cs="TimesNewRoman"/>
          <w:color w:val="000000"/>
          <w:sz w:val="24"/>
          <w:szCs w:val="24"/>
        </w:rPr>
        <w:t xml:space="preserve"> </w:t>
      </w:r>
      <w:r w:rsidR="00A92462">
        <w:rPr>
          <w:rFonts w:cs="TimesNewRoman"/>
          <w:color w:val="000000"/>
          <w:sz w:val="24"/>
          <w:szCs w:val="24"/>
        </w:rPr>
        <w:t>1</w:t>
      </w:r>
      <w:r>
        <w:rPr>
          <w:rFonts w:cs="TimesNewRoman"/>
          <w:color w:val="000000"/>
          <w:sz w:val="24"/>
          <w:szCs w:val="24"/>
        </w:rPr>
        <w:t>1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764747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659A">
        <w:rPr>
          <w:rFonts w:cs="TimesNewRoman"/>
          <w:color w:val="000000"/>
          <w:sz w:val="24"/>
          <w:szCs w:val="24"/>
        </w:rPr>
        <w:t>3</w:t>
      </w:r>
      <w:r w:rsidR="006B07A9">
        <w:rPr>
          <w:rFonts w:cs="TimesNewRoman"/>
          <w:color w:val="000000"/>
          <w:sz w:val="24"/>
          <w:szCs w:val="24"/>
        </w:rPr>
        <w:t xml:space="preserve">                                     </w:t>
      </w:r>
      <w:r w:rsidR="00BC659A">
        <w:rPr>
          <w:rFonts w:cs="TimesNewRoman"/>
          <w:color w:val="000000"/>
          <w:sz w:val="24"/>
          <w:szCs w:val="24"/>
        </w:rPr>
        <w:t xml:space="preserve">    </w:t>
      </w:r>
      <w:r>
        <w:rPr>
          <w:rFonts w:cs="TimesNewRoman"/>
          <w:color w:val="000000"/>
          <w:sz w:val="24"/>
          <w:szCs w:val="24"/>
        </w:rPr>
        <w:t xml:space="preserve">       </w:t>
      </w:r>
      <w:r w:rsidR="006B07A9">
        <w:rPr>
          <w:rFonts w:cs="TimesNewRoman"/>
          <w:color w:val="000000"/>
          <w:sz w:val="24"/>
          <w:szCs w:val="24"/>
        </w:rPr>
        <w:t>V </w:t>
      </w:r>
      <w:r w:rsidR="00BE52F5">
        <w:rPr>
          <w:rFonts w:cs="TimesNewRoman"/>
          <w:color w:val="000000"/>
          <w:sz w:val="24"/>
          <w:szCs w:val="24"/>
        </w:rPr>
        <w:t>Rumburku</w:t>
      </w:r>
      <w:r w:rsidR="006B07A9">
        <w:rPr>
          <w:rFonts w:cs="TimesNewRoman"/>
          <w:color w:val="000000"/>
          <w:sz w:val="24"/>
          <w:szCs w:val="24"/>
        </w:rPr>
        <w:t xml:space="preserve">: </w:t>
      </w:r>
      <w:r>
        <w:rPr>
          <w:rFonts w:cs="TimesNewRoman"/>
          <w:color w:val="000000"/>
          <w:sz w:val="24"/>
          <w:szCs w:val="24"/>
        </w:rPr>
        <w:t>22</w:t>
      </w:r>
      <w:r w:rsidR="006B07A9">
        <w:rPr>
          <w:rFonts w:cs="TimesNewRoman"/>
          <w:color w:val="000000"/>
          <w:sz w:val="24"/>
          <w:szCs w:val="24"/>
        </w:rPr>
        <w:t xml:space="preserve">. </w:t>
      </w:r>
      <w:r w:rsidR="00A92462">
        <w:rPr>
          <w:rFonts w:cs="TimesNewRoman"/>
          <w:color w:val="000000"/>
          <w:sz w:val="24"/>
          <w:szCs w:val="24"/>
        </w:rPr>
        <w:t>1</w:t>
      </w:r>
      <w:r>
        <w:rPr>
          <w:rFonts w:cs="TimesNewRoman"/>
          <w:color w:val="000000"/>
          <w:sz w:val="24"/>
          <w:szCs w:val="24"/>
        </w:rPr>
        <w:t>1</w:t>
      </w:r>
      <w:r w:rsidR="006B07A9">
        <w:rPr>
          <w:rFonts w:cs="TimesNewRoman"/>
          <w:color w:val="000000"/>
          <w:sz w:val="24"/>
          <w:szCs w:val="24"/>
        </w:rPr>
        <w:t>.</w:t>
      </w:r>
      <w:r w:rsidR="00FC3892">
        <w:rPr>
          <w:rFonts w:cs="TimesNewRoman"/>
          <w:color w:val="000000"/>
          <w:sz w:val="24"/>
          <w:szCs w:val="24"/>
        </w:rPr>
        <w:t xml:space="preserve"> </w:t>
      </w:r>
      <w:r w:rsidR="006B07A9">
        <w:rPr>
          <w:rFonts w:cs="TimesNewRoman"/>
          <w:color w:val="000000"/>
          <w:sz w:val="24"/>
          <w:szCs w:val="24"/>
        </w:rPr>
        <w:t>20</w:t>
      </w:r>
      <w:r w:rsidR="00FC3892">
        <w:rPr>
          <w:rFonts w:cs="TimesNewRoman"/>
          <w:color w:val="000000"/>
          <w:sz w:val="24"/>
          <w:szCs w:val="24"/>
        </w:rPr>
        <w:t>2</w:t>
      </w:r>
      <w:r w:rsidR="00BC659A">
        <w:rPr>
          <w:rFonts w:cs="TimesNewRoman"/>
          <w:color w:val="000000"/>
          <w:sz w:val="24"/>
          <w:szCs w:val="24"/>
        </w:rPr>
        <w:t>3</w:t>
      </w:r>
    </w:p>
    <w:p w14:paraId="5636A410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940E902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1A37BA7C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662906F2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4EFC4F93" w14:textId="77777777" w:rsidR="00C570A9" w:rsidRDefault="00C570A9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62A0A">
        <w:rPr>
          <w:rFonts w:cs="Arial"/>
          <w:b/>
          <w:sz w:val="24"/>
          <w:szCs w:val="24"/>
        </w:rPr>
        <w:lastRenderedPageBreak/>
        <w:t xml:space="preserve">Příloha č. 1 </w:t>
      </w:r>
      <w:r>
        <w:rPr>
          <w:rFonts w:cs="Arial"/>
          <w:b/>
          <w:sz w:val="24"/>
          <w:szCs w:val="24"/>
        </w:rPr>
        <w:t>–</w:t>
      </w:r>
      <w:r w:rsidRPr="00162A0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Nabídka výpočetní techniky </w:t>
      </w:r>
      <w:r w:rsidR="00B06816">
        <w:rPr>
          <w:rFonts w:cs="Arial"/>
          <w:b/>
          <w:sz w:val="24"/>
          <w:szCs w:val="24"/>
        </w:rPr>
        <w:t>– technická specifikace</w:t>
      </w:r>
    </w:p>
    <w:p w14:paraId="40859631" w14:textId="77777777" w:rsidR="00B06816" w:rsidRPr="002436E9" w:rsidRDefault="00B06816" w:rsidP="00B06816">
      <w:pPr>
        <w:pStyle w:val="textsodrkami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FDF9CD5" w14:textId="77777777" w:rsidR="00B06816" w:rsidRDefault="00B06816" w:rsidP="00C570A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209078B7" w14:textId="77777777" w:rsidR="000225B8" w:rsidRPr="00516044" w:rsidRDefault="000225B8" w:rsidP="000225B8">
      <w:pPr>
        <w:rPr>
          <w:rFonts w:cstheme="minorHAnsi"/>
          <w:b/>
          <w:sz w:val="44"/>
          <w:szCs w:val="44"/>
        </w:rPr>
      </w:pPr>
      <w:r w:rsidRPr="00516044">
        <w:rPr>
          <w:rFonts w:cstheme="minorHAnsi"/>
          <w:b/>
          <w:sz w:val="44"/>
          <w:szCs w:val="44"/>
        </w:rPr>
        <w:t>Technická specifikace předmětu dodávky</w:t>
      </w:r>
    </w:p>
    <w:p w14:paraId="6173B615" w14:textId="77777777" w:rsidR="000225B8" w:rsidRDefault="000225B8" w:rsidP="000225B8">
      <w:pPr>
        <w:rPr>
          <w:rFonts w:cstheme="minorHAnsi"/>
          <w:sz w:val="24"/>
          <w:szCs w:val="24"/>
        </w:rPr>
      </w:pPr>
      <w:r w:rsidRPr="00516044">
        <w:rPr>
          <w:rFonts w:cstheme="minorHAnsi"/>
          <w:sz w:val="24"/>
          <w:szCs w:val="24"/>
        </w:rPr>
        <w:t>Předmětem zakázky je nákup výpočetní techniky dle níže uvedené specifikace:</w:t>
      </w:r>
    </w:p>
    <w:p w14:paraId="4986A208" w14:textId="103E4EB0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9x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XPPen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Artist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15.6 </w:t>
      </w:r>
      <w:proofErr w:type="gramStart"/>
      <w:r>
        <w:rPr>
          <w:rFonts w:ascii="Tahoma,Bold" w:hAnsi="Tahoma,Bold" w:cs="Tahoma,Bold"/>
          <w:b/>
          <w:bCs/>
          <w:sz w:val="20"/>
          <w:szCs w:val="20"/>
        </w:rPr>
        <w:t xml:space="preserve">Pro - </w:t>
      </w:r>
      <w:r>
        <w:rPr>
          <w:rFonts w:ascii="Tahoma" w:hAnsi="Tahoma" w:cs="Tahoma"/>
          <w:sz w:val="20"/>
          <w:szCs w:val="20"/>
        </w:rPr>
        <w:t>Grafický</w:t>
      </w:r>
      <w:proofErr w:type="gramEnd"/>
      <w:r>
        <w:rPr>
          <w:rFonts w:ascii="Tahoma" w:hAnsi="Tahoma" w:cs="Tahoma"/>
          <w:sz w:val="20"/>
          <w:szCs w:val="20"/>
        </w:rPr>
        <w:t xml:space="preserve"> tablet 15,6" IPS displej, 1920 × 1080, aktivní</w:t>
      </w:r>
    </w:p>
    <w:p w14:paraId="4D02ED43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plocha 344 × 194 mm, 8192 úrovní přítlaku, rozlišení snímací vrstvy 5080 lpi,</w:t>
      </w:r>
    </w:p>
    <w:p w14:paraId="045513D0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hmotnost 1500 g</w:t>
      </w:r>
    </w:p>
    <w:p w14:paraId="4EE5B853" w14:textId="5E154F9B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3A1294B1" w14:textId="57081580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30x SAMSUNG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Galaxy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Tab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A8 </w:t>
      </w:r>
      <w:proofErr w:type="spellStart"/>
      <w:proofErr w:type="gramStart"/>
      <w:r>
        <w:rPr>
          <w:rFonts w:ascii="Tahoma,Bold" w:hAnsi="Tahoma,Bold" w:cs="Tahoma,Bold"/>
          <w:b/>
          <w:bCs/>
          <w:sz w:val="20"/>
          <w:szCs w:val="20"/>
        </w:rPr>
        <w:t>WiFi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gray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10,5" / 32GB/ 3GB RAM/ </w:t>
      </w:r>
      <w:proofErr w:type="spellStart"/>
      <w:r>
        <w:rPr>
          <w:rFonts w:ascii="Tahoma" w:hAnsi="Tahoma" w:cs="Tahoma"/>
          <w:sz w:val="20"/>
          <w:szCs w:val="20"/>
        </w:rPr>
        <w:t>WiFi</w:t>
      </w:r>
      <w:proofErr w:type="spellEnd"/>
      <w:r>
        <w:rPr>
          <w:rFonts w:ascii="Tahoma" w:hAnsi="Tahoma" w:cs="Tahoma"/>
          <w:sz w:val="20"/>
          <w:szCs w:val="20"/>
        </w:rPr>
        <w:t>/ Android</w:t>
      </w:r>
    </w:p>
    <w:p w14:paraId="1E6224C4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70882307" w14:textId="75056ADF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Digitus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Nabíjecí vozík pro notebooky a tablety, </w:t>
      </w:r>
      <w:r>
        <w:rPr>
          <w:rFonts w:ascii="Tahoma" w:hAnsi="Tahoma" w:cs="Tahoma"/>
          <w:sz w:val="20"/>
          <w:szCs w:val="20"/>
        </w:rPr>
        <w:t>30 nabíjecích základen,</w:t>
      </w:r>
    </w:p>
    <w:p w14:paraId="31B4C52C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vhodné až pro 15,6 ” zařízení vč. USB, PDU, </w:t>
      </w:r>
      <w:proofErr w:type="spellStart"/>
      <w:r>
        <w:rPr>
          <w:rFonts w:ascii="Tahoma" w:hAnsi="Tahoma" w:cs="Tahoma"/>
          <w:sz w:val="20"/>
          <w:szCs w:val="20"/>
        </w:rPr>
        <w:t>ventilá</w:t>
      </w:r>
      <w:proofErr w:type="spellEnd"/>
    </w:p>
    <w:p w14:paraId="4706DC81" w14:textId="455BFCFE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339852CA" w14:textId="5D38CFC6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DELL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Latitude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5540/ </w:t>
      </w:r>
      <w:r>
        <w:rPr>
          <w:rFonts w:ascii="Tahoma" w:hAnsi="Tahoma" w:cs="Tahoma"/>
          <w:sz w:val="20"/>
          <w:szCs w:val="20"/>
        </w:rPr>
        <w:t xml:space="preserve">i5-1345U/ </w:t>
      </w:r>
      <w:proofErr w:type="gramStart"/>
      <w:r>
        <w:rPr>
          <w:rFonts w:ascii="Tahoma" w:hAnsi="Tahoma" w:cs="Tahoma"/>
          <w:sz w:val="20"/>
          <w:szCs w:val="20"/>
        </w:rPr>
        <w:t>16GB</w:t>
      </w:r>
      <w:proofErr w:type="gramEnd"/>
      <w:r>
        <w:rPr>
          <w:rFonts w:ascii="Tahoma" w:hAnsi="Tahoma" w:cs="Tahoma"/>
          <w:sz w:val="20"/>
          <w:szCs w:val="20"/>
        </w:rPr>
        <w:t xml:space="preserve">/ 512GB SSD/ Iris </w:t>
      </w:r>
      <w:proofErr w:type="spellStart"/>
      <w:r>
        <w:rPr>
          <w:rFonts w:ascii="Tahoma" w:hAnsi="Tahoma" w:cs="Tahoma"/>
          <w:sz w:val="20"/>
          <w:szCs w:val="20"/>
        </w:rPr>
        <w:t>Xe</w:t>
      </w:r>
      <w:proofErr w:type="spellEnd"/>
      <w:r>
        <w:rPr>
          <w:rFonts w:ascii="Tahoma" w:hAnsi="Tahoma" w:cs="Tahoma"/>
          <w:sz w:val="20"/>
          <w:szCs w:val="20"/>
        </w:rPr>
        <w:t>/ 15.6" FHD/ FPR/</w:t>
      </w:r>
    </w:p>
    <w:p w14:paraId="75ACEAB8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W11Pro/ </w:t>
      </w:r>
      <w:proofErr w:type="spellStart"/>
      <w:r>
        <w:rPr>
          <w:rFonts w:ascii="Tahoma" w:hAnsi="Tahoma" w:cs="Tahoma"/>
          <w:sz w:val="20"/>
          <w:szCs w:val="20"/>
        </w:rPr>
        <w:t>vPro</w:t>
      </w:r>
      <w:proofErr w:type="spellEnd"/>
      <w:r>
        <w:rPr>
          <w:rFonts w:ascii="Tahoma" w:hAnsi="Tahoma" w:cs="Tahoma"/>
          <w:sz w:val="20"/>
          <w:szCs w:val="20"/>
        </w:rPr>
        <w:t>/ 3Y PS on-</w:t>
      </w:r>
      <w:proofErr w:type="spellStart"/>
      <w:r>
        <w:rPr>
          <w:rFonts w:ascii="Tahoma" w:hAnsi="Tahoma" w:cs="Tahoma"/>
          <w:sz w:val="20"/>
          <w:szCs w:val="20"/>
        </w:rPr>
        <w:t>site</w:t>
      </w:r>
      <w:proofErr w:type="spellEnd"/>
    </w:p>
    <w:p w14:paraId="1ECE0598" w14:textId="6F370A68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41124C65" w14:textId="372F21E5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BenQ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MH856UST+ 1080P </w:t>
      </w:r>
      <w:r>
        <w:rPr>
          <w:rFonts w:ascii="Tahoma" w:hAnsi="Tahoma" w:cs="Tahoma"/>
          <w:sz w:val="20"/>
          <w:szCs w:val="20"/>
        </w:rPr>
        <w:t>Full HD/ DLP projektor/ 3500 ANSI/ 10000:1/ VGA/</w:t>
      </w:r>
    </w:p>
    <w:p w14:paraId="7609954E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2x HDMI/ LAN</w:t>
      </w:r>
    </w:p>
    <w:p w14:paraId="1FDD7B63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2DD0DD69" w14:textId="0C72EF62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Držák projektoru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Benq</w:t>
      </w:r>
      <w:proofErr w:type="spellEnd"/>
    </w:p>
    <w:p w14:paraId="37C18A9B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3ED11E23" w14:textId="1747C79D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ELITE SCREENS plátno roleta 92" </w:t>
      </w:r>
      <w:r>
        <w:rPr>
          <w:rFonts w:ascii="Tahoma" w:hAnsi="Tahoma" w:cs="Tahoma"/>
          <w:sz w:val="20"/>
          <w:szCs w:val="20"/>
        </w:rPr>
        <w:t xml:space="preserve">(233,7 </w:t>
      </w:r>
      <w:proofErr w:type="gramStart"/>
      <w:r>
        <w:rPr>
          <w:rFonts w:ascii="Tahoma" w:hAnsi="Tahoma" w:cs="Tahoma"/>
          <w:sz w:val="20"/>
          <w:szCs w:val="20"/>
        </w:rPr>
        <w:t>cm)/</w:t>
      </w:r>
      <w:proofErr w:type="gramEnd"/>
      <w:r>
        <w:rPr>
          <w:rFonts w:ascii="Tahoma" w:hAnsi="Tahoma" w:cs="Tahoma"/>
          <w:sz w:val="20"/>
          <w:szCs w:val="20"/>
        </w:rPr>
        <w:t xml:space="preserve"> 16:9/ 114,6 x 203,7 cm/ </w:t>
      </w:r>
      <w:proofErr w:type="spellStart"/>
      <w:r>
        <w:rPr>
          <w:rFonts w:ascii="Tahoma" w:hAnsi="Tahoma" w:cs="Tahoma"/>
          <w:sz w:val="20"/>
          <w:szCs w:val="20"/>
        </w:rPr>
        <w:t>Gain</w:t>
      </w:r>
      <w:proofErr w:type="spellEnd"/>
    </w:p>
    <w:p w14:paraId="777DFE40" w14:textId="1DEF5610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1,1/ case černý</w:t>
      </w:r>
    </w:p>
    <w:p w14:paraId="7EA338BC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258898F5" w14:textId="51B33CAA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Samsung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Crystal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UE65CU7172U 65" LED televize, Smart, 65", </w:t>
      </w:r>
      <w:proofErr w:type="gramStart"/>
      <w:r>
        <w:rPr>
          <w:rFonts w:ascii="Tahoma,Bold" w:hAnsi="Tahoma,Bold" w:cs="Tahoma,Bold"/>
          <w:b/>
          <w:bCs/>
          <w:sz w:val="20"/>
          <w:szCs w:val="20"/>
        </w:rPr>
        <w:t>4K</w:t>
      </w:r>
      <w:proofErr w:type="gramEnd"/>
      <w:r>
        <w:rPr>
          <w:rFonts w:ascii="Tahoma,Bold" w:hAnsi="Tahoma,Bold" w:cs="Tahoma,Bold"/>
          <w:b/>
          <w:bCs/>
          <w:sz w:val="20"/>
          <w:szCs w:val="20"/>
        </w:rPr>
        <w:t xml:space="preserve"> Ultra</w:t>
      </w:r>
    </w:p>
    <w:p w14:paraId="0460A34F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HD </w:t>
      </w:r>
      <w:r>
        <w:rPr>
          <w:rFonts w:ascii="Tahoma" w:hAnsi="Tahoma" w:cs="Tahoma"/>
          <w:sz w:val="20"/>
          <w:szCs w:val="20"/>
        </w:rPr>
        <w:t xml:space="preserve">3840×2160, DVB-T2/S2/C, H.265/HEVC, 3× HDMI, USB, Wi-Fi, LAN, </w:t>
      </w:r>
      <w:proofErr w:type="spellStart"/>
      <w:r>
        <w:rPr>
          <w:rFonts w:ascii="Tahoma" w:hAnsi="Tahoma" w:cs="Tahoma"/>
          <w:sz w:val="20"/>
          <w:szCs w:val="20"/>
        </w:rPr>
        <w:t>Tizen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14:paraId="65BE3E5F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2674B8" w14:textId="1FB8E6AE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1x W-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star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Tester kabelů UTP WSNF8601S, </w:t>
      </w:r>
      <w:r>
        <w:rPr>
          <w:rFonts w:ascii="Tahoma" w:hAnsi="Tahoma" w:cs="Tahoma"/>
          <w:sz w:val="20"/>
          <w:szCs w:val="20"/>
        </w:rPr>
        <w:t>detektor kabelů Cat5, Cat6, Cat7,</w:t>
      </w:r>
    </w:p>
    <w:p w14:paraId="435881FF" w14:textId="11413A30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UTP, BNC, POE, Ping </w:t>
      </w:r>
    </w:p>
    <w:p w14:paraId="79903FA6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357FF498" w14:textId="137668D8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FLUX </w:t>
      </w:r>
      <w:proofErr w:type="spellStart"/>
      <w:proofErr w:type="gramStart"/>
      <w:r>
        <w:rPr>
          <w:rFonts w:ascii="Tahoma,Bold" w:hAnsi="Tahoma,Bold" w:cs="Tahoma,Bold"/>
          <w:b/>
          <w:bCs/>
          <w:sz w:val="20"/>
          <w:szCs w:val="20"/>
        </w:rPr>
        <w:t>Ador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- laserová</w:t>
      </w:r>
      <w:proofErr w:type="gramEnd"/>
      <w:r>
        <w:rPr>
          <w:rFonts w:ascii="Tahoma,Bold" w:hAnsi="Tahoma,Bold" w:cs="Tahoma,Bold"/>
          <w:b/>
          <w:bCs/>
          <w:sz w:val="20"/>
          <w:szCs w:val="20"/>
        </w:rPr>
        <w:t xml:space="preserve"> řezačka a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gravírka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10W</w:t>
      </w:r>
    </w:p>
    <w:p w14:paraId="39B4A0E0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0013F240" w14:textId="618C745C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DNP DS620 | profesionální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fototiskárna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>+ DS-RX1+ držák role 1+2</w:t>
      </w:r>
    </w:p>
    <w:p w14:paraId="180F3B11" w14:textId="07812BF8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1B59B57E" w14:textId="5ED745DA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1x WCM 2,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Wireless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Connect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Module DNP</w:t>
      </w:r>
    </w:p>
    <w:p w14:paraId="78430344" w14:textId="77777777" w:rsidR="00D965EC" w:rsidRDefault="00D965EC" w:rsidP="00D965E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</w:p>
    <w:p w14:paraId="43936D79" w14:textId="533B5443" w:rsidR="00D965EC" w:rsidRPr="00516044" w:rsidRDefault="00D965EC" w:rsidP="00D965EC">
      <w:pPr>
        <w:rPr>
          <w:rFonts w:cstheme="minorHAnsi"/>
          <w:sz w:val="24"/>
          <w:szCs w:val="24"/>
        </w:rPr>
      </w:pPr>
      <w:r>
        <w:rPr>
          <w:rFonts w:ascii="Tahoma,Bold" w:hAnsi="Tahoma,Bold" w:cs="Tahoma,Bold"/>
          <w:b/>
          <w:bCs/>
          <w:sz w:val="20"/>
          <w:szCs w:val="20"/>
        </w:rPr>
        <w:t>1x DS620/820 | hard case | transportní kufr pro DS620 a DS820</w:t>
      </w: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809"/>
      </w:tblGrid>
      <w:tr w:rsidR="00A92462" w14:paraId="7668E0F6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912FCB" w14:textId="5A5C3CF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37A01" w14:textId="3B66306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5F0EB4DE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8B31BB" w14:textId="4967E77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FB038" w14:textId="1F9C474C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228B0A8E" w14:textId="77777777" w:rsidTr="00A92462">
        <w:trPr>
          <w:trHeight w:val="231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3D9931" w14:textId="4A871646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2ABFE6" w14:textId="32282E5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1AE747C3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20BF61" w14:textId="15174F3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C541" w14:textId="3B6E64A1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7D38574C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B8CFF8" w14:textId="59EE0783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F258E" w14:textId="3A473CA3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4889646F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7A0314" w14:textId="5CE925B4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51BDC" w14:textId="1BA325AD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268C4BA1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DED183" w14:textId="115AF04E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86A9A" w14:textId="77584BA5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52E62142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3E3847" w14:textId="675B8CB2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1DF00" w14:textId="68C1A172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35ED89D9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96CED2" w14:textId="0A20A392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93311" w14:textId="3E31734A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  <w:tr w:rsidR="00A92462" w14:paraId="669CE7A9" w14:textId="77777777" w:rsidTr="00A92462">
        <w:trPr>
          <w:trHeight w:val="100"/>
        </w:trPr>
        <w:tc>
          <w:tcPr>
            <w:tcW w:w="2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CE2C82" w14:textId="41321D8A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E7FE6" w14:textId="212FC8AB" w:rsidR="00A92462" w:rsidRDefault="00A9246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DA26650" w14:textId="197BACAF" w:rsidR="00952536" w:rsidRDefault="00952536" w:rsidP="00BC659A">
      <w:pPr>
        <w:jc w:val="both"/>
      </w:pPr>
    </w:p>
    <w:p w14:paraId="0A3C087F" w14:textId="77777777" w:rsidR="00BE52F5" w:rsidRDefault="00BE52F5" w:rsidP="00BE52F5">
      <w:pPr>
        <w:pStyle w:val="Default"/>
      </w:pPr>
    </w:p>
    <w:sectPr w:rsidR="00BE52F5" w:rsidSect="00B228EA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22F6" w14:textId="77777777" w:rsidR="00B178B8" w:rsidRDefault="00B178B8" w:rsidP="00B228EA">
      <w:pPr>
        <w:spacing w:after="0" w:line="240" w:lineRule="auto"/>
      </w:pPr>
      <w:r>
        <w:separator/>
      </w:r>
    </w:p>
  </w:endnote>
  <w:endnote w:type="continuationSeparator" w:id="0">
    <w:p w14:paraId="24FD8963" w14:textId="77777777" w:rsidR="00B178B8" w:rsidRDefault="00B178B8" w:rsidP="00B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1FAF" w14:textId="77777777" w:rsidR="00B228EA" w:rsidRDefault="00B228EA">
    <w:pPr>
      <w:pStyle w:val="Zpat"/>
      <w:jc w:val="center"/>
    </w:pPr>
  </w:p>
  <w:p w14:paraId="760241CE" w14:textId="77777777" w:rsidR="00B228EA" w:rsidRDefault="00B22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13F6" w14:textId="77777777" w:rsidR="00B178B8" w:rsidRDefault="00B178B8" w:rsidP="00B228EA">
      <w:pPr>
        <w:spacing w:after="0" w:line="240" w:lineRule="auto"/>
      </w:pPr>
      <w:r>
        <w:separator/>
      </w:r>
    </w:p>
  </w:footnote>
  <w:footnote w:type="continuationSeparator" w:id="0">
    <w:p w14:paraId="230C40B9" w14:textId="77777777" w:rsidR="00B178B8" w:rsidRDefault="00B178B8" w:rsidP="00B2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B8"/>
    <w:multiLevelType w:val="hybridMultilevel"/>
    <w:tmpl w:val="66428F6C"/>
    <w:lvl w:ilvl="0" w:tplc="62804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685"/>
    <w:multiLevelType w:val="hybridMultilevel"/>
    <w:tmpl w:val="BC3C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284"/>
    <w:multiLevelType w:val="hybridMultilevel"/>
    <w:tmpl w:val="EF9E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1A2"/>
    <w:multiLevelType w:val="hybridMultilevel"/>
    <w:tmpl w:val="9730B5C8"/>
    <w:lvl w:ilvl="0" w:tplc="1EF02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4AA0BC">
      <w:start w:val="1"/>
      <w:numFmt w:val="bullet"/>
      <w:pStyle w:val="textsodrkami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8F0"/>
    <w:multiLevelType w:val="hybridMultilevel"/>
    <w:tmpl w:val="3EEA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5862">
    <w:abstractNumId w:val="1"/>
  </w:num>
  <w:num w:numId="2" w16cid:durableId="1593007721">
    <w:abstractNumId w:val="4"/>
  </w:num>
  <w:num w:numId="3" w16cid:durableId="938834295">
    <w:abstractNumId w:val="0"/>
  </w:num>
  <w:num w:numId="4" w16cid:durableId="1589270360">
    <w:abstractNumId w:val="2"/>
  </w:num>
  <w:num w:numId="5" w16cid:durableId="97472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23"/>
    <w:rsid w:val="000225B8"/>
    <w:rsid w:val="0002733C"/>
    <w:rsid w:val="00051721"/>
    <w:rsid w:val="0008561B"/>
    <w:rsid w:val="000E0E3A"/>
    <w:rsid w:val="000F23B4"/>
    <w:rsid w:val="000F65A7"/>
    <w:rsid w:val="00154679"/>
    <w:rsid w:val="00162A0A"/>
    <w:rsid w:val="00165773"/>
    <w:rsid w:val="00171890"/>
    <w:rsid w:val="001A08D5"/>
    <w:rsid w:val="001B49C2"/>
    <w:rsid w:val="001E6C30"/>
    <w:rsid w:val="001F19E9"/>
    <w:rsid w:val="002554FB"/>
    <w:rsid w:val="00276041"/>
    <w:rsid w:val="002A27A8"/>
    <w:rsid w:val="002C6D7F"/>
    <w:rsid w:val="002D4BAA"/>
    <w:rsid w:val="002D7F6B"/>
    <w:rsid w:val="002E4A7A"/>
    <w:rsid w:val="003071CE"/>
    <w:rsid w:val="00312784"/>
    <w:rsid w:val="003324D7"/>
    <w:rsid w:val="00345407"/>
    <w:rsid w:val="00362C35"/>
    <w:rsid w:val="00380214"/>
    <w:rsid w:val="0039527C"/>
    <w:rsid w:val="003962BF"/>
    <w:rsid w:val="003B17FE"/>
    <w:rsid w:val="0042715A"/>
    <w:rsid w:val="0043309F"/>
    <w:rsid w:val="00467584"/>
    <w:rsid w:val="004711DC"/>
    <w:rsid w:val="004B0C3E"/>
    <w:rsid w:val="004D49E5"/>
    <w:rsid w:val="004D5023"/>
    <w:rsid w:val="004E38FB"/>
    <w:rsid w:val="00500949"/>
    <w:rsid w:val="00531B0C"/>
    <w:rsid w:val="00546B54"/>
    <w:rsid w:val="00551807"/>
    <w:rsid w:val="00574043"/>
    <w:rsid w:val="0059295B"/>
    <w:rsid w:val="005A071D"/>
    <w:rsid w:val="005A5156"/>
    <w:rsid w:val="005A7B22"/>
    <w:rsid w:val="005B2A74"/>
    <w:rsid w:val="005B5C58"/>
    <w:rsid w:val="005D12B0"/>
    <w:rsid w:val="00650293"/>
    <w:rsid w:val="00670CFD"/>
    <w:rsid w:val="006B07A9"/>
    <w:rsid w:val="006B36E8"/>
    <w:rsid w:val="006C3912"/>
    <w:rsid w:val="006E61ED"/>
    <w:rsid w:val="006F7F7C"/>
    <w:rsid w:val="00704B77"/>
    <w:rsid w:val="00710436"/>
    <w:rsid w:val="00722764"/>
    <w:rsid w:val="00732244"/>
    <w:rsid w:val="00740393"/>
    <w:rsid w:val="00753F4D"/>
    <w:rsid w:val="0075708C"/>
    <w:rsid w:val="00764747"/>
    <w:rsid w:val="00770750"/>
    <w:rsid w:val="007A1838"/>
    <w:rsid w:val="007E2ABC"/>
    <w:rsid w:val="007F1214"/>
    <w:rsid w:val="007F1931"/>
    <w:rsid w:val="0080689C"/>
    <w:rsid w:val="00810DFC"/>
    <w:rsid w:val="00812C81"/>
    <w:rsid w:val="00831D6F"/>
    <w:rsid w:val="008334C9"/>
    <w:rsid w:val="00850AB6"/>
    <w:rsid w:val="00852460"/>
    <w:rsid w:val="008660A3"/>
    <w:rsid w:val="008A26FE"/>
    <w:rsid w:val="008B26FA"/>
    <w:rsid w:val="008B7DEF"/>
    <w:rsid w:val="008D2FE2"/>
    <w:rsid w:val="00910E2A"/>
    <w:rsid w:val="0092067A"/>
    <w:rsid w:val="00922CF6"/>
    <w:rsid w:val="009521CC"/>
    <w:rsid w:val="00952536"/>
    <w:rsid w:val="00957CB0"/>
    <w:rsid w:val="0096334A"/>
    <w:rsid w:val="00980362"/>
    <w:rsid w:val="009847F9"/>
    <w:rsid w:val="009938E1"/>
    <w:rsid w:val="009A0892"/>
    <w:rsid w:val="009E10E3"/>
    <w:rsid w:val="00A04318"/>
    <w:rsid w:val="00A17571"/>
    <w:rsid w:val="00A34FCD"/>
    <w:rsid w:val="00A71DC1"/>
    <w:rsid w:val="00A73899"/>
    <w:rsid w:val="00A826AF"/>
    <w:rsid w:val="00A87B32"/>
    <w:rsid w:val="00A92462"/>
    <w:rsid w:val="00AC0090"/>
    <w:rsid w:val="00AC6BAB"/>
    <w:rsid w:val="00AD06E7"/>
    <w:rsid w:val="00AE650C"/>
    <w:rsid w:val="00AE689E"/>
    <w:rsid w:val="00AF2689"/>
    <w:rsid w:val="00B0022E"/>
    <w:rsid w:val="00B01829"/>
    <w:rsid w:val="00B06073"/>
    <w:rsid w:val="00B06177"/>
    <w:rsid w:val="00B06816"/>
    <w:rsid w:val="00B178B8"/>
    <w:rsid w:val="00B2138A"/>
    <w:rsid w:val="00B228EA"/>
    <w:rsid w:val="00B55C4D"/>
    <w:rsid w:val="00B65EEF"/>
    <w:rsid w:val="00B86265"/>
    <w:rsid w:val="00B945BE"/>
    <w:rsid w:val="00B951A7"/>
    <w:rsid w:val="00BB54C4"/>
    <w:rsid w:val="00BC659A"/>
    <w:rsid w:val="00BE52F5"/>
    <w:rsid w:val="00C31B5F"/>
    <w:rsid w:val="00C570A9"/>
    <w:rsid w:val="00C67976"/>
    <w:rsid w:val="00C74E95"/>
    <w:rsid w:val="00C87B2D"/>
    <w:rsid w:val="00CD64F7"/>
    <w:rsid w:val="00CE2501"/>
    <w:rsid w:val="00CE3CDD"/>
    <w:rsid w:val="00CF5D14"/>
    <w:rsid w:val="00CF6189"/>
    <w:rsid w:val="00D04621"/>
    <w:rsid w:val="00D075AD"/>
    <w:rsid w:val="00D350CA"/>
    <w:rsid w:val="00D36C6D"/>
    <w:rsid w:val="00D965EC"/>
    <w:rsid w:val="00DA175C"/>
    <w:rsid w:val="00DB2E21"/>
    <w:rsid w:val="00DE3F69"/>
    <w:rsid w:val="00E0606C"/>
    <w:rsid w:val="00E11B78"/>
    <w:rsid w:val="00E315B8"/>
    <w:rsid w:val="00E44759"/>
    <w:rsid w:val="00E472FD"/>
    <w:rsid w:val="00E568D0"/>
    <w:rsid w:val="00E84DD6"/>
    <w:rsid w:val="00E93B43"/>
    <w:rsid w:val="00E9552E"/>
    <w:rsid w:val="00EA45A7"/>
    <w:rsid w:val="00F07741"/>
    <w:rsid w:val="00F107C0"/>
    <w:rsid w:val="00F237A2"/>
    <w:rsid w:val="00F80C0B"/>
    <w:rsid w:val="00F90B60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90A8"/>
  <w15:docId w15:val="{8750A9E4-DA8E-4F7F-BEA3-6F78D92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B2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D50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13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B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8EA"/>
  </w:style>
  <w:style w:type="paragraph" w:styleId="Zpat">
    <w:name w:val="footer"/>
    <w:basedOn w:val="Normln"/>
    <w:link w:val="ZpatChar"/>
    <w:uiPriority w:val="99"/>
    <w:unhideWhenUsed/>
    <w:rsid w:val="00B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8EA"/>
  </w:style>
  <w:style w:type="character" w:customStyle="1" w:styleId="Nadpis2Char">
    <w:name w:val="Nadpis 2 Char"/>
    <w:basedOn w:val="Standardnpsmoodstavce"/>
    <w:link w:val="Nadpis2"/>
    <w:rsid w:val="00B228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06816"/>
  </w:style>
  <w:style w:type="paragraph" w:styleId="Zkladntext">
    <w:name w:val="Body Text"/>
    <w:aliases w:val="Standard paragraph"/>
    <w:basedOn w:val="Normln"/>
    <w:link w:val="ZkladntextChar"/>
    <w:rsid w:val="00B0681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06816"/>
    <w:rPr>
      <w:rFonts w:ascii="Arial" w:eastAsia="Times New Roman" w:hAnsi="Arial" w:cs="Times New Roman"/>
      <w:lang w:val="en-US"/>
    </w:rPr>
  </w:style>
  <w:style w:type="paragraph" w:customStyle="1" w:styleId="textsodrkami2">
    <w:name w:val="text s odrážkami 2"/>
    <w:basedOn w:val="Normln"/>
    <w:rsid w:val="00B06816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6816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uiPriority w:val="99"/>
    <w:rsid w:val="00531B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E5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adekformulare">
    <w:name w:val="radekformulare"/>
    <w:rsid w:val="0031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Herák</dc:creator>
  <cp:keywords>No Restrictions</cp:keywords>
  <cp:lastModifiedBy>Jiří Malypetr</cp:lastModifiedBy>
  <cp:revision>2</cp:revision>
  <cp:lastPrinted>2023-10-06T05:48:00Z</cp:lastPrinted>
  <dcterms:created xsi:type="dcterms:W3CDTF">2023-11-24T08:26:00Z</dcterms:created>
  <dcterms:modified xsi:type="dcterms:W3CDTF">2023-11-24T08:26:00Z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497fb054-77d8-471e-be8b-b94274792b90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