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5C" w:rsidRDefault="002976B5">
      <w:pPr>
        <w:spacing w:before="80" w:line="425" w:lineRule="exact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F04D5C" w:rsidRDefault="002976B5">
      <w:pPr>
        <w:ind w:left="2949" w:right="2955"/>
        <w:jc w:val="center"/>
        <w:rPr>
          <w:sz w:val="32"/>
        </w:rPr>
      </w:pPr>
      <w:r>
        <w:rPr>
          <w:color w:val="808080"/>
          <w:sz w:val="32"/>
        </w:rPr>
        <w:t>ke smlouvě č. 1190400219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04D5C" w:rsidRDefault="002976B5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04D5C" w:rsidRDefault="00F04D5C">
      <w:pPr>
        <w:pStyle w:val="Zkladntext"/>
        <w:rPr>
          <w:sz w:val="60"/>
        </w:rPr>
      </w:pPr>
    </w:p>
    <w:p w:rsidR="00F04D5C" w:rsidRDefault="002976B5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F04D5C" w:rsidRDefault="00F04D5C">
      <w:pPr>
        <w:pStyle w:val="Zkladntext"/>
        <w:rPr>
          <w:sz w:val="26"/>
        </w:rPr>
      </w:pPr>
    </w:p>
    <w:p w:rsidR="00F04D5C" w:rsidRDefault="002976B5">
      <w:pPr>
        <w:pStyle w:val="Nadpis1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04D5C" w:rsidRDefault="002976B5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04D5C" w:rsidRDefault="002976B5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F04D5C" w:rsidRDefault="002976B5">
      <w:pPr>
        <w:pStyle w:val="Zkladntext"/>
        <w:tabs>
          <w:tab w:val="right" w:pos="3846"/>
        </w:tabs>
        <w:spacing w:before="1" w:line="265" w:lineRule="exact"/>
        <w:ind w:left="102"/>
      </w:pPr>
      <w:r>
        <w:t>IČO:</w:t>
      </w:r>
      <w:r>
        <w:tab/>
        <w:t>00020729</w:t>
      </w:r>
    </w:p>
    <w:p w:rsidR="00F04D5C" w:rsidRDefault="002976B5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F04D5C" w:rsidRDefault="00F04D5C">
      <w:pPr>
        <w:pStyle w:val="Zkladntext"/>
      </w:pPr>
    </w:p>
    <w:p w:rsidR="00F04D5C" w:rsidRDefault="002976B5">
      <w:pPr>
        <w:pStyle w:val="Zkladntext"/>
        <w:ind w:left="102"/>
      </w:pPr>
      <w:r>
        <w:rPr>
          <w:w w:val="99"/>
        </w:rPr>
        <w:t>a</w:t>
      </w:r>
    </w:p>
    <w:p w:rsidR="00F04D5C" w:rsidRDefault="00F04D5C">
      <w:pPr>
        <w:pStyle w:val="Zkladntext"/>
        <w:rPr>
          <w:sz w:val="26"/>
        </w:rPr>
      </w:pPr>
    </w:p>
    <w:p w:rsidR="00F04D5C" w:rsidRDefault="002976B5">
      <w:pPr>
        <w:pStyle w:val="Nadpis1"/>
      </w:pPr>
      <w:r>
        <w:t>město</w:t>
      </w:r>
      <w:r>
        <w:rPr>
          <w:spacing w:val="-4"/>
        </w:rPr>
        <w:t xml:space="preserve"> </w:t>
      </w:r>
      <w:r>
        <w:t>Votice</w:t>
      </w:r>
    </w:p>
    <w:p w:rsidR="00F04D5C" w:rsidRDefault="002976B5">
      <w:pPr>
        <w:pStyle w:val="Zkladntext"/>
        <w:tabs>
          <w:tab w:val="left" w:pos="2982"/>
        </w:tabs>
        <w:ind w:left="102" w:right="1453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4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Votice,</w:t>
      </w:r>
      <w:r>
        <w:rPr>
          <w:spacing w:val="-3"/>
        </w:rPr>
        <w:t xml:space="preserve"> </w:t>
      </w:r>
      <w:r>
        <w:t>Komenského</w:t>
      </w:r>
      <w:r>
        <w:rPr>
          <w:spacing w:val="-2"/>
        </w:rPr>
        <w:t xml:space="preserve"> </w:t>
      </w:r>
      <w:r>
        <w:t>nám.</w:t>
      </w:r>
      <w:r>
        <w:rPr>
          <w:spacing w:val="-4"/>
        </w:rPr>
        <w:t xml:space="preserve"> </w:t>
      </w:r>
      <w:r>
        <w:t>700,</w:t>
      </w:r>
      <w:r>
        <w:rPr>
          <w:spacing w:val="-4"/>
        </w:rPr>
        <w:t xml:space="preserve"> </w:t>
      </w:r>
      <w:r>
        <w:t>259</w:t>
      </w:r>
      <w:r>
        <w:rPr>
          <w:spacing w:val="-3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Votice</w:t>
      </w:r>
      <w:r>
        <w:rPr>
          <w:spacing w:val="-51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00232963</w:t>
      </w:r>
    </w:p>
    <w:p w:rsidR="00F04D5C" w:rsidRDefault="002976B5">
      <w:pPr>
        <w:pStyle w:val="Zkladntext"/>
        <w:tabs>
          <w:tab w:val="left" w:pos="2982"/>
        </w:tabs>
        <w:spacing w:before="1"/>
        <w:ind w:left="102" w:right="3960"/>
      </w:pPr>
      <w:r>
        <w:t>zastoupené:</w:t>
      </w:r>
      <w:r>
        <w:tab/>
        <w:t>Ing. Ivou</w:t>
      </w:r>
      <w:r>
        <w:rPr>
          <w:spacing w:val="1"/>
        </w:rPr>
        <w:t xml:space="preserve"> </w:t>
      </w:r>
      <w:r>
        <w:t>M a l o u, starostkou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F04D5C" w:rsidRDefault="00F04D5C">
      <w:pPr>
        <w:pStyle w:val="Zkladntext"/>
        <w:rPr>
          <w:sz w:val="26"/>
        </w:rPr>
      </w:pPr>
    </w:p>
    <w:p w:rsidR="00F04D5C" w:rsidRDefault="00F04D5C">
      <w:pPr>
        <w:pStyle w:val="Zkladntext"/>
        <w:rPr>
          <w:sz w:val="34"/>
        </w:rPr>
      </w:pPr>
    </w:p>
    <w:p w:rsidR="00F04D5C" w:rsidRDefault="002976B5">
      <w:pPr>
        <w:pStyle w:val="Zkladntext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1190400219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9"/>
        </w:rPr>
        <w:t xml:space="preserve"> </w:t>
      </w:r>
      <w:r>
        <w:t>prostředí</w:t>
      </w:r>
      <w:r>
        <w:rPr>
          <w:spacing w:val="10"/>
        </w:rPr>
        <w:t xml:space="preserve"> </w:t>
      </w:r>
      <w:r>
        <w:t>České</w:t>
      </w:r>
      <w:r>
        <w:rPr>
          <w:spacing w:val="10"/>
        </w:rPr>
        <w:t xml:space="preserve"> </w:t>
      </w:r>
      <w:r>
        <w:t>republiky</w:t>
      </w:r>
      <w:r>
        <w:rPr>
          <w:spacing w:val="9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dne</w:t>
      </w:r>
      <w:r>
        <w:rPr>
          <w:spacing w:val="12"/>
        </w:rPr>
        <w:t xml:space="preserve"> </w:t>
      </w:r>
      <w:r>
        <w:t>16.</w:t>
      </w:r>
      <w:r>
        <w:rPr>
          <w:spacing w:val="10"/>
        </w:rPr>
        <w:t xml:space="preserve"> </w:t>
      </w:r>
      <w:r>
        <w:t>3.</w:t>
      </w:r>
      <w:r>
        <w:rPr>
          <w:spacing w:val="10"/>
        </w:rPr>
        <w:t xml:space="preserve"> </w:t>
      </w:r>
      <w:r>
        <w:t>2021,</w:t>
      </w:r>
      <w:r>
        <w:rPr>
          <w:spacing w:val="10"/>
        </w:rPr>
        <w:t xml:space="preserve"> </w:t>
      </w:r>
      <w:r>
        <w:t>ve</w:t>
      </w:r>
      <w:r>
        <w:rPr>
          <w:spacing w:val="9"/>
        </w:rPr>
        <w:t xml:space="preserve"> </w:t>
      </w:r>
      <w:r>
        <w:t>znění</w:t>
      </w:r>
      <w:r>
        <w:rPr>
          <w:spacing w:val="10"/>
        </w:rPr>
        <w:t xml:space="preserve"> </w:t>
      </w:r>
      <w:r>
        <w:t>dodatku</w:t>
      </w:r>
      <w:r>
        <w:rPr>
          <w:spacing w:val="10"/>
        </w:rPr>
        <w:t xml:space="preserve"> </w:t>
      </w:r>
      <w:r>
        <w:t>č.</w:t>
      </w:r>
      <w:r>
        <w:rPr>
          <w:spacing w:val="10"/>
        </w:rPr>
        <w:t xml:space="preserve"> </w:t>
      </w:r>
      <w:r>
        <w:t>1</w:t>
      </w:r>
      <w:r>
        <w:rPr>
          <w:spacing w:val="10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dne</w:t>
      </w:r>
      <w:r>
        <w:rPr>
          <w:spacing w:val="13"/>
        </w:rPr>
        <w:t xml:space="preserve"> </w:t>
      </w:r>
      <w:r>
        <w:t>17.</w:t>
      </w:r>
      <w:r>
        <w:rPr>
          <w:spacing w:val="10"/>
        </w:rPr>
        <w:t xml:space="preserve"> </w:t>
      </w:r>
      <w:r>
        <w:t>2.</w:t>
      </w:r>
      <w:r>
        <w:rPr>
          <w:spacing w:val="10"/>
        </w:rPr>
        <w:t xml:space="preserve"> </w:t>
      </w:r>
      <w:r>
        <w:t>2023</w:t>
      </w:r>
      <w:r>
        <w:rPr>
          <w:spacing w:val="12"/>
        </w:rPr>
        <w:t xml:space="preserve"> </w:t>
      </w:r>
      <w:r>
        <w:t>(dále</w:t>
      </w:r>
      <w:r>
        <w:rPr>
          <w:spacing w:val="9"/>
        </w:rPr>
        <w:t xml:space="preserve"> </w:t>
      </w:r>
      <w:r>
        <w:t>jen</w:t>
      </w:r>
    </w:p>
    <w:p w:rsidR="00F04D5C" w:rsidRDefault="002976B5">
      <w:pPr>
        <w:pStyle w:val="Zkladntext"/>
        <w:spacing w:before="1"/>
        <w:ind w:left="102"/>
      </w:pPr>
      <w:r>
        <w:t>„Smlouva“):</w:t>
      </w:r>
    </w:p>
    <w:p w:rsidR="00F04D5C" w:rsidRDefault="00F04D5C">
      <w:pPr>
        <w:pStyle w:val="Zkladntext"/>
        <w:rPr>
          <w:sz w:val="26"/>
        </w:rPr>
      </w:pPr>
    </w:p>
    <w:p w:rsidR="00F04D5C" w:rsidRDefault="00F04D5C">
      <w:pPr>
        <w:pStyle w:val="Zkladntext"/>
        <w:spacing w:before="12"/>
        <w:rPr>
          <w:sz w:val="33"/>
        </w:rPr>
      </w:pPr>
    </w:p>
    <w:p w:rsidR="00F04D5C" w:rsidRDefault="002976B5">
      <w:pPr>
        <w:pStyle w:val="Odstavecseseznamem"/>
        <w:numPr>
          <w:ilvl w:val="0"/>
          <w:numId w:val="2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Příloha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nahrazuje</w:t>
      </w:r>
      <w:r>
        <w:rPr>
          <w:spacing w:val="-4"/>
          <w:sz w:val="20"/>
        </w:rPr>
        <w:t xml:space="preserve"> </w:t>
      </w:r>
      <w:r>
        <w:rPr>
          <w:sz w:val="20"/>
        </w:rPr>
        <w:t>novou</w:t>
      </w:r>
      <w:r>
        <w:rPr>
          <w:spacing w:val="-3"/>
          <w:sz w:val="20"/>
        </w:rPr>
        <w:t xml:space="preserve"> </w:t>
      </w:r>
      <w:r>
        <w:rPr>
          <w:sz w:val="20"/>
        </w:rPr>
        <w:t>přílohou,</w:t>
      </w:r>
      <w:r>
        <w:rPr>
          <w:spacing w:val="-2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přílohou</w:t>
      </w:r>
      <w:r>
        <w:rPr>
          <w:spacing w:val="-3"/>
          <w:sz w:val="20"/>
        </w:rPr>
        <w:t xml:space="preserve"> </w:t>
      </w:r>
      <w:r>
        <w:rPr>
          <w:sz w:val="20"/>
        </w:rPr>
        <w:t>tohoto</w:t>
      </w:r>
      <w:r>
        <w:rPr>
          <w:spacing w:val="-2"/>
          <w:sz w:val="20"/>
        </w:rPr>
        <w:t xml:space="preserve"> </w:t>
      </w:r>
      <w:r>
        <w:rPr>
          <w:sz w:val="20"/>
        </w:rPr>
        <w:t>dodatku.</w:t>
      </w:r>
    </w:p>
    <w:p w:rsidR="00F04D5C" w:rsidRDefault="00F04D5C">
      <w:pPr>
        <w:pStyle w:val="Zkladntext"/>
        <w:spacing w:before="1"/>
      </w:pPr>
    </w:p>
    <w:p w:rsidR="00F04D5C" w:rsidRDefault="002976B5">
      <w:pPr>
        <w:pStyle w:val="Odstavecseseznamem"/>
        <w:numPr>
          <w:ilvl w:val="0"/>
          <w:numId w:val="2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 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F04D5C" w:rsidRDefault="00F04D5C">
      <w:pPr>
        <w:pStyle w:val="Zkladntext"/>
        <w:spacing w:before="1"/>
      </w:pPr>
    </w:p>
    <w:p w:rsidR="00F04D5C" w:rsidRDefault="002976B5">
      <w:pPr>
        <w:pStyle w:val="Odstavecseseznamem"/>
        <w:numPr>
          <w:ilvl w:val="0"/>
          <w:numId w:val="2"/>
        </w:numPr>
        <w:tabs>
          <w:tab w:val="left" w:pos="530"/>
        </w:tabs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2"/>
          <w:sz w:val="20"/>
        </w:rPr>
        <w:t xml:space="preserve"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F04D5C" w:rsidRDefault="00F04D5C">
      <w:pPr>
        <w:jc w:val="both"/>
        <w:rPr>
          <w:sz w:val="20"/>
        </w:rPr>
        <w:sectPr w:rsidR="00F04D5C">
          <w:footerReference w:type="default" r:id="rId7"/>
          <w:type w:val="continuous"/>
          <w:pgSz w:w="12240" w:h="15840"/>
          <w:pgMar w:top="1480" w:right="1020" w:bottom="1160" w:left="1600" w:header="0" w:footer="962" w:gutter="0"/>
          <w:pgNumType w:start="1"/>
          <w:cols w:space="708"/>
        </w:sectPr>
      </w:pPr>
    </w:p>
    <w:p w:rsidR="00F04D5C" w:rsidRDefault="002976B5">
      <w:pPr>
        <w:pStyle w:val="Odstavecseseznamem"/>
        <w:numPr>
          <w:ilvl w:val="0"/>
          <w:numId w:val="2"/>
        </w:numPr>
        <w:tabs>
          <w:tab w:val="left" w:pos="530"/>
        </w:tabs>
        <w:spacing w:before="166"/>
        <w:ind w:right="108"/>
        <w:jc w:val="both"/>
        <w:rPr>
          <w:sz w:val="20"/>
        </w:rPr>
      </w:pPr>
      <w:r>
        <w:rPr>
          <w:sz w:val="20"/>
        </w:rPr>
        <w:lastRenderedPageBreak/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F04D5C" w:rsidRDefault="00F04D5C">
      <w:pPr>
        <w:pStyle w:val="Zkladntext"/>
        <w:rPr>
          <w:sz w:val="26"/>
        </w:rPr>
      </w:pPr>
    </w:p>
    <w:p w:rsidR="00F04D5C" w:rsidRDefault="00F04D5C">
      <w:pPr>
        <w:pStyle w:val="Zkladntext"/>
        <w:rPr>
          <w:sz w:val="26"/>
        </w:rPr>
      </w:pPr>
    </w:p>
    <w:p w:rsidR="00F04D5C" w:rsidRDefault="00F04D5C">
      <w:pPr>
        <w:pStyle w:val="Zkladntext"/>
        <w:rPr>
          <w:sz w:val="28"/>
        </w:rPr>
      </w:pPr>
    </w:p>
    <w:p w:rsidR="00F04D5C" w:rsidRDefault="002976B5">
      <w:pPr>
        <w:pStyle w:val="Zkladntext"/>
        <w:tabs>
          <w:tab w:val="left" w:pos="5860"/>
        </w:tabs>
        <w:spacing w:before="1"/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04D5C" w:rsidRDefault="00F04D5C">
      <w:pPr>
        <w:pStyle w:val="Zkladntext"/>
        <w:spacing w:before="11"/>
        <w:rPr>
          <w:sz w:val="19"/>
        </w:rPr>
      </w:pPr>
    </w:p>
    <w:p w:rsidR="00F04D5C" w:rsidRDefault="002976B5">
      <w:pPr>
        <w:pStyle w:val="Zkladntext"/>
        <w:ind w:left="102"/>
      </w:pPr>
      <w:r>
        <w:t>dne:</w:t>
      </w:r>
    </w:p>
    <w:p w:rsidR="00F04D5C" w:rsidRDefault="00F04D5C">
      <w:pPr>
        <w:pStyle w:val="Zkladntext"/>
        <w:rPr>
          <w:sz w:val="26"/>
        </w:rPr>
      </w:pPr>
    </w:p>
    <w:p w:rsidR="00F04D5C" w:rsidRDefault="00F04D5C">
      <w:pPr>
        <w:pStyle w:val="Zkladntext"/>
        <w:rPr>
          <w:sz w:val="26"/>
        </w:rPr>
      </w:pPr>
    </w:p>
    <w:p w:rsidR="00F04D5C" w:rsidRDefault="00F04D5C">
      <w:pPr>
        <w:pStyle w:val="Zkladntext"/>
        <w:rPr>
          <w:sz w:val="26"/>
        </w:rPr>
      </w:pPr>
    </w:p>
    <w:p w:rsidR="00F04D5C" w:rsidRDefault="00F04D5C">
      <w:pPr>
        <w:pStyle w:val="Zkladntext"/>
        <w:spacing w:before="1"/>
        <w:rPr>
          <w:sz w:val="22"/>
        </w:rPr>
      </w:pPr>
    </w:p>
    <w:p w:rsidR="00F04D5C" w:rsidRDefault="002976B5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F04D5C" w:rsidRDefault="00F04D5C">
      <w:pPr>
        <w:pStyle w:val="Zkladntext"/>
        <w:rPr>
          <w:sz w:val="26"/>
        </w:rPr>
      </w:pPr>
    </w:p>
    <w:p w:rsidR="00F04D5C" w:rsidRDefault="00F04D5C">
      <w:pPr>
        <w:pStyle w:val="Zkladntext"/>
        <w:spacing w:before="1"/>
        <w:rPr>
          <w:sz w:val="23"/>
        </w:rPr>
      </w:pPr>
    </w:p>
    <w:p w:rsidR="00F04D5C" w:rsidRDefault="002976B5">
      <w:pPr>
        <w:pStyle w:val="Zkladntext"/>
        <w:spacing w:before="1"/>
        <w:ind w:left="10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vlastnický</w:t>
      </w:r>
      <w:r>
        <w:rPr>
          <w:spacing w:val="-1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provozování</w:t>
      </w:r>
    </w:p>
    <w:p w:rsidR="00F04D5C" w:rsidRDefault="00F04D5C">
      <w:pPr>
        <w:sectPr w:rsidR="00F04D5C">
          <w:pgSz w:w="12240" w:h="15840"/>
          <w:pgMar w:top="1500" w:right="1020" w:bottom="1160" w:left="1600" w:header="0" w:footer="962" w:gutter="0"/>
          <w:cols w:space="708"/>
        </w:sectPr>
      </w:pPr>
    </w:p>
    <w:p w:rsidR="00F04D5C" w:rsidRDefault="002976B5">
      <w:pPr>
        <w:pStyle w:val="Nadpis1"/>
        <w:spacing w:before="73"/>
      </w:pPr>
      <w:r>
        <w:lastRenderedPageBreak/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vlastnický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provozování</w:t>
      </w:r>
    </w:p>
    <w:p w:rsidR="00F04D5C" w:rsidRDefault="00F04D5C">
      <w:pPr>
        <w:pStyle w:val="Zkladntext"/>
        <w:spacing w:before="1"/>
        <w:rPr>
          <w:b/>
          <w:sz w:val="29"/>
        </w:rPr>
      </w:pPr>
    </w:p>
    <w:p w:rsidR="00F04D5C" w:rsidRDefault="002976B5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Vodohospodářská</w:t>
      </w:r>
      <w:r>
        <w:rPr>
          <w:spacing w:val="-4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prvního</w:t>
      </w:r>
      <w:r>
        <w:rPr>
          <w:spacing w:val="-2"/>
          <w:sz w:val="20"/>
        </w:rPr>
        <w:t xml:space="preserve"> </w:t>
      </w: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z w:val="20"/>
        </w:rPr>
        <w:t>následujícího</w:t>
      </w:r>
    </w:p>
    <w:p w:rsidR="00F04D5C" w:rsidRDefault="002976B5">
      <w:pPr>
        <w:pStyle w:val="Zkladntext"/>
        <w:spacing w:before="1"/>
        <w:ind w:left="529" w:right="222"/>
      </w:pPr>
      <w:r>
        <w:t>kalendářního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nabytí</w:t>
      </w:r>
      <w:r>
        <w:rPr>
          <w:spacing w:val="-1"/>
        </w:rPr>
        <w:t xml:space="preserve"> </w:t>
      </w:r>
      <w:r>
        <w:t>právní</w:t>
      </w:r>
      <w:r>
        <w:rPr>
          <w:spacing w:val="-4"/>
        </w:rPr>
        <w:t xml:space="preserve"> </w:t>
      </w:r>
      <w:r>
        <w:t>moci</w:t>
      </w:r>
      <w:r>
        <w:rPr>
          <w:spacing w:val="-4"/>
        </w:rPr>
        <w:t xml:space="preserve"> </w:t>
      </w:r>
      <w:r>
        <w:t>posledního</w:t>
      </w:r>
      <w:r>
        <w:rPr>
          <w:spacing w:val="-2"/>
        </w:rPr>
        <w:t xml:space="preserve"> </w:t>
      </w:r>
      <w:r>
        <w:t>kolaudačního</w:t>
      </w:r>
      <w:r>
        <w:rPr>
          <w:spacing w:val="-2"/>
        </w:rPr>
        <w:t xml:space="preserve"> </w:t>
      </w:r>
      <w:r>
        <w:t>souhlasu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provozována</w:t>
      </w:r>
      <w:r>
        <w:rPr>
          <w:spacing w:val="-52"/>
        </w:rPr>
        <w:t xml:space="preserve"> </w:t>
      </w:r>
      <w:r>
        <w:t>v rámci vlastnického modelu, zejména bude platit, že subjekt zodpovědný za provozování je 100%</w:t>
      </w:r>
      <w:r>
        <w:rPr>
          <w:spacing w:val="1"/>
        </w:rPr>
        <w:t xml:space="preserve"> </w:t>
      </w:r>
      <w:r>
        <w:t xml:space="preserve">vlastněn vlastníkem dotčené infrastruktury a případnými dalšími veřejnými vlastníky a </w:t>
      </w:r>
      <w:r>
        <w:t>infrastrukturu</w:t>
      </w:r>
      <w:r>
        <w:rPr>
          <w:spacing w:val="1"/>
        </w:rPr>
        <w:t xml:space="preserve"> </w:t>
      </w:r>
      <w:r>
        <w:t>provozuje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smlouvy nebo jiného</w:t>
      </w:r>
      <w:r>
        <w:rPr>
          <w:spacing w:val="1"/>
        </w:rPr>
        <w:t xml:space="preserve"> </w:t>
      </w:r>
      <w:r>
        <w:t>místně</w:t>
      </w:r>
      <w:r>
        <w:rPr>
          <w:spacing w:val="-1"/>
        </w:rPr>
        <w:t xml:space="preserve"> </w:t>
      </w:r>
      <w:r>
        <w:t>platného pověření</w:t>
      </w:r>
    </w:p>
    <w:p w:rsidR="00F04D5C" w:rsidRDefault="002976B5">
      <w:pPr>
        <w:pStyle w:val="Zkladntext"/>
        <w:spacing w:line="265" w:lineRule="exact"/>
        <w:ind w:left="529"/>
      </w:pPr>
      <w:r>
        <w:t>a</w:t>
      </w:r>
      <w:r>
        <w:rPr>
          <w:spacing w:val="-4"/>
        </w:rPr>
        <w:t xml:space="preserve"> </w:t>
      </w:r>
      <w:r>
        <w:t>přímo</w:t>
      </w:r>
      <w:r>
        <w:rPr>
          <w:spacing w:val="-3"/>
        </w:rPr>
        <w:t xml:space="preserve"> </w:t>
      </w:r>
      <w:r>
        <w:t>drží</w:t>
      </w:r>
      <w:r>
        <w:rPr>
          <w:spacing w:val="-4"/>
        </w:rPr>
        <w:t xml:space="preserve"> </w:t>
      </w:r>
      <w:r>
        <w:t>povolení k</w:t>
      </w:r>
      <w:r>
        <w:rPr>
          <w:spacing w:val="-1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(k</w:t>
      </w:r>
      <w:r>
        <w:rPr>
          <w:spacing w:val="-4"/>
        </w:rPr>
        <w:t xml:space="preserve"> </w:t>
      </w:r>
      <w:r>
        <w:t>modelům</w:t>
      </w:r>
      <w:r>
        <w:rPr>
          <w:spacing w:val="-4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infrastruktury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podmínkám</w:t>
      </w:r>
    </w:p>
    <w:p w:rsidR="00F04D5C" w:rsidRDefault="002976B5">
      <w:pPr>
        <w:pStyle w:val="Zkladntext"/>
        <w:ind w:left="529" w:right="187"/>
        <w:jc w:val="both"/>
      </w:pPr>
      <w:r>
        <w:t>stanoveným</w:t>
      </w:r>
      <w:r>
        <w:rPr>
          <w:spacing w:val="-5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vlastnický</w:t>
      </w:r>
      <w:r>
        <w:rPr>
          <w:spacing w:val="-1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viz</w:t>
      </w:r>
      <w:r>
        <w:rPr>
          <w:spacing w:val="1"/>
        </w:rPr>
        <w:t xml:space="preserve"> </w:t>
      </w:r>
      <w:r>
        <w:t>dokument</w:t>
      </w:r>
      <w:r>
        <w:rPr>
          <w:spacing w:val="-3"/>
        </w:rPr>
        <w:t xml:space="preserve"> </w:t>
      </w:r>
      <w:r>
        <w:t>„Metodika</w:t>
      </w:r>
      <w:r>
        <w:rPr>
          <w:spacing w:val="-4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žadatele</w:t>
      </w:r>
      <w:r>
        <w:rPr>
          <w:spacing w:val="-4"/>
        </w:rPr>
        <w:t xml:space="preserve"> </w:t>
      </w:r>
      <w:r>
        <w:t>rozvádějící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přílohy</w:t>
      </w:r>
      <w:r>
        <w:rPr>
          <w:spacing w:val="-52"/>
        </w:rPr>
        <w:t xml:space="preserve"> </w:t>
      </w:r>
      <w:r>
        <w:t>č. 6 Programového dokumentu OPŽP 2014 – 2020“, dále jen „Metodika“, která je součástí PrŽaP). Pro</w:t>
      </w:r>
      <w:r>
        <w:rPr>
          <w:spacing w:val="-52"/>
        </w:rPr>
        <w:t xml:space="preserve"> </w:t>
      </w:r>
      <w:r>
        <w:t>účely</w:t>
      </w:r>
      <w:r>
        <w:rPr>
          <w:spacing w:val="-3"/>
        </w:rPr>
        <w:t xml:space="preserve"> </w:t>
      </w:r>
      <w:r>
        <w:t>stanovení</w:t>
      </w:r>
      <w:r>
        <w:rPr>
          <w:spacing w:val="-2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týkajících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provozování</w:t>
      </w:r>
      <w:r>
        <w:rPr>
          <w:spacing w:val="-2"/>
        </w:rPr>
        <w:t xml:space="preserve"> </w:t>
      </w:r>
      <w:r>
        <w:t>vodohospodářské</w:t>
      </w:r>
      <w:r>
        <w:rPr>
          <w:spacing w:val="-2"/>
        </w:rPr>
        <w:t xml:space="preserve"> </w:t>
      </w:r>
      <w:r>
        <w:t>infrastruktury</w:t>
      </w:r>
      <w:r>
        <w:rPr>
          <w:spacing w:val="-2"/>
        </w:rPr>
        <w:t xml:space="preserve"> </w:t>
      </w:r>
      <w:r>
        <w:t>se</w:t>
      </w:r>
    </w:p>
    <w:p w:rsidR="00F04D5C" w:rsidRDefault="002976B5">
      <w:pPr>
        <w:pStyle w:val="Zkladntext"/>
        <w:spacing w:before="1"/>
        <w:ind w:left="529"/>
        <w:jc w:val="both"/>
      </w:pPr>
      <w:r>
        <w:t>vodohospodářskou</w:t>
      </w:r>
      <w:r>
        <w:rPr>
          <w:spacing w:val="-4"/>
        </w:rPr>
        <w:t xml:space="preserve"> </w:t>
      </w:r>
      <w:r>
        <w:t>infrastrukturou</w:t>
      </w:r>
      <w:r>
        <w:rPr>
          <w:spacing w:val="-4"/>
        </w:rPr>
        <w:t xml:space="preserve"> </w:t>
      </w:r>
      <w:r>
        <w:t>rozumí</w:t>
      </w:r>
      <w:r>
        <w:rPr>
          <w:spacing w:val="-2"/>
        </w:rPr>
        <w:t xml:space="preserve"> </w:t>
      </w:r>
      <w:r>
        <w:t>celá</w:t>
      </w:r>
      <w:r>
        <w:rPr>
          <w:spacing w:val="-5"/>
        </w:rPr>
        <w:t xml:space="preserve"> </w:t>
      </w:r>
      <w:r>
        <w:t>složka</w:t>
      </w:r>
      <w:r>
        <w:rPr>
          <w:spacing w:val="-4"/>
        </w:rPr>
        <w:t xml:space="preserve"> </w:t>
      </w:r>
      <w:r>
        <w:t>infrastruktury</w:t>
      </w:r>
      <w:r>
        <w:rPr>
          <w:spacing w:val="-5"/>
        </w:rPr>
        <w:t xml:space="preserve"> </w:t>
      </w:r>
      <w:r>
        <w:t>pořízené</w:t>
      </w:r>
      <w:r>
        <w:rPr>
          <w:spacing w:val="-5"/>
        </w:rPr>
        <w:t xml:space="preserve"> </w:t>
      </w:r>
      <w:r>
        <w:t>(rekonstruované)</w:t>
      </w:r>
    </w:p>
    <w:p w:rsidR="00F04D5C" w:rsidRDefault="002976B5">
      <w:pPr>
        <w:pStyle w:val="Zkladntext"/>
        <w:ind w:left="529" w:right="137"/>
        <w:jc w:val="both"/>
      </w:pPr>
      <w:r>
        <w:t>s podporou poskytnutou podle této Smlouvy a Rozhodnutí (podpořená infrastruktura) a veškerá další</w:t>
      </w:r>
      <w:r>
        <w:rPr>
          <w:spacing w:val="-52"/>
        </w:rPr>
        <w:t xml:space="preserve"> </w:t>
      </w:r>
      <w:r>
        <w:t>infrastruktura</w:t>
      </w:r>
      <w:r>
        <w:rPr>
          <w:spacing w:val="-4"/>
        </w:rPr>
        <w:t xml:space="preserve"> </w:t>
      </w:r>
      <w:r>
        <w:t>provozovaná</w:t>
      </w:r>
      <w:r>
        <w:rPr>
          <w:spacing w:val="-4"/>
        </w:rPr>
        <w:t xml:space="preserve"> </w:t>
      </w:r>
      <w:r>
        <w:t>v této</w:t>
      </w:r>
      <w:r>
        <w:rPr>
          <w:spacing w:val="-3"/>
        </w:rPr>
        <w:t xml:space="preserve"> </w:t>
      </w:r>
      <w:r>
        <w:t>složce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území</w:t>
      </w:r>
      <w:r>
        <w:rPr>
          <w:spacing w:val="-4"/>
        </w:rPr>
        <w:t xml:space="preserve"> </w:t>
      </w:r>
      <w:r>
        <w:t>relevantní</w:t>
      </w:r>
      <w:r>
        <w:rPr>
          <w:spacing w:val="-4"/>
        </w:rPr>
        <w:t xml:space="preserve"> </w:t>
      </w:r>
      <w:r>
        <w:t>obce</w:t>
      </w:r>
      <w:r>
        <w:rPr>
          <w:spacing w:val="-3"/>
        </w:rPr>
        <w:t xml:space="preserve"> </w:t>
      </w:r>
      <w:r>
        <w:t>(podrobněji</w:t>
      </w:r>
      <w:r>
        <w:rPr>
          <w:spacing w:val="-4"/>
        </w:rPr>
        <w:t xml:space="preserve"> </w:t>
      </w:r>
      <w:r>
        <w:t>viz</w:t>
      </w:r>
      <w:r>
        <w:rPr>
          <w:spacing w:val="-3"/>
        </w:rPr>
        <w:t xml:space="preserve"> </w:t>
      </w:r>
      <w:r>
        <w:t>Metodika)</w:t>
      </w:r>
      <w:r>
        <w:rPr>
          <w:spacing w:val="-4"/>
        </w:rPr>
        <w:t xml:space="preserve"> </w:t>
      </w:r>
      <w:r>
        <w:t>společně</w:t>
      </w:r>
      <w:r>
        <w:rPr>
          <w:spacing w:val="-5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podpořenou</w:t>
      </w:r>
      <w:r>
        <w:rPr>
          <w:spacing w:val="-1"/>
        </w:rPr>
        <w:t xml:space="preserve"> </w:t>
      </w:r>
      <w:r>
        <w:t>inf</w:t>
      </w:r>
      <w:r>
        <w:t>rastrukturou</w:t>
      </w:r>
      <w:r>
        <w:rPr>
          <w:spacing w:val="-1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podpořeného vlastnického modelu</w:t>
      </w:r>
      <w:r>
        <w:rPr>
          <w:spacing w:val="-2"/>
        </w:rPr>
        <w:t xml:space="preserve"> </w:t>
      </w:r>
      <w:r>
        <w:t>provozování.</w:t>
      </w:r>
    </w:p>
    <w:p w:rsidR="00F04D5C" w:rsidRDefault="002976B5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20"/>
        <w:ind w:right="695"/>
        <w:rPr>
          <w:sz w:val="20"/>
        </w:rPr>
      </w:pPr>
      <w:r>
        <w:rPr>
          <w:sz w:val="20"/>
        </w:rPr>
        <w:t>Nejméně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prvního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3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nabytí</w:t>
      </w:r>
      <w:r>
        <w:rPr>
          <w:spacing w:val="-4"/>
          <w:sz w:val="20"/>
        </w:rPr>
        <w:t xml:space="preserve"> </w:t>
      </w:r>
      <w:r>
        <w:rPr>
          <w:sz w:val="20"/>
        </w:rPr>
        <w:t>právní</w:t>
      </w:r>
      <w:r>
        <w:rPr>
          <w:spacing w:val="-2"/>
          <w:sz w:val="20"/>
        </w:rPr>
        <w:t xml:space="preserve"> </w:t>
      </w:r>
      <w:r>
        <w:rPr>
          <w:sz w:val="20"/>
        </w:rPr>
        <w:t>moci</w:t>
      </w:r>
      <w:r>
        <w:rPr>
          <w:spacing w:val="-52"/>
          <w:sz w:val="20"/>
        </w:rPr>
        <w:t xml:space="preserve"> </w:t>
      </w:r>
      <w:r>
        <w:rPr>
          <w:sz w:val="20"/>
        </w:rPr>
        <w:t>posledního kolaudačního souhlasu k projektu bude zabezpečena finanční udržitelnost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to za podmínek stanovených Fondem. Změna výše prostředků na obnovu vodovodů 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2"/>
          <w:sz w:val="20"/>
        </w:rPr>
        <w:t xml:space="preserve"> </w:t>
      </w:r>
      <w:r>
        <w:rPr>
          <w:sz w:val="20"/>
        </w:rPr>
        <w:t>je přípustné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důvodu:</w:t>
      </w:r>
    </w:p>
    <w:p w:rsidR="00F04D5C" w:rsidRDefault="002976B5">
      <w:pPr>
        <w:pStyle w:val="Odstavecseseznamem"/>
        <w:numPr>
          <w:ilvl w:val="1"/>
          <w:numId w:val="1"/>
        </w:numPr>
        <w:tabs>
          <w:tab w:val="left" w:pos="745"/>
        </w:tabs>
        <w:spacing w:before="121"/>
        <w:ind w:right="265" w:hanging="281"/>
        <w:rPr>
          <w:sz w:val="20"/>
        </w:rPr>
      </w:pPr>
      <w:r>
        <w:rPr>
          <w:sz w:val="20"/>
        </w:rPr>
        <w:t>snížení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úroveň,</w:t>
      </w:r>
      <w:r>
        <w:rPr>
          <w:spacing w:val="-2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nepřekročení</w:t>
      </w:r>
      <w:r>
        <w:rPr>
          <w:spacing w:val="-4"/>
          <w:sz w:val="20"/>
        </w:rPr>
        <w:t xml:space="preserve"> </w:t>
      </w:r>
      <w:r>
        <w:rPr>
          <w:sz w:val="20"/>
        </w:rPr>
        <w:t>hranice</w:t>
      </w:r>
      <w:r>
        <w:rPr>
          <w:spacing w:val="-3"/>
          <w:sz w:val="20"/>
        </w:rPr>
        <w:t xml:space="preserve"> </w:t>
      </w:r>
      <w:r>
        <w:rPr>
          <w:sz w:val="20"/>
        </w:rPr>
        <w:t>sociálně</w:t>
      </w:r>
      <w:r>
        <w:rPr>
          <w:spacing w:val="-4"/>
          <w:sz w:val="20"/>
        </w:rPr>
        <w:t xml:space="preserve"> </w:t>
      </w:r>
      <w:r>
        <w:rPr>
          <w:sz w:val="20"/>
        </w:rPr>
        <w:t>únosné</w:t>
      </w:r>
      <w:r>
        <w:rPr>
          <w:spacing w:val="-3"/>
          <w:sz w:val="20"/>
        </w:rPr>
        <w:t xml:space="preserve"> </w:t>
      </w:r>
      <w:r>
        <w:rPr>
          <w:sz w:val="20"/>
        </w:rPr>
        <w:t>ceny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vodné</w:t>
      </w:r>
      <w:r>
        <w:rPr>
          <w:spacing w:val="-51"/>
          <w:sz w:val="20"/>
        </w:rPr>
        <w:t xml:space="preserve"> </w:t>
      </w:r>
      <w:r>
        <w:rPr>
          <w:sz w:val="20"/>
        </w:rPr>
        <w:t>a/nebo stočné</w:t>
      </w:r>
      <w:r>
        <w:rPr>
          <w:spacing w:val="-1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-1"/>
          <w:sz w:val="20"/>
        </w:rPr>
        <w:t xml:space="preserve"> </w:t>
      </w:r>
      <w:r>
        <w:rPr>
          <w:sz w:val="20"/>
        </w:rPr>
        <w:t>každor</w:t>
      </w:r>
      <w:r>
        <w:rPr>
          <w:sz w:val="20"/>
        </w:rPr>
        <w:t>očně</w:t>
      </w:r>
      <w:r>
        <w:rPr>
          <w:spacing w:val="-2"/>
          <w:sz w:val="20"/>
        </w:rPr>
        <w:t xml:space="preserve"> </w:t>
      </w:r>
      <w:r>
        <w:rPr>
          <w:sz w:val="20"/>
        </w:rPr>
        <w:t>Fondem,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</w:p>
    <w:p w:rsidR="00F04D5C" w:rsidRDefault="002976B5">
      <w:pPr>
        <w:pStyle w:val="Odstavecseseznamem"/>
        <w:numPr>
          <w:ilvl w:val="1"/>
          <w:numId w:val="1"/>
        </w:numPr>
        <w:tabs>
          <w:tab w:val="left" w:pos="762"/>
        </w:tabs>
        <w:spacing w:before="119"/>
        <w:ind w:left="761" w:hanging="233"/>
        <w:rPr>
          <w:sz w:val="20"/>
        </w:rPr>
      </w:pPr>
      <w:r>
        <w:rPr>
          <w:sz w:val="20"/>
        </w:rPr>
        <w:t>snížení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úroveň,</w:t>
      </w:r>
      <w:r>
        <w:rPr>
          <w:spacing w:val="-4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vytváří</w:t>
      </w:r>
      <w:r>
        <w:rPr>
          <w:spacing w:val="-3"/>
          <w:sz w:val="20"/>
        </w:rPr>
        <w:t xml:space="preserve"> </w:t>
      </w:r>
      <w:r>
        <w:rPr>
          <w:sz w:val="20"/>
        </w:rPr>
        <w:t>zdroje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správu,</w:t>
      </w:r>
      <w:r>
        <w:rPr>
          <w:spacing w:val="-3"/>
          <w:sz w:val="20"/>
        </w:rPr>
        <w:t xml:space="preserve"> </w:t>
      </w:r>
      <w:r>
        <w:rPr>
          <w:sz w:val="20"/>
        </w:rPr>
        <w:t>obnovu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4"/>
          <w:sz w:val="20"/>
        </w:rPr>
        <w:t xml:space="preserve"> </w:t>
      </w:r>
      <w:r>
        <w:rPr>
          <w:sz w:val="20"/>
        </w:rPr>
        <w:t>rozšíření</w:t>
      </w:r>
    </w:p>
    <w:p w:rsidR="00F04D5C" w:rsidRDefault="002976B5">
      <w:pPr>
        <w:pStyle w:val="Zkladntext"/>
        <w:ind w:left="810"/>
      </w:pPr>
      <w:r>
        <w:t>vodovodů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kanalizací</w:t>
      </w:r>
      <w:r>
        <w:rPr>
          <w:spacing w:val="-1"/>
        </w:rPr>
        <w:t xml:space="preserve"> </w:t>
      </w:r>
      <w:r>
        <w:t>minimálně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4"/>
        </w:rPr>
        <w:t xml:space="preserve"> </w:t>
      </w:r>
      <w:r>
        <w:t>„plných</w:t>
      </w:r>
      <w:r>
        <w:rPr>
          <w:spacing w:val="-3"/>
        </w:rPr>
        <w:t xml:space="preserve"> </w:t>
      </w:r>
      <w:r>
        <w:t>odpisů“.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obou</w:t>
      </w:r>
      <w:r>
        <w:rPr>
          <w:spacing w:val="-3"/>
        </w:rPr>
        <w:t xml:space="preserve"> </w:t>
      </w:r>
      <w:r>
        <w:t>případech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nezbytné,</w:t>
      </w:r>
      <w:r>
        <w:rPr>
          <w:spacing w:val="-1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Fond</w:t>
      </w:r>
      <w:r>
        <w:rPr>
          <w:spacing w:val="-52"/>
        </w:rPr>
        <w:t xml:space="preserve"> </w:t>
      </w:r>
      <w:r>
        <w:t>navrženou</w:t>
      </w:r>
      <w:r>
        <w:rPr>
          <w:spacing w:val="-1"/>
        </w:rPr>
        <w:t xml:space="preserve"> </w:t>
      </w:r>
      <w:r>
        <w:t>odchylku odsouhlasil.</w:t>
      </w:r>
    </w:p>
    <w:p w:rsidR="00F04D5C" w:rsidRDefault="002976B5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21"/>
        <w:ind w:right="1015"/>
        <w:rPr>
          <w:sz w:val="20"/>
        </w:rPr>
      </w:pPr>
      <w:r>
        <w:rPr>
          <w:sz w:val="20"/>
        </w:rPr>
        <w:t>Čistý</w:t>
      </w:r>
      <w:r>
        <w:rPr>
          <w:spacing w:val="-5"/>
          <w:sz w:val="20"/>
        </w:rPr>
        <w:t xml:space="preserve"> </w:t>
      </w:r>
      <w:r>
        <w:rPr>
          <w:sz w:val="20"/>
        </w:rPr>
        <w:t>příjem</w:t>
      </w:r>
      <w:r>
        <w:rPr>
          <w:spacing w:val="-5"/>
          <w:sz w:val="20"/>
        </w:rPr>
        <w:t xml:space="preserve"> </w:t>
      </w:r>
      <w:r>
        <w:rPr>
          <w:sz w:val="20"/>
        </w:rPr>
        <w:t>(případně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nájemné)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5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-4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použit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 s</w:t>
      </w:r>
      <w:r>
        <w:rPr>
          <w:spacing w:val="1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</w:t>
      </w:r>
      <w:r>
        <w:rPr>
          <w:spacing w:val="-1"/>
          <w:sz w:val="20"/>
        </w:rPr>
        <w:t xml:space="preserve"> </w:t>
      </w:r>
      <w:r>
        <w:rPr>
          <w:sz w:val="20"/>
        </w:rPr>
        <w:t>řádného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hospodáře.</w:t>
      </w:r>
    </w:p>
    <w:p w:rsidR="00F04D5C" w:rsidRDefault="002976B5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spacing w:before="119"/>
        <w:ind w:right="486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povinen</w:t>
      </w:r>
      <w:r>
        <w:rPr>
          <w:spacing w:val="-2"/>
          <w:sz w:val="20"/>
        </w:rPr>
        <w:t xml:space="preserve"> </w:t>
      </w:r>
      <w:r>
        <w:rPr>
          <w:sz w:val="20"/>
        </w:rPr>
        <w:t>zajistit,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3"/>
          <w:sz w:val="20"/>
        </w:rPr>
        <w:t xml:space="preserve"> </w:t>
      </w:r>
      <w:r>
        <w:rPr>
          <w:sz w:val="20"/>
        </w:rPr>
        <w:t>požadavky</w:t>
      </w:r>
      <w:r>
        <w:rPr>
          <w:spacing w:val="-4"/>
          <w:sz w:val="20"/>
        </w:rPr>
        <w:t xml:space="preserve"> </w:t>
      </w:r>
      <w:r>
        <w:rPr>
          <w:sz w:val="20"/>
        </w:rPr>
        <w:t>kladené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provozní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budou</w:t>
      </w:r>
      <w:r>
        <w:rPr>
          <w:spacing w:val="-52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2"/>
          <w:sz w:val="20"/>
        </w:rPr>
        <w:t xml:space="preserve"> </w:t>
      </w:r>
      <w:r>
        <w:rPr>
          <w:sz w:val="20"/>
        </w:rPr>
        <w:t>provozní</w:t>
      </w:r>
      <w:r>
        <w:rPr>
          <w:spacing w:val="-3"/>
          <w:sz w:val="20"/>
        </w:rPr>
        <w:t xml:space="preserve"> </w:t>
      </w:r>
      <w:r>
        <w:rPr>
          <w:sz w:val="20"/>
        </w:rPr>
        <w:t>smlouvy“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smyslu</w:t>
      </w:r>
      <w:r>
        <w:rPr>
          <w:spacing w:val="1"/>
          <w:sz w:val="20"/>
        </w:rPr>
        <w:t xml:space="preserve"> </w:t>
      </w:r>
      <w:r>
        <w:rPr>
          <w:sz w:val="20"/>
        </w:rPr>
        <w:t>Metodiky s</w:t>
      </w:r>
      <w:r>
        <w:rPr>
          <w:spacing w:val="1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</w:p>
    <w:p w:rsidR="00F04D5C" w:rsidRDefault="002976B5">
      <w:pPr>
        <w:pStyle w:val="Zkladntext"/>
        <w:ind w:left="529" w:right="222"/>
      </w:pPr>
      <w:r>
        <w:t>platnosti</w:t>
      </w:r>
      <w:r>
        <w:rPr>
          <w:spacing w:val="-5"/>
        </w:rPr>
        <w:t xml:space="preserve"> </w:t>
      </w:r>
      <w:r>
        <w:t>související</w:t>
      </w:r>
      <w:r>
        <w:rPr>
          <w:spacing w:val="-4"/>
        </w:rPr>
        <w:t xml:space="preserve"> </w:t>
      </w:r>
      <w:r>
        <w:t>provozní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vlastník</w:t>
      </w:r>
      <w:r>
        <w:rPr>
          <w:spacing w:val="-4"/>
        </w:rPr>
        <w:t xml:space="preserve"> </w:t>
      </w:r>
      <w:r>
        <w:t>infrastruktury,</w:t>
      </w:r>
      <w:r>
        <w:rPr>
          <w:spacing w:val="-4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předmětem</w:t>
      </w:r>
      <w:r>
        <w:rPr>
          <w:spacing w:val="-6"/>
        </w:rPr>
        <w:t xml:space="preserve"> </w:t>
      </w:r>
      <w:r>
        <w:t>související</w:t>
      </w:r>
      <w:r>
        <w:rPr>
          <w:spacing w:val="-51"/>
        </w:rPr>
        <w:t xml:space="preserve"> </w:t>
      </w:r>
      <w:r>
        <w:t>provozní</w:t>
      </w:r>
      <w:r>
        <w:rPr>
          <w:spacing w:val="-2"/>
        </w:rPr>
        <w:t xml:space="preserve"> </w:t>
      </w:r>
      <w:r>
        <w:t>smlouvy,</w:t>
      </w:r>
      <w:r>
        <w:rPr>
          <w:spacing w:val="-1"/>
        </w:rPr>
        <w:t xml:space="preserve"> </w:t>
      </w:r>
      <w:r>
        <w:t>oprávněn změnit</w:t>
      </w:r>
      <w:r>
        <w:rPr>
          <w:spacing w:val="-2"/>
        </w:rPr>
        <w:t xml:space="preserve"> </w:t>
      </w:r>
      <w:r>
        <w:t>provozní</w:t>
      </w:r>
      <w:r>
        <w:rPr>
          <w:spacing w:val="-1"/>
        </w:rPr>
        <w:t xml:space="preserve"> </w:t>
      </w:r>
      <w:r>
        <w:t>model.</w:t>
      </w:r>
    </w:p>
    <w:sectPr w:rsidR="00F04D5C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6B5" w:rsidRDefault="002976B5">
      <w:r>
        <w:separator/>
      </w:r>
    </w:p>
  </w:endnote>
  <w:endnote w:type="continuationSeparator" w:id="0">
    <w:p w:rsidR="002976B5" w:rsidRDefault="0029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5C" w:rsidRDefault="0016355E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D5C" w:rsidRDefault="002976B5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6355E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F04D5C" w:rsidRDefault="002976B5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6355E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6B5" w:rsidRDefault="002976B5">
      <w:r>
        <w:separator/>
      </w:r>
    </w:p>
  </w:footnote>
  <w:footnote w:type="continuationSeparator" w:id="0">
    <w:p w:rsidR="002976B5" w:rsidRDefault="00297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52AFA"/>
    <w:multiLevelType w:val="hybridMultilevel"/>
    <w:tmpl w:val="02FCB92A"/>
    <w:lvl w:ilvl="0" w:tplc="39E2E428">
      <w:start w:val="1"/>
      <w:numFmt w:val="upperRoman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258A63C">
      <w:start w:val="1"/>
      <w:numFmt w:val="lowerLetter"/>
      <w:lvlText w:val="%2)"/>
      <w:lvlJc w:val="left"/>
      <w:pPr>
        <w:ind w:left="810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E3B8B9AC">
      <w:numFmt w:val="bullet"/>
      <w:lvlText w:val="•"/>
      <w:lvlJc w:val="left"/>
      <w:pPr>
        <w:ind w:left="1797" w:hanging="216"/>
      </w:pPr>
      <w:rPr>
        <w:rFonts w:hint="default"/>
        <w:lang w:val="cs-CZ" w:eastAsia="en-US" w:bidi="ar-SA"/>
      </w:rPr>
    </w:lvl>
    <w:lvl w:ilvl="3" w:tplc="6FE4EBD0">
      <w:numFmt w:val="bullet"/>
      <w:lvlText w:val="•"/>
      <w:lvlJc w:val="left"/>
      <w:pPr>
        <w:ind w:left="2775" w:hanging="216"/>
      </w:pPr>
      <w:rPr>
        <w:rFonts w:hint="default"/>
        <w:lang w:val="cs-CZ" w:eastAsia="en-US" w:bidi="ar-SA"/>
      </w:rPr>
    </w:lvl>
    <w:lvl w:ilvl="4" w:tplc="23DC1BA2">
      <w:numFmt w:val="bullet"/>
      <w:lvlText w:val="•"/>
      <w:lvlJc w:val="left"/>
      <w:pPr>
        <w:ind w:left="3753" w:hanging="216"/>
      </w:pPr>
      <w:rPr>
        <w:rFonts w:hint="default"/>
        <w:lang w:val="cs-CZ" w:eastAsia="en-US" w:bidi="ar-SA"/>
      </w:rPr>
    </w:lvl>
    <w:lvl w:ilvl="5" w:tplc="92B004DE">
      <w:numFmt w:val="bullet"/>
      <w:lvlText w:val="•"/>
      <w:lvlJc w:val="left"/>
      <w:pPr>
        <w:ind w:left="4731" w:hanging="216"/>
      </w:pPr>
      <w:rPr>
        <w:rFonts w:hint="default"/>
        <w:lang w:val="cs-CZ" w:eastAsia="en-US" w:bidi="ar-SA"/>
      </w:rPr>
    </w:lvl>
    <w:lvl w:ilvl="6" w:tplc="2CBEC00A">
      <w:numFmt w:val="bullet"/>
      <w:lvlText w:val="•"/>
      <w:lvlJc w:val="left"/>
      <w:pPr>
        <w:ind w:left="5708" w:hanging="216"/>
      </w:pPr>
      <w:rPr>
        <w:rFonts w:hint="default"/>
        <w:lang w:val="cs-CZ" w:eastAsia="en-US" w:bidi="ar-SA"/>
      </w:rPr>
    </w:lvl>
    <w:lvl w:ilvl="7" w:tplc="FB8E2F52">
      <w:numFmt w:val="bullet"/>
      <w:lvlText w:val="•"/>
      <w:lvlJc w:val="left"/>
      <w:pPr>
        <w:ind w:left="6686" w:hanging="216"/>
      </w:pPr>
      <w:rPr>
        <w:rFonts w:hint="default"/>
        <w:lang w:val="cs-CZ" w:eastAsia="en-US" w:bidi="ar-SA"/>
      </w:rPr>
    </w:lvl>
    <w:lvl w:ilvl="8" w:tplc="D4205E26">
      <w:numFmt w:val="bullet"/>
      <w:lvlText w:val="•"/>
      <w:lvlJc w:val="left"/>
      <w:pPr>
        <w:ind w:left="7664" w:hanging="216"/>
      </w:pPr>
      <w:rPr>
        <w:rFonts w:hint="default"/>
        <w:lang w:val="cs-CZ" w:eastAsia="en-US" w:bidi="ar-SA"/>
      </w:rPr>
    </w:lvl>
  </w:abstractNum>
  <w:abstractNum w:abstractNumId="1" w15:restartNumberingAfterBreak="0">
    <w:nsid w:val="2FB86AA7"/>
    <w:multiLevelType w:val="hybridMultilevel"/>
    <w:tmpl w:val="BA46935C"/>
    <w:lvl w:ilvl="0" w:tplc="D6482678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1FC0468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659A3FCE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54D032A8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D024850E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F4E46D0C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F404E908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85EC57CE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0DE453A2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5C"/>
    <w:rsid w:val="0016355E"/>
    <w:rsid w:val="002976B5"/>
    <w:rsid w:val="00F0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AE1E42-20FB-4BB4-AA2E-B531E068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spacing w:before="185"/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2023-11-23T10:08:00Z</dcterms:created>
  <dcterms:modified xsi:type="dcterms:W3CDTF">2023-11-23T10:08:00Z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2023-11-23T00:00:00Z</vt:filetime>
  </property>
</Properties>
</file>