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1EA56" w14:textId="77777777" w:rsidR="003B79BF" w:rsidRDefault="003B79BF" w:rsidP="009A59BA">
      <w:pPr>
        <w:jc w:val="both"/>
        <w:rPr>
          <w:b/>
          <w:bCs/>
          <w:sz w:val="36"/>
          <w:szCs w:val="36"/>
        </w:rPr>
      </w:pPr>
      <w:r>
        <w:rPr>
          <w:b/>
          <w:bCs/>
          <w:sz w:val="36"/>
          <w:szCs w:val="36"/>
        </w:rPr>
        <w:t>Smlouva o spolupráci</w:t>
      </w:r>
    </w:p>
    <w:p w14:paraId="3BF7CA9F" w14:textId="77777777" w:rsidR="003B79BF" w:rsidRDefault="003B79BF" w:rsidP="00C7202C">
      <w:pPr>
        <w:jc w:val="both"/>
      </w:pPr>
      <w:r>
        <w:t>Smluvní strany:</w:t>
      </w:r>
    </w:p>
    <w:p w14:paraId="2C250663" w14:textId="77777777" w:rsidR="003B79BF" w:rsidRPr="00C7202C" w:rsidRDefault="003B79BF" w:rsidP="00C7202C">
      <w:pPr>
        <w:spacing w:line="240" w:lineRule="auto"/>
        <w:jc w:val="both"/>
        <w:rPr>
          <w:b/>
          <w:bCs/>
        </w:rPr>
      </w:pPr>
      <w:r w:rsidRPr="00C7202C">
        <w:rPr>
          <w:b/>
          <w:bCs/>
        </w:rPr>
        <w:t xml:space="preserve">E.ON </w:t>
      </w:r>
      <w:r>
        <w:rPr>
          <w:b/>
          <w:bCs/>
        </w:rPr>
        <w:t>Energie, a.s.</w:t>
      </w:r>
    </w:p>
    <w:p w14:paraId="2372C887" w14:textId="77777777" w:rsidR="003B79BF" w:rsidRDefault="003B79BF" w:rsidP="00C7202C">
      <w:pPr>
        <w:pStyle w:val="Bezmezer"/>
      </w:pPr>
      <w:r>
        <w:t>se sídlem:</w:t>
      </w:r>
      <w:r>
        <w:tab/>
        <w:t xml:space="preserve">F. A. </w:t>
      </w:r>
      <w:proofErr w:type="spellStart"/>
      <w:r>
        <w:t>Gerstnera</w:t>
      </w:r>
      <w:proofErr w:type="spellEnd"/>
      <w:r>
        <w:t xml:space="preserve"> 2151/6, </w:t>
      </w:r>
      <w:r w:rsidR="00924A4F">
        <w:t xml:space="preserve">České Budějovice 7, </w:t>
      </w:r>
      <w:r>
        <w:t xml:space="preserve">370 </w:t>
      </w:r>
      <w:r w:rsidR="000123A0">
        <w:t>01</w:t>
      </w:r>
      <w:r w:rsidR="00C14C2C">
        <w:t xml:space="preserve"> České Budějovice</w:t>
      </w:r>
    </w:p>
    <w:p w14:paraId="05839E3D" w14:textId="77777777" w:rsidR="003B79BF" w:rsidRDefault="003B79BF" w:rsidP="00C7202C">
      <w:pPr>
        <w:pStyle w:val="Bezmezer"/>
      </w:pPr>
      <w:r>
        <w:t>IČ</w:t>
      </w:r>
      <w:r w:rsidR="009B66FD">
        <w:t>O</w:t>
      </w:r>
      <w:r>
        <w:t>:</w:t>
      </w:r>
      <w:r>
        <w:tab/>
      </w:r>
      <w:r>
        <w:tab/>
        <w:t>260 78 201</w:t>
      </w:r>
    </w:p>
    <w:p w14:paraId="255A50AB" w14:textId="77777777" w:rsidR="003B79BF" w:rsidRDefault="003B79BF" w:rsidP="00C7202C">
      <w:pPr>
        <w:pStyle w:val="Bezmezer"/>
      </w:pPr>
      <w:r>
        <w:t>DIČ:</w:t>
      </w:r>
      <w:r>
        <w:tab/>
      </w:r>
      <w:r>
        <w:tab/>
        <w:t>CZ26078201</w:t>
      </w:r>
    </w:p>
    <w:p w14:paraId="14D5870A" w14:textId="77777777" w:rsidR="003B79BF" w:rsidRDefault="003B79BF" w:rsidP="00243367">
      <w:pPr>
        <w:pStyle w:val="Bezmezer"/>
        <w:jc w:val="both"/>
      </w:pPr>
      <w:r>
        <w:t>obchodní společnost zapsaná v obchodním rejstříku vedeném Krajským soudem v Českých Budějovicích, oddíl B, vložka 1390</w:t>
      </w:r>
      <w:r>
        <w:tab/>
      </w:r>
    </w:p>
    <w:p w14:paraId="48285B49" w14:textId="68850AAD" w:rsidR="006E0218" w:rsidRPr="00146F5F" w:rsidRDefault="006E0218" w:rsidP="00146F5F">
      <w:pPr>
        <w:pStyle w:val="Bezmezer"/>
        <w:ind w:left="1418" w:hanging="1418"/>
      </w:pPr>
      <w:r>
        <w:t xml:space="preserve">zastoupená: </w:t>
      </w:r>
      <w:r w:rsidR="00146F5F">
        <w:tab/>
        <w:t>Janem Zápotočným</w:t>
      </w:r>
      <w:r w:rsidR="00BB699E">
        <w:t xml:space="preserve">, </w:t>
      </w:r>
      <w:r w:rsidR="00146F5F">
        <w:t>místopředsedou představenstva</w:t>
      </w:r>
      <w:r w:rsidR="00BB699E">
        <w:t xml:space="preserve"> </w:t>
      </w:r>
      <w:r w:rsidR="00C275A4">
        <w:t>a</w:t>
      </w:r>
      <w:r w:rsidR="00146F5F">
        <w:br/>
      </w:r>
      <w:r>
        <w:t xml:space="preserve">Ing. </w:t>
      </w:r>
      <w:r w:rsidR="00A975F8">
        <w:t>Alenou</w:t>
      </w:r>
      <w:r w:rsidR="00063612">
        <w:t xml:space="preserve"> </w:t>
      </w:r>
      <w:r w:rsidR="00A975F8">
        <w:t>Rozsypalovou</w:t>
      </w:r>
      <w:r>
        <w:t xml:space="preserve">, </w:t>
      </w:r>
      <w:r w:rsidR="00A975F8">
        <w:rPr>
          <w:rFonts w:asciiTheme="minorHAnsi" w:hAnsiTheme="minorHAnsi" w:cstheme="minorHAnsi"/>
        </w:rPr>
        <w:t>členkou</w:t>
      </w:r>
      <w:r w:rsidRPr="00550898">
        <w:rPr>
          <w:rFonts w:asciiTheme="minorHAnsi" w:hAnsiTheme="minorHAnsi" w:cstheme="minorHAnsi"/>
        </w:rPr>
        <w:t xml:space="preserve"> </w:t>
      </w:r>
      <w:r w:rsidR="00A975F8">
        <w:rPr>
          <w:rFonts w:asciiTheme="minorHAnsi" w:hAnsiTheme="minorHAnsi" w:cstheme="minorHAnsi"/>
        </w:rPr>
        <w:t>představenstva</w:t>
      </w:r>
    </w:p>
    <w:p w14:paraId="7AAB6042" w14:textId="77777777" w:rsidR="00A975F8" w:rsidRDefault="00A975F8" w:rsidP="00D35B6D">
      <w:pPr>
        <w:pStyle w:val="Bezmezer"/>
        <w:ind w:left="4950" w:hanging="4950"/>
      </w:pPr>
    </w:p>
    <w:p w14:paraId="4F42E57F" w14:textId="52F7775F" w:rsidR="00F83EE1" w:rsidRDefault="00AB36A4" w:rsidP="00D35B6D">
      <w:pPr>
        <w:pStyle w:val="Bezmezer"/>
        <w:ind w:left="4950" w:hanging="4950"/>
      </w:pPr>
      <w:r>
        <w:t>osoba oprávněná jednat ve věcech technických</w:t>
      </w:r>
      <w:r w:rsidR="005B5D82">
        <w:t>:</w:t>
      </w:r>
      <w:r w:rsidR="00BB699E">
        <w:t xml:space="preserve"> Ing. Hana Vaclíková, senior projekt manažer</w:t>
      </w:r>
    </w:p>
    <w:p w14:paraId="546B1B24" w14:textId="77777777" w:rsidR="00D35B6D" w:rsidRDefault="00AB36A4" w:rsidP="00D35B6D">
      <w:pPr>
        <w:pStyle w:val="Bezmezer"/>
        <w:ind w:left="4950" w:hanging="4950"/>
      </w:pPr>
      <w:r>
        <w:tab/>
      </w:r>
    </w:p>
    <w:p w14:paraId="2BFD2466" w14:textId="77777777" w:rsidR="003B79BF" w:rsidRDefault="008F28FA" w:rsidP="0097075B">
      <w:pPr>
        <w:pStyle w:val="Bezmezer"/>
        <w:spacing w:after="240"/>
      </w:pPr>
      <w:r w:rsidDel="008F28FA">
        <w:t xml:space="preserve"> </w:t>
      </w:r>
      <w:r w:rsidR="003B79BF">
        <w:t xml:space="preserve">(dále též jen </w:t>
      </w:r>
      <w:r w:rsidR="003B79BF" w:rsidRPr="00F41B6A">
        <w:t>„</w:t>
      </w:r>
      <w:r w:rsidR="003B79BF" w:rsidRPr="00D423C0">
        <w:rPr>
          <w:b/>
          <w:bCs/>
        </w:rPr>
        <w:t>ECE</w:t>
      </w:r>
      <w:r w:rsidR="003B79BF" w:rsidRPr="00F41B6A">
        <w:t>“)</w:t>
      </w:r>
    </w:p>
    <w:p w14:paraId="296A1B3F" w14:textId="77777777" w:rsidR="003B79BF" w:rsidRDefault="003B79BF" w:rsidP="00C7202C">
      <w:pPr>
        <w:jc w:val="both"/>
      </w:pPr>
      <w:r>
        <w:t>a</w:t>
      </w:r>
    </w:p>
    <w:p w14:paraId="66A41095" w14:textId="77777777" w:rsidR="000600B5" w:rsidRPr="008D160A" w:rsidRDefault="005B5D82" w:rsidP="0097075B">
      <w:pPr>
        <w:spacing w:line="240" w:lineRule="auto"/>
        <w:jc w:val="both"/>
        <w:rPr>
          <w:b/>
          <w:bCs/>
        </w:rPr>
      </w:pPr>
      <w:proofErr w:type="spellStart"/>
      <w:r>
        <w:rPr>
          <w:b/>
          <w:bCs/>
        </w:rPr>
        <w:t>Teplospol</w:t>
      </w:r>
      <w:proofErr w:type="spellEnd"/>
      <w:r>
        <w:rPr>
          <w:b/>
          <w:bCs/>
        </w:rPr>
        <w:t xml:space="preserve"> a.s.</w:t>
      </w:r>
    </w:p>
    <w:p w14:paraId="3F1D1605" w14:textId="194D4C0F" w:rsidR="00C46F82" w:rsidRPr="00034D4E" w:rsidRDefault="003B79BF" w:rsidP="005B5D82">
      <w:pPr>
        <w:spacing w:after="0" w:line="240" w:lineRule="auto"/>
        <w:jc w:val="both"/>
      </w:pPr>
      <w:r>
        <w:t>se sídlem:</w:t>
      </w:r>
      <w:r>
        <w:tab/>
      </w:r>
      <w:r w:rsidR="006C200B">
        <w:t xml:space="preserve">sídliště </w:t>
      </w:r>
      <w:r w:rsidR="005B5D82">
        <w:t>Vajgar 585, Jindřichův Hradec</w:t>
      </w:r>
      <w:r w:rsidR="006C200B">
        <w:t xml:space="preserve"> III</w:t>
      </w:r>
      <w:r w:rsidR="000600B5" w:rsidRPr="001A1B9F">
        <w:t>,</w:t>
      </w:r>
      <w:r w:rsidR="005B5D82">
        <w:t xml:space="preserve"> </w:t>
      </w:r>
      <w:r w:rsidR="000600B5" w:rsidRPr="001A1B9F">
        <w:t>3</w:t>
      </w:r>
      <w:r w:rsidR="005B5D82">
        <w:t xml:space="preserve">77 </w:t>
      </w:r>
      <w:r w:rsidR="00491FFF">
        <w:t>01 Jindřichův Hradec</w:t>
      </w:r>
    </w:p>
    <w:p w14:paraId="59E29B40" w14:textId="77777777" w:rsidR="003B79BF" w:rsidRDefault="003B79BF" w:rsidP="005B5D82">
      <w:pPr>
        <w:spacing w:after="0" w:line="240" w:lineRule="auto"/>
        <w:jc w:val="both"/>
      </w:pPr>
      <w:r>
        <w:t>IČ</w:t>
      </w:r>
      <w:r w:rsidR="009B66FD">
        <w:t>O</w:t>
      </w:r>
      <w:r>
        <w:t>:</w:t>
      </w:r>
      <w:r>
        <w:tab/>
      </w:r>
      <w:r>
        <w:tab/>
      </w:r>
      <w:r w:rsidR="005B5D82">
        <w:t>251 71 283</w:t>
      </w:r>
    </w:p>
    <w:p w14:paraId="656AD37E" w14:textId="77777777" w:rsidR="003B79BF" w:rsidRPr="001A1B9F" w:rsidRDefault="003B79BF" w:rsidP="0099091C">
      <w:pPr>
        <w:pStyle w:val="Bezmezer"/>
      </w:pPr>
      <w:r>
        <w:t>DIČ:</w:t>
      </w:r>
      <w:r>
        <w:tab/>
      </w:r>
      <w:r>
        <w:tab/>
      </w:r>
      <w:r w:rsidRPr="00091670">
        <w:t>CZ</w:t>
      </w:r>
      <w:r w:rsidR="00E72932">
        <w:t xml:space="preserve"> </w:t>
      </w:r>
      <w:r w:rsidR="005B5D82">
        <w:t>25171283</w:t>
      </w:r>
    </w:p>
    <w:p w14:paraId="4E408288" w14:textId="77777777" w:rsidR="005B5D82" w:rsidRPr="005B5D82" w:rsidRDefault="005B5D82" w:rsidP="005B5D82">
      <w:pPr>
        <w:pStyle w:val="Bezmezer"/>
        <w:jc w:val="both"/>
      </w:pPr>
      <w:r w:rsidRPr="005B5D82">
        <w:t>obchodní společnost zapsaná v obchodním rejstříku vedeném Krajským soudem v Českých Budějovicích, oddíl B, vložka 896</w:t>
      </w:r>
    </w:p>
    <w:p w14:paraId="1BDC7B9E" w14:textId="77777777" w:rsidR="005B5D82" w:rsidRPr="005B5D82" w:rsidRDefault="005B5D82" w:rsidP="005B5D82">
      <w:pPr>
        <w:pStyle w:val="Bezmezer"/>
        <w:jc w:val="both"/>
      </w:pPr>
      <w:r w:rsidRPr="005B5D82">
        <w:t>zastoupená:</w:t>
      </w:r>
      <w:r w:rsidRPr="005B5D82">
        <w:tab/>
        <w:t xml:space="preserve">Ing. </w:t>
      </w:r>
      <w:r>
        <w:t>Stanislavem Mrvkou</w:t>
      </w:r>
      <w:r w:rsidRPr="005B5D82">
        <w:t>, předsedou představenstva a</w:t>
      </w:r>
    </w:p>
    <w:p w14:paraId="747F1890" w14:textId="77777777" w:rsidR="005B5D82" w:rsidRPr="005B5D82" w:rsidRDefault="005B5D82" w:rsidP="005B5D82">
      <w:pPr>
        <w:pStyle w:val="Bezmezer"/>
        <w:jc w:val="both"/>
      </w:pPr>
      <w:r w:rsidRPr="005B5D82">
        <w:tab/>
      </w:r>
      <w:r w:rsidRPr="005B5D82">
        <w:tab/>
        <w:t>Ing. Milanem Kučerou, členem představenstva</w:t>
      </w:r>
    </w:p>
    <w:p w14:paraId="4ADE470B" w14:textId="77777777" w:rsidR="003B79BF" w:rsidRDefault="003B79BF" w:rsidP="003201B0">
      <w:pPr>
        <w:pStyle w:val="Bezmezer"/>
      </w:pPr>
      <w:r>
        <w:tab/>
      </w:r>
      <w:r w:rsidR="00447466">
        <w:tab/>
      </w:r>
      <w:r w:rsidR="00447466">
        <w:tab/>
      </w:r>
    </w:p>
    <w:p w14:paraId="4C585F37" w14:textId="27A25CE6" w:rsidR="00447466" w:rsidRDefault="00AB36A4" w:rsidP="003201B0">
      <w:pPr>
        <w:pStyle w:val="Bezmezer"/>
      </w:pPr>
      <w:r>
        <w:t>osoba oprávněná jednat ve věcech technických</w:t>
      </w:r>
      <w:r w:rsidR="007311E6">
        <w:t xml:space="preserve">: Ing. </w:t>
      </w:r>
      <w:proofErr w:type="spellStart"/>
      <w:r w:rsidR="001D6AC2" w:rsidRPr="001D6AC2">
        <w:rPr>
          <w:highlight w:val="black"/>
        </w:rPr>
        <w:t>Xxxxxx</w:t>
      </w:r>
      <w:proofErr w:type="spellEnd"/>
      <w:r w:rsidR="001D6AC2" w:rsidRPr="001D6AC2">
        <w:rPr>
          <w:highlight w:val="black"/>
        </w:rPr>
        <w:t xml:space="preserve"> </w:t>
      </w:r>
      <w:proofErr w:type="spellStart"/>
      <w:r w:rsidR="001D6AC2" w:rsidRPr="001D6AC2">
        <w:rPr>
          <w:highlight w:val="black"/>
        </w:rPr>
        <w:t>xxxxx</w:t>
      </w:r>
      <w:proofErr w:type="spellEnd"/>
      <w:r w:rsidR="0079774E">
        <w:t xml:space="preserve">, </w:t>
      </w:r>
      <w:proofErr w:type="spellStart"/>
      <w:r w:rsidR="001D6AC2" w:rsidRPr="001D6AC2">
        <w:rPr>
          <w:highlight w:val="black"/>
        </w:rPr>
        <w:t>xxxxxxx</w:t>
      </w:r>
      <w:proofErr w:type="spellEnd"/>
      <w:r w:rsidR="001D6AC2" w:rsidRPr="001D6AC2">
        <w:rPr>
          <w:highlight w:val="black"/>
        </w:rPr>
        <w:t xml:space="preserve"> </w:t>
      </w:r>
      <w:proofErr w:type="spellStart"/>
      <w:r w:rsidR="001D6AC2" w:rsidRPr="001D6AC2">
        <w:rPr>
          <w:highlight w:val="black"/>
        </w:rPr>
        <w:t>xxxxxxx</w:t>
      </w:r>
      <w:proofErr w:type="spellEnd"/>
      <w:r w:rsidR="001D6AC2" w:rsidRPr="001D6AC2">
        <w:rPr>
          <w:highlight w:val="black"/>
        </w:rPr>
        <w:t xml:space="preserve"> x </w:t>
      </w:r>
      <w:proofErr w:type="spellStart"/>
      <w:r w:rsidR="001D6AC2" w:rsidRPr="001D6AC2">
        <w:rPr>
          <w:highlight w:val="black"/>
        </w:rPr>
        <w:t>xxxxxx</w:t>
      </w:r>
      <w:proofErr w:type="spellEnd"/>
      <w:r w:rsidR="001D6AC2" w:rsidRPr="001D6AC2">
        <w:rPr>
          <w:highlight w:val="black"/>
        </w:rPr>
        <w:t xml:space="preserve"> </w:t>
      </w:r>
      <w:proofErr w:type="spellStart"/>
      <w:r w:rsidR="001D6AC2" w:rsidRPr="001D6AC2">
        <w:rPr>
          <w:highlight w:val="black"/>
        </w:rPr>
        <w:t>xxxxx</w:t>
      </w:r>
      <w:proofErr w:type="spellEnd"/>
    </w:p>
    <w:p w14:paraId="7549A23C" w14:textId="77777777" w:rsidR="003B79BF" w:rsidRDefault="003B79BF" w:rsidP="003201B0">
      <w:pPr>
        <w:pStyle w:val="Bezmezer"/>
      </w:pPr>
    </w:p>
    <w:p w14:paraId="24E1CF29" w14:textId="77777777" w:rsidR="003B79BF" w:rsidRDefault="003B79BF" w:rsidP="0097075B">
      <w:pPr>
        <w:jc w:val="both"/>
      </w:pPr>
      <w:r>
        <w:t>(dále též jen „</w:t>
      </w:r>
      <w:r w:rsidR="005B5D82">
        <w:rPr>
          <w:b/>
          <w:bCs/>
        </w:rPr>
        <w:t>TEPLOSPOL</w:t>
      </w:r>
      <w:r>
        <w:t>“)</w:t>
      </w:r>
    </w:p>
    <w:p w14:paraId="05D51903" w14:textId="77777777" w:rsidR="003B79BF" w:rsidRDefault="003B79BF" w:rsidP="0097075B">
      <w:pPr>
        <w:jc w:val="both"/>
      </w:pPr>
      <w:r>
        <w:t>(obě smluvní strany společně dále též jen „</w:t>
      </w:r>
      <w:r w:rsidRPr="002E5BB2">
        <w:rPr>
          <w:b/>
        </w:rPr>
        <w:t>partneři</w:t>
      </w:r>
      <w:r>
        <w:t>“, každá jednotlivě dále též jen „</w:t>
      </w:r>
      <w:r w:rsidRPr="002E5BB2">
        <w:rPr>
          <w:b/>
        </w:rPr>
        <w:t>partner</w:t>
      </w:r>
      <w:r>
        <w:t xml:space="preserve">“) </w:t>
      </w:r>
    </w:p>
    <w:p w14:paraId="5B2D35A5" w14:textId="77777777" w:rsidR="003B79BF" w:rsidRDefault="003B79BF" w:rsidP="00C7202C">
      <w:pPr>
        <w:jc w:val="both"/>
      </w:pPr>
      <w:r>
        <w:t xml:space="preserve">vycházejíce z toho, že </w:t>
      </w:r>
    </w:p>
    <w:p w14:paraId="706FE590" w14:textId="32B977CF" w:rsidR="003B79BF" w:rsidRPr="00F41B6A" w:rsidRDefault="003B79BF" w:rsidP="0099091C">
      <w:pPr>
        <w:pStyle w:val="Odstavecseseznamem"/>
        <w:numPr>
          <w:ilvl w:val="0"/>
          <w:numId w:val="2"/>
        </w:numPr>
        <w:jc w:val="both"/>
      </w:pPr>
      <w:r w:rsidRPr="00F41B6A">
        <w:t xml:space="preserve">uznávají, že zavedením kombinované výroby elektřiny a tepla (kogenerace) </w:t>
      </w:r>
      <w:r w:rsidRPr="00F47D0D">
        <w:rPr>
          <w:u w:val="single"/>
        </w:rPr>
        <w:t xml:space="preserve">v provozovně - </w:t>
      </w:r>
      <w:r w:rsidR="007D7D06" w:rsidRPr="00F47D0D">
        <w:rPr>
          <w:u w:val="single"/>
        </w:rPr>
        <w:t>kotelně</w:t>
      </w:r>
      <w:r w:rsidRPr="00F47D0D">
        <w:rPr>
          <w:u w:val="single"/>
        </w:rPr>
        <w:t xml:space="preserve"> </w:t>
      </w:r>
      <w:r w:rsidR="00F459A9" w:rsidRPr="00F47D0D">
        <w:rPr>
          <w:u w:val="single"/>
        </w:rPr>
        <w:t>„</w:t>
      </w:r>
      <w:r w:rsidR="00543D9E">
        <w:rPr>
          <w:u w:val="single"/>
        </w:rPr>
        <w:t>Jindřichův Hradec</w:t>
      </w:r>
      <w:r w:rsidR="00F459A9" w:rsidRPr="00F47D0D">
        <w:rPr>
          <w:u w:val="single"/>
        </w:rPr>
        <w:t>“</w:t>
      </w:r>
      <w:r w:rsidR="00F459A9">
        <w:t xml:space="preserve"> </w:t>
      </w:r>
      <w:r>
        <w:t xml:space="preserve">nacházející se </w:t>
      </w:r>
      <w:r w:rsidR="007247A2">
        <w:t>na</w:t>
      </w:r>
      <w:r w:rsidR="000C5A2D">
        <w:t xml:space="preserve"> adrese </w:t>
      </w:r>
      <w:r w:rsidR="00595EC2">
        <w:t>sídliště U nádraží 795, 377 01 Jindřichův Hradec</w:t>
      </w:r>
      <w:r w:rsidR="007247A2">
        <w:t xml:space="preserve">, </w:t>
      </w:r>
      <w:r>
        <w:t>v</w:t>
      </w:r>
      <w:r w:rsidR="00470842">
        <w:t xml:space="preserve"> </w:t>
      </w:r>
      <w:r>
        <w:t>budově</w:t>
      </w:r>
      <w:r w:rsidR="00470842">
        <w:t xml:space="preserve"> </w:t>
      </w:r>
      <w:r w:rsidR="004C4415" w:rsidRPr="000B758B">
        <w:rPr>
          <w:caps/>
        </w:rPr>
        <w:t>Teplospolu</w:t>
      </w:r>
      <w:r w:rsidR="000A59C5">
        <w:t xml:space="preserve">, </w:t>
      </w:r>
      <w:r>
        <w:t xml:space="preserve">jsoucí součástí pozemku </w:t>
      </w:r>
      <w:proofErr w:type="spellStart"/>
      <w:r>
        <w:t>parc</w:t>
      </w:r>
      <w:proofErr w:type="spellEnd"/>
      <w:r>
        <w:t xml:space="preserve">. č. </w:t>
      </w:r>
      <w:r w:rsidR="003A3057">
        <w:t>2423/2</w:t>
      </w:r>
      <w:r w:rsidR="007247A2">
        <w:t xml:space="preserve"> </w:t>
      </w:r>
      <w:r w:rsidR="004C4415">
        <w:t>v</w:t>
      </w:r>
      <w:r>
        <w:t xml:space="preserve"> k. </w:t>
      </w:r>
      <w:proofErr w:type="spellStart"/>
      <w:r>
        <w:t>ú.</w:t>
      </w:r>
      <w:proofErr w:type="spellEnd"/>
      <w:r>
        <w:t xml:space="preserve"> </w:t>
      </w:r>
      <w:r w:rsidR="003A3057">
        <w:t>Jindřichův Hradec</w:t>
      </w:r>
      <w:r>
        <w:t>, vše ve</w:t>
      </w:r>
      <w:r w:rsidRPr="00F41B6A">
        <w:t xml:space="preserve"> vlastnictví a provozov</w:t>
      </w:r>
      <w:r>
        <w:t>á</w:t>
      </w:r>
      <w:r w:rsidRPr="00F41B6A">
        <w:t>n</w:t>
      </w:r>
      <w:r>
        <w:t>o</w:t>
      </w:r>
      <w:r w:rsidRPr="00F41B6A">
        <w:t xml:space="preserve"> </w:t>
      </w:r>
      <w:r w:rsidR="004C4415" w:rsidRPr="000B758B">
        <w:rPr>
          <w:caps/>
        </w:rPr>
        <w:t>Teplospolem</w:t>
      </w:r>
      <w:r>
        <w:t>,</w:t>
      </w:r>
      <w:r w:rsidRPr="00F41B6A">
        <w:t xml:space="preserve"> lze dosáhnout zvýšení efektivity energetického hospodářství </w:t>
      </w:r>
      <w:r w:rsidR="004C4415" w:rsidRPr="000B758B">
        <w:rPr>
          <w:caps/>
        </w:rPr>
        <w:t>Teplospolu</w:t>
      </w:r>
      <w:r w:rsidRPr="00F41B6A">
        <w:t xml:space="preserve">, a to tím, že část pro </w:t>
      </w:r>
      <w:r w:rsidR="000B758B" w:rsidRPr="000B758B">
        <w:rPr>
          <w:caps/>
        </w:rPr>
        <w:t>Teplospol</w:t>
      </w:r>
      <w:r w:rsidRPr="00F41B6A">
        <w:t xml:space="preserve"> potřebné tepelné energie bude dodávána z kogenerační jednotky </w:t>
      </w:r>
      <w:r>
        <w:t xml:space="preserve">umístěné ve výše uvedené provozovně a </w:t>
      </w:r>
      <w:r w:rsidRPr="00F41B6A">
        <w:t>provozované E</w:t>
      </w:r>
      <w:r>
        <w:t>C</w:t>
      </w:r>
      <w:r w:rsidRPr="00F41B6A">
        <w:t>E,</w:t>
      </w:r>
    </w:p>
    <w:p w14:paraId="0FC6B15D" w14:textId="1CE8F4AC" w:rsidR="003B79BF" w:rsidRDefault="004C4415" w:rsidP="00532789">
      <w:pPr>
        <w:pStyle w:val="Odstavecseseznamem"/>
        <w:numPr>
          <w:ilvl w:val="0"/>
          <w:numId w:val="2"/>
        </w:numPr>
        <w:jc w:val="both"/>
      </w:pPr>
      <w:r w:rsidRPr="000B758B">
        <w:rPr>
          <w:caps/>
        </w:rPr>
        <w:t>Teplospol</w:t>
      </w:r>
      <w:r w:rsidR="00504D51">
        <w:t xml:space="preserve"> </w:t>
      </w:r>
      <w:r w:rsidR="003B79BF" w:rsidRPr="00F41B6A">
        <w:t xml:space="preserve">má v úmyslu dosáhnout snížení nákladů </w:t>
      </w:r>
      <w:r w:rsidR="00AB3015">
        <w:t xml:space="preserve">výroby </w:t>
      </w:r>
      <w:r w:rsidR="003B79BF" w:rsidRPr="00F41B6A">
        <w:t>tepeln</w:t>
      </w:r>
      <w:r w:rsidR="00AB3015">
        <w:t>é</w:t>
      </w:r>
      <w:r w:rsidR="003B79BF" w:rsidRPr="00F41B6A">
        <w:t xml:space="preserve"> energi</w:t>
      </w:r>
      <w:r w:rsidR="00AB3015">
        <w:t>e</w:t>
      </w:r>
      <w:r w:rsidR="003B79BF" w:rsidRPr="00F41B6A">
        <w:t xml:space="preserve">, pro svou podnikatelskou činnost, </w:t>
      </w:r>
    </w:p>
    <w:p w14:paraId="548EED90" w14:textId="34244D0A" w:rsidR="003B79BF" w:rsidRDefault="003B79BF" w:rsidP="00532789">
      <w:pPr>
        <w:pStyle w:val="Odstavecseseznamem"/>
        <w:numPr>
          <w:ilvl w:val="0"/>
          <w:numId w:val="2"/>
        </w:numPr>
        <w:jc w:val="both"/>
      </w:pPr>
      <w:r>
        <w:lastRenderedPageBreak/>
        <w:t>o zavedení kombinované výroby elektřiny a tepla, tedy o instalaci (výstavbě) kogenerační jednotky a realizaci dalších s tím bezprostředně souvisejících opatření, a to z důvodu jejich investiční náročnosti, samotn</w:t>
      </w:r>
      <w:r w:rsidR="004C4415">
        <w:t xml:space="preserve">ý </w:t>
      </w:r>
      <w:r w:rsidR="004C4415" w:rsidRPr="000B758B">
        <w:rPr>
          <w:caps/>
        </w:rPr>
        <w:t>Teplospol</w:t>
      </w:r>
      <w:r w:rsidR="004C4415">
        <w:t xml:space="preserve"> </w:t>
      </w:r>
      <w:r>
        <w:t xml:space="preserve">neuvažuje,    </w:t>
      </w:r>
    </w:p>
    <w:p w14:paraId="0A3C90AC" w14:textId="77777777" w:rsidR="003B79BF" w:rsidRDefault="003B79BF" w:rsidP="00F2040F">
      <w:pPr>
        <w:pStyle w:val="Odstavecseseznamem"/>
        <w:numPr>
          <w:ilvl w:val="0"/>
          <w:numId w:val="2"/>
        </w:numPr>
        <w:jc w:val="both"/>
      </w:pPr>
      <w:r>
        <w:t xml:space="preserve">ECE je obchodní společností disponující dostatečným finančním kapitálem a příslušným know-how, jakož i zkušenostmi souvisejícími s instalací (výstavbou) kogeneračních jednotek a jejich provozováním, </w:t>
      </w:r>
    </w:p>
    <w:p w14:paraId="5086C46A" w14:textId="77777777" w:rsidR="003B79BF" w:rsidRDefault="003B79BF" w:rsidP="00F41B6A">
      <w:pPr>
        <w:jc w:val="both"/>
      </w:pPr>
      <w:r>
        <w:t xml:space="preserve">uzavírají níže uvedeného dne, měsíce a roku podle </w:t>
      </w:r>
      <w:proofErr w:type="spellStart"/>
      <w:r>
        <w:t>ust</w:t>
      </w:r>
      <w:proofErr w:type="spellEnd"/>
      <w:r>
        <w:t>. § 1746 odst. 2 zákona č. 89/2012 Sb., občanský zákoník, v platném znění (dále jen „</w:t>
      </w:r>
      <w:r w:rsidRPr="001E69C1">
        <w:rPr>
          <w:b/>
        </w:rPr>
        <w:t>občanský zákoník</w:t>
      </w:r>
      <w:r>
        <w:t>“), tuto</w:t>
      </w:r>
    </w:p>
    <w:p w14:paraId="5D29FD9C" w14:textId="77777777" w:rsidR="003B79BF" w:rsidRPr="00467FA0" w:rsidRDefault="003B79BF" w:rsidP="00532789">
      <w:pPr>
        <w:pStyle w:val="Nadpis1"/>
        <w:spacing w:after="240"/>
        <w:jc w:val="both"/>
        <w:rPr>
          <w:sz w:val="32"/>
          <w:szCs w:val="32"/>
        </w:rPr>
      </w:pPr>
      <w:r w:rsidRPr="00467FA0">
        <w:rPr>
          <w:sz w:val="32"/>
          <w:szCs w:val="32"/>
        </w:rPr>
        <w:t>Smlouvu o spolupráci</w:t>
      </w:r>
      <w:r>
        <w:rPr>
          <w:sz w:val="32"/>
          <w:szCs w:val="32"/>
        </w:rPr>
        <w:t xml:space="preserve"> </w:t>
      </w:r>
    </w:p>
    <w:p w14:paraId="2EF3211D" w14:textId="77777777" w:rsidR="003B79BF" w:rsidRDefault="003B79BF" w:rsidP="00532789">
      <w:pPr>
        <w:jc w:val="both"/>
      </w:pPr>
      <w:r>
        <w:t>(dále jen „</w:t>
      </w:r>
      <w:r w:rsidRPr="00DA463F">
        <w:rPr>
          <w:b/>
          <w:bCs/>
        </w:rPr>
        <w:t>smlouva</w:t>
      </w:r>
      <w:r>
        <w:t>“)</w:t>
      </w:r>
    </w:p>
    <w:p w14:paraId="404A2E67" w14:textId="77777777" w:rsidR="003B79BF" w:rsidRPr="00467FA0" w:rsidRDefault="003B79BF" w:rsidP="00641E38">
      <w:pPr>
        <w:pStyle w:val="Nadpis1"/>
        <w:numPr>
          <w:ilvl w:val="0"/>
          <w:numId w:val="1"/>
        </w:numPr>
        <w:spacing w:before="240" w:after="120"/>
        <w:ind w:left="284" w:hanging="142"/>
        <w:jc w:val="both"/>
        <w:rPr>
          <w:sz w:val="32"/>
          <w:szCs w:val="32"/>
        </w:rPr>
      </w:pPr>
      <w:r w:rsidRPr="00467FA0">
        <w:rPr>
          <w:sz w:val="32"/>
          <w:szCs w:val="32"/>
        </w:rPr>
        <w:t>Předmět smlouvy</w:t>
      </w:r>
    </w:p>
    <w:p w14:paraId="78E2E93A" w14:textId="77777777" w:rsidR="003B79BF" w:rsidRDefault="003B79BF" w:rsidP="00037058">
      <w:pPr>
        <w:pStyle w:val="Odstavecseseznamem"/>
        <w:numPr>
          <w:ilvl w:val="0"/>
          <w:numId w:val="6"/>
        </w:numPr>
        <w:jc w:val="both"/>
      </w:pPr>
      <w:r>
        <w:t xml:space="preserve">Předmětem této smlouvy je vzájemný závazek partnerů vyvinout veškeré úsilí a provést veškeré činnosti k dosažení jejich společného </w:t>
      </w:r>
      <w:proofErr w:type="gramStart"/>
      <w:r>
        <w:t>cíle - realizaci</w:t>
      </w:r>
      <w:proofErr w:type="gramEnd"/>
      <w:r>
        <w:t xml:space="preserve"> projektu kogenerace, jímž se pro účely této smlouvy rozumí    </w:t>
      </w:r>
    </w:p>
    <w:p w14:paraId="341A3EAC" w14:textId="50BD6EF5" w:rsidR="003B79BF" w:rsidRDefault="003B79BF" w:rsidP="00037058">
      <w:pPr>
        <w:pStyle w:val="Odstavecseseznamem"/>
        <w:numPr>
          <w:ilvl w:val="0"/>
          <w:numId w:val="4"/>
        </w:numPr>
        <w:jc w:val="both"/>
      </w:pPr>
      <w:r>
        <w:t xml:space="preserve">dlouhodobá (tj. po dobu trvající 15 let </w:t>
      </w:r>
      <w:r w:rsidR="008C59F4">
        <w:t>počítáno od zahájení zkušebního provozu KGJ s možností prodloužení v případě oboustranného zájmu dohodou smluvních stran</w:t>
      </w:r>
      <w:r>
        <w:t xml:space="preserve">) kombinovaná výroba elektřiny a tepelné energie na zařízení (kogenerační jednotce) </w:t>
      </w:r>
      <w:r w:rsidR="008C59F4">
        <w:t xml:space="preserve">ve vlastnictví ECE umístěném v budově TEPLOSPOLU na adrese sídliště U nádraží 795, 377 01 Jindřichův Hradec, jsoucí součástí pozemku </w:t>
      </w:r>
      <w:proofErr w:type="spellStart"/>
      <w:r w:rsidR="008C59F4">
        <w:t>parc</w:t>
      </w:r>
      <w:proofErr w:type="spellEnd"/>
      <w:r w:rsidR="008C59F4">
        <w:t xml:space="preserve">. č.  2423/2 v k. </w:t>
      </w:r>
      <w:proofErr w:type="spellStart"/>
      <w:r w:rsidR="008C59F4">
        <w:t>ú.</w:t>
      </w:r>
      <w:proofErr w:type="spellEnd"/>
      <w:r w:rsidR="008C59F4">
        <w:t xml:space="preserve"> Jindřichův</w:t>
      </w:r>
      <w:r w:rsidR="00DE19FF">
        <w:t xml:space="preserve"> Hradec</w:t>
      </w:r>
      <w:r w:rsidR="006003D0">
        <w:t>,</w:t>
      </w:r>
    </w:p>
    <w:p w14:paraId="6DE315D6" w14:textId="1E45B9DA" w:rsidR="003B79BF" w:rsidRDefault="003B79BF" w:rsidP="00037058">
      <w:pPr>
        <w:pStyle w:val="Odstavecseseznamem"/>
        <w:numPr>
          <w:ilvl w:val="0"/>
          <w:numId w:val="4"/>
        </w:numPr>
        <w:jc w:val="both"/>
      </w:pPr>
      <w:r>
        <w:t xml:space="preserve">dlouhodobé (tj. po dobu trvající 15 let </w:t>
      </w:r>
      <w:r w:rsidR="008C59F4">
        <w:t>počítáno od zahájení zkušebního provozu KGJ s možností prodloužení v případě oboustranného zájmu dohodou smluvních stran</w:t>
      </w:r>
      <w:r>
        <w:t xml:space="preserve">) odběry tepelné energie z tohoto zařízení </w:t>
      </w:r>
      <w:r w:rsidR="00236936">
        <w:t>TEPLOSPOLEM</w:t>
      </w:r>
      <w:r w:rsidR="007D7D06">
        <w:t xml:space="preserve"> c</w:t>
      </w:r>
      <w:r>
        <w:t xml:space="preserve">oby odběratelem, přičemž cena tepelné energie dodávané z výrobního zařízení ECE bude </w:t>
      </w:r>
      <w:r w:rsidR="008C59F4">
        <w:t xml:space="preserve">pro tohoto odběratele dlouhodobě výhodná a bude </w:t>
      </w:r>
      <w:r>
        <w:t>vycházet z cenového vzorce</w:t>
      </w:r>
      <w:r w:rsidR="008C59F4">
        <w:t xml:space="preserve"> uvedeného v příloze č. 3 této smlouvy</w:t>
      </w:r>
      <w:r>
        <w:t>, který bude vázán na aktuální cenu zemního plynu</w:t>
      </w:r>
      <w:r w:rsidR="008C59F4">
        <w:t xml:space="preserve"> a na množství tepelné energie odebrané jím za kalendářní rok.</w:t>
      </w:r>
    </w:p>
    <w:p w14:paraId="3BC9AC47" w14:textId="77777777" w:rsidR="000E0DAD" w:rsidRPr="00467FA0" w:rsidRDefault="000E0DAD" w:rsidP="000B758B">
      <w:pPr>
        <w:ind w:left="360"/>
        <w:jc w:val="both"/>
      </w:pPr>
      <w:r>
        <w:t>(dále v této smlouvě také jen „</w:t>
      </w:r>
      <w:r w:rsidRPr="003C18C2">
        <w:rPr>
          <w:b/>
        </w:rPr>
        <w:t>projekt kogenerace</w:t>
      </w:r>
      <w:r>
        <w:t>“</w:t>
      </w:r>
      <w:r w:rsidR="00175DD0">
        <w:t xml:space="preserve"> nebo „</w:t>
      </w:r>
      <w:r w:rsidR="00175DD0" w:rsidRPr="000B758B">
        <w:rPr>
          <w:b/>
        </w:rPr>
        <w:t>společný cíl</w:t>
      </w:r>
      <w:r w:rsidR="00175DD0">
        <w:t>“</w:t>
      </w:r>
      <w:r>
        <w:t>)</w:t>
      </w:r>
    </w:p>
    <w:p w14:paraId="42E2EB3F" w14:textId="77777777" w:rsidR="003B79BF" w:rsidRPr="00467FA0" w:rsidRDefault="003B79BF" w:rsidP="00641E38">
      <w:pPr>
        <w:pStyle w:val="Nadpis1"/>
        <w:numPr>
          <w:ilvl w:val="0"/>
          <w:numId w:val="1"/>
        </w:numPr>
        <w:spacing w:before="240" w:after="120"/>
        <w:ind w:left="284" w:hanging="142"/>
        <w:jc w:val="both"/>
        <w:rPr>
          <w:sz w:val="32"/>
          <w:szCs w:val="32"/>
        </w:rPr>
      </w:pPr>
      <w:r w:rsidRPr="00467FA0">
        <w:rPr>
          <w:sz w:val="32"/>
          <w:szCs w:val="32"/>
        </w:rPr>
        <w:t>Předmět závazků partnerů</w:t>
      </w:r>
    </w:p>
    <w:p w14:paraId="1667A65B" w14:textId="77777777" w:rsidR="003B79BF" w:rsidRDefault="00236936" w:rsidP="00037058">
      <w:pPr>
        <w:pStyle w:val="Odstavecseseznamem"/>
        <w:numPr>
          <w:ilvl w:val="0"/>
          <w:numId w:val="7"/>
        </w:numPr>
        <w:jc w:val="both"/>
      </w:pPr>
      <w:r>
        <w:t>TEPLOSPOL</w:t>
      </w:r>
      <w:r w:rsidR="003B79BF">
        <w:t xml:space="preserve"> se pro dosažení společného cíle zmíněného v čl. I. odst. 1. této smlouvy zavazuje, že  </w:t>
      </w:r>
    </w:p>
    <w:p w14:paraId="2165BC10" w14:textId="3175B304" w:rsidR="003B79BF" w:rsidRDefault="003B79BF" w:rsidP="00037058">
      <w:pPr>
        <w:pStyle w:val="Odstavecseseznamem"/>
        <w:numPr>
          <w:ilvl w:val="0"/>
          <w:numId w:val="3"/>
        </w:numPr>
        <w:jc w:val="both"/>
      </w:pPr>
      <w:r>
        <w:t xml:space="preserve">po uzavření této smlouvy, nejpozději však do 2 měsíců, provede v součinnosti s ECE revizi své stávající Smlouvy o sdružených službách dodávky zemního plynu </w:t>
      </w:r>
      <w:r w:rsidR="004602EE">
        <w:t>a</w:t>
      </w:r>
      <w:r>
        <w:t xml:space="preserve"> </w:t>
      </w:r>
      <w:r w:rsidR="00966AA7">
        <w:t>u provozovatele distribuční soustavy zemního plynu (dále jen „</w:t>
      </w:r>
      <w:r w:rsidR="00966AA7" w:rsidRPr="001E69C1">
        <w:rPr>
          <w:b/>
        </w:rPr>
        <w:t>PDS-ZP</w:t>
      </w:r>
      <w:r w:rsidR="00966AA7">
        <w:t xml:space="preserve">“) </w:t>
      </w:r>
      <w:r>
        <w:t xml:space="preserve">zajistí </w:t>
      </w:r>
      <w:r w:rsidR="00F068A6">
        <w:t xml:space="preserve">změnu Smlouvy o připojení odběrného plynového zařízení k distribuční soustavě, jakož i </w:t>
      </w:r>
      <w:r>
        <w:t xml:space="preserve">odpovídající navýšení denní rezervované kapacity zemního plynu pro své odběrné místo nacházející se v budově uvedené v čl. II. odst. </w:t>
      </w:r>
      <w:r>
        <w:lastRenderedPageBreak/>
        <w:t xml:space="preserve">1. písm. b), a to s účinností ode dne předpokládaného zahájení provozních zkoušek kogenerační jednotky specifikované rovněž v čl. II. odst. 1. písm. b); </w:t>
      </w:r>
    </w:p>
    <w:p w14:paraId="56EC84D5" w14:textId="77777777" w:rsidR="007247A2" w:rsidRDefault="003B79BF" w:rsidP="00944445">
      <w:pPr>
        <w:pStyle w:val="Odstavecseseznamem"/>
        <w:numPr>
          <w:ilvl w:val="0"/>
          <w:numId w:val="3"/>
        </w:numPr>
        <w:jc w:val="both"/>
      </w:pPr>
      <w:r>
        <w:t xml:space="preserve">bez </w:t>
      </w:r>
      <w:r w:rsidR="00944445">
        <w:t xml:space="preserve">zbytečného odkladu po uzavření této smlouvy umožní </w:t>
      </w:r>
      <w:r w:rsidR="00F6508D">
        <w:t>TEPLOSPOL</w:t>
      </w:r>
      <w:r w:rsidR="00944445">
        <w:t xml:space="preserve"> ECE </w:t>
      </w:r>
    </w:p>
    <w:p w14:paraId="4AB0C31C" w14:textId="049AB9F1" w:rsidR="007247A2" w:rsidRDefault="00944445" w:rsidP="000B758B">
      <w:pPr>
        <w:pStyle w:val="Odstavecseseznamem"/>
        <w:numPr>
          <w:ilvl w:val="1"/>
          <w:numId w:val="3"/>
        </w:numPr>
        <w:jc w:val="both"/>
      </w:pPr>
      <w:r w:rsidRPr="000B758B">
        <w:rPr>
          <w:b/>
        </w:rPr>
        <w:t>umístění</w:t>
      </w:r>
      <w:r>
        <w:t xml:space="preserve"> (tj. instalaci nebo výstavbu) </w:t>
      </w:r>
      <w:r w:rsidRPr="000B758B">
        <w:rPr>
          <w:b/>
        </w:rPr>
        <w:t>a provozování kogenerační jednotky</w:t>
      </w:r>
      <w:r>
        <w:t xml:space="preserve"> </w:t>
      </w:r>
      <w:r w:rsidRPr="000B758B">
        <w:rPr>
          <w:b/>
        </w:rPr>
        <w:t xml:space="preserve">o celkovém výkonu </w:t>
      </w:r>
      <w:r w:rsidR="00915422">
        <w:rPr>
          <w:b/>
        </w:rPr>
        <w:t>999</w:t>
      </w:r>
      <w:r w:rsidRPr="000B758B">
        <w:rPr>
          <w:b/>
        </w:rPr>
        <w:t xml:space="preserve"> </w:t>
      </w:r>
      <w:proofErr w:type="spellStart"/>
      <w:r w:rsidRPr="000B758B">
        <w:rPr>
          <w:b/>
        </w:rPr>
        <w:t>kW</w:t>
      </w:r>
      <w:r w:rsidRPr="0005595E">
        <w:rPr>
          <w:b/>
          <w:vertAlign w:val="subscript"/>
        </w:rPr>
        <w:t>e</w:t>
      </w:r>
      <w:proofErr w:type="spellEnd"/>
      <w:r w:rsidRPr="000B758B">
        <w:rPr>
          <w:b/>
        </w:rPr>
        <w:t xml:space="preserve"> včetně příslušenství</w:t>
      </w:r>
      <w:r w:rsidR="00CC1D15">
        <w:rPr>
          <w:bCs/>
        </w:rPr>
        <w:t xml:space="preserve">, kterým je zejm. nikoliv však výlučně </w:t>
      </w:r>
      <w:proofErr w:type="spellStart"/>
      <w:r w:rsidR="00CC1D15">
        <w:rPr>
          <w:bCs/>
        </w:rPr>
        <w:t>spalinovod</w:t>
      </w:r>
      <w:proofErr w:type="spellEnd"/>
      <w:r w:rsidR="00CC1D15">
        <w:rPr>
          <w:bCs/>
        </w:rPr>
        <w:t>, akumulace a trafostanice</w:t>
      </w:r>
      <w:r w:rsidR="006E3D60">
        <w:rPr>
          <w:bCs/>
        </w:rPr>
        <w:t>,</w:t>
      </w:r>
      <w:r>
        <w:t xml:space="preserve"> (dále též jen „</w:t>
      </w:r>
      <w:r w:rsidRPr="002E5BB2">
        <w:rPr>
          <w:b/>
        </w:rPr>
        <w:t>kogenerační jednotka</w:t>
      </w:r>
      <w:r>
        <w:t>“ nebo „</w:t>
      </w:r>
      <w:r w:rsidRPr="002E5BB2">
        <w:rPr>
          <w:b/>
        </w:rPr>
        <w:t>KGJ</w:t>
      </w:r>
      <w:r>
        <w:t>“) v</w:t>
      </w:r>
      <w:r w:rsidR="00C06A04">
        <w:t>e stávající kotelně</w:t>
      </w:r>
      <w:r w:rsidR="007247A2">
        <w:t xml:space="preserve"> </w:t>
      </w:r>
      <w:r w:rsidR="00CA3C17">
        <w:t xml:space="preserve">situované </w:t>
      </w:r>
      <w:r w:rsidR="007247A2">
        <w:t>v budově, jež je součástí</w:t>
      </w:r>
      <w:r w:rsidR="007750F7">
        <w:t xml:space="preserve"> pozemku</w:t>
      </w:r>
      <w:r>
        <w:t xml:space="preserve"> </w:t>
      </w:r>
      <w:proofErr w:type="spellStart"/>
      <w:r>
        <w:t>parc</w:t>
      </w:r>
      <w:proofErr w:type="spellEnd"/>
      <w:r>
        <w:t>. č</w:t>
      </w:r>
      <w:r w:rsidR="007247A2">
        <w:t xml:space="preserve">. </w:t>
      </w:r>
      <w:r w:rsidR="00915422">
        <w:t>2423/2</w:t>
      </w:r>
      <w:r w:rsidR="007247A2">
        <w:t xml:space="preserve"> </w:t>
      </w:r>
      <w:r>
        <w:t xml:space="preserve">v </w:t>
      </w:r>
      <w:proofErr w:type="spellStart"/>
      <w:r>
        <w:t>k.ú</w:t>
      </w:r>
      <w:proofErr w:type="spellEnd"/>
      <w:r>
        <w:t xml:space="preserve">. </w:t>
      </w:r>
      <w:r w:rsidR="00915422">
        <w:t>Jindřichův Hradec</w:t>
      </w:r>
      <w:r w:rsidR="000C5A2D">
        <w:t xml:space="preserve"> </w:t>
      </w:r>
      <w:r>
        <w:t>(dále jen „</w:t>
      </w:r>
      <w:r w:rsidRPr="002E5BB2">
        <w:rPr>
          <w:b/>
        </w:rPr>
        <w:t>budova</w:t>
      </w:r>
      <w:r>
        <w:t>“</w:t>
      </w:r>
      <w:r w:rsidR="00F04824">
        <w:t>)</w:t>
      </w:r>
      <w:r w:rsidR="007247A2">
        <w:t>;</w:t>
      </w:r>
    </w:p>
    <w:p w14:paraId="7A39D9F1" w14:textId="77777777" w:rsidR="007247A2" w:rsidRDefault="00944445" w:rsidP="000B758B">
      <w:pPr>
        <w:pStyle w:val="Odstavecseseznamem"/>
        <w:numPr>
          <w:ilvl w:val="1"/>
          <w:numId w:val="3"/>
        </w:numPr>
        <w:jc w:val="both"/>
      </w:pPr>
      <w:r>
        <w:t xml:space="preserve">napojení výše uvedené kogenerační jednotky na své odběrné plynové zařízení a zařízení na odběr vody, jakož i připojení této KGJ na </w:t>
      </w:r>
      <w:r w:rsidR="001B1140">
        <w:t xml:space="preserve">své </w:t>
      </w:r>
      <w:r>
        <w:t>tepelné zařízení a k distribuční soustavě</w:t>
      </w:r>
      <w:r w:rsidR="001B1140">
        <w:t xml:space="preserve"> elektřiny</w:t>
      </w:r>
      <w:r>
        <w:t>,</w:t>
      </w:r>
      <w:r w:rsidRPr="000932A1">
        <w:t xml:space="preserve"> </w:t>
      </w:r>
      <w:r>
        <w:t>a rovněž</w:t>
      </w:r>
      <w:r w:rsidR="007247A2">
        <w:t>;</w:t>
      </w:r>
    </w:p>
    <w:p w14:paraId="186AEB6A" w14:textId="7BCD5B69" w:rsidR="007247A2" w:rsidRDefault="00944445" w:rsidP="000B758B">
      <w:pPr>
        <w:pStyle w:val="Odstavecseseznamem"/>
        <w:numPr>
          <w:ilvl w:val="1"/>
          <w:numId w:val="3"/>
        </w:numPr>
        <w:jc w:val="both"/>
      </w:pPr>
      <w:r>
        <w:t xml:space="preserve">bez </w:t>
      </w:r>
      <w:r w:rsidR="00F04824">
        <w:t xml:space="preserve">zbytečného odkladu po uzavření této smlouvy umožní ECE umístění (tj. instalaci nebo výstavbu) a provozování elektrického vedení VN v budově, </w:t>
      </w:r>
      <w:r w:rsidR="002860AA">
        <w:t>jehož</w:t>
      </w:r>
      <w:r w:rsidR="00F04824">
        <w:t xml:space="preserve"> součástí bude trafostanice, teplovodního vedení, </w:t>
      </w:r>
      <w:r w:rsidR="001553B7">
        <w:t xml:space="preserve">jehož součástí </w:t>
      </w:r>
      <w:r w:rsidR="007D04A1">
        <w:t xml:space="preserve">bude </w:t>
      </w:r>
      <w:r w:rsidR="00F04824">
        <w:t xml:space="preserve">akumulátor tepla o celkovém objemu cca </w:t>
      </w:r>
      <w:r w:rsidR="00915422">
        <w:t>100</w:t>
      </w:r>
      <w:r w:rsidR="000C5A2D">
        <w:t xml:space="preserve"> </w:t>
      </w:r>
      <w:r w:rsidR="00F04824">
        <w:t>m</w:t>
      </w:r>
      <w:r w:rsidR="00F04824">
        <w:rPr>
          <w:vertAlign w:val="superscript"/>
        </w:rPr>
        <w:t>3</w:t>
      </w:r>
      <w:r w:rsidR="00F04824">
        <w:t xml:space="preserve">, umístění </w:t>
      </w:r>
      <w:proofErr w:type="spellStart"/>
      <w:r w:rsidR="00F04824">
        <w:t>spalinovodu</w:t>
      </w:r>
      <w:proofErr w:type="spellEnd"/>
      <w:r w:rsidR="00F04824">
        <w:t xml:space="preserve">, </w:t>
      </w:r>
      <w:r w:rsidR="00B4325C">
        <w:t>jehož</w:t>
      </w:r>
      <w:r w:rsidR="00F04824">
        <w:t xml:space="preserve"> součástí bude komín </w:t>
      </w:r>
      <w:r w:rsidR="009A56A2">
        <w:t>(</w:t>
      </w:r>
      <w:r w:rsidR="00F04824">
        <w:t>dohromady dále též jen „</w:t>
      </w:r>
      <w:r w:rsidR="00F04824" w:rsidRPr="001E69C1">
        <w:rPr>
          <w:b/>
        </w:rPr>
        <w:t>inženýrské sítě</w:t>
      </w:r>
      <w:r w:rsidR="00F04824">
        <w:t>“</w:t>
      </w:r>
      <w:r w:rsidR="00814BDC">
        <w:t>),</w:t>
      </w:r>
      <w:r w:rsidR="00F04824">
        <w:t xml:space="preserve"> a napojení těchto inženýrských sítí na kogenerační jednotku</w:t>
      </w:r>
      <w:r>
        <w:t xml:space="preserve">; </w:t>
      </w:r>
    </w:p>
    <w:p w14:paraId="58D5F488" w14:textId="32C8499A" w:rsidR="003B79BF" w:rsidRDefault="00944445" w:rsidP="000B758B">
      <w:pPr>
        <w:ind w:left="708"/>
        <w:jc w:val="both"/>
      </w:pPr>
      <w:r>
        <w:t xml:space="preserve">za tím účelem uzavře </w:t>
      </w:r>
      <w:r w:rsidR="0005595E">
        <w:t>TEPLOSPOL</w:t>
      </w:r>
      <w:r>
        <w:t xml:space="preserve"> s ECE (na výzvu ECE), a to nejpozději do 1 měsíce od této výzvy, Smlouvu o nájmu prostoru sloužícího podnikání, v níž bude zakotvena možnost ECE coby nájemce odpisovat technické zhodnocení pronajatého majetku, a </w:t>
      </w:r>
      <w:r w:rsidR="0005595E">
        <w:t>TEPLOSPOL</w:t>
      </w:r>
      <w:r>
        <w:t xml:space="preserve"> coby vlastník nemovité věci udělí ECE souhlas se zápisem nájemního práva do veřejného seznamu, do něhož je tato nemovitá věc zapsána, jakož i se zápisem výhrady, že kogenerační jednotka vlastnictvím </w:t>
      </w:r>
      <w:r w:rsidR="0005595E">
        <w:t>TEPLOSPOLU</w:t>
      </w:r>
      <w:r>
        <w:t xml:space="preserve"> není, a to na dobu 15 let s možností prodloužení této doby o dalších 5 let (dále</w:t>
      </w:r>
      <w:r w:rsidR="00692662">
        <w:t xml:space="preserve"> též </w:t>
      </w:r>
      <w:r>
        <w:t xml:space="preserve"> jen „</w:t>
      </w:r>
      <w:r w:rsidRPr="0099091C">
        <w:rPr>
          <w:b/>
        </w:rPr>
        <w:t>nájemní smlouva</w:t>
      </w:r>
      <w:r>
        <w:t xml:space="preserve">“), a dále uzavře </w:t>
      </w:r>
      <w:r w:rsidR="0005595E">
        <w:t>TEPLOSPOL</w:t>
      </w:r>
      <w:r w:rsidR="00F04824">
        <w:t xml:space="preserve"> </w:t>
      </w:r>
      <w:r>
        <w:t>s ECE (na výzvu ECE), a to nejpozději do 1 měsíce od této výzvy, Smlouvu o budoucí smlouvě o zřízení věcn</w:t>
      </w:r>
      <w:r w:rsidR="0074634C">
        <w:t>ých</w:t>
      </w:r>
      <w:r>
        <w:t xml:space="preserve"> břemen – služebnost</w:t>
      </w:r>
      <w:r w:rsidR="0074634C">
        <w:t>í</w:t>
      </w:r>
      <w:r>
        <w:t xml:space="preserve"> inženýrsk</w:t>
      </w:r>
      <w:r w:rsidR="0074634C">
        <w:t>ých</w:t>
      </w:r>
      <w:r>
        <w:t xml:space="preserve"> sít</w:t>
      </w:r>
      <w:r w:rsidR="0074634C">
        <w:t>í</w:t>
      </w:r>
      <w:r>
        <w:t xml:space="preserve">, </w:t>
      </w:r>
      <w:r w:rsidR="0074634C">
        <w:t>jimiž</w:t>
      </w:r>
      <w:r>
        <w:t xml:space="preserve"> bud</w:t>
      </w:r>
      <w:r w:rsidR="0034286E">
        <w:t>ou</w:t>
      </w:r>
      <w:r>
        <w:t xml:space="preserve"> zatížen</w:t>
      </w:r>
      <w:r w:rsidR="0034286E">
        <w:t>y</w:t>
      </w:r>
      <w:r>
        <w:t xml:space="preserve"> pozemk</w:t>
      </w:r>
      <w:r w:rsidR="00840276">
        <w:t>y</w:t>
      </w:r>
      <w:r w:rsidR="00922017">
        <w:t xml:space="preserve"> </w:t>
      </w:r>
      <w:r w:rsidR="00106CEC">
        <w:t>ve vlastnictví TEPLOSPOL</w:t>
      </w:r>
      <w:r w:rsidR="00A6514E">
        <w:t>U</w:t>
      </w:r>
      <w:r w:rsidR="00106CEC">
        <w:t>.</w:t>
      </w:r>
      <w:r w:rsidR="003B79BF">
        <w:t xml:space="preserve">; </w:t>
      </w:r>
    </w:p>
    <w:p w14:paraId="2312F9FF" w14:textId="77777777" w:rsidR="003B79BF" w:rsidRDefault="009C536F" w:rsidP="00037058">
      <w:pPr>
        <w:pStyle w:val="Odstavecseseznamem"/>
        <w:numPr>
          <w:ilvl w:val="0"/>
          <w:numId w:val="3"/>
        </w:numPr>
        <w:jc w:val="both"/>
      </w:pPr>
      <w:r>
        <w:t xml:space="preserve">bude ECE pro účely provozování kogenerační jednotky poskytovat zemní plyn a vodu, pročež </w:t>
      </w:r>
      <w:r w:rsidR="003B79BF">
        <w:t xml:space="preserve">uzavře s ECE (na výzvu ECE) nejpozději 1 měsíc před zahájením provozních zkoušek kogenerační jednotky Smlouvu o úplatném poskytování (přenechávání a přeúčtovávání) zemního plynu, popř. vody, a to na dobu 15 let </w:t>
      </w:r>
      <w:r w:rsidR="00AD208C">
        <w:t xml:space="preserve">(počítáno od zahájení zkušebního provozu) </w:t>
      </w:r>
      <w:r w:rsidR="003B79BF">
        <w:t>s možností prodloužení této doby o dalších 5 let, nebude-li tato záležitost upravena ve smlouvě předvídané v čl. II. odst. 1. písm. b) – nájemní smlouvě;</w:t>
      </w:r>
    </w:p>
    <w:p w14:paraId="2A0D7764" w14:textId="41832C51" w:rsidR="003B79BF" w:rsidRDefault="000122FC" w:rsidP="00037058">
      <w:pPr>
        <w:pStyle w:val="Odstavecseseznamem"/>
        <w:numPr>
          <w:ilvl w:val="0"/>
          <w:numId w:val="3"/>
        </w:numPr>
        <w:jc w:val="both"/>
      </w:pPr>
      <w:r>
        <w:t>bude provádět</w:t>
      </w:r>
      <w:r w:rsidR="003B79BF">
        <w:t xml:space="preserve"> občasn</w:t>
      </w:r>
      <w:r>
        <w:t>ý</w:t>
      </w:r>
      <w:r w:rsidR="003B79BF">
        <w:t xml:space="preserve"> dozor a kontrol</w:t>
      </w:r>
      <w:r>
        <w:t>u</w:t>
      </w:r>
      <w:r w:rsidR="003B79BF">
        <w:t xml:space="preserve"> chodu (obsluh</w:t>
      </w:r>
      <w:r>
        <w:t>u</w:t>
      </w:r>
      <w:r w:rsidR="003B79BF">
        <w:t>) kogenerační jednotky ve vlastnictví ECE umístěné v budově svým zaměstnancem; obsah činností spojených s dozorem a kontrolou chodu (obsluhou) kogenerační jednotky bude pak upraven ve Smlouvě o obsluze kogenerační</w:t>
      </w:r>
      <w:r w:rsidR="00F300C7">
        <w:t>ho</w:t>
      </w:r>
      <w:r w:rsidR="003B79BF">
        <w:t xml:space="preserve"> </w:t>
      </w:r>
      <w:r w:rsidR="00F300C7">
        <w:t>zařízení</w:t>
      </w:r>
      <w:r w:rsidR="003B79BF">
        <w:t xml:space="preserve">, kterou </w:t>
      </w:r>
      <w:r w:rsidR="0005595E">
        <w:t>TEPLOSPOL</w:t>
      </w:r>
      <w:r w:rsidR="003B79BF">
        <w:t xml:space="preserve"> uzavře s ECE (na výzvu ECE) nejpozději 10 dnů před komplexním vyzkoušením kogenerační jednotky, které proběhne v rámci jejího uvádění do provozu, a to na dobu 15 let </w:t>
      </w:r>
      <w:r w:rsidR="00AD208C">
        <w:t xml:space="preserve">(počítáno od zahájení zkušebního provozu) </w:t>
      </w:r>
      <w:r w:rsidR="003B79BF">
        <w:t xml:space="preserve">s možností prodloužení </w:t>
      </w:r>
      <w:r w:rsidR="003B79BF">
        <w:lastRenderedPageBreak/>
        <w:t>této doby o dalších 5 let; činnosti obsluhy kogeneračního zařízení</w:t>
      </w:r>
      <w:r w:rsidR="00532878">
        <w:t>, jakož i výše úplaty za jejich vykonávání,</w:t>
      </w:r>
      <w:r w:rsidR="003B79BF">
        <w:t xml:space="preserve"> jsou uvedeny v Příloze č. 4 k této smlouvě;</w:t>
      </w:r>
    </w:p>
    <w:p w14:paraId="61AA034E" w14:textId="77777777" w:rsidR="003B79BF" w:rsidRDefault="003B79BF" w:rsidP="00037058">
      <w:pPr>
        <w:pStyle w:val="Odstavecseseznamem"/>
        <w:numPr>
          <w:ilvl w:val="0"/>
          <w:numId w:val="3"/>
        </w:numPr>
        <w:jc w:val="both"/>
      </w:pPr>
      <w:r>
        <w:t xml:space="preserve">z kogenerační jednotky ECE umístěné v budově bude </w:t>
      </w:r>
      <w:r w:rsidR="0005595E">
        <w:t>TEPLOSPOL</w:t>
      </w:r>
      <w:r w:rsidR="00156B5A">
        <w:t xml:space="preserve"> </w:t>
      </w:r>
      <w:r>
        <w:t xml:space="preserve">dlouhodobě odebírat tepelnou energii v množství dle Přílohy č. 2 k této smlouvě; za tím účelem uzavře </w:t>
      </w:r>
      <w:r w:rsidR="0005595E">
        <w:t>TEPLOSPOL</w:t>
      </w:r>
      <w:r>
        <w:t xml:space="preserve"> s ECE (na výzvu ECE) nejpozději 10 dnů před komplexním vyzkoušením kogenerační jednotky, které proběhne v rámci jejího uvádění do provozu, Smlouvu o dodávce tepelné energie, a to na dobu 15 let </w:t>
      </w:r>
      <w:r w:rsidR="00AD208C">
        <w:t xml:space="preserve">(počítáno od zahájení zkušebního provozu) </w:t>
      </w:r>
      <w:r>
        <w:t>s možností prodloužení této doby o dalších 5 let.</w:t>
      </w:r>
    </w:p>
    <w:p w14:paraId="524DA838" w14:textId="77777777" w:rsidR="003B79BF" w:rsidRDefault="003B79BF" w:rsidP="003F3938">
      <w:pPr>
        <w:pStyle w:val="Odstavecseseznamem"/>
        <w:spacing w:after="0"/>
        <w:jc w:val="both"/>
      </w:pPr>
    </w:p>
    <w:p w14:paraId="083B40DE" w14:textId="77777777" w:rsidR="003B79BF" w:rsidRDefault="003B79BF" w:rsidP="00037058">
      <w:pPr>
        <w:pStyle w:val="Odstavecseseznamem"/>
        <w:numPr>
          <w:ilvl w:val="0"/>
          <w:numId w:val="7"/>
        </w:numPr>
        <w:jc w:val="both"/>
      </w:pPr>
      <w:r>
        <w:t xml:space="preserve">ECE se pro dosažení společného cíle dle čl. I. odst. 1. této smlouvy zavazuje, že </w:t>
      </w:r>
    </w:p>
    <w:p w14:paraId="643433ED" w14:textId="309FE731" w:rsidR="003B79BF" w:rsidRDefault="00CC1D15" w:rsidP="00037058">
      <w:pPr>
        <w:pStyle w:val="Odstavecseseznamem"/>
        <w:numPr>
          <w:ilvl w:val="0"/>
          <w:numId w:val="5"/>
        </w:numPr>
        <w:jc w:val="both"/>
      </w:pPr>
      <w:r>
        <w:t>odpovídá za to, aby měl zajištěn</w:t>
      </w:r>
      <w:r w:rsidR="00373974">
        <w:t>o</w:t>
      </w:r>
      <w:r>
        <w:t>u platně uzavřenou Smlouvu o připojení výrobny elektřiny (kogenerační jednotky) specifikované v čl. II. odst. 1.</w:t>
      </w:r>
      <w:r w:rsidRPr="00A62759">
        <w:t xml:space="preserve"> </w:t>
      </w:r>
      <w:r>
        <w:t>písm. b) k distribuční soustavě s příslušným provozovatelem distribuční soustavy elektřiny (dále jen „</w:t>
      </w:r>
      <w:r w:rsidRPr="002E5BB2">
        <w:rPr>
          <w:b/>
        </w:rPr>
        <w:t>PDS-E</w:t>
      </w:r>
      <w:r>
        <w:t>“) a zavazuje se v případě potřeby řádně a včas zažádat u PDS-E o prodloužení této Smlouvy o připojení výrobny elektřiny; ECE v této souvislosti prohlašuje, že příslušná Smlouva o připojení výrobny elektřiny s PDS-E je již k datu podpisu této smlouvy uzavřena</w:t>
      </w:r>
      <w:r w:rsidR="003B79BF">
        <w:t>;</w:t>
      </w:r>
    </w:p>
    <w:p w14:paraId="41B8FC8A" w14:textId="5D8175C4" w:rsidR="003B79BF" w:rsidRDefault="003B79BF" w:rsidP="00037058">
      <w:pPr>
        <w:pStyle w:val="Odstavecseseznamem"/>
        <w:numPr>
          <w:ilvl w:val="0"/>
          <w:numId w:val="5"/>
        </w:numPr>
        <w:jc w:val="both"/>
      </w:pPr>
      <w:r>
        <w:t xml:space="preserve">zajistí </w:t>
      </w:r>
      <w:r w:rsidR="008C59F4">
        <w:t xml:space="preserve">projednání (tj. veškerá správní rozhodnutí, vyjádření a stanoviska, jsou-li potřeba, včetně podkladů) a </w:t>
      </w:r>
      <w:r>
        <w:t xml:space="preserve">umístění (tj. instalaci nebo výstavbu) kogenerační jednotky dle čl. II. odst. 1. písm. b), včetně jejího napojení na odběrné plynové zařízení a zařízení na odběr vody ve vlastnictví </w:t>
      </w:r>
      <w:r w:rsidR="008B3760">
        <w:t xml:space="preserve">TEPLOSPOLU </w:t>
      </w:r>
      <w:r>
        <w:t>a vyvedení tepelné energie a elektřiny z této kogenerační jednotky, a to na své náklady;</w:t>
      </w:r>
    </w:p>
    <w:p w14:paraId="06936D2A" w14:textId="3E970444" w:rsidR="008C59F4" w:rsidRDefault="008C59F4" w:rsidP="00037058">
      <w:pPr>
        <w:pStyle w:val="Odstavecseseznamem"/>
        <w:numPr>
          <w:ilvl w:val="0"/>
          <w:numId w:val="5"/>
        </w:numPr>
        <w:jc w:val="both"/>
      </w:pPr>
      <w:r>
        <w:t>zajistí provedení takových protihlukových opatření, která budou v souladu s obecně závaznými právními předpisy splňující podmínku pro kolaudaci a provoz kogenerační jednotky;</w:t>
      </w:r>
      <w:r>
        <w:tab/>
      </w:r>
    </w:p>
    <w:p w14:paraId="70BD141E" w14:textId="2036875A" w:rsidR="003B79BF" w:rsidRDefault="003B79BF" w:rsidP="00037058">
      <w:pPr>
        <w:pStyle w:val="Odstavecseseznamem"/>
        <w:numPr>
          <w:ilvl w:val="0"/>
          <w:numId w:val="5"/>
        </w:numPr>
        <w:jc w:val="both"/>
      </w:pPr>
      <w:r>
        <w:t>bude odpovídat za provozování kogenerační jednotky</w:t>
      </w:r>
      <w:r w:rsidR="007247A2">
        <w:t xml:space="preserve"> </w:t>
      </w:r>
      <w:r w:rsidR="008C59F4">
        <w:t>a</w:t>
      </w:r>
      <w:r w:rsidR="007247A2">
        <w:t xml:space="preserve"> jejího příslušenství</w:t>
      </w:r>
      <w:r>
        <w:t xml:space="preserve"> umístěn</w:t>
      </w:r>
      <w:r w:rsidR="00401E3B">
        <w:t>é</w:t>
      </w:r>
      <w:r w:rsidR="00CF00D9">
        <w:t xml:space="preserve"> v budově</w:t>
      </w:r>
      <w:r>
        <w:t>;</w:t>
      </w:r>
      <w:r w:rsidR="008C59F4">
        <w:t xml:space="preserve"> včetně všech náležitostí daných platnými obecně závaznými právními předpisy týkajících se provozu kogeneračních jednotek včetně jejich příslušenství (provozní revize, povolení provozu, autorizované měření emisí, havarijní plán atd.)</w:t>
      </w:r>
      <w:r w:rsidR="00483B8B">
        <w:t>;</w:t>
      </w:r>
    </w:p>
    <w:p w14:paraId="1C7115D0" w14:textId="05F63384" w:rsidR="00483B8B" w:rsidRDefault="00483B8B" w:rsidP="00037058">
      <w:pPr>
        <w:pStyle w:val="Odstavecseseznamem"/>
        <w:numPr>
          <w:ilvl w:val="0"/>
          <w:numId w:val="5"/>
        </w:numPr>
        <w:jc w:val="both"/>
      </w:pPr>
      <w:r>
        <w:t>na vlastní náklady řádně pojistí kogenerační  jednotku a případně též veškerá další zařízení, instalovaná v souvislosti s ní do prostor proti všem obvyklým rizikům, včetně (avšak nikoli výlučně) proti živelným škodám a proti škodám způsobeným třetími osobami (krádež, poškození, zničení); dále se zavazuje, že si sám a na vlastní náklady sjedná a bude řádně udržovat pojištění odpovědnosti za škodu případně způsobenou společnosti TEPLOSPOL či jiným osobám v souvislosti s instalací, provozem a demontáží zařízení ECE. Na žádost TEPLOSPOL je ECE povinen předložit kop</w:t>
      </w:r>
      <w:r w:rsidR="00373974">
        <w:t>i</w:t>
      </w:r>
      <w:r>
        <w:t xml:space="preserve">e příslušných pojistných smluv a potvrzení o řádné úhradě pojistného; </w:t>
      </w:r>
    </w:p>
    <w:p w14:paraId="20B9C8DF" w14:textId="3DBE770D" w:rsidR="003B79BF" w:rsidRDefault="003B79BF" w:rsidP="00037058">
      <w:pPr>
        <w:pStyle w:val="Odstavecseseznamem"/>
        <w:numPr>
          <w:ilvl w:val="0"/>
          <w:numId w:val="5"/>
        </w:numPr>
        <w:jc w:val="both"/>
      </w:pPr>
      <w:r>
        <w:t>bude</w:t>
      </w:r>
      <w:r w:rsidR="00CF00D9">
        <w:t xml:space="preserve"> </w:t>
      </w:r>
      <w:r w:rsidR="008B3760">
        <w:t>TEPLOSPOLU</w:t>
      </w:r>
      <w:r>
        <w:t xml:space="preserve"> dodávat tepelnou energii na základě smlouvy dle čl. II. odst. 1. písm. e) za cenu podle cenových vzorců dle Přílohy č. 3 k této smlouvě</w:t>
      </w:r>
      <w:r w:rsidR="00483B8B">
        <w:t>; bude řídit provoz zařízení ta</w:t>
      </w:r>
      <w:r w:rsidR="002D0079">
        <w:t>k</w:t>
      </w:r>
      <w:r w:rsidR="00483B8B">
        <w:t>, aby bylo zajištěno optimální časové využití kogenerační jednotky a dodávek tepla, když jednou z priorit posuzování je energetická potřeba odběrného zařízení;</w:t>
      </w:r>
      <w:r>
        <w:t xml:space="preserve"> </w:t>
      </w:r>
    </w:p>
    <w:p w14:paraId="125BE42A" w14:textId="77777777" w:rsidR="003B79BF" w:rsidRDefault="003B79BF" w:rsidP="00037058">
      <w:pPr>
        <w:pStyle w:val="Odstavecseseznamem"/>
        <w:numPr>
          <w:ilvl w:val="0"/>
          <w:numId w:val="7"/>
        </w:numPr>
        <w:spacing w:after="0"/>
        <w:jc w:val="both"/>
      </w:pPr>
      <w:r>
        <w:lastRenderedPageBreak/>
        <w:t>Partneři se dále zavazují, že během přípravy umístění (instalace nebo výstavby) výše uvedené kogenerační jednotky, jakož i během vlastní instalace nebo výstavby tohoto zařízení, budou postupovat v těsné součinnosti tak, aby byl naplněn rámcový harmonogram, jenž je součástí této smlouvy a tvoří její Přílohu č. 1.</w:t>
      </w:r>
    </w:p>
    <w:p w14:paraId="6A4CC7DE" w14:textId="77777777" w:rsidR="003B79BF" w:rsidRDefault="003B79BF" w:rsidP="00D71F56">
      <w:pPr>
        <w:spacing w:after="0"/>
        <w:jc w:val="both"/>
      </w:pPr>
    </w:p>
    <w:p w14:paraId="1E9C7AB9" w14:textId="77777777" w:rsidR="003B79BF" w:rsidRDefault="003B79BF" w:rsidP="00037058">
      <w:pPr>
        <w:pStyle w:val="Odstavecseseznamem"/>
        <w:numPr>
          <w:ilvl w:val="0"/>
          <w:numId w:val="7"/>
        </w:numPr>
        <w:jc w:val="both"/>
      </w:pPr>
      <w:r>
        <w:t xml:space="preserve">Partneři jsou povinni uskutečňovat činnosti, k nimž jsou touto smlouvou zavázáni, poctivě a s vynaložením odborné péče. </w:t>
      </w:r>
    </w:p>
    <w:p w14:paraId="741CD456" w14:textId="77777777" w:rsidR="003B79BF" w:rsidRDefault="003B79BF" w:rsidP="00037058">
      <w:pPr>
        <w:pStyle w:val="Odstavecseseznamem"/>
        <w:numPr>
          <w:ilvl w:val="0"/>
          <w:numId w:val="7"/>
        </w:numPr>
        <w:jc w:val="both"/>
      </w:pPr>
      <w:r>
        <w:t xml:space="preserve">Partneři prohlašují, že za účelem a v souvislosti s naplňováním této smlouvy si budou poskytovat vzájemnou odbornou, organizační či jinou pomoc a součinnost, jakož i veškeré potřebné a jim známé informace. </w:t>
      </w:r>
    </w:p>
    <w:p w14:paraId="110ACBE0" w14:textId="77777777" w:rsidR="003B79BF" w:rsidRPr="00467FA0" w:rsidRDefault="003B79BF" w:rsidP="00641E38">
      <w:pPr>
        <w:pStyle w:val="Nadpis1"/>
        <w:numPr>
          <w:ilvl w:val="0"/>
          <w:numId w:val="1"/>
        </w:numPr>
        <w:spacing w:before="240" w:after="120"/>
        <w:ind w:left="284" w:hanging="142"/>
        <w:jc w:val="both"/>
        <w:rPr>
          <w:sz w:val="32"/>
          <w:szCs w:val="32"/>
        </w:rPr>
      </w:pPr>
      <w:r w:rsidRPr="00467FA0">
        <w:rPr>
          <w:sz w:val="32"/>
          <w:szCs w:val="32"/>
        </w:rPr>
        <w:t xml:space="preserve">Ochrana důvěrných informací </w:t>
      </w:r>
    </w:p>
    <w:p w14:paraId="663C01C0" w14:textId="77777777" w:rsidR="003B79BF" w:rsidRDefault="003B79BF" w:rsidP="008F5E50">
      <w:pPr>
        <w:pStyle w:val="Odstavecseseznamem"/>
        <w:numPr>
          <w:ilvl w:val="0"/>
          <w:numId w:val="8"/>
        </w:numPr>
        <w:jc w:val="both"/>
      </w:pPr>
      <w:r>
        <w:t>Veškeré informace, které si partneři v souvislosti s uzavřením a realizací této smlouvy, jakož i s dalšími mezi nimi dle této smlouvy v budoucnu uzavíranými a realizovanými smlouvami, nebo v souvislosti s projektem kogenerace či v rámci spolupráce založené touto smlouvou vzájemně předali nebo předají, jsou považovány za informace důvěrné a každý z partnerů je povinen udržovat tyto informace v tajnosti a nesmí je prozradit třetí osobě a ani je použít v rozporu s jejich účelem pro své potřeby</w:t>
      </w:r>
      <w:r w:rsidR="00F62379">
        <w:t>,</w:t>
      </w:r>
      <w:r>
        <w:t xml:space="preserve"> </w:t>
      </w:r>
      <w:r w:rsidR="00F62379">
        <w:t xml:space="preserve">ledaže půjde o případy stanovené obecně závaznými právními předpisy. </w:t>
      </w:r>
      <w:r w:rsidR="00F62379" w:rsidRPr="001878D8">
        <w:t xml:space="preserve">Porušením této povinnosti </w:t>
      </w:r>
      <w:r w:rsidR="00F62379">
        <w:t xml:space="preserve">rovněž </w:t>
      </w:r>
      <w:r w:rsidR="00F62379" w:rsidRPr="001878D8">
        <w:t>není, pokud dojde ke sdělení těchto informací osobám, které náležejí ke stejnému koncernu jako E</w:t>
      </w:r>
      <w:r w:rsidR="00F62379">
        <w:t>CE</w:t>
      </w:r>
      <w:r w:rsidR="00F62379" w:rsidRPr="001878D8">
        <w:t>, tj. koncernu, jehož říd</w:t>
      </w:r>
      <w:r w:rsidR="00F62379">
        <w:t>í</w:t>
      </w:r>
      <w:r w:rsidR="00F62379" w:rsidRPr="001878D8">
        <w:t>cí osobou je E.ON SE, se sídlem</w:t>
      </w:r>
      <w:r w:rsidR="008F5E50" w:rsidRPr="008F5E50">
        <w:t xml:space="preserve"> </w:t>
      </w:r>
      <w:proofErr w:type="spellStart"/>
      <w:r w:rsidR="008F5E50" w:rsidRPr="008F5E50">
        <w:t>Brüsseler</w:t>
      </w:r>
      <w:proofErr w:type="spellEnd"/>
      <w:r w:rsidR="008F5E50" w:rsidRPr="008F5E50">
        <w:t xml:space="preserve"> </w:t>
      </w:r>
      <w:proofErr w:type="spellStart"/>
      <w:r w:rsidR="008F5E50" w:rsidRPr="008F5E50">
        <w:t>Platz</w:t>
      </w:r>
      <w:proofErr w:type="spellEnd"/>
      <w:r w:rsidR="008F5E50" w:rsidRPr="008F5E50">
        <w:t xml:space="preserve"> 1, 45131 Essen</w:t>
      </w:r>
      <w:r w:rsidR="00F62379" w:rsidRPr="001878D8">
        <w:t>, Německo</w:t>
      </w:r>
      <w:r>
        <w:t xml:space="preserve">. </w:t>
      </w:r>
      <w:r w:rsidR="008B3760">
        <w:t>TEPLOSPOL</w:t>
      </w:r>
      <w:r w:rsidR="00F54B7A">
        <w:t xml:space="preserve"> bere na vědomí, že porušením povinnosti ochrany důvěrných informací ze strany ECE rovněž není sdělení informací souvisejících s touto </w:t>
      </w:r>
      <w:r w:rsidR="004D4A26">
        <w:t>s</w:t>
      </w:r>
      <w:r w:rsidR="00F54B7A">
        <w:t xml:space="preserve">mlouvou, resp. </w:t>
      </w:r>
      <w:r w:rsidR="004F6295">
        <w:t xml:space="preserve">s </w:t>
      </w:r>
      <w:r w:rsidR="00F54B7A">
        <w:t xml:space="preserve">realizací této smlouvy, jakož i s dalšími mezi smluvními stranami dle této </w:t>
      </w:r>
      <w:r w:rsidR="004D4A26">
        <w:t>s</w:t>
      </w:r>
      <w:r w:rsidR="00F54B7A">
        <w:t xml:space="preserve">mlouvy v budoucnu uzavíranými a realizovanými smlouvami, třetí straně (investorovi) v rámci </w:t>
      </w:r>
      <w:r w:rsidR="004F6295">
        <w:t xml:space="preserve">potencionálního </w:t>
      </w:r>
      <w:r w:rsidR="00F54B7A">
        <w:t>Refinancování definované</w:t>
      </w:r>
      <w:r w:rsidR="004F6295">
        <w:t>ho</w:t>
      </w:r>
      <w:r w:rsidR="00F54B7A">
        <w:t xml:space="preserve"> v čl. VIII. odst. 8 této </w:t>
      </w:r>
      <w:r w:rsidR="009A3949">
        <w:t>s</w:t>
      </w:r>
      <w:r w:rsidR="00F54B7A">
        <w:t xml:space="preserve">mlouvy, a to za předpokladu, že tato třetí strana (investor) bude zavázána </w:t>
      </w:r>
      <w:r w:rsidR="004F6295">
        <w:t>k</w:t>
      </w:r>
      <w:r w:rsidR="00F54B7A">
        <w:t> ochraně důvěrných informací alespoň v rozsahu dle tohoto odstavce.</w:t>
      </w:r>
    </w:p>
    <w:p w14:paraId="271C177D" w14:textId="77777777" w:rsidR="003B79BF" w:rsidRDefault="003B79BF" w:rsidP="00037058">
      <w:pPr>
        <w:pStyle w:val="Odstavecseseznamem"/>
        <w:numPr>
          <w:ilvl w:val="0"/>
          <w:numId w:val="8"/>
        </w:numPr>
        <w:jc w:val="both"/>
      </w:pPr>
      <w:r>
        <w:t>Závazek převzatý partnery dle předchozího odstavce trvá i po zániku této smlouvy nebo smluv touto smlouvou předvídaných.</w:t>
      </w:r>
    </w:p>
    <w:p w14:paraId="7BBDF019" w14:textId="77777777" w:rsidR="003B79BF" w:rsidRPr="00467FA0" w:rsidRDefault="003B79BF" w:rsidP="00641E38">
      <w:pPr>
        <w:pStyle w:val="Nadpis1"/>
        <w:numPr>
          <w:ilvl w:val="0"/>
          <w:numId w:val="1"/>
        </w:numPr>
        <w:spacing w:before="240" w:after="120"/>
        <w:ind w:left="284" w:hanging="142"/>
        <w:jc w:val="both"/>
        <w:rPr>
          <w:sz w:val="32"/>
          <w:szCs w:val="32"/>
        </w:rPr>
      </w:pPr>
      <w:r w:rsidRPr="00467FA0">
        <w:rPr>
          <w:sz w:val="32"/>
          <w:szCs w:val="32"/>
        </w:rPr>
        <w:t>Doba trvání smlouvy</w:t>
      </w:r>
    </w:p>
    <w:p w14:paraId="40B0D92E" w14:textId="247FEDF0" w:rsidR="003B79BF" w:rsidRDefault="003B79BF" w:rsidP="00037058">
      <w:pPr>
        <w:pStyle w:val="Odstavecseseznamem"/>
        <w:numPr>
          <w:ilvl w:val="0"/>
          <w:numId w:val="9"/>
        </w:numPr>
        <w:jc w:val="both"/>
      </w:pPr>
      <w:r>
        <w:t>Tato smlouva se uzavírá na dobu určitou, jejíž běh končí uplynutím 15 let</w:t>
      </w:r>
      <w:r w:rsidR="008B3760">
        <w:t xml:space="preserve"> od zahájení zkušebního provozu </w:t>
      </w:r>
      <w:r>
        <w:t>uvedené kogenerační jednotky včetně příslušenství</w:t>
      </w:r>
      <w:r w:rsidR="0099091C">
        <w:t xml:space="preserve"> (</w:t>
      </w:r>
      <w:r w:rsidR="0099091C" w:rsidRPr="00D8303A">
        <w:t xml:space="preserve">předpoklad </w:t>
      </w:r>
      <w:r w:rsidR="00CB004F">
        <w:t>1</w:t>
      </w:r>
      <w:r w:rsidR="00CF00D9" w:rsidRPr="00530A52">
        <w:t>/</w:t>
      </w:r>
      <w:r w:rsidR="00AA7ABF" w:rsidRPr="00530A52">
        <w:t>20</w:t>
      </w:r>
      <w:r w:rsidR="00530A52" w:rsidRPr="00530A52">
        <w:t>2</w:t>
      </w:r>
      <w:r w:rsidR="00CB004F">
        <w:t>5</w:t>
      </w:r>
      <w:r w:rsidR="0099091C">
        <w:t>)</w:t>
      </w:r>
      <w:r>
        <w:t xml:space="preserve">; smlouva může být prodloužena </w:t>
      </w:r>
      <w:r w:rsidR="00483B8B">
        <w:t>dohodou smluvních stran</w:t>
      </w:r>
      <w:r>
        <w:t xml:space="preserve">. </w:t>
      </w:r>
    </w:p>
    <w:p w14:paraId="5B889B57" w14:textId="257F5FA5" w:rsidR="003B79BF" w:rsidRDefault="003B79BF" w:rsidP="00037058">
      <w:pPr>
        <w:pStyle w:val="Odstavecseseznamem"/>
        <w:numPr>
          <w:ilvl w:val="0"/>
          <w:numId w:val="9"/>
        </w:numPr>
        <w:jc w:val="both"/>
      </w:pPr>
      <w:r>
        <w:t xml:space="preserve">Dopustí-li se některý z partnerů podstatného porušení této smlouvy a následky takovéhoto porušení neodstraní do </w:t>
      </w:r>
      <w:r w:rsidR="00483B8B">
        <w:t>6</w:t>
      </w:r>
      <w:r>
        <w:t>0 dnů po obdržení písemné výzvy druhého partnera k jejich odstranění, pak je druhý partner oprávněn od této smlouvy odstoupit, a to s účinky ke dni doručení oznámení o odstoupení partnerovi porušujícímu smlouvu. Za podstatné porušení této smlouvy se považuje nesplnění některého ze závazků převzatých partnery v čl. II. odst. 1. a 2. této smlouvy. Odstoupením od smlouvy není dotčen nárok odstoupivší smluvní strany na náhradu škody dle čl. V. odst. 1. této smlouvy.</w:t>
      </w:r>
    </w:p>
    <w:p w14:paraId="22BC4C72" w14:textId="77777777" w:rsidR="003B79BF" w:rsidRPr="00467FA0" w:rsidRDefault="003B79BF" w:rsidP="00641E38">
      <w:pPr>
        <w:pStyle w:val="Nadpis1"/>
        <w:numPr>
          <w:ilvl w:val="0"/>
          <w:numId w:val="1"/>
        </w:numPr>
        <w:spacing w:before="240" w:after="120"/>
        <w:ind w:left="284" w:hanging="142"/>
        <w:jc w:val="both"/>
        <w:rPr>
          <w:sz w:val="32"/>
          <w:szCs w:val="32"/>
        </w:rPr>
      </w:pPr>
      <w:r w:rsidRPr="00467FA0">
        <w:rPr>
          <w:sz w:val="32"/>
          <w:szCs w:val="32"/>
        </w:rPr>
        <w:lastRenderedPageBreak/>
        <w:t>Sankční ujednání</w:t>
      </w:r>
    </w:p>
    <w:p w14:paraId="2CCD8436" w14:textId="77777777" w:rsidR="003B79BF" w:rsidRDefault="003B79BF" w:rsidP="00037058">
      <w:pPr>
        <w:pStyle w:val="Odstavecseseznamem"/>
        <w:numPr>
          <w:ilvl w:val="0"/>
          <w:numId w:val="10"/>
        </w:numPr>
        <w:jc w:val="both"/>
      </w:pPr>
      <w:r>
        <w:t>V případě ukončení smlouvy postupem podle čl. IV. odst. 2. je partner, který od smlouvy odstoupil, oprávněn po druhém partnerovi požadovat a druhý partner je povinen k náhradě škody vzniklé porušením jeho povinností dle této smlouvy. Vyčíslená náhrada škody je splatná do 30 dnů ode dne doručení výzvy k její úhradě na adresu povinné smluvní strany uvedenou v záhlaví této smlouvy.</w:t>
      </w:r>
    </w:p>
    <w:p w14:paraId="6355DA71" w14:textId="77777777" w:rsidR="003B79BF" w:rsidRPr="00467FA0" w:rsidRDefault="003B79BF" w:rsidP="00641E38">
      <w:pPr>
        <w:pStyle w:val="Nadpis1"/>
        <w:numPr>
          <w:ilvl w:val="0"/>
          <w:numId w:val="1"/>
        </w:numPr>
        <w:spacing w:before="240" w:after="120"/>
        <w:ind w:left="284" w:hanging="142"/>
        <w:jc w:val="both"/>
        <w:rPr>
          <w:sz w:val="32"/>
          <w:szCs w:val="32"/>
        </w:rPr>
      </w:pPr>
      <w:r w:rsidRPr="00467FA0">
        <w:rPr>
          <w:sz w:val="32"/>
          <w:szCs w:val="32"/>
        </w:rPr>
        <w:t>Řešení sporů</w:t>
      </w:r>
    </w:p>
    <w:p w14:paraId="6FA9FE2F" w14:textId="77777777" w:rsidR="003B79BF" w:rsidRDefault="003B79BF" w:rsidP="00037058">
      <w:pPr>
        <w:pStyle w:val="Odstavecseseznamem"/>
        <w:numPr>
          <w:ilvl w:val="0"/>
          <w:numId w:val="11"/>
        </w:numPr>
        <w:jc w:val="both"/>
      </w:pPr>
      <w:r>
        <w:t xml:space="preserve">Partneři se zavazují, že veškeré případné spory vznikající mezi nimi z této smlouvy nebo ze smluv, jejichž uzavření je předvídáno touto smlouvou, nebo v souvislosti s touto smlouvou či smlouvami uzavíranými na základě této smlouvy budou řešit zásadně dohodou. </w:t>
      </w:r>
    </w:p>
    <w:p w14:paraId="678948CF" w14:textId="77777777" w:rsidR="003B79BF" w:rsidRDefault="001C3CDC" w:rsidP="00037058">
      <w:pPr>
        <w:pStyle w:val="Odstavecseseznamem"/>
        <w:numPr>
          <w:ilvl w:val="0"/>
          <w:numId w:val="11"/>
        </w:numPr>
        <w:jc w:val="both"/>
      </w:pPr>
      <w:r>
        <w:t>Partneři se v návaznosti na ustanovení § 89a zákona č. 99/1963 Sb., občanský soudní řád, v platném znění, dále dohodli, že p</w:t>
      </w:r>
      <w:r w:rsidR="003B79BF">
        <w:t xml:space="preserve">ro řešení sporů z této smlouvy nebo ze smluv, jejichž uzavření je předvídáno touto smlouvou, nebo sporů v souvislosti s touto smlouvou či smlouvami uzavíranými na základě této smlouvy mezi partnery vznikajících, u nichž nebude </w:t>
      </w:r>
      <w:r w:rsidR="004A0739">
        <w:t xml:space="preserve">v přiměřené době </w:t>
      </w:r>
      <w:r w:rsidR="003B79BF">
        <w:t xml:space="preserve">dosaženo řešení předvídaného v čl. VI. odst. 1., </w:t>
      </w:r>
      <w:r w:rsidR="009F792F">
        <w:t>bude místně příslušným Okresní soud v Českých Budějovicích</w:t>
      </w:r>
      <w:r w:rsidR="003B79BF">
        <w:t xml:space="preserve">. </w:t>
      </w:r>
    </w:p>
    <w:p w14:paraId="18BB113B" w14:textId="77777777" w:rsidR="003B79BF" w:rsidRPr="00467FA0" w:rsidRDefault="003B79BF" w:rsidP="00641E38">
      <w:pPr>
        <w:pStyle w:val="Nadpis1"/>
        <w:numPr>
          <w:ilvl w:val="0"/>
          <w:numId w:val="1"/>
        </w:numPr>
        <w:spacing w:before="240" w:after="120"/>
        <w:ind w:left="284" w:hanging="142"/>
        <w:jc w:val="both"/>
        <w:rPr>
          <w:sz w:val="32"/>
          <w:szCs w:val="32"/>
        </w:rPr>
      </w:pPr>
      <w:r w:rsidRPr="00467FA0">
        <w:rPr>
          <w:sz w:val="32"/>
          <w:szCs w:val="32"/>
        </w:rPr>
        <w:t xml:space="preserve">Rozvazovací podmínky  </w:t>
      </w:r>
    </w:p>
    <w:p w14:paraId="5B90CAB7" w14:textId="42A7C91B" w:rsidR="003B79BF" w:rsidRDefault="003B79BF" w:rsidP="00037058">
      <w:pPr>
        <w:pStyle w:val="Odstavecseseznamem"/>
        <w:numPr>
          <w:ilvl w:val="0"/>
          <w:numId w:val="12"/>
        </w:numPr>
        <w:jc w:val="both"/>
      </w:pPr>
      <w:r>
        <w:t>Nebude-li ze strany příslušných orgánů veřejné správy, a to kteréhokoliv z nich, vydáno ve prospěch ECE i jen jedno pozitivní rozhodnutí, stanovisko či vyjádření nezbytné pro realizaci projektu kogenerace dle čl. I. odst. 1. této smlouvy, ač bylo ze strany ECE o vydání takovýchto rozhodnutí, stanovisek či vyjádření řádně požádáno, nebo bude</w:t>
      </w:r>
      <w:r w:rsidR="002D0079">
        <w:t xml:space="preserve"> PDS-E zamítnuta řádně podaná žádost o prodloužení Smlouvy o připojení výrobny elektřiny k distribuční soustavě</w:t>
      </w:r>
      <w:r>
        <w:t xml:space="preserve"> </w:t>
      </w:r>
      <w:r w:rsidR="000654EC">
        <w:t>či</w:t>
      </w:r>
      <w:r>
        <w:t xml:space="preserve"> bude </w:t>
      </w:r>
      <w:r w:rsidR="000654EC">
        <w:t xml:space="preserve">obchodníkem nebo </w:t>
      </w:r>
      <w:r>
        <w:t>PDS</w:t>
      </w:r>
      <w:r w:rsidR="000654EC">
        <w:t>-ZP</w:t>
      </w:r>
      <w:r>
        <w:t xml:space="preserve"> zamítnuta řádně podaná žádost </w:t>
      </w:r>
      <w:r w:rsidR="00984689">
        <w:t>TEPLOSPOLU</w:t>
      </w:r>
      <w:r>
        <w:t xml:space="preserve"> o revizi příslušné Smlouvy o sdružených službách dodávky zemního </w:t>
      </w:r>
      <w:r w:rsidRPr="00995E08">
        <w:t>plynu</w:t>
      </w:r>
      <w:r w:rsidRPr="00532789">
        <w:t xml:space="preserve"> </w:t>
      </w:r>
      <w:r w:rsidR="00532878">
        <w:t>nebo změnu Smlouvy o připojení odběrného plynového zařízení k distribuční soustavě</w:t>
      </w:r>
      <w:r w:rsidR="00532878" w:rsidRPr="00532789">
        <w:t xml:space="preserve"> </w:t>
      </w:r>
      <w:r w:rsidRPr="00532789">
        <w:t>nebo se E</w:t>
      </w:r>
      <w:r>
        <w:t>C</w:t>
      </w:r>
      <w:r w:rsidRPr="00532789">
        <w:t>E nepodaří získat u třetí osoby</w:t>
      </w:r>
      <w:r>
        <w:t>/třetích osob</w:t>
      </w:r>
      <w:r w:rsidRPr="00532789">
        <w:t xml:space="preserve"> oprávnění k</w:t>
      </w:r>
      <w:r>
        <w:t> </w:t>
      </w:r>
      <w:r w:rsidRPr="00532789">
        <w:t>pozemku</w:t>
      </w:r>
      <w:r>
        <w:t>/pozemkům</w:t>
      </w:r>
      <w:r w:rsidRPr="00532789">
        <w:t xml:space="preserve"> v</w:t>
      </w:r>
      <w:r>
        <w:t> </w:t>
      </w:r>
      <w:r w:rsidRPr="00532789">
        <w:t>jejím</w:t>
      </w:r>
      <w:r>
        <w:t>/jejich</w:t>
      </w:r>
      <w:r w:rsidRPr="00532789">
        <w:t xml:space="preserve"> vlastnictví </w:t>
      </w:r>
      <w:r>
        <w:t>nezbytné/</w:t>
      </w:r>
      <w:r w:rsidRPr="00532789">
        <w:t>nezbytná pro vyvedení elektřiny/připojení výrobny elektřiny (KGJ) k distribuční soustavě</w:t>
      </w:r>
      <w:r>
        <w:t xml:space="preserve">, pak účinky této smlouvy zanikají, a to 30. dnem následujícím po dni nabytí právní moci zamítavého rozhodnutí nebo dni doručení negativního stanoviska či vyjádření příslušného orgánu veřejné správy nebo 30. dnem po dni doručení zamítnutí žádosti nebo odmítnutí </w:t>
      </w:r>
      <w:r w:rsidR="002D0079">
        <w:t xml:space="preserve">prodloužení </w:t>
      </w:r>
      <w:r>
        <w:t>Smlouvy o připojení výrobny elektřiny k distribuční soustavě nebo po dni doručení zamítnutí žádosti o revizi příslušné Smlouvy o sdružených službách dodávky zemního plynu</w:t>
      </w:r>
      <w:r w:rsidRPr="00532789">
        <w:t xml:space="preserve"> </w:t>
      </w:r>
      <w:r w:rsidR="00532878">
        <w:t>nebo změnu Smlouvy o připojení odběrného plynového zařízení k distribuční soustavě</w:t>
      </w:r>
      <w:r w:rsidR="00532878" w:rsidRPr="00532789">
        <w:t xml:space="preserve"> </w:t>
      </w:r>
      <w:r w:rsidRPr="00532789">
        <w:t>nebo po dni odmítnutí třetí osoby</w:t>
      </w:r>
      <w:r>
        <w:t>/třetích osob</w:t>
      </w:r>
      <w:r w:rsidRPr="00532789">
        <w:t xml:space="preserve"> uzavřít Smlouvu o budoucí smlouvě o zřízení služebnosti inženýrské sítě</w:t>
      </w:r>
      <w:r>
        <w:t xml:space="preserve">, nedohodnou-li se partneři jinak. Skutečnosti uvedené v předchozí větě je každý z partnerů povinen bez zbytečného odkladu písemně oznámit druhému partnerovi. </w:t>
      </w:r>
    </w:p>
    <w:p w14:paraId="5CBDB6DB" w14:textId="77777777" w:rsidR="003B79BF" w:rsidRDefault="00F4533C" w:rsidP="00966AA7">
      <w:pPr>
        <w:pStyle w:val="Odstavecseseznamem"/>
        <w:numPr>
          <w:ilvl w:val="0"/>
          <w:numId w:val="12"/>
        </w:numPr>
        <w:jc w:val="both"/>
      </w:pPr>
      <w:r>
        <w:t xml:space="preserve">Partneři považují skutečnosti uvedené v odst. 1. za objektivní skutečnosti, a pokud </w:t>
      </w:r>
      <w:r w:rsidR="00966AA7">
        <w:t>některá z nich nastane</w:t>
      </w:r>
      <w:r>
        <w:t>, není žádný z partnerů oprávněn uplatnit vůči druhému partnerovi jakékoliv sankce nebo náhradu škody. Náklady, které vznikly smluvním stranám do doby zánik</w:t>
      </w:r>
      <w:r w:rsidR="00984689">
        <w:t>u smlouvy dle čl. VII. odst. 1.</w:t>
      </w:r>
      <w:r>
        <w:t>, si nese každá smluvní strana sama.</w:t>
      </w:r>
    </w:p>
    <w:p w14:paraId="751CCA5E" w14:textId="77777777" w:rsidR="003B79BF" w:rsidRPr="00467FA0" w:rsidRDefault="003B79BF" w:rsidP="00641E38">
      <w:pPr>
        <w:pStyle w:val="Nadpis1"/>
        <w:numPr>
          <w:ilvl w:val="0"/>
          <w:numId w:val="1"/>
        </w:numPr>
        <w:spacing w:before="240" w:after="120"/>
        <w:ind w:left="284" w:hanging="142"/>
        <w:jc w:val="both"/>
        <w:rPr>
          <w:sz w:val="32"/>
          <w:szCs w:val="32"/>
        </w:rPr>
      </w:pPr>
      <w:r w:rsidRPr="00467FA0">
        <w:rPr>
          <w:sz w:val="32"/>
          <w:szCs w:val="32"/>
        </w:rPr>
        <w:lastRenderedPageBreak/>
        <w:t>Zvláštní ujednání</w:t>
      </w:r>
    </w:p>
    <w:p w14:paraId="6C8C7E0B" w14:textId="2089C3CD" w:rsidR="003B79BF" w:rsidRDefault="003B79BF" w:rsidP="00037058">
      <w:pPr>
        <w:pStyle w:val="Odstavecseseznamem"/>
        <w:numPr>
          <w:ilvl w:val="0"/>
          <w:numId w:val="13"/>
        </w:numPr>
        <w:jc w:val="both"/>
      </w:pPr>
      <w:r>
        <w:t xml:space="preserve">Dojde-li během doby trvání Smlouvy o dodávce tepelné energie, jejíž uzavření je předvídáno v čl. II. odst. 1. písm. e) této smlouvy (dále jen „Smlouva o dodávce tepelné energie“), k poklesům odběrů tepelné energie, které budou mít přímý dopad do hospodárného provozování kogenerační jednotky, tj. pod minimální hodnotu </w:t>
      </w:r>
      <w:r w:rsidR="00124F89">
        <w:t xml:space="preserve">13 </w:t>
      </w:r>
      <w:r w:rsidR="00124F89" w:rsidRPr="00124F89">
        <w:t>200</w:t>
      </w:r>
      <w:r w:rsidR="006C56BA" w:rsidRPr="00124F89">
        <w:t xml:space="preserve"> </w:t>
      </w:r>
      <w:r w:rsidRPr="00124F89">
        <w:t>GJ</w:t>
      </w:r>
      <w:r>
        <w:t xml:space="preserve"> za kalendářní rok uvedenou v Příloze č. 2, dohodnou se smluvní strany na změně ceny dodávek tepelné energie tak, aby cena nebo způsob jejího určení odpovídaly změněným poměrům; nedojde-li k takovéto dohodě do 2 měsíců ode dne, kdy bylo jednání o ní iniciováno, bude ECE oprávněn Smlouvu o dodávce tepelné energie vypovědět s výpovědní dobou činící 6 měsíců a počínající běžet prvým dnem kalendářního měsíce následujícího po dni doručení písemné výpovědi druhé smluvní straně.</w:t>
      </w:r>
    </w:p>
    <w:p w14:paraId="64CC5C9D" w14:textId="117822F1" w:rsidR="003B79BF" w:rsidRDefault="00C151B7" w:rsidP="00C151B7">
      <w:pPr>
        <w:pStyle w:val="Odstavecseseznamem"/>
        <w:numPr>
          <w:ilvl w:val="0"/>
          <w:numId w:val="13"/>
        </w:numPr>
        <w:jc w:val="both"/>
      </w:pPr>
      <w:r>
        <w:t xml:space="preserve">Dojde-li během doby trvání Smlouvy o dodávce tepelné energie k náhradě výroby a dodávek tepelné energie zajišťovaných z kogenerační jednotky ve vlastnictví ECE dodávkami od jiného dodavatele nebo tepelnou energií ze zdroje ve vlastnictví </w:t>
      </w:r>
      <w:r w:rsidR="00984689">
        <w:t>TEPLOSPOLU</w:t>
      </w:r>
      <w:r>
        <w:t xml:space="preserve"> </w:t>
      </w:r>
      <w:r w:rsidR="002D3B38">
        <w:t>nebo ze zdroje jím provozovaného</w:t>
      </w:r>
      <w:r w:rsidR="00C57DCA">
        <w:t xml:space="preserve"> </w:t>
      </w:r>
      <w:r>
        <w:t xml:space="preserve">nikoliv z důvodů, které by bylo </w:t>
      </w:r>
      <w:r w:rsidR="00BB4687">
        <w:t>možné</w:t>
      </w:r>
      <w:r>
        <w:t xml:space="preserve"> přičíst ECE, bude ECE oprávněn od Smlouvy o dodávce tepelné energie odstoupit, když účinky odstoupení nastávají dnem doručení oznámení o odstoupení druhé smluvní straně (ex </w:t>
      </w:r>
      <w:proofErr w:type="spellStart"/>
      <w:r>
        <w:t>nunc</w:t>
      </w:r>
      <w:proofErr w:type="spellEnd"/>
      <w:r>
        <w:t xml:space="preserve">); v takovémto případě bude však </w:t>
      </w:r>
      <w:r w:rsidR="00984689">
        <w:t>TEPLOSPOL</w:t>
      </w:r>
      <w:r>
        <w:t xml:space="preserve"> povin</w:t>
      </w:r>
      <w:r w:rsidR="00CF00D9">
        <w:t>e</w:t>
      </w:r>
      <w:r>
        <w:t>n nahradit ECE vzniklou škodu</w:t>
      </w:r>
      <w:r w:rsidR="008A7AE7">
        <w:t xml:space="preserve">, tj. aktuální zůstatkovou hodnotu investice vynaložené ze strany ECE na realizaci kogenerační jednotky a dalších zařízení a </w:t>
      </w:r>
      <w:r w:rsidR="00C57DCA">
        <w:t>(</w:t>
      </w:r>
      <w:r w:rsidR="00AB36A4">
        <w:t>očekávaný</w:t>
      </w:r>
      <w:r w:rsidR="00151F6D">
        <w:t xml:space="preserve">) </w:t>
      </w:r>
      <w:r w:rsidR="00E144FE">
        <w:t>ušlý</w:t>
      </w:r>
      <w:r w:rsidR="00AB36A4">
        <w:t xml:space="preserve"> zisk</w:t>
      </w:r>
      <w:r w:rsidR="008A7AE7">
        <w:t xml:space="preserve"> z jejich provozování</w:t>
      </w:r>
      <w:r>
        <w:t xml:space="preserve">. </w:t>
      </w:r>
    </w:p>
    <w:p w14:paraId="1AD7529A" w14:textId="77777777" w:rsidR="00B565B8" w:rsidRPr="00DD74F4" w:rsidRDefault="00B565B8" w:rsidP="00B565B8">
      <w:pPr>
        <w:pStyle w:val="Odstavecseseznamem"/>
        <w:numPr>
          <w:ilvl w:val="0"/>
          <w:numId w:val="13"/>
        </w:numPr>
        <w:jc w:val="both"/>
        <w:rPr>
          <w:rFonts w:asciiTheme="minorHAnsi" w:hAnsiTheme="minorHAnsi" w:cstheme="minorHAnsi"/>
        </w:rPr>
      </w:pPr>
      <w:r w:rsidRPr="00E75373">
        <w:rPr>
          <w:rFonts w:asciiTheme="minorHAnsi" w:hAnsiTheme="minorHAnsi" w:cstheme="minorHAnsi"/>
        </w:rPr>
        <w:t>Dojde-li před uzavřením nebo během doby trvání Smlouvy o dodávce tepelné energie ke</w:t>
      </w:r>
      <w:r>
        <w:rPr>
          <w:rFonts w:asciiTheme="minorHAnsi" w:hAnsiTheme="minorHAnsi" w:cstheme="minorHAnsi"/>
        </w:rPr>
        <w:t xml:space="preserve"> změně ve </w:t>
      </w:r>
      <w:r w:rsidRPr="00333F15">
        <w:t>všeobecn</w:t>
      </w:r>
      <w:r>
        <w:t>ých</w:t>
      </w:r>
      <w:r w:rsidRPr="00333F15">
        <w:t xml:space="preserve"> hospodářsk</w:t>
      </w:r>
      <w:r>
        <w:t>ých</w:t>
      </w:r>
      <w:r w:rsidRPr="00333F15">
        <w:t xml:space="preserve"> nebo technick</w:t>
      </w:r>
      <w:r>
        <w:t>ých</w:t>
      </w:r>
      <w:r w:rsidRPr="00333F15">
        <w:t xml:space="preserve"> poměr</w:t>
      </w:r>
      <w:r>
        <w:t>ech</w:t>
      </w:r>
      <w:r w:rsidRPr="00333F15">
        <w:t xml:space="preserve"> tak podstatn</w:t>
      </w:r>
      <w:r>
        <w:t>é</w:t>
      </w:r>
      <w:r w:rsidRPr="00333F15">
        <w:t>, že budoucí plnění a budoucí protislužba dle Smlouvy o dodávce tepelné energie by nebyly navzájem v přiměřeném poměru</w:t>
      </w:r>
      <w:r>
        <w:t xml:space="preserve">, zejm. </w:t>
      </w:r>
      <w:r w:rsidRPr="00485DA3">
        <w:rPr>
          <w:rFonts w:asciiTheme="minorHAnsi" w:hAnsiTheme="minorHAnsi" w:cstheme="minorHAnsi"/>
        </w:rPr>
        <w:t>dojde-li ke změně či změnám v hodnotách uvedených v</w:t>
      </w:r>
      <w:r>
        <w:rPr>
          <w:rFonts w:asciiTheme="minorHAnsi" w:hAnsiTheme="minorHAnsi" w:cstheme="minorHAnsi"/>
        </w:rPr>
        <w:t> příloze č. 1 (řádek 29) vyhlášky</w:t>
      </w:r>
      <w:r w:rsidRPr="00485DA3">
        <w:rPr>
          <w:rFonts w:asciiTheme="minorHAnsi" w:hAnsiTheme="minorHAnsi" w:cstheme="minorHAnsi"/>
        </w:rPr>
        <w:t xml:space="preserve"> č. 79/2022 Sb., </w:t>
      </w:r>
      <w:r w:rsidRPr="00485DA3">
        <w:rPr>
          <w:rFonts w:asciiTheme="minorHAnsi" w:hAnsiTheme="minorHAnsi" w:cstheme="minorHAnsi"/>
          <w:color w:val="000000"/>
          <w:shd w:val="clear" w:color="auto" w:fill="FFFFFF"/>
        </w:rPr>
        <w:t>o </w:t>
      </w:r>
      <w:proofErr w:type="spellStart"/>
      <w:r w:rsidRPr="00485DA3">
        <w:rPr>
          <w:rFonts w:asciiTheme="minorHAnsi" w:hAnsiTheme="minorHAnsi" w:cstheme="minorHAnsi"/>
          <w:color w:val="000000"/>
          <w:shd w:val="clear" w:color="auto" w:fill="FFFFFF"/>
        </w:rPr>
        <w:t>technicko-ekonomických</w:t>
      </w:r>
      <w:proofErr w:type="spellEnd"/>
      <w:r w:rsidRPr="00485DA3">
        <w:rPr>
          <w:rFonts w:asciiTheme="minorHAnsi" w:hAnsiTheme="minorHAnsi" w:cstheme="minorHAnsi"/>
          <w:color w:val="000000"/>
          <w:shd w:val="clear" w:color="auto" w:fill="FFFFFF"/>
        </w:rPr>
        <w:t xml:space="preserve"> parametrech pro stanovení referenčních výkupních cen a zelených bonusů a k provedení některých dalších ustanovení zákona o podporovaných zdrojích energie (vyhláška o </w:t>
      </w:r>
      <w:proofErr w:type="spellStart"/>
      <w:r w:rsidRPr="00485DA3">
        <w:rPr>
          <w:rFonts w:asciiTheme="minorHAnsi" w:hAnsiTheme="minorHAnsi" w:cstheme="minorHAnsi"/>
          <w:color w:val="000000"/>
          <w:shd w:val="clear" w:color="auto" w:fill="FFFFFF"/>
        </w:rPr>
        <w:t>technicko-ekonomických</w:t>
      </w:r>
      <w:proofErr w:type="spellEnd"/>
      <w:r w:rsidRPr="00485DA3">
        <w:rPr>
          <w:rFonts w:asciiTheme="minorHAnsi" w:hAnsiTheme="minorHAnsi" w:cstheme="minorHAnsi"/>
          <w:color w:val="000000"/>
          <w:shd w:val="clear" w:color="auto" w:fill="FFFFFF"/>
        </w:rPr>
        <w:t xml:space="preserve"> parametrech)</w:t>
      </w:r>
      <w:r>
        <w:rPr>
          <w:rFonts w:asciiTheme="minorHAnsi" w:hAnsiTheme="minorHAnsi" w:cstheme="minorHAnsi"/>
          <w:color w:val="000000"/>
          <w:shd w:val="clear" w:color="auto" w:fill="FFFFFF"/>
        </w:rPr>
        <w:t>, které budou samostatně či ve svém souhrnu a vzájemných souvislostech znamenat zásadní dopad do ekonomického modelu provozování KGJ</w:t>
      </w:r>
      <w:r w:rsidRPr="00E75373">
        <w:rPr>
          <w:rFonts w:asciiTheme="minorHAnsi" w:hAnsiTheme="minorHAnsi" w:cstheme="minorHAnsi"/>
        </w:rPr>
        <w:t xml:space="preserve"> je ECE oprávněno (nikoli však povinno) vyvolat jednání o změně smlouvy, na základě kterého  se smluvní strany dohodnou na změně ceny dodávek tepelné energie nebo výše nájmu tak, aby cena nebo způsob jejího určení odpovídaly změněným poměrům; nedojde-li k takovéto dohodě do 2 měsíců ode dne, kdy bylo jednání o ní iniciováno, je ECE oprávněn tuto smlouvu nebo Smlouvu o dodávce tepelné energie vypovědět s výpovědní dobou 2 měsíců počínající běžet prvým dnem kalendářního měsíce následujícího po dni doručení písemné výpovědi druhé smluvní straně.</w:t>
      </w:r>
      <w:r>
        <w:rPr>
          <w:rFonts w:asciiTheme="minorHAnsi" w:hAnsiTheme="minorHAnsi" w:cstheme="minorHAnsi"/>
        </w:rPr>
        <w:t xml:space="preserve"> </w:t>
      </w:r>
    </w:p>
    <w:p w14:paraId="0610FE89" w14:textId="50488CD1" w:rsidR="003B79BF" w:rsidRDefault="003B79BF" w:rsidP="00037058">
      <w:pPr>
        <w:pStyle w:val="Odstavecseseznamem"/>
        <w:numPr>
          <w:ilvl w:val="0"/>
          <w:numId w:val="13"/>
        </w:numPr>
        <w:jc w:val="both"/>
      </w:pPr>
      <w:r>
        <w:t xml:space="preserve">V případě ukončení </w:t>
      </w:r>
      <w:r w:rsidR="00AB36A4" w:rsidRPr="00021D11">
        <w:t>této smlouvy nebo</w:t>
      </w:r>
      <w:r w:rsidR="00AB36A4" w:rsidRPr="00881ED0">
        <w:t xml:space="preserve"> </w:t>
      </w:r>
      <w:r>
        <w:t xml:space="preserve">Smlouvy o dodávce tepelné energie postupem podle čl. VIII. odst. 1. </w:t>
      </w:r>
      <w:r w:rsidR="00FB2B42">
        <w:t>nebo</w:t>
      </w:r>
      <w:r>
        <w:t xml:space="preserve"> 3. nemá žádná ze smluvních stran právo na náhradu případné škody</w:t>
      </w:r>
      <w:r w:rsidR="0059258F">
        <w:t xml:space="preserve"> </w:t>
      </w:r>
      <w:r w:rsidR="008A7AE7">
        <w:t>ani na úhradu vložených investic</w:t>
      </w:r>
      <w:r w:rsidR="0059258F">
        <w:t xml:space="preserve">. ECE je </w:t>
      </w:r>
      <w:r w:rsidR="000946AB">
        <w:t>TEPLOSPOLU</w:t>
      </w:r>
      <w:r w:rsidR="0059258F">
        <w:t xml:space="preserve"> povinen vrátit prostor sloužící podnikání a pozemk</w:t>
      </w:r>
      <w:r w:rsidR="00955F60">
        <w:t>y</w:t>
      </w:r>
      <w:r w:rsidR="0059258F">
        <w:t xml:space="preserve"> ve stavu odpovídajícím změnám</w:t>
      </w:r>
      <w:r w:rsidR="00E554AE">
        <w:t xml:space="preserve"> </w:t>
      </w:r>
      <w:r w:rsidR="00955F60">
        <w:t>na nich provedený</w:t>
      </w:r>
      <w:r w:rsidR="0086312B">
        <w:t>m</w:t>
      </w:r>
      <w:r w:rsidR="00955F60">
        <w:t xml:space="preserve"> </w:t>
      </w:r>
      <w:r w:rsidR="00E554AE">
        <w:t>s přihlédnutím k jejich obvyklému opotřebení</w:t>
      </w:r>
      <w:r w:rsidR="00AF1DE7">
        <w:t>.</w:t>
      </w:r>
    </w:p>
    <w:p w14:paraId="5501704F" w14:textId="5D79553D" w:rsidR="003B79BF" w:rsidRDefault="00D56C78" w:rsidP="00037058">
      <w:pPr>
        <w:pStyle w:val="Odstavecseseznamem"/>
        <w:numPr>
          <w:ilvl w:val="0"/>
          <w:numId w:val="13"/>
        </w:numPr>
        <w:jc w:val="both"/>
      </w:pPr>
      <w:r>
        <w:t>Dojde-li během doby trvání Smlouvy o úplatném poskytování (přenechávání a přeúčtovávání) zemního plynu, popř. vody, když uzavření této smlouvy je předvídáno v </w:t>
      </w:r>
      <w:proofErr w:type="spellStart"/>
      <w:r>
        <w:t>ust</w:t>
      </w:r>
      <w:proofErr w:type="spellEnd"/>
      <w:r>
        <w:t xml:space="preserve">. čl. II. odst. 1. písm. c) této smlouvy, v důsledku postupu přenechávajícího </w:t>
      </w:r>
      <w:r w:rsidR="00F761E3">
        <w:t>(</w:t>
      </w:r>
      <w:r w:rsidR="000946AB">
        <w:t>TEPLOSPOLU</w:t>
      </w:r>
      <w:r w:rsidR="00F761E3">
        <w:t xml:space="preserve">) </w:t>
      </w:r>
      <w:r>
        <w:t>k omezení nebo zániku možnosti ECE</w:t>
      </w:r>
      <w:r w:rsidRPr="00053194">
        <w:t xml:space="preserve"> </w:t>
      </w:r>
      <w:r>
        <w:t xml:space="preserve">odebírat od </w:t>
      </w:r>
      <w:r w:rsidR="000946AB">
        <w:t>TEPLOSPOLU</w:t>
      </w:r>
      <w:r>
        <w:t xml:space="preserve"> zemní plyn, popř. vodu potřebné pro provoz KGJ, je ECE </w:t>
      </w:r>
      <w:r>
        <w:lastRenderedPageBreak/>
        <w:t xml:space="preserve">oprávněn od </w:t>
      </w:r>
      <w:r w:rsidR="00495656">
        <w:t xml:space="preserve">Smlouvy o úplatném poskytování (přenechávání a přeúčtovávání) zemního plynu, popř. vody </w:t>
      </w:r>
      <w:r>
        <w:t xml:space="preserve">odstoupit, přičemž účinky odstoupení nastávají dnem doručení oznámení o odstoupení druhé smluvní straně (ex </w:t>
      </w:r>
      <w:proofErr w:type="spellStart"/>
      <w:r>
        <w:t>nunc</w:t>
      </w:r>
      <w:proofErr w:type="spellEnd"/>
      <w:r>
        <w:t xml:space="preserve">); v takovémto případě je však </w:t>
      </w:r>
      <w:r w:rsidR="000946AB">
        <w:t>TEPLOSPOL</w:t>
      </w:r>
      <w:r w:rsidR="00D548A6">
        <w:t xml:space="preserve"> </w:t>
      </w:r>
      <w:r w:rsidR="00CD645C">
        <w:t>povin</w:t>
      </w:r>
      <w:r w:rsidR="00D548A6">
        <w:t>e</w:t>
      </w:r>
      <w:r w:rsidR="00CD645C">
        <w:t xml:space="preserve">n </w:t>
      </w:r>
      <w:r>
        <w:t xml:space="preserve">poskytnout ECE finanční kompenzaci odpovídající aktuální zůstatkové hodnotě investice vynaložené ze strany ECE na realizaci kogenerační jednotky a dalších zařízení a </w:t>
      </w:r>
      <w:r w:rsidR="008343D2">
        <w:t>(</w:t>
      </w:r>
      <w:r>
        <w:t>očekávánému</w:t>
      </w:r>
      <w:r w:rsidR="00FA31E4">
        <w:t>) ušlému</w:t>
      </w:r>
      <w:r>
        <w:t xml:space="preserve"> zisku z jejich provozování, přičemž výpočet výše uplatněné kompenzace je ECE povinen </w:t>
      </w:r>
      <w:r w:rsidR="00D548A6" w:rsidRPr="000946AB">
        <w:rPr>
          <w:caps/>
        </w:rPr>
        <w:t>Teplospolu</w:t>
      </w:r>
      <w:r>
        <w:t xml:space="preserve"> řádně doložit. Finanční kompenzace je splatná do 30 dnů ode dne doručení jejího řádného vyčíslení na adresu povinné smluvní strany uvedenou v záhlaví této smlouvy nebo </w:t>
      </w:r>
      <w:r w:rsidR="00495656">
        <w:t>Smlouvy o úplatném poskytování (přenechávání a přeúčtovávání) zemního plynu, popř. vody</w:t>
      </w:r>
      <w:r>
        <w:t>.</w:t>
      </w:r>
    </w:p>
    <w:p w14:paraId="333E7CCA" w14:textId="68B3D346" w:rsidR="00FB2B42" w:rsidRDefault="00FB2B42" w:rsidP="00037058">
      <w:pPr>
        <w:pStyle w:val="Odstavecseseznamem"/>
        <w:numPr>
          <w:ilvl w:val="0"/>
          <w:numId w:val="13"/>
        </w:numPr>
        <w:jc w:val="both"/>
      </w:pPr>
      <w:r>
        <w:t xml:space="preserve">ECE a </w:t>
      </w:r>
      <w:r w:rsidR="000946AB">
        <w:t>TEPLOSPOL</w:t>
      </w:r>
      <w:r w:rsidR="00D548A6">
        <w:t xml:space="preserve"> </w:t>
      </w:r>
      <w:r>
        <w:t xml:space="preserve">se dohodly, že jejich pohledávky, lhostejno, zda do splatnosti či po splatnosti, vyplývající ze závazkových vztahů založených mezi nimi </w:t>
      </w:r>
      <w:r w:rsidR="00D72E10">
        <w:t>Smlouvou o nájmu prostoru sloužícího podnikání</w:t>
      </w:r>
      <w:r w:rsidR="00DD3E74">
        <w:t xml:space="preserve">, </w:t>
      </w:r>
      <w:r>
        <w:t xml:space="preserve">Smlouvou o dodávce tepelné energie, Smlouvou o úplatném poskytování (přenechávání a přeúčtovávání) zemního plynu, popř. vody nebo Smlouvou o obsluze kogeneračního zařízení, jejichž uzavření je předvídáno touto smlouvou, lze kdykoliv vzájemně započíst. </w:t>
      </w:r>
    </w:p>
    <w:p w14:paraId="7F460F0C" w14:textId="75AFC0F6" w:rsidR="007A4E20" w:rsidRPr="002C588A" w:rsidRDefault="007A4E20" w:rsidP="00037058">
      <w:pPr>
        <w:pStyle w:val="Odstavecseseznamem"/>
        <w:numPr>
          <w:ilvl w:val="0"/>
          <w:numId w:val="13"/>
        </w:numPr>
        <w:jc w:val="both"/>
      </w:pPr>
      <w:r>
        <w:t>Ustanovení výše uvedených odstavců tohoto článku budou přenesena</w:t>
      </w:r>
      <w:r w:rsidR="002E4D77">
        <w:t>/převzata</w:t>
      </w:r>
      <w:r>
        <w:t xml:space="preserve"> rovněž do Smlouvy o dodávce tepelné energie</w:t>
      </w:r>
      <w:r w:rsidR="002E4D77">
        <w:t xml:space="preserve">, </w:t>
      </w:r>
      <w:r>
        <w:t>Smlouvy o úplatném poskytování (přenechávání a přeúčtovávání) zemního plynu, popř. vody</w:t>
      </w:r>
      <w:r w:rsidR="00661CE5">
        <w:t xml:space="preserve">, </w:t>
      </w:r>
      <w:r w:rsidR="00661CE5" w:rsidRPr="000B758B">
        <w:t xml:space="preserve">Smlouvy o nájmu prostoru sloužícího podnikání </w:t>
      </w:r>
      <w:r w:rsidR="002E4D77">
        <w:t xml:space="preserve">nebo </w:t>
      </w:r>
      <w:r w:rsidR="002E4D77" w:rsidRPr="002C588A">
        <w:t>Smlouvy o obsluze kogeneračního zařízení</w:t>
      </w:r>
      <w:r w:rsidRPr="002C588A">
        <w:t xml:space="preserve">. </w:t>
      </w:r>
    </w:p>
    <w:p w14:paraId="3DBC2C02" w14:textId="77777777" w:rsidR="00E64897" w:rsidRPr="002C588A" w:rsidRDefault="000946AB" w:rsidP="00037058">
      <w:pPr>
        <w:pStyle w:val="Odstavecseseznamem"/>
        <w:numPr>
          <w:ilvl w:val="0"/>
          <w:numId w:val="13"/>
        </w:numPr>
        <w:jc w:val="both"/>
      </w:pPr>
      <w:r w:rsidRPr="002C588A">
        <w:t>TEPLOSPOL</w:t>
      </w:r>
      <w:r w:rsidR="0010546E" w:rsidRPr="002C588A">
        <w:t xml:space="preserve"> bere na vědomí a souhlasí s tím, že v průběhu trvání této smlouvy</w:t>
      </w:r>
      <w:r w:rsidR="00604139" w:rsidRPr="002C588A">
        <w:t xml:space="preserve"> nebo smluv, jejichž uzavření je předvídáno touto smlouvou</w:t>
      </w:r>
      <w:r w:rsidR="0010546E" w:rsidRPr="002C588A">
        <w:t xml:space="preserve">, je ECE oprávněn hledat </w:t>
      </w:r>
      <w:r w:rsidR="00252E51" w:rsidRPr="002C588A">
        <w:t xml:space="preserve">a následně případně realizovat </w:t>
      </w:r>
      <w:r w:rsidR="004958C4" w:rsidRPr="002C588A">
        <w:t xml:space="preserve">nalezené </w:t>
      </w:r>
      <w:r w:rsidR="0010546E" w:rsidRPr="002C588A">
        <w:t xml:space="preserve">způsoby refinancování kapitálu </w:t>
      </w:r>
      <w:r w:rsidR="001E3D1C" w:rsidRPr="002C588A">
        <w:t>investovaného ze strany ECE na instalaci a výstavbu</w:t>
      </w:r>
      <w:r w:rsidR="0010546E" w:rsidRPr="002C588A">
        <w:t xml:space="preserve"> kogenerační jednotky a dalších zařízení</w:t>
      </w:r>
      <w:r w:rsidR="001E3D1C" w:rsidRPr="002C588A">
        <w:t xml:space="preserve"> s kogenerační jednotkou souvisejících</w:t>
      </w:r>
      <w:r w:rsidR="0010546E" w:rsidRPr="002C588A">
        <w:t xml:space="preserve">, přičemž toto refinancování může spočívat zejména, nikoli však výlučně, v převodu vlastnického práva </w:t>
      </w:r>
      <w:r w:rsidR="009C6E52" w:rsidRPr="002C588A">
        <w:t xml:space="preserve">ECE </w:t>
      </w:r>
      <w:r w:rsidR="0010546E" w:rsidRPr="002C588A">
        <w:t xml:space="preserve">ke kogenerační jednotce na třetí osobu (investora) nebo v postoupení pohledávek ECE, jež </w:t>
      </w:r>
      <w:r w:rsidR="00975E12" w:rsidRPr="002C588A">
        <w:t>mu</w:t>
      </w:r>
      <w:r w:rsidR="0010546E" w:rsidRPr="002C588A">
        <w:t xml:space="preserve"> </w:t>
      </w:r>
      <w:r w:rsidR="00975E12" w:rsidRPr="002C588A">
        <w:t>budou vznikat</w:t>
      </w:r>
      <w:r w:rsidR="0010546E" w:rsidRPr="002C588A">
        <w:t xml:space="preserve"> na základě spolupráce smluvních stran dle této </w:t>
      </w:r>
      <w:r w:rsidR="00604139" w:rsidRPr="002C588A">
        <w:t>s</w:t>
      </w:r>
      <w:r w:rsidR="0010546E" w:rsidRPr="002C588A">
        <w:t xml:space="preserve">mlouvy, resp. dle smluv </w:t>
      </w:r>
      <w:r w:rsidR="00820D77" w:rsidRPr="002C588A">
        <w:t xml:space="preserve">uzavřených smluvními stranami na základě této </w:t>
      </w:r>
      <w:r w:rsidR="00604139" w:rsidRPr="002C588A">
        <w:t>s</w:t>
      </w:r>
      <w:r w:rsidR="00820D77" w:rsidRPr="002C588A">
        <w:t>mlouvy (např. ze Smlouvy o dodávce tepelné energie) na třetí osobu (investora) (dále také jen „</w:t>
      </w:r>
      <w:r w:rsidR="00820D77" w:rsidRPr="002C588A">
        <w:rPr>
          <w:b/>
        </w:rPr>
        <w:t>Refinancování</w:t>
      </w:r>
      <w:r w:rsidR="00820D77" w:rsidRPr="002C588A">
        <w:t>“).</w:t>
      </w:r>
      <w:r w:rsidR="000301B7" w:rsidRPr="002C588A">
        <w:t xml:space="preserve"> </w:t>
      </w:r>
    </w:p>
    <w:p w14:paraId="76F10AE3" w14:textId="77777777" w:rsidR="00FC1F8F" w:rsidRDefault="00D2626A" w:rsidP="00FC1F8F">
      <w:pPr>
        <w:pStyle w:val="Odstavecseseznamem"/>
        <w:numPr>
          <w:ilvl w:val="0"/>
          <w:numId w:val="13"/>
        </w:numPr>
        <w:jc w:val="both"/>
      </w:pPr>
      <w:r w:rsidRPr="002C588A">
        <w:t xml:space="preserve">Smluvní strany se dohodly, </w:t>
      </w:r>
      <w:r w:rsidR="00252E51" w:rsidRPr="002C588A">
        <w:t xml:space="preserve">a </w:t>
      </w:r>
      <w:r w:rsidR="000946AB" w:rsidRPr="002C588A">
        <w:t>TEPLOSPOL</w:t>
      </w:r>
      <w:r w:rsidR="009C6E52" w:rsidRPr="002C588A">
        <w:t xml:space="preserve"> bere na vědomí a </w:t>
      </w:r>
      <w:r w:rsidRPr="002C588A">
        <w:t xml:space="preserve">výslovně </w:t>
      </w:r>
      <w:r w:rsidR="009C6E52" w:rsidRPr="002C588A">
        <w:t xml:space="preserve">souhlasí s tím, že </w:t>
      </w:r>
      <w:r w:rsidRPr="002C588A">
        <w:t>bude-li to</w:t>
      </w:r>
      <w:r>
        <w:t xml:space="preserve"> z důvodu </w:t>
      </w:r>
      <w:r w:rsidR="004958C4">
        <w:t>realizace</w:t>
      </w:r>
      <w:r>
        <w:t xml:space="preserve"> Refinancování nezbytně nutné, dohodnou se smluvní strany na změnách této </w:t>
      </w:r>
      <w:r w:rsidR="00604139">
        <w:t>s</w:t>
      </w:r>
      <w:r>
        <w:t xml:space="preserve">mlouvy, resp. smluv uzavřených smluvními stranami na základě této </w:t>
      </w:r>
      <w:r w:rsidR="00604139">
        <w:t>s</w:t>
      </w:r>
      <w:r>
        <w:t xml:space="preserve">mlouvy, a to pouze v rozsahu </w:t>
      </w:r>
      <w:r w:rsidR="00F54B7A">
        <w:t>nutném</w:t>
      </w:r>
      <w:r>
        <w:t xml:space="preserve"> pro to, aby ECE byla schopna Refinancování</w:t>
      </w:r>
      <w:r w:rsidR="004F6295" w:rsidRPr="004F6295">
        <w:t xml:space="preserve"> </w:t>
      </w:r>
      <w:r w:rsidR="004F6295">
        <w:t>realizovat</w:t>
      </w:r>
      <w:r>
        <w:t xml:space="preserve">. ECE se tímto zavazuje, že případné změny této </w:t>
      </w:r>
      <w:r w:rsidR="00604139">
        <w:t>s</w:t>
      </w:r>
      <w:r>
        <w:t xml:space="preserve">mlouvy, resp. smluv uzavřených smluvními stranami na základě této </w:t>
      </w:r>
      <w:r w:rsidR="00604139">
        <w:t>s</w:t>
      </w:r>
      <w:r>
        <w:t xml:space="preserve">mlouvy, nebudou změnami podstatnými měnícími charakter této </w:t>
      </w:r>
      <w:r w:rsidR="00604139">
        <w:t>s</w:t>
      </w:r>
      <w:r>
        <w:t xml:space="preserve">mlouvy, resp. smluv uzavřených na základě této </w:t>
      </w:r>
      <w:r w:rsidR="00604139">
        <w:t>s</w:t>
      </w:r>
      <w:r>
        <w:t>mlouvy</w:t>
      </w:r>
      <w:r w:rsidR="00F54B7A">
        <w:t>.</w:t>
      </w:r>
      <w:r w:rsidR="004F6295">
        <w:t xml:space="preserve"> ECE se zavazuje a ujišťuje </w:t>
      </w:r>
      <w:r w:rsidR="000946AB">
        <w:t>TEPLOSPOL</w:t>
      </w:r>
      <w:r w:rsidR="004F6295">
        <w:t xml:space="preserve">, že případná realizace Refinancování nebude mít vliv na </w:t>
      </w:r>
      <w:r w:rsidR="00252E51">
        <w:t xml:space="preserve">plnění povinností ECE dle této </w:t>
      </w:r>
      <w:r w:rsidR="00604139">
        <w:t>s</w:t>
      </w:r>
      <w:r w:rsidR="00252E51">
        <w:t>mlouvy, resp.</w:t>
      </w:r>
      <w:r w:rsidR="004958C4">
        <w:t xml:space="preserve"> dle</w:t>
      </w:r>
      <w:r w:rsidR="00252E51">
        <w:t xml:space="preserve"> smluv uzavřených na základě této </w:t>
      </w:r>
      <w:r w:rsidR="00604139">
        <w:t>s</w:t>
      </w:r>
      <w:r w:rsidR="00252E51">
        <w:t>mlouvy</w:t>
      </w:r>
      <w:r w:rsidR="0071207B">
        <w:t xml:space="preserve">, za </w:t>
      </w:r>
      <w:r w:rsidR="004958C4">
        <w:t>jejichž řádné a včasné plnění</w:t>
      </w:r>
      <w:r w:rsidR="0071207B">
        <w:t xml:space="preserve"> je nadále odpovědná ECE</w:t>
      </w:r>
      <w:r w:rsidR="00252E51">
        <w:t>.</w:t>
      </w:r>
    </w:p>
    <w:p w14:paraId="183B8F38" w14:textId="55BD1B0A" w:rsidR="00FC1F8F" w:rsidRPr="00FC1F8F" w:rsidRDefault="00FC1F8F" w:rsidP="00FC1F8F">
      <w:pPr>
        <w:pStyle w:val="Odstavecseseznamem"/>
        <w:numPr>
          <w:ilvl w:val="0"/>
          <w:numId w:val="13"/>
        </w:numPr>
        <w:jc w:val="both"/>
        <w:rPr>
          <w:rFonts w:asciiTheme="minorHAnsi" w:hAnsiTheme="minorHAnsi" w:cstheme="minorHAnsi"/>
        </w:rPr>
      </w:pPr>
      <w:r w:rsidRPr="00FC1F8F">
        <w:rPr>
          <w:rFonts w:asciiTheme="minorHAnsi" w:hAnsiTheme="minorHAnsi" w:cstheme="minorHAnsi"/>
        </w:rPr>
        <w:t>P</w:t>
      </w:r>
      <w:r w:rsidRPr="00FC1F8F">
        <w:rPr>
          <w:rFonts w:asciiTheme="minorHAnsi" w:hAnsiTheme="minorHAnsi" w:cstheme="minorHAnsi"/>
          <w:bCs/>
        </w:rPr>
        <w:t xml:space="preserve">artneři se pro účely </w:t>
      </w:r>
      <w:r w:rsidRPr="00FC1F8F">
        <w:rPr>
          <w:rFonts w:asciiTheme="minorHAnsi" w:hAnsiTheme="minorHAnsi" w:cstheme="minorHAnsi"/>
        </w:rPr>
        <w:t xml:space="preserve">Smlouvy o dodávce tepelné energie, jejíž uzavření je předvídáno v čl. </w:t>
      </w:r>
      <w:r w:rsidR="000E2B79">
        <w:rPr>
          <w:rFonts w:asciiTheme="minorHAnsi" w:hAnsiTheme="minorHAnsi" w:cstheme="minorHAnsi"/>
        </w:rPr>
        <w:t>II</w:t>
      </w:r>
      <w:r w:rsidRPr="00FC1F8F">
        <w:rPr>
          <w:rFonts w:asciiTheme="minorHAnsi" w:hAnsiTheme="minorHAnsi" w:cstheme="minorHAnsi"/>
        </w:rPr>
        <w:t>. odst. 2</w:t>
      </w:r>
      <w:r w:rsidR="000E2B79">
        <w:rPr>
          <w:rFonts w:asciiTheme="minorHAnsi" w:hAnsiTheme="minorHAnsi" w:cstheme="minorHAnsi"/>
        </w:rPr>
        <w:t xml:space="preserve"> </w:t>
      </w:r>
      <w:r w:rsidRPr="00FC1F8F">
        <w:rPr>
          <w:rFonts w:asciiTheme="minorHAnsi" w:hAnsiTheme="minorHAnsi" w:cstheme="minorHAnsi"/>
        </w:rPr>
        <w:t xml:space="preserve">písm. </w:t>
      </w:r>
      <w:r w:rsidR="00D04B3B">
        <w:rPr>
          <w:rFonts w:asciiTheme="minorHAnsi" w:hAnsiTheme="minorHAnsi" w:cstheme="minorHAnsi"/>
        </w:rPr>
        <w:t>e</w:t>
      </w:r>
      <w:r w:rsidRPr="00FC1F8F">
        <w:rPr>
          <w:rFonts w:asciiTheme="minorHAnsi" w:hAnsiTheme="minorHAnsi" w:cstheme="minorHAnsi"/>
        </w:rPr>
        <w:t>)</w:t>
      </w:r>
      <w:r w:rsidR="000E2B79">
        <w:rPr>
          <w:rFonts w:asciiTheme="minorHAnsi" w:hAnsiTheme="minorHAnsi" w:cstheme="minorHAnsi"/>
        </w:rPr>
        <w:t xml:space="preserve"> této smlouvy</w:t>
      </w:r>
      <w:r w:rsidRPr="00FC1F8F">
        <w:rPr>
          <w:rFonts w:asciiTheme="minorHAnsi" w:hAnsiTheme="minorHAnsi" w:cstheme="minorHAnsi"/>
        </w:rPr>
        <w:t xml:space="preserve">, dále </w:t>
      </w:r>
      <w:r w:rsidRPr="00FC1F8F">
        <w:rPr>
          <w:rFonts w:asciiTheme="minorHAnsi" w:hAnsiTheme="minorHAnsi" w:cstheme="minorHAnsi"/>
          <w:bCs/>
        </w:rPr>
        <w:t>dohodli že:</w:t>
      </w:r>
    </w:p>
    <w:p w14:paraId="3FF2086C" w14:textId="16C6C7CE" w:rsidR="00FC1F8F" w:rsidRPr="00FC1F8F" w:rsidRDefault="00FC1F8F" w:rsidP="00FC1F8F">
      <w:pPr>
        <w:pStyle w:val="Bezmezer"/>
        <w:ind w:left="704" w:hanging="420"/>
        <w:jc w:val="both"/>
        <w:rPr>
          <w:rFonts w:asciiTheme="minorHAnsi" w:hAnsiTheme="minorHAnsi" w:cstheme="minorHAnsi"/>
          <w:bCs/>
        </w:rPr>
      </w:pPr>
      <w:r w:rsidRPr="00A059F4">
        <w:rPr>
          <w:rFonts w:asciiTheme="minorHAnsi" w:hAnsiTheme="minorHAnsi" w:cstheme="minorHAnsi"/>
          <w:bCs/>
        </w:rPr>
        <w:t>a)</w:t>
      </w:r>
      <w:r w:rsidRPr="00A059F4">
        <w:rPr>
          <w:rFonts w:asciiTheme="minorHAnsi" w:hAnsiTheme="minorHAnsi" w:cstheme="minorHAnsi"/>
          <w:bCs/>
        </w:rPr>
        <w:tab/>
        <w:t xml:space="preserve">splnění závazku řádně a včas uhradit platby za dodávky tepelné energie realizované dle Smlouvy o dodávce tepelné energie bude odběratelem (TEPLOSPOLEM) zajištěno, a to pro </w:t>
      </w:r>
      <w:r w:rsidRPr="00A059F4">
        <w:rPr>
          <w:rFonts w:asciiTheme="minorHAnsi" w:hAnsiTheme="minorHAnsi" w:cstheme="minorHAnsi"/>
          <w:bCs/>
        </w:rPr>
        <w:lastRenderedPageBreak/>
        <w:t>celou předpokládanou dobu trvání prve uved</w:t>
      </w:r>
      <w:r w:rsidR="003F0983" w:rsidRPr="00A059F4">
        <w:rPr>
          <w:rFonts w:asciiTheme="minorHAnsi" w:hAnsiTheme="minorHAnsi" w:cstheme="minorHAnsi"/>
          <w:bCs/>
        </w:rPr>
        <w:t>ené</w:t>
      </w:r>
      <w:r w:rsidRPr="00A059F4">
        <w:rPr>
          <w:rFonts w:asciiTheme="minorHAnsi" w:hAnsiTheme="minorHAnsi" w:cstheme="minorHAnsi"/>
          <w:bCs/>
        </w:rPr>
        <w:t xml:space="preserve"> sml</w:t>
      </w:r>
      <w:r w:rsidR="003F0983" w:rsidRPr="00A059F4">
        <w:rPr>
          <w:rFonts w:asciiTheme="minorHAnsi" w:hAnsiTheme="minorHAnsi" w:cstheme="minorHAnsi"/>
          <w:bCs/>
        </w:rPr>
        <w:t>o</w:t>
      </w:r>
      <w:r w:rsidRPr="00A059F4">
        <w:rPr>
          <w:rFonts w:asciiTheme="minorHAnsi" w:hAnsiTheme="minorHAnsi" w:cstheme="minorHAnsi"/>
          <w:bCs/>
        </w:rPr>
        <w:t>uv</w:t>
      </w:r>
      <w:r w:rsidR="003F0983" w:rsidRPr="00A059F4">
        <w:rPr>
          <w:rFonts w:asciiTheme="minorHAnsi" w:hAnsiTheme="minorHAnsi" w:cstheme="minorHAnsi"/>
          <w:bCs/>
        </w:rPr>
        <w:t>y</w:t>
      </w:r>
      <w:r w:rsidRPr="00A059F4">
        <w:rPr>
          <w:rFonts w:asciiTheme="minorHAnsi" w:hAnsiTheme="minorHAnsi" w:cstheme="minorHAnsi"/>
          <w:bCs/>
        </w:rPr>
        <w:t xml:space="preserve"> (15 let), složením peněžité částky (jistoty) ve výši </w:t>
      </w:r>
      <w:proofErr w:type="spellStart"/>
      <w:proofErr w:type="gramStart"/>
      <w:r w:rsidR="001D6AC2" w:rsidRPr="001D6AC2">
        <w:rPr>
          <w:rFonts w:asciiTheme="minorHAnsi" w:hAnsiTheme="minorHAnsi" w:cstheme="minorHAnsi"/>
          <w:bCs/>
          <w:highlight w:val="black"/>
        </w:rPr>
        <w:t>xxxxxxxx</w:t>
      </w:r>
      <w:proofErr w:type="spellEnd"/>
      <w:r w:rsidRPr="00A059F4">
        <w:rPr>
          <w:rFonts w:asciiTheme="minorHAnsi" w:hAnsiTheme="minorHAnsi" w:cstheme="minorHAnsi"/>
          <w:bCs/>
        </w:rPr>
        <w:t>,-</w:t>
      </w:r>
      <w:proofErr w:type="gramEnd"/>
      <w:r w:rsidRPr="00A059F4">
        <w:rPr>
          <w:rFonts w:asciiTheme="minorHAnsi" w:hAnsiTheme="minorHAnsi" w:cstheme="minorHAnsi"/>
          <w:bCs/>
        </w:rPr>
        <w:t xml:space="preserve"> Kč (slovy: </w:t>
      </w:r>
      <w:proofErr w:type="spellStart"/>
      <w:r w:rsidR="001D6AC2" w:rsidRPr="001D6AC2">
        <w:rPr>
          <w:rFonts w:asciiTheme="minorHAnsi" w:hAnsiTheme="minorHAnsi" w:cstheme="minorHAnsi"/>
          <w:bCs/>
          <w:highlight w:val="black"/>
        </w:rPr>
        <w:t>xxxxxxxxxxxxxxxxxxxxx</w:t>
      </w:r>
      <w:proofErr w:type="spellEnd"/>
      <w:r w:rsidRPr="00A059F4">
        <w:rPr>
          <w:rFonts w:asciiTheme="minorHAnsi" w:hAnsiTheme="minorHAnsi" w:cstheme="minorHAnsi"/>
          <w:bCs/>
        </w:rPr>
        <w:t>) na účet E</w:t>
      </w:r>
      <w:r w:rsidR="003F0983" w:rsidRPr="00A059F4">
        <w:rPr>
          <w:rFonts w:asciiTheme="minorHAnsi" w:hAnsiTheme="minorHAnsi" w:cstheme="minorHAnsi"/>
          <w:bCs/>
        </w:rPr>
        <w:t>CE</w:t>
      </w:r>
      <w:r w:rsidRPr="00A059F4">
        <w:rPr>
          <w:rFonts w:asciiTheme="minorHAnsi" w:hAnsiTheme="minorHAnsi" w:cstheme="minorHAnsi"/>
          <w:bCs/>
        </w:rPr>
        <w:t xml:space="preserve"> č. </w:t>
      </w:r>
      <w:r w:rsidR="00236936" w:rsidRPr="00A059F4">
        <w:rPr>
          <w:rFonts w:asciiTheme="minorHAnsi" w:hAnsiTheme="minorHAnsi" w:cstheme="minorHAnsi"/>
          <w:bCs/>
        </w:rPr>
        <w:t>27-9426110267</w:t>
      </w:r>
      <w:r w:rsidRPr="00A059F4">
        <w:rPr>
          <w:rFonts w:asciiTheme="minorHAnsi" w:hAnsiTheme="minorHAnsi" w:cstheme="minorHAnsi"/>
          <w:bCs/>
        </w:rPr>
        <w:t>/0100 vedený u</w:t>
      </w:r>
      <w:r w:rsidR="00957687" w:rsidRPr="00A059F4">
        <w:rPr>
          <w:rFonts w:asciiTheme="minorHAnsi" w:hAnsiTheme="minorHAnsi" w:cstheme="minorHAnsi"/>
          <w:bCs/>
        </w:rPr>
        <w:t xml:space="preserve"> </w:t>
      </w:r>
      <w:r w:rsidRPr="00A059F4">
        <w:rPr>
          <w:rFonts w:asciiTheme="minorHAnsi" w:hAnsiTheme="minorHAnsi" w:cstheme="minorHAnsi"/>
          <w:bCs/>
        </w:rPr>
        <w:t>Komerční banky, a.s., a to po uzavření této smlouvy</w:t>
      </w:r>
      <w:r w:rsidR="00897243" w:rsidRPr="00A059F4">
        <w:rPr>
          <w:rFonts w:asciiTheme="minorHAnsi" w:hAnsiTheme="minorHAnsi" w:cstheme="minorHAnsi"/>
          <w:bCs/>
        </w:rPr>
        <w:t xml:space="preserve"> v termínu od </w:t>
      </w:r>
      <w:r w:rsidR="00897243" w:rsidRPr="00B61951">
        <w:rPr>
          <w:rFonts w:asciiTheme="minorHAnsi" w:hAnsiTheme="minorHAnsi" w:cstheme="minorHAnsi"/>
          <w:bCs/>
        </w:rPr>
        <w:t>1.</w:t>
      </w:r>
      <w:r w:rsidR="00A059F4" w:rsidRPr="00B61951">
        <w:rPr>
          <w:rFonts w:asciiTheme="minorHAnsi" w:hAnsiTheme="minorHAnsi" w:cstheme="minorHAnsi"/>
          <w:bCs/>
        </w:rPr>
        <w:t>1</w:t>
      </w:r>
      <w:r w:rsidR="006E4CB8" w:rsidRPr="00B61951">
        <w:rPr>
          <w:rFonts w:asciiTheme="minorHAnsi" w:hAnsiTheme="minorHAnsi" w:cstheme="minorHAnsi"/>
          <w:bCs/>
        </w:rPr>
        <w:t>1</w:t>
      </w:r>
      <w:r w:rsidR="00897243" w:rsidRPr="00B61951">
        <w:rPr>
          <w:rFonts w:asciiTheme="minorHAnsi" w:hAnsiTheme="minorHAnsi" w:cstheme="minorHAnsi"/>
          <w:bCs/>
        </w:rPr>
        <w:t>.</w:t>
      </w:r>
      <w:r w:rsidR="00530A52" w:rsidRPr="00B61951">
        <w:rPr>
          <w:rFonts w:asciiTheme="minorHAnsi" w:hAnsiTheme="minorHAnsi" w:cstheme="minorHAnsi"/>
          <w:bCs/>
        </w:rPr>
        <w:t>202</w:t>
      </w:r>
      <w:r w:rsidR="006E4CB8" w:rsidRPr="00B61951">
        <w:rPr>
          <w:rFonts w:asciiTheme="minorHAnsi" w:hAnsiTheme="minorHAnsi" w:cstheme="minorHAnsi"/>
          <w:bCs/>
        </w:rPr>
        <w:t>3</w:t>
      </w:r>
      <w:r w:rsidR="00530A52" w:rsidRPr="00B61951">
        <w:rPr>
          <w:rFonts w:asciiTheme="minorHAnsi" w:hAnsiTheme="minorHAnsi" w:cstheme="minorHAnsi"/>
          <w:bCs/>
        </w:rPr>
        <w:t xml:space="preserve"> </w:t>
      </w:r>
      <w:r w:rsidR="00897243" w:rsidRPr="00B61951">
        <w:rPr>
          <w:rFonts w:asciiTheme="minorHAnsi" w:hAnsiTheme="minorHAnsi" w:cstheme="minorHAnsi"/>
          <w:bCs/>
        </w:rPr>
        <w:t>-</w:t>
      </w:r>
      <w:r w:rsidR="0081765A" w:rsidRPr="00B61951">
        <w:rPr>
          <w:rFonts w:asciiTheme="minorHAnsi" w:hAnsiTheme="minorHAnsi" w:cstheme="minorHAnsi"/>
          <w:bCs/>
        </w:rPr>
        <w:t xml:space="preserve"> </w:t>
      </w:r>
      <w:r w:rsidR="00530A52" w:rsidRPr="00B61951">
        <w:rPr>
          <w:rFonts w:asciiTheme="minorHAnsi" w:hAnsiTheme="minorHAnsi" w:cstheme="minorHAnsi"/>
          <w:bCs/>
        </w:rPr>
        <w:t>3</w:t>
      </w:r>
      <w:r w:rsidR="00A059F4" w:rsidRPr="00B61951">
        <w:rPr>
          <w:rFonts w:asciiTheme="minorHAnsi" w:hAnsiTheme="minorHAnsi" w:cstheme="minorHAnsi"/>
          <w:bCs/>
        </w:rPr>
        <w:t>1</w:t>
      </w:r>
      <w:r w:rsidR="00897243" w:rsidRPr="00B61951">
        <w:rPr>
          <w:rFonts w:asciiTheme="minorHAnsi" w:hAnsiTheme="minorHAnsi" w:cstheme="minorHAnsi"/>
          <w:bCs/>
        </w:rPr>
        <w:t>.</w:t>
      </w:r>
      <w:r w:rsidR="00A059F4" w:rsidRPr="00B61951">
        <w:rPr>
          <w:rFonts w:asciiTheme="minorHAnsi" w:hAnsiTheme="minorHAnsi" w:cstheme="minorHAnsi"/>
          <w:bCs/>
        </w:rPr>
        <w:t>1</w:t>
      </w:r>
      <w:r w:rsidR="00562393" w:rsidRPr="00B61951">
        <w:rPr>
          <w:rFonts w:asciiTheme="minorHAnsi" w:hAnsiTheme="minorHAnsi" w:cstheme="minorHAnsi"/>
          <w:bCs/>
        </w:rPr>
        <w:t>2</w:t>
      </w:r>
      <w:r w:rsidR="00897243" w:rsidRPr="00B61951">
        <w:rPr>
          <w:rFonts w:asciiTheme="minorHAnsi" w:hAnsiTheme="minorHAnsi" w:cstheme="minorHAnsi"/>
          <w:bCs/>
        </w:rPr>
        <w:t>.</w:t>
      </w:r>
      <w:r w:rsidR="00530A52" w:rsidRPr="00B61951">
        <w:rPr>
          <w:rFonts w:asciiTheme="minorHAnsi" w:hAnsiTheme="minorHAnsi" w:cstheme="minorHAnsi"/>
          <w:bCs/>
        </w:rPr>
        <w:t>202</w:t>
      </w:r>
      <w:r w:rsidR="00D04B3B" w:rsidRPr="00B61951">
        <w:rPr>
          <w:rFonts w:asciiTheme="minorHAnsi" w:hAnsiTheme="minorHAnsi" w:cstheme="minorHAnsi"/>
          <w:bCs/>
        </w:rPr>
        <w:t>4</w:t>
      </w:r>
      <w:r w:rsidRPr="00B61951">
        <w:rPr>
          <w:rFonts w:asciiTheme="minorHAnsi" w:hAnsiTheme="minorHAnsi" w:cstheme="minorHAnsi"/>
          <w:bCs/>
        </w:rPr>
        <w:t>;</w:t>
      </w:r>
      <w:r w:rsidRPr="00FC1F8F">
        <w:rPr>
          <w:rFonts w:asciiTheme="minorHAnsi" w:hAnsiTheme="minorHAnsi" w:cstheme="minorHAnsi"/>
          <w:bCs/>
        </w:rPr>
        <w:tab/>
      </w:r>
    </w:p>
    <w:p w14:paraId="4339F019" w14:textId="77777777" w:rsidR="00FC1F8F" w:rsidRPr="00FC1F8F" w:rsidRDefault="00FC1F8F" w:rsidP="00FC1F8F">
      <w:pPr>
        <w:pStyle w:val="Bezmezer"/>
        <w:ind w:left="704" w:hanging="420"/>
        <w:jc w:val="both"/>
        <w:rPr>
          <w:rFonts w:asciiTheme="minorHAnsi" w:hAnsiTheme="minorHAnsi" w:cstheme="minorHAnsi"/>
          <w:bCs/>
        </w:rPr>
      </w:pPr>
      <w:r w:rsidRPr="00FC1F8F">
        <w:rPr>
          <w:rFonts w:asciiTheme="minorHAnsi" w:hAnsiTheme="minorHAnsi" w:cstheme="minorHAnsi"/>
          <w:bCs/>
        </w:rPr>
        <w:t>b)</w:t>
      </w:r>
      <w:r w:rsidRPr="00FC1F8F">
        <w:rPr>
          <w:rFonts w:asciiTheme="minorHAnsi" w:hAnsiTheme="minorHAnsi" w:cstheme="minorHAnsi"/>
          <w:bCs/>
        </w:rPr>
        <w:tab/>
        <w:t>v případě porušení závazků dle písm. a) bude E</w:t>
      </w:r>
      <w:r w:rsidR="003F0983">
        <w:rPr>
          <w:rFonts w:asciiTheme="minorHAnsi" w:hAnsiTheme="minorHAnsi" w:cstheme="minorHAnsi"/>
          <w:bCs/>
        </w:rPr>
        <w:t>CE</w:t>
      </w:r>
      <w:r w:rsidRPr="00FC1F8F">
        <w:rPr>
          <w:rFonts w:asciiTheme="minorHAnsi" w:hAnsiTheme="minorHAnsi" w:cstheme="minorHAnsi"/>
          <w:bCs/>
        </w:rPr>
        <w:t xml:space="preserve"> oprávněn</w:t>
      </w:r>
      <w:r w:rsidR="003F0983">
        <w:rPr>
          <w:rFonts w:asciiTheme="minorHAnsi" w:hAnsiTheme="minorHAnsi" w:cstheme="minorHAnsi"/>
          <w:bCs/>
        </w:rPr>
        <w:t>o</w:t>
      </w:r>
      <w:r w:rsidRPr="00FC1F8F">
        <w:rPr>
          <w:rFonts w:asciiTheme="minorHAnsi" w:hAnsiTheme="minorHAnsi" w:cstheme="minorHAnsi"/>
          <w:bCs/>
        </w:rPr>
        <w:t xml:space="preserve"> použít jistotu uvedenou pod písm. a) pro uspokojení svých pohledávek;</w:t>
      </w:r>
    </w:p>
    <w:p w14:paraId="20BCD942" w14:textId="25F06F5D" w:rsidR="00FC1F8F" w:rsidRPr="00FC1F8F" w:rsidRDefault="00FC1F8F" w:rsidP="00FC1F8F">
      <w:pPr>
        <w:pStyle w:val="Bezmezer"/>
        <w:ind w:left="704" w:hanging="420"/>
        <w:jc w:val="both"/>
        <w:rPr>
          <w:rFonts w:asciiTheme="minorHAnsi" w:hAnsiTheme="minorHAnsi" w:cstheme="minorHAnsi"/>
          <w:bCs/>
        </w:rPr>
      </w:pPr>
      <w:r w:rsidRPr="00FC1F8F">
        <w:rPr>
          <w:rFonts w:asciiTheme="minorHAnsi" w:hAnsiTheme="minorHAnsi" w:cstheme="minorHAnsi"/>
          <w:bCs/>
        </w:rPr>
        <w:t>c)</w:t>
      </w:r>
      <w:r w:rsidRPr="00FC1F8F">
        <w:rPr>
          <w:rFonts w:asciiTheme="minorHAnsi" w:hAnsiTheme="minorHAnsi" w:cstheme="minorHAnsi"/>
          <w:bCs/>
        </w:rPr>
        <w:tab/>
        <w:t xml:space="preserve">jistota bude úročena smluvním </w:t>
      </w:r>
      <w:r w:rsidR="00AB3015">
        <w:rPr>
          <w:rFonts w:asciiTheme="minorHAnsi" w:hAnsiTheme="minorHAnsi" w:cstheme="minorHAnsi"/>
          <w:bCs/>
        </w:rPr>
        <w:t xml:space="preserve">pevným </w:t>
      </w:r>
      <w:r w:rsidRPr="00FC1F8F">
        <w:rPr>
          <w:rFonts w:asciiTheme="minorHAnsi" w:hAnsiTheme="minorHAnsi" w:cstheme="minorHAnsi"/>
          <w:bCs/>
        </w:rPr>
        <w:t xml:space="preserve">úrokem, jenž náleží TEPLOSPOLU, a to ve výši </w:t>
      </w:r>
      <w:proofErr w:type="spellStart"/>
      <w:r w:rsidR="00B61951" w:rsidRPr="00B61951">
        <w:rPr>
          <w:rFonts w:asciiTheme="minorHAnsi" w:hAnsiTheme="minorHAnsi" w:cstheme="minorHAnsi"/>
          <w:bCs/>
          <w:highlight w:val="black"/>
        </w:rPr>
        <w:t>xxx</w:t>
      </w:r>
      <w:proofErr w:type="spellEnd"/>
      <w:r w:rsidRPr="00FC1F8F">
        <w:rPr>
          <w:rFonts w:asciiTheme="minorHAnsi" w:hAnsiTheme="minorHAnsi" w:cstheme="minorHAnsi"/>
          <w:bCs/>
        </w:rPr>
        <w:t xml:space="preserve"> % p. a. ode dne připsání jistoty na účet </w:t>
      </w:r>
      <w:r w:rsidR="003F0983">
        <w:rPr>
          <w:rFonts w:asciiTheme="minorHAnsi" w:hAnsiTheme="minorHAnsi" w:cstheme="minorHAnsi"/>
          <w:bCs/>
        </w:rPr>
        <w:t>ECE</w:t>
      </w:r>
      <w:r w:rsidRPr="00FC1F8F">
        <w:rPr>
          <w:rFonts w:asciiTheme="minorHAnsi" w:hAnsiTheme="minorHAnsi" w:cstheme="minorHAnsi"/>
          <w:bCs/>
        </w:rPr>
        <w:t xml:space="preserve"> do jejího úplného vrácení a připsání na účet TEPLOSPOLU; jistota nebo její zůstatek (včetně úroků) budou TEPLOSPOLU vráceny nejpozději do 4 měsíců od skončení Smlouvy o dodávce tepelné energie; </w:t>
      </w:r>
    </w:p>
    <w:p w14:paraId="07E77B38" w14:textId="77777777" w:rsidR="00FC1F8F" w:rsidRPr="00FC1F8F" w:rsidRDefault="00FC1F8F" w:rsidP="00FC1F8F">
      <w:pPr>
        <w:pStyle w:val="Bezmezer"/>
        <w:ind w:left="704" w:hanging="420"/>
        <w:jc w:val="both"/>
        <w:rPr>
          <w:rFonts w:asciiTheme="minorHAnsi" w:hAnsiTheme="minorHAnsi" w:cstheme="minorHAnsi"/>
          <w:bCs/>
        </w:rPr>
      </w:pPr>
      <w:r w:rsidRPr="00FC1F8F">
        <w:rPr>
          <w:rFonts w:asciiTheme="minorHAnsi" w:hAnsiTheme="minorHAnsi" w:cstheme="minorHAnsi"/>
          <w:bCs/>
        </w:rPr>
        <w:t>d)</w:t>
      </w:r>
      <w:r w:rsidRPr="00FC1F8F">
        <w:rPr>
          <w:rFonts w:asciiTheme="minorHAnsi" w:hAnsiTheme="minorHAnsi" w:cstheme="minorHAnsi"/>
          <w:bCs/>
        </w:rPr>
        <w:tab/>
        <w:t xml:space="preserve">výše jistoty uvedené pod písm. a) bude průběžně upravována, tj. snižována, a to </w:t>
      </w:r>
    </w:p>
    <w:p w14:paraId="566EB656" w14:textId="366DB2DF" w:rsidR="00FC1F8F" w:rsidRPr="00FC1F8F" w:rsidRDefault="00FC1F8F" w:rsidP="00FC1F8F">
      <w:pPr>
        <w:pStyle w:val="Bezmezer"/>
        <w:ind w:left="1068" w:hanging="364"/>
        <w:jc w:val="both"/>
        <w:rPr>
          <w:rFonts w:asciiTheme="minorHAnsi" w:hAnsiTheme="minorHAnsi" w:cstheme="minorHAnsi"/>
          <w:bCs/>
        </w:rPr>
      </w:pPr>
      <w:r w:rsidRPr="00FC1F8F">
        <w:rPr>
          <w:rFonts w:asciiTheme="minorHAnsi" w:hAnsiTheme="minorHAnsi" w:cstheme="minorHAnsi"/>
          <w:bCs/>
        </w:rPr>
        <w:t>-</w:t>
      </w:r>
      <w:r w:rsidRPr="00FC1F8F">
        <w:rPr>
          <w:rFonts w:asciiTheme="minorHAnsi" w:hAnsiTheme="minorHAnsi" w:cstheme="minorHAnsi"/>
          <w:bCs/>
        </w:rPr>
        <w:tab/>
        <w:t xml:space="preserve">po uplynutí kalendářního roku o hodnotu </w:t>
      </w:r>
      <w:proofErr w:type="spellStart"/>
      <w:proofErr w:type="gramStart"/>
      <w:r w:rsidR="001F6627" w:rsidRPr="001F6627">
        <w:rPr>
          <w:rFonts w:asciiTheme="minorHAnsi" w:hAnsiTheme="minorHAnsi" w:cstheme="minorHAnsi"/>
          <w:bCs/>
          <w:highlight w:val="black"/>
        </w:rPr>
        <w:t>xxxxxxx</w:t>
      </w:r>
      <w:proofErr w:type="spellEnd"/>
      <w:r w:rsidRPr="00FC1F8F">
        <w:rPr>
          <w:rFonts w:asciiTheme="minorHAnsi" w:hAnsiTheme="minorHAnsi" w:cstheme="minorHAnsi"/>
          <w:bCs/>
        </w:rPr>
        <w:t>,-</w:t>
      </w:r>
      <w:proofErr w:type="gramEnd"/>
      <w:r w:rsidRPr="00FC1F8F">
        <w:rPr>
          <w:rFonts w:asciiTheme="minorHAnsi" w:hAnsiTheme="minorHAnsi" w:cstheme="minorHAnsi"/>
          <w:bCs/>
        </w:rPr>
        <w:t xml:space="preserve"> Kč (slovy: </w:t>
      </w:r>
      <w:proofErr w:type="spellStart"/>
      <w:r w:rsidR="001F6627" w:rsidRPr="001F6627">
        <w:rPr>
          <w:rFonts w:asciiTheme="minorHAnsi" w:hAnsiTheme="minorHAnsi" w:cstheme="minorHAnsi"/>
          <w:bCs/>
          <w:highlight w:val="black"/>
        </w:rPr>
        <w:t>xxxxxxxxxxxxxxxxxxxxxxx</w:t>
      </w:r>
      <w:proofErr w:type="spellEnd"/>
      <w:r w:rsidRPr="00FC1F8F">
        <w:rPr>
          <w:rFonts w:asciiTheme="minorHAnsi" w:hAnsiTheme="minorHAnsi" w:cstheme="minorHAnsi"/>
          <w:bCs/>
        </w:rPr>
        <w:t xml:space="preserve"> korun českých) – to v případě, že TEPLOSPOL žádnou ze smluvních povinností, jejichž splnění je zajištěno jistotou, během uplynulého kalendářního roku neporušil, přičemž E</w:t>
      </w:r>
      <w:r w:rsidR="00387F07">
        <w:rPr>
          <w:rFonts w:asciiTheme="minorHAnsi" w:hAnsiTheme="minorHAnsi" w:cstheme="minorHAnsi"/>
          <w:bCs/>
        </w:rPr>
        <w:t>CE</w:t>
      </w:r>
      <w:r w:rsidRPr="00FC1F8F">
        <w:rPr>
          <w:rFonts w:asciiTheme="minorHAnsi" w:hAnsiTheme="minorHAnsi" w:cstheme="minorHAnsi"/>
          <w:bCs/>
        </w:rPr>
        <w:t xml:space="preserve"> poukáže částku </w:t>
      </w:r>
      <w:proofErr w:type="spellStart"/>
      <w:r w:rsidR="001F6627" w:rsidRPr="001F6627">
        <w:rPr>
          <w:rFonts w:asciiTheme="minorHAnsi" w:hAnsiTheme="minorHAnsi" w:cstheme="minorHAnsi"/>
          <w:bCs/>
          <w:highlight w:val="black"/>
        </w:rPr>
        <w:t>xxxxxxx</w:t>
      </w:r>
      <w:proofErr w:type="spellEnd"/>
      <w:r w:rsidRPr="00FC1F8F">
        <w:rPr>
          <w:rFonts w:asciiTheme="minorHAnsi" w:hAnsiTheme="minorHAnsi" w:cstheme="minorHAnsi"/>
          <w:bCs/>
        </w:rPr>
        <w:t xml:space="preserve">,- Kč navýšenou o smluvní úrok ujednaný pod písm. c) na bankovní účet TEPLOSPOLU </w:t>
      </w:r>
      <w:r w:rsidR="00D04B3B" w:rsidRPr="00957F0B">
        <w:rPr>
          <w:rFonts w:asciiTheme="minorHAnsi" w:hAnsiTheme="minorHAnsi" w:cstheme="minorHAnsi"/>
          <w:bCs/>
        </w:rPr>
        <w:t>266556436/0300</w:t>
      </w:r>
      <w:r w:rsidR="005A0FEE" w:rsidRPr="00530A52">
        <w:rPr>
          <w:rFonts w:asciiTheme="minorHAnsi" w:hAnsiTheme="minorHAnsi" w:cstheme="minorHAnsi"/>
          <w:bCs/>
        </w:rPr>
        <w:t xml:space="preserve"> vedený u </w:t>
      </w:r>
      <w:r w:rsidR="00D04B3B" w:rsidRPr="00957F0B">
        <w:rPr>
          <w:rFonts w:asciiTheme="minorHAnsi" w:hAnsiTheme="minorHAnsi" w:cstheme="minorHAnsi"/>
          <w:bCs/>
        </w:rPr>
        <w:t>ČSOB a.s.</w:t>
      </w:r>
      <w:r w:rsidR="005A0FEE" w:rsidRPr="00530A52">
        <w:rPr>
          <w:rFonts w:asciiTheme="minorHAnsi" w:hAnsiTheme="minorHAnsi" w:cstheme="minorHAnsi"/>
          <w:bCs/>
        </w:rPr>
        <w:t xml:space="preserve"> </w:t>
      </w:r>
      <w:r w:rsidRPr="00FC1F8F">
        <w:rPr>
          <w:rFonts w:asciiTheme="minorHAnsi" w:hAnsiTheme="minorHAnsi" w:cstheme="minorHAnsi"/>
          <w:bCs/>
        </w:rPr>
        <w:t xml:space="preserve">ve lhůtě nejpozději do </w:t>
      </w:r>
      <w:r w:rsidR="005A0FEE">
        <w:rPr>
          <w:rFonts w:asciiTheme="minorHAnsi" w:hAnsiTheme="minorHAnsi" w:cstheme="minorHAnsi"/>
          <w:bCs/>
        </w:rPr>
        <w:t>15</w:t>
      </w:r>
      <w:r w:rsidRPr="00FC1F8F">
        <w:rPr>
          <w:rFonts w:asciiTheme="minorHAnsi" w:hAnsiTheme="minorHAnsi" w:cstheme="minorHAnsi"/>
          <w:bCs/>
        </w:rPr>
        <w:t xml:space="preserve">. </w:t>
      </w:r>
      <w:r w:rsidR="005A0FEE">
        <w:rPr>
          <w:rFonts w:asciiTheme="minorHAnsi" w:hAnsiTheme="minorHAnsi" w:cstheme="minorHAnsi"/>
          <w:bCs/>
        </w:rPr>
        <w:t>února</w:t>
      </w:r>
      <w:r w:rsidRPr="00FC1F8F">
        <w:rPr>
          <w:rFonts w:asciiTheme="minorHAnsi" w:hAnsiTheme="minorHAnsi" w:cstheme="minorHAnsi"/>
          <w:bCs/>
        </w:rPr>
        <w:t xml:space="preserve"> nového či následujícího kalendářního roku nebo</w:t>
      </w:r>
    </w:p>
    <w:p w14:paraId="7055D469" w14:textId="24D2D3F1" w:rsidR="00FC1F8F" w:rsidRPr="00FC1F8F" w:rsidRDefault="00FC1F8F" w:rsidP="00FC1F8F">
      <w:pPr>
        <w:pStyle w:val="Bezmezer"/>
        <w:ind w:left="1068" w:hanging="364"/>
        <w:jc w:val="both"/>
        <w:rPr>
          <w:rFonts w:asciiTheme="minorHAnsi" w:hAnsiTheme="minorHAnsi" w:cstheme="minorHAnsi"/>
          <w:bCs/>
        </w:rPr>
      </w:pPr>
      <w:r w:rsidRPr="00FC1F8F">
        <w:rPr>
          <w:rFonts w:asciiTheme="minorHAnsi" w:hAnsiTheme="minorHAnsi" w:cstheme="minorHAnsi"/>
          <w:bCs/>
        </w:rPr>
        <w:t>-</w:t>
      </w:r>
      <w:r w:rsidRPr="00FC1F8F">
        <w:rPr>
          <w:rFonts w:asciiTheme="minorHAnsi" w:hAnsiTheme="minorHAnsi" w:cstheme="minorHAnsi"/>
          <w:bCs/>
        </w:rPr>
        <w:tab/>
        <w:t>kdykoliv v případě porušení závazku nebo závazků TEPLOSPOLU uvedeného nebo uvedených pod písm. a), tj. po marném uplynutí lhůty splatnosti plateb, jež budou fakturovány TEPLOSPOLU ze strany E</w:t>
      </w:r>
      <w:r w:rsidR="00387F07">
        <w:rPr>
          <w:rFonts w:asciiTheme="minorHAnsi" w:hAnsiTheme="minorHAnsi" w:cstheme="minorHAnsi"/>
          <w:bCs/>
        </w:rPr>
        <w:t>CE</w:t>
      </w:r>
      <w:r w:rsidRPr="00FC1F8F">
        <w:rPr>
          <w:rFonts w:asciiTheme="minorHAnsi" w:hAnsiTheme="minorHAnsi" w:cstheme="minorHAnsi"/>
          <w:bCs/>
        </w:rPr>
        <w:t xml:space="preserve">, a to v důsledku započtení těchto pohledávek proti zůstatku jistoty; v takovémto případě obdrží TEPLOSPOL postupem podle odrážky prvé pouze částku odpovídající součtu rozdílu částky </w:t>
      </w:r>
      <w:proofErr w:type="spellStart"/>
      <w:r w:rsidR="001F6627" w:rsidRPr="001F6627">
        <w:rPr>
          <w:rFonts w:asciiTheme="minorHAnsi" w:hAnsiTheme="minorHAnsi" w:cstheme="minorHAnsi"/>
          <w:bCs/>
          <w:highlight w:val="black"/>
        </w:rPr>
        <w:t>xxxxxxxx</w:t>
      </w:r>
      <w:proofErr w:type="spellEnd"/>
      <w:r w:rsidRPr="00FC1F8F">
        <w:rPr>
          <w:rFonts w:asciiTheme="minorHAnsi" w:hAnsiTheme="minorHAnsi" w:cstheme="minorHAnsi"/>
          <w:bCs/>
        </w:rPr>
        <w:t>,- Kč a částky odpovídající zápočtům provedeným E</w:t>
      </w:r>
      <w:r w:rsidR="00387F07">
        <w:rPr>
          <w:rFonts w:asciiTheme="minorHAnsi" w:hAnsiTheme="minorHAnsi" w:cstheme="minorHAnsi"/>
          <w:bCs/>
        </w:rPr>
        <w:t>CE</w:t>
      </w:r>
      <w:r w:rsidRPr="00FC1F8F">
        <w:rPr>
          <w:rFonts w:asciiTheme="minorHAnsi" w:hAnsiTheme="minorHAnsi" w:cstheme="minorHAnsi"/>
          <w:bCs/>
        </w:rPr>
        <w:t xml:space="preserve"> v uplynulém kalendářním roce </w:t>
      </w:r>
      <w:r w:rsidR="00EF1BFF">
        <w:rPr>
          <w:rFonts w:asciiTheme="minorHAnsi" w:hAnsiTheme="minorHAnsi" w:cstheme="minorHAnsi"/>
          <w:bCs/>
        </w:rPr>
        <w:t xml:space="preserve">a </w:t>
      </w:r>
      <w:r w:rsidRPr="00FC1F8F">
        <w:rPr>
          <w:rFonts w:asciiTheme="minorHAnsi" w:hAnsiTheme="minorHAnsi" w:cstheme="minorHAnsi"/>
          <w:bCs/>
        </w:rPr>
        <w:t>příslušn</w:t>
      </w:r>
      <w:r w:rsidR="0079350A">
        <w:rPr>
          <w:rFonts w:asciiTheme="minorHAnsi" w:hAnsiTheme="minorHAnsi" w:cstheme="minorHAnsi"/>
          <w:bCs/>
        </w:rPr>
        <w:t>ého</w:t>
      </w:r>
      <w:r w:rsidRPr="00FC1F8F">
        <w:rPr>
          <w:rFonts w:asciiTheme="minorHAnsi" w:hAnsiTheme="minorHAnsi" w:cstheme="minorHAnsi"/>
          <w:bCs/>
        </w:rPr>
        <w:t xml:space="preserve"> úrok</w:t>
      </w:r>
      <w:r w:rsidR="0079350A">
        <w:rPr>
          <w:rFonts w:asciiTheme="minorHAnsi" w:hAnsiTheme="minorHAnsi" w:cstheme="minorHAnsi"/>
          <w:bCs/>
        </w:rPr>
        <w:t>u</w:t>
      </w:r>
      <w:r w:rsidRPr="00FC1F8F">
        <w:rPr>
          <w:rFonts w:asciiTheme="minorHAnsi" w:hAnsiTheme="minorHAnsi" w:cstheme="minorHAnsi"/>
          <w:bCs/>
        </w:rPr>
        <w:t xml:space="preserve"> nebo (v případě, že pohledávky E</w:t>
      </w:r>
      <w:r w:rsidR="00387F07">
        <w:rPr>
          <w:rFonts w:asciiTheme="minorHAnsi" w:hAnsiTheme="minorHAnsi" w:cstheme="minorHAnsi"/>
          <w:bCs/>
        </w:rPr>
        <w:t>C</w:t>
      </w:r>
      <w:r w:rsidRPr="00FC1F8F">
        <w:rPr>
          <w:rFonts w:asciiTheme="minorHAnsi" w:hAnsiTheme="minorHAnsi" w:cstheme="minorHAnsi"/>
          <w:bCs/>
        </w:rPr>
        <w:t xml:space="preserve">E budou stejné nebo vyšší než </w:t>
      </w:r>
      <w:proofErr w:type="spellStart"/>
      <w:r w:rsidR="001F6627" w:rsidRPr="001F6627">
        <w:rPr>
          <w:rFonts w:asciiTheme="minorHAnsi" w:hAnsiTheme="minorHAnsi" w:cstheme="minorHAnsi"/>
          <w:bCs/>
          <w:highlight w:val="black"/>
        </w:rPr>
        <w:t>xxxxxxxx</w:t>
      </w:r>
      <w:proofErr w:type="spellEnd"/>
      <w:r>
        <w:rPr>
          <w:rFonts w:asciiTheme="minorHAnsi" w:hAnsiTheme="minorHAnsi" w:cstheme="minorHAnsi"/>
          <w:bCs/>
        </w:rPr>
        <w:t>,- Kč) pouze příslušný úrok</w:t>
      </w:r>
      <w:r w:rsidR="00A60AA5">
        <w:rPr>
          <w:rFonts w:asciiTheme="minorHAnsi" w:hAnsiTheme="minorHAnsi" w:cstheme="minorHAnsi"/>
          <w:bCs/>
        </w:rPr>
        <w:t>.</w:t>
      </w:r>
      <w:r>
        <w:rPr>
          <w:rFonts w:asciiTheme="minorHAnsi" w:hAnsiTheme="minorHAnsi" w:cstheme="minorHAnsi"/>
          <w:bCs/>
        </w:rPr>
        <w:t xml:space="preserve"> </w:t>
      </w:r>
    </w:p>
    <w:p w14:paraId="27C2B1D0" w14:textId="77777777" w:rsidR="003B79BF" w:rsidRPr="00467FA0" w:rsidRDefault="008A7AE7" w:rsidP="00641E38">
      <w:pPr>
        <w:pStyle w:val="Nadpis1"/>
        <w:numPr>
          <w:ilvl w:val="0"/>
          <w:numId w:val="1"/>
        </w:numPr>
        <w:spacing w:before="240" w:after="120"/>
        <w:ind w:left="284" w:hanging="142"/>
        <w:jc w:val="both"/>
        <w:rPr>
          <w:sz w:val="32"/>
          <w:szCs w:val="32"/>
        </w:rPr>
      </w:pPr>
      <w:r>
        <w:rPr>
          <w:sz w:val="32"/>
          <w:szCs w:val="32"/>
        </w:rPr>
        <w:t>Zápis výhrady do veřejného seznamu</w:t>
      </w:r>
    </w:p>
    <w:p w14:paraId="732C412A" w14:textId="42791687" w:rsidR="003B79BF" w:rsidRDefault="003B79BF" w:rsidP="00CF029A">
      <w:pPr>
        <w:pStyle w:val="Odstavecseseznamem"/>
        <w:numPr>
          <w:ilvl w:val="0"/>
          <w:numId w:val="14"/>
        </w:numPr>
        <w:jc w:val="both"/>
      </w:pPr>
      <w:r>
        <w:t>Partneři tímto výslovně ujednávají a prohlašují, že kogenerační jednotka specifikovaná v ustanovení čl. II. odst. 1. písm. b) této smlouvy, která bude na základě nájemní smlouvy, uzavřené mezi partnery v souladu s týmž ustanovením, umístěna nebo zřízena v</w:t>
      </w:r>
      <w:r w:rsidR="00AB73D2">
        <w:t> </w:t>
      </w:r>
      <w:r>
        <w:t xml:space="preserve">budově, </w:t>
      </w:r>
      <w:r w:rsidR="00D36576">
        <w:t xml:space="preserve">bude </w:t>
      </w:r>
      <w:r w:rsidR="00C02359">
        <w:t xml:space="preserve">strojem nebo </w:t>
      </w:r>
      <w:r w:rsidR="00D36576">
        <w:t xml:space="preserve">jiným upevněným zařízením ve smyslu </w:t>
      </w:r>
      <w:proofErr w:type="spellStart"/>
      <w:r w:rsidR="00D36576">
        <w:t>ust</w:t>
      </w:r>
      <w:proofErr w:type="spellEnd"/>
      <w:r w:rsidR="00D36576">
        <w:t>. § 508 občanského zákoníku</w:t>
      </w:r>
      <w:r w:rsidR="00E26AE9">
        <w:t xml:space="preserve"> (dále také jen „</w:t>
      </w:r>
      <w:r w:rsidR="00E26AE9" w:rsidRPr="000B758B">
        <w:rPr>
          <w:b/>
        </w:rPr>
        <w:t>Upevněné zařízení</w:t>
      </w:r>
      <w:r w:rsidR="00E26AE9">
        <w:t>“)</w:t>
      </w:r>
      <w:r w:rsidR="00D36576">
        <w:t xml:space="preserve">, a nestane se tak součástí nemovité věci zapsané do veřejného seznamu. </w:t>
      </w:r>
      <w:r w:rsidR="00387F07">
        <w:t>TEPLOSPOL</w:t>
      </w:r>
      <w:r w:rsidR="00CF029A" w:rsidRPr="00CF029A">
        <w:t xml:space="preserve"> se </w:t>
      </w:r>
      <w:r w:rsidR="00CF029A">
        <w:t xml:space="preserve">v této souvislosti </w:t>
      </w:r>
      <w:r w:rsidR="00CF029A" w:rsidRPr="00CF029A">
        <w:t xml:space="preserve">zejména zavazuje poskytnout </w:t>
      </w:r>
      <w:r w:rsidR="00CF029A">
        <w:t>ECE</w:t>
      </w:r>
      <w:r w:rsidR="00CF029A" w:rsidRPr="00CF029A">
        <w:t xml:space="preserve"> veškerou součinnost při tvorbě dokumentů potřebných </w:t>
      </w:r>
      <w:r w:rsidR="008930FC">
        <w:t xml:space="preserve">pro </w:t>
      </w:r>
      <w:r w:rsidR="00CF029A" w:rsidRPr="00CF029A">
        <w:t>zápis</w:t>
      </w:r>
      <w:r w:rsidR="008930FC">
        <w:t xml:space="preserve"> výhrady Upevněného </w:t>
      </w:r>
      <w:r w:rsidR="00CF029A">
        <w:t>zařízení</w:t>
      </w:r>
      <w:r w:rsidR="008930FC">
        <w:t xml:space="preserve"> do katastru nemovitostí</w:t>
      </w:r>
      <w:r w:rsidR="00CF029A" w:rsidRPr="00CF029A">
        <w:t xml:space="preserve">, zejména při tvorbě </w:t>
      </w:r>
      <w:r w:rsidR="00CF7806">
        <w:t>společného</w:t>
      </w:r>
      <w:r w:rsidR="00CF029A" w:rsidRPr="00CF029A">
        <w:t xml:space="preserve"> prohlášení </w:t>
      </w:r>
      <w:r w:rsidR="00387F07">
        <w:t>TEPLOSPOLU</w:t>
      </w:r>
      <w:r w:rsidR="008930FC">
        <w:t xml:space="preserve"> a ECE </w:t>
      </w:r>
      <w:r w:rsidR="00CF029A" w:rsidRPr="00CF029A">
        <w:t>majícího náležitosti dle ustanovení § 72 odst. 4 zákona č. 357/2013 Sb., katastrální vyhlášk</w:t>
      </w:r>
      <w:r w:rsidR="001E79F6">
        <w:t>a</w:t>
      </w:r>
      <w:r w:rsidR="00CF029A" w:rsidRPr="00CF029A">
        <w:t xml:space="preserve">, ve znění pozdějších předpisů, a dále se zavazuje toto souhlasné prohlášení bez zbytečného odkladu po výzvě </w:t>
      </w:r>
      <w:r w:rsidR="008930FC">
        <w:t xml:space="preserve">ECE </w:t>
      </w:r>
      <w:r w:rsidR="00CF029A" w:rsidRPr="00CF029A">
        <w:t>podepsat.</w:t>
      </w:r>
    </w:p>
    <w:p w14:paraId="03CCE8D7" w14:textId="5C6BA29F" w:rsidR="003B79BF" w:rsidRDefault="00C02359" w:rsidP="00037058">
      <w:pPr>
        <w:pStyle w:val="Odstavecseseznamem"/>
        <w:numPr>
          <w:ilvl w:val="0"/>
          <w:numId w:val="14"/>
        </w:numPr>
        <w:jc w:val="both"/>
      </w:pPr>
      <w:r>
        <w:t xml:space="preserve">Nepodaří-li se zapsat do veřejného seznamu, v němž je nemovitá věc zapsána (katastr nemovitostí), </w:t>
      </w:r>
      <w:r w:rsidR="00AF1DE7">
        <w:t xml:space="preserve">z důvodu na straně </w:t>
      </w:r>
      <w:r w:rsidR="00387F07">
        <w:t>TEPLOSPOLU</w:t>
      </w:r>
      <w:r>
        <w:t xml:space="preserve"> výhradu, že </w:t>
      </w:r>
      <w:r w:rsidR="003B34D6">
        <w:t>Upevněné zařízení (</w:t>
      </w:r>
      <w:r w:rsidR="00EF216E">
        <w:t>kogenerační jednotka</w:t>
      </w:r>
      <w:r w:rsidR="003B34D6">
        <w:t>)</w:t>
      </w:r>
      <w:r w:rsidR="00EF216E">
        <w:t xml:space="preserve"> </w:t>
      </w:r>
      <w:r w:rsidR="00AF19EA">
        <w:t xml:space="preserve">vlastnictvím </w:t>
      </w:r>
      <w:r w:rsidR="00387F07">
        <w:t>TEPLOSPOLU</w:t>
      </w:r>
      <w:r w:rsidR="00AF19EA">
        <w:t xml:space="preserve"> není, </w:t>
      </w:r>
      <w:r w:rsidR="00AF1DE7">
        <w:t>je ECE oprávněn od nájemní smlouvy odstoupit</w:t>
      </w:r>
      <w:r w:rsidR="001E1DD8">
        <w:t xml:space="preserve">, když účinky odstoupení nastávají dnem doručení oznámení o odstoupení druhé smluvní straně (ex </w:t>
      </w:r>
      <w:proofErr w:type="spellStart"/>
      <w:r w:rsidR="001E1DD8">
        <w:t>nunc</w:t>
      </w:r>
      <w:proofErr w:type="spellEnd"/>
      <w:r w:rsidR="001E1DD8">
        <w:t>),</w:t>
      </w:r>
      <w:r w:rsidR="00430445">
        <w:t xml:space="preserve"> a </w:t>
      </w:r>
      <w:r w:rsidR="00387F07">
        <w:t>TEPLOSPOL</w:t>
      </w:r>
      <w:r w:rsidR="003B79BF">
        <w:t xml:space="preserve"> </w:t>
      </w:r>
      <w:r w:rsidR="00430445">
        <w:t>je povin</w:t>
      </w:r>
      <w:r w:rsidR="00387F07">
        <w:t>e</w:t>
      </w:r>
      <w:r w:rsidR="000F365E">
        <w:t>n</w:t>
      </w:r>
      <w:r w:rsidR="00430445">
        <w:t xml:space="preserve"> </w:t>
      </w:r>
      <w:r w:rsidR="003B79BF">
        <w:t xml:space="preserve">poskytnout ECE finanční kompenzaci odpovídající aktuální zůstatkové hodnotě investice vynaložené ze strany ECE na realizaci kogenerační jednotky a </w:t>
      </w:r>
      <w:r w:rsidR="00A416D5">
        <w:t>(</w:t>
      </w:r>
      <w:r w:rsidR="003B79BF">
        <w:t>očekávanému</w:t>
      </w:r>
      <w:r w:rsidR="00A416D5">
        <w:t>) ušlému</w:t>
      </w:r>
      <w:r w:rsidR="003B79BF">
        <w:t xml:space="preserve"> zisku z jejího provozování, přičemž výpočet výše uplatněné kompenzace je ECE povinen </w:t>
      </w:r>
      <w:r w:rsidR="00387F07">
        <w:t>TEPLOSPOLU</w:t>
      </w:r>
      <w:r w:rsidR="003B79BF">
        <w:t xml:space="preserve"> řádně doložit. Finanční kompenzace je splatná do 30 dnů ode dne </w:t>
      </w:r>
      <w:r w:rsidR="003B79BF">
        <w:lastRenderedPageBreak/>
        <w:t>doručení jejího řádného vyčíslení na adresu povinné smluvní strany uvedenou v záhlaví této nebo nájemní smlouvy.</w:t>
      </w:r>
    </w:p>
    <w:p w14:paraId="670D27E4" w14:textId="77777777" w:rsidR="003B79BF" w:rsidRPr="00501E38" w:rsidRDefault="003B79BF" w:rsidP="00641E38">
      <w:pPr>
        <w:pStyle w:val="Nadpis1"/>
        <w:numPr>
          <w:ilvl w:val="0"/>
          <w:numId w:val="1"/>
        </w:numPr>
        <w:spacing w:before="240" w:after="120"/>
        <w:ind w:left="284" w:hanging="142"/>
        <w:jc w:val="both"/>
        <w:rPr>
          <w:sz w:val="32"/>
          <w:szCs w:val="32"/>
        </w:rPr>
      </w:pPr>
      <w:r w:rsidRPr="00501E38">
        <w:rPr>
          <w:sz w:val="32"/>
          <w:szCs w:val="32"/>
        </w:rPr>
        <w:t xml:space="preserve">Závěrečná ustanovení  </w:t>
      </w:r>
    </w:p>
    <w:p w14:paraId="7EC040F9" w14:textId="77777777" w:rsidR="003B79BF" w:rsidRDefault="003B79BF" w:rsidP="00037058">
      <w:pPr>
        <w:pStyle w:val="Odstavecseseznamem"/>
        <w:numPr>
          <w:ilvl w:val="0"/>
          <w:numId w:val="15"/>
        </w:numPr>
        <w:jc w:val="both"/>
      </w:pPr>
      <w:r>
        <w:t>Změny nebo doplňky této smlouvy mohou být prováděny pouze po dohodě partnerů a ve formě číslovaných písemných dodatků řádně podepsaných oprávněnými zástupci obou smluvních stran.</w:t>
      </w:r>
    </w:p>
    <w:p w14:paraId="308986EC" w14:textId="77777777" w:rsidR="003B79BF" w:rsidRDefault="003B79BF" w:rsidP="00037058">
      <w:pPr>
        <w:pStyle w:val="Odstavecseseznamem"/>
        <w:numPr>
          <w:ilvl w:val="0"/>
          <w:numId w:val="15"/>
        </w:numPr>
        <w:jc w:val="both"/>
      </w:pPr>
      <w:r>
        <w:t>Tato smlouva nabývá platnosti a účinnosti jejím podpisem oběma smluvními stranami.</w:t>
      </w:r>
    </w:p>
    <w:p w14:paraId="2709C5F5" w14:textId="77777777" w:rsidR="003B79BF" w:rsidRDefault="003B79BF" w:rsidP="00037058">
      <w:pPr>
        <w:pStyle w:val="Odstavecseseznamem"/>
        <w:numPr>
          <w:ilvl w:val="0"/>
          <w:numId w:val="15"/>
        </w:numPr>
        <w:jc w:val="both"/>
      </w:pPr>
      <w:r>
        <w:t xml:space="preserve">Smluvní strany berou na vědomí, že tato smlouva, jakož i nájemní smlouva, </w:t>
      </w:r>
      <w:r w:rsidR="007A4E20">
        <w:t>Smlouv</w:t>
      </w:r>
      <w:r w:rsidR="00F4621E">
        <w:t>a</w:t>
      </w:r>
      <w:r w:rsidR="007A4E20">
        <w:t xml:space="preserve"> o budoucí smlouvě o zřízení věcných břemen – služebností inženýrských sítí/Smlouva o zřízení věcných břemen – služebností inženýrských sítí, </w:t>
      </w:r>
      <w:r>
        <w:t xml:space="preserve">Smlouva o dodávce tepelné energie a Smlouva o úplatném poskytování (přenechávání a přeúčtovávání) zemního plynu, popř. vody, jejichž uzavření je předvídáno touto smlouvou, jsou s ohledem na jejich povahu </w:t>
      </w:r>
      <w:r w:rsidR="007A4E20">
        <w:t>nebo</w:t>
      </w:r>
      <w:r>
        <w:t xml:space="preserve"> účel smlouvami závislými ve smyslu </w:t>
      </w:r>
      <w:proofErr w:type="spellStart"/>
      <w:r>
        <w:t>ust</w:t>
      </w:r>
      <w:proofErr w:type="spellEnd"/>
      <w:r>
        <w:t xml:space="preserve">. § 1727 občanského zákoníku. Zánik jedné z těchto smluv jiným způsobem než splněním nebo splnění nahrazujícím způsobuje zánik ostatních závislých smluv, neujednají-li smluvní strany v konkrétním případě jinak. </w:t>
      </w:r>
    </w:p>
    <w:p w14:paraId="3CFC00A6" w14:textId="77777777" w:rsidR="003B79BF" w:rsidRDefault="003B79BF" w:rsidP="00037058">
      <w:pPr>
        <w:pStyle w:val="Odstavecseseznamem"/>
        <w:numPr>
          <w:ilvl w:val="0"/>
          <w:numId w:val="15"/>
        </w:numPr>
        <w:jc w:val="both"/>
      </w:pPr>
      <w:r>
        <w:t>V otázkách touto smlouvou výslovně neupravených se závazkové vztahy touto smlouvou založené nebo v souvislosti s ní mezi smluvními stranami vznikající řídí příslušnými ustanoveními občanského zákoníku.</w:t>
      </w:r>
    </w:p>
    <w:p w14:paraId="2AB1C66F" w14:textId="77777777" w:rsidR="003B79BF" w:rsidRDefault="003B79BF" w:rsidP="00037058">
      <w:pPr>
        <w:pStyle w:val="Odstavecseseznamem"/>
        <w:numPr>
          <w:ilvl w:val="0"/>
          <w:numId w:val="15"/>
        </w:numPr>
        <w:jc w:val="both"/>
      </w:pPr>
      <w:r>
        <w:t>Práva a povinnosti vyplývající z této smlouvy v plném rozsahu přecházejí na případné právní nástupce obou smluvních stran, přičemž každá původní smluvní strana musí toto zajistit a tuto skutečnost písemně oznámit druhé smluvní straně alespoň jeden měsíc před plánovaným dnem přechodu. V případě nesplnění těchto povinností nese převádějící strana odpovědnost za vzniklou škodu.</w:t>
      </w:r>
    </w:p>
    <w:p w14:paraId="011659E8" w14:textId="77777777" w:rsidR="003B79BF" w:rsidRDefault="003B79BF" w:rsidP="008F5E50">
      <w:pPr>
        <w:pStyle w:val="Odstavecseseznamem"/>
        <w:numPr>
          <w:ilvl w:val="0"/>
          <w:numId w:val="15"/>
        </w:numPr>
        <w:jc w:val="both"/>
      </w:pPr>
      <w:r>
        <w:t xml:space="preserve">Práva a povinnosti z této smlouvy nebo z její části nebo ze smluv, jejichž uzavření je předvídáno v této smlouvě, může každá ze smluvních stran převést na třetí osobu (postoupení smlouvy) jen s předchozím písemným souhlasem druhé smluvní strany. Bez udělení tohoto souhlasu je postoupení práv a povinností dle předchozí věty absolutně neplatné. Pro případ, že by ECE hodlal v budoucnu převést svá práva a své povinnosti z této smlouvy nebo z její části nebo ze smluv, jejichž uzavření je předvídáno v této smlouvě, </w:t>
      </w:r>
      <w:r w:rsidR="00F273D0">
        <w:t xml:space="preserve">nebo z jejich částí, </w:t>
      </w:r>
      <w:r>
        <w:t>třetí osobě - obchodní společnosti, která je ve smyslu zák. č. 90/2012 Sb., (</w:t>
      </w:r>
      <w:r w:rsidR="005930DD">
        <w:t xml:space="preserve">zákon </w:t>
      </w:r>
      <w:r>
        <w:t xml:space="preserve">o obchodních korporacích), </w:t>
      </w:r>
      <w:r w:rsidR="00382594">
        <w:t xml:space="preserve">součástí stejného koncernu jako ECE, tj. koncernu, jehož řídící osobou je E.ON SE, </w:t>
      </w:r>
      <w:r w:rsidR="008F5E50" w:rsidRPr="008F5E50">
        <w:t xml:space="preserve">se sídlem </w:t>
      </w:r>
      <w:proofErr w:type="spellStart"/>
      <w:r w:rsidR="008F5E50" w:rsidRPr="008F5E50">
        <w:t>Brüsseler</w:t>
      </w:r>
      <w:proofErr w:type="spellEnd"/>
      <w:r w:rsidR="008F5E50" w:rsidRPr="008F5E50">
        <w:t xml:space="preserve"> </w:t>
      </w:r>
      <w:proofErr w:type="spellStart"/>
      <w:r w:rsidR="008F5E50" w:rsidRPr="008F5E50">
        <w:t>Platz</w:t>
      </w:r>
      <w:proofErr w:type="spellEnd"/>
      <w:r w:rsidR="008F5E50" w:rsidRPr="008F5E50">
        <w:t xml:space="preserve"> 1, 45131 Essen</w:t>
      </w:r>
      <w:r w:rsidR="00382594">
        <w:t>, Německo</w:t>
      </w:r>
      <w:r w:rsidR="00382594" w:rsidDel="00B56FAD">
        <w:t xml:space="preserve"> </w:t>
      </w:r>
      <w:r>
        <w:t xml:space="preserve">(postupníkem bude některý ze subjektů patřících do </w:t>
      </w:r>
      <w:r w:rsidR="00382594">
        <w:t>koncernu</w:t>
      </w:r>
      <w:r>
        <w:t xml:space="preserve"> E.ON), </w:t>
      </w:r>
      <w:r w:rsidR="00F273D0">
        <w:t xml:space="preserve">nebo třetí osobě – investorovi v rámci Refinancování definovaného v čl. VIII. odst. 8 této </w:t>
      </w:r>
      <w:r w:rsidR="007C56AC">
        <w:t>s</w:t>
      </w:r>
      <w:r w:rsidR="00F273D0">
        <w:t xml:space="preserve">mlouvy, </w:t>
      </w:r>
      <w:r>
        <w:t xml:space="preserve">souhlasí </w:t>
      </w:r>
      <w:r w:rsidR="00183E4A">
        <w:t>TEPLOSPOL</w:t>
      </w:r>
      <w:r>
        <w:t xml:space="preserve"> coby postoupená strana s postoupením této smlouvy </w:t>
      </w:r>
      <w:r w:rsidR="00F273D0">
        <w:t xml:space="preserve">nebo její části </w:t>
      </w:r>
      <w:r>
        <w:t xml:space="preserve">nebo smluv, jejichž uzavření je předvídáno v této smlouvě, </w:t>
      </w:r>
      <w:r w:rsidR="00F273D0">
        <w:t xml:space="preserve">nebo jejich částí, </w:t>
      </w:r>
      <w:r>
        <w:t>předem, tj. již podepsáním této smlouvy.</w:t>
      </w:r>
    </w:p>
    <w:p w14:paraId="5183DAFE" w14:textId="703B0E17" w:rsidR="003B79BF" w:rsidRDefault="003B79BF" w:rsidP="00037058">
      <w:pPr>
        <w:pStyle w:val="Odstavecseseznamem"/>
        <w:numPr>
          <w:ilvl w:val="0"/>
          <w:numId w:val="15"/>
        </w:numPr>
        <w:jc w:val="both"/>
      </w:pPr>
      <w:r>
        <w:t xml:space="preserve">Jestliže jakékoli ustanovení nebo podmínka smlouvy je nebo se stane neplatnou nebo nevynutitelnou, pak tato neplatnost nebo nevynutitelnost neovlivňuje ostatní ustanovení smlouvy ani platnost smlouvy jako celku. Partneři jsou povinni neplatné/neproveditelné ustanovení od počátku jeho neplatnosti/neproveditelnosti nahradit jiným ustanovením, které se co nejvíce </w:t>
      </w:r>
      <w:r>
        <w:lastRenderedPageBreak/>
        <w:t xml:space="preserve">přibližuje hospodářskému účelu sledovanému partnery neplatným/neproveditelným ustanovením, a to při zohlednění oboustranných zájmů. Stejná zásada platí i pro </w:t>
      </w:r>
      <w:r w:rsidR="001E3049">
        <w:t xml:space="preserve">případné </w:t>
      </w:r>
      <w:r>
        <w:t>mezery v ustanoveních smlouvy.</w:t>
      </w:r>
    </w:p>
    <w:p w14:paraId="4A752794" w14:textId="77777777" w:rsidR="003B79BF" w:rsidRDefault="003B79BF" w:rsidP="00037058">
      <w:pPr>
        <w:pStyle w:val="Odstavecseseznamem"/>
        <w:numPr>
          <w:ilvl w:val="0"/>
          <w:numId w:val="15"/>
        </w:numPr>
        <w:jc w:val="both"/>
      </w:pPr>
      <w:r>
        <w:t>Tato smlouva je vyhotovena v českém jazyce ve dvou stejnopisech s platností originálu, z nichž každý z partnerů obdrží jeden stejnopis podepsaný oběma partnery. Ve stejném počtu stejnopisů budou vyhotovovány případné dodatky ke smlouvě.</w:t>
      </w:r>
    </w:p>
    <w:p w14:paraId="0B7C2DE3" w14:textId="77777777" w:rsidR="00382594" w:rsidRDefault="00382594" w:rsidP="00037058">
      <w:pPr>
        <w:pStyle w:val="Odstavecseseznamem"/>
        <w:numPr>
          <w:ilvl w:val="0"/>
          <w:numId w:val="15"/>
        </w:numPr>
        <w:jc w:val="both"/>
      </w:pPr>
      <w:r>
        <w:t xml:space="preserve">Pro případ, že tato smlouva není uzavírána za přítomnosti obou smluvních stran, platí, že smlouva není uzavřena, pokud ji kterýkoliv z partnerů podepíše s jakoukoliv změnou či odchylkou, byť nepodstatnou, nebo dodatkem, ledaže druhý partner takovou změnu či odchylku nebo dodatek následně schválí. </w:t>
      </w:r>
    </w:p>
    <w:p w14:paraId="35F91E21" w14:textId="77777777" w:rsidR="003B79BF" w:rsidRDefault="003B79BF" w:rsidP="00037058">
      <w:pPr>
        <w:pStyle w:val="Odstavecseseznamem"/>
        <w:numPr>
          <w:ilvl w:val="0"/>
          <w:numId w:val="15"/>
        </w:numPr>
        <w:jc w:val="both"/>
      </w:pPr>
      <w:r>
        <w:t>Účastníci této smlouvy po jejím přečtení prohlašují, že souhlasí s jejím obsahem a že tato byla sepsána na základě jejich svobodné a vážné vůle. Na důkaz toho připojují své podpisy.</w:t>
      </w:r>
    </w:p>
    <w:p w14:paraId="0060FC00" w14:textId="77777777" w:rsidR="003B79BF" w:rsidRPr="003F3938" w:rsidRDefault="003B79BF" w:rsidP="00870919">
      <w:pPr>
        <w:spacing w:after="120" w:line="240" w:lineRule="auto"/>
        <w:rPr>
          <w:sz w:val="32"/>
          <w:szCs w:val="32"/>
        </w:rPr>
      </w:pPr>
      <w:r w:rsidRPr="002E5BB2">
        <w:rPr>
          <w:sz w:val="28"/>
          <w:szCs w:val="28"/>
        </w:rPr>
        <w:t>Přílohy</w:t>
      </w:r>
      <w:r w:rsidRPr="00467FA0">
        <w:rPr>
          <w:sz w:val="32"/>
          <w:szCs w:val="32"/>
        </w:rPr>
        <w:t>:</w:t>
      </w:r>
    </w:p>
    <w:p w14:paraId="23B02B66" w14:textId="77777777" w:rsidR="003B79BF" w:rsidRDefault="003B79BF" w:rsidP="003C7EB3">
      <w:pPr>
        <w:spacing w:after="120"/>
        <w:jc w:val="both"/>
      </w:pPr>
      <w:r>
        <w:t xml:space="preserve">Příloha č. 1 </w:t>
      </w:r>
      <w:r>
        <w:tab/>
        <w:t xml:space="preserve">Rámcový harmonogram projektu </w:t>
      </w:r>
    </w:p>
    <w:p w14:paraId="387D9FA7" w14:textId="77777777" w:rsidR="003B79BF" w:rsidRDefault="003B79BF" w:rsidP="003C7EB3">
      <w:pPr>
        <w:spacing w:after="120"/>
        <w:jc w:val="both"/>
      </w:pPr>
      <w:r>
        <w:t xml:space="preserve">Příloha č. 2 </w:t>
      </w:r>
      <w:r>
        <w:tab/>
        <w:t>Odběrový diagram tepelné energie</w:t>
      </w:r>
    </w:p>
    <w:p w14:paraId="24467657" w14:textId="31FBE728" w:rsidR="00AB24BD" w:rsidRPr="00AB24BD" w:rsidRDefault="003B79BF" w:rsidP="00AB24BD">
      <w:pPr>
        <w:spacing w:after="120"/>
        <w:jc w:val="both"/>
      </w:pPr>
      <w:r>
        <w:t xml:space="preserve">Příloha č. 3 </w:t>
      </w:r>
      <w:r>
        <w:tab/>
      </w:r>
      <w:r w:rsidR="00AB24BD" w:rsidRPr="00AB24BD">
        <w:t>Cenový vzorec</w:t>
      </w:r>
      <w:r w:rsidR="003F0F04">
        <w:t xml:space="preserve"> </w:t>
      </w:r>
      <w:r w:rsidR="0089237D">
        <w:t>pro výpočet ceny tepelné energie</w:t>
      </w:r>
      <w:r w:rsidR="00AB24BD" w:rsidRPr="00AB24BD">
        <w:t xml:space="preserve">, </w:t>
      </w:r>
      <w:r w:rsidR="0089237D">
        <w:t xml:space="preserve">výše </w:t>
      </w:r>
      <w:r w:rsidR="00AB24BD" w:rsidRPr="00AB24BD">
        <w:t>nájem</w:t>
      </w:r>
      <w:r w:rsidR="0089237D">
        <w:t>ného</w:t>
      </w:r>
    </w:p>
    <w:p w14:paraId="5207B9CF" w14:textId="77777777" w:rsidR="003B79BF" w:rsidRDefault="003B79BF" w:rsidP="00467FA0">
      <w:pPr>
        <w:jc w:val="both"/>
      </w:pPr>
      <w:r>
        <w:t xml:space="preserve">Příloha č. 4 </w:t>
      </w:r>
      <w:r>
        <w:tab/>
        <w:t xml:space="preserve">Činnosti obsluhy kogeneračního zařízení </w:t>
      </w:r>
    </w:p>
    <w:p w14:paraId="0D702B6B" w14:textId="77777777" w:rsidR="003B79BF" w:rsidRDefault="003B79BF" w:rsidP="00467FA0">
      <w:pPr>
        <w:jc w:val="both"/>
      </w:pPr>
    </w:p>
    <w:p w14:paraId="233E6CF5" w14:textId="65042AD7" w:rsidR="003B79BF" w:rsidRDefault="003B79BF" w:rsidP="00467FA0">
      <w:pPr>
        <w:jc w:val="both"/>
      </w:pPr>
      <w:r>
        <w:t>V Českých Budějovicích dne …………</w:t>
      </w:r>
      <w:r>
        <w:tab/>
      </w:r>
      <w:r>
        <w:tab/>
      </w:r>
      <w:r>
        <w:tab/>
      </w:r>
      <w:r w:rsidR="00E06D53">
        <w:tab/>
      </w:r>
      <w:r>
        <w:t>V</w:t>
      </w:r>
      <w:r w:rsidR="00183E4A">
        <w:t> Jindřichově Hradci</w:t>
      </w:r>
      <w:r>
        <w:t xml:space="preserve"> dne …………</w:t>
      </w:r>
    </w:p>
    <w:p w14:paraId="2CE6B89D" w14:textId="6BEC5C2F" w:rsidR="003B79BF" w:rsidRDefault="003B79BF" w:rsidP="00467FA0">
      <w:pPr>
        <w:jc w:val="both"/>
      </w:pPr>
      <w:r w:rsidRPr="003F3938">
        <w:rPr>
          <w:b/>
          <w:bCs/>
        </w:rPr>
        <w:t xml:space="preserve">E.ON </w:t>
      </w:r>
      <w:r>
        <w:rPr>
          <w:b/>
          <w:bCs/>
        </w:rPr>
        <w:t>Energie, a.s.</w:t>
      </w:r>
      <w:r>
        <w:tab/>
      </w:r>
      <w:r>
        <w:tab/>
      </w:r>
      <w:r>
        <w:tab/>
      </w:r>
      <w:r>
        <w:tab/>
      </w:r>
      <w:r>
        <w:tab/>
      </w:r>
      <w:r w:rsidR="00E06D53">
        <w:tab/>
      </w:r>
      <w:proofErr w:type="spellStart"/>
      <w:r w:rsidR="00183E4A">
        <w:rPr>
          <w:b/>
          <w:bCs/>
        </w:rPr>
        <w:t>Teplospol</w:t>
      </w:r>
      <w:proofErr w:type="spellEnd"/>
      <w:r w:rsidR="000F365E">
        <w:rPr>
          <w:b/>
          <w:bCs/>
        </w:rPr>
        <w:t xml:space="preserve"> </w:t>
      </w:r>
      <w:r w:rsidR="00183E4A">
        <w:rPr>
          <w:b/>
          <w:bCs/>
        </w:rPr>
        <w:t>a</w:t>
      </w:r>
      <w:r w:rsidR="000F365E">
        <w:rPr>
          <w:b/>
          <w:bCs/>
        </w:rPr>
        <w:t>.</w:t>
      </w:r>
      <w:r w:rsidR="00183E4A">
        <w:rPr>
          <w:b/>
          <w:bCs/>
        </w:rPr>
        <w:t>s</w:t>
      </w:r>
      <w:r w:rsidR="000F365E">
        <w:rPr>
          <w:b/>
          <w:bCs/>
        </w:rPr>
        <w:t>.</w:t>
      </w:r>
      <w:r>
        <w:t>:</w:t>
      </w:r>
    </w:p>
    <w:p w14:paraId="2A452F0F" w14:textId="7046EE69" w:rsidR="003B79BF" w:rsidRDefault="003B79BF" w:rsidP="00467FA0">
      <w:pPr>
        <w:jc w:val="both"/>
      </w:pPr>
    </w:p>
    <w:p w14:paraId="6C3517BF" w14:textId="77777777" w:rsidR="0038283D" w:rsidRDefault="0038283D" w:rsidP="00467FA0">
      <w:pPr>
        <w:jc w:val="both"/>
      </w:pPr>
    </w:p>
    <w:p w14:paraId="3B2B2BFD" w14:textId="65996E5C" w:rsidR="003B79BF" w:rsidRDefault="003B79BF" w:rsidP="00532789">
      <w:pPr>
        <w:spacing w:after="0"/>
        <w:jc w:val="both"/>
      </w:pPr>
      <w:r>
        <w:t>……………………………………..</w:t>
      </w:r>
      <w:r>
        <w:tab/>
      </w:r>
      <w:r>
        <w:tab/>
      </w:r>
      <w:r>
        <w:tab/>
      </w:r>
      <w:r>
        <w:tab/>
      </w:r>
      <w:r w:rsidR="00E06D53">
        <w:tab/>
      </w:r>
      <w:r>
        <w:t>…………………………………………</w:t>
      </w:r>
      <w:r w:rsidR="00382594">
        <w:t>………………</w:t>
      </w:r>
    </w:p>
    <w:p w14:paraId="02436513" w14:textId="015C543D" w:rsidR="00957687" w:rsidRDefault="00A766D1" w:rsidP="00BE1E21">
      <w:pPr>
        <w:pStyle w:val="Bezmezer"/>
      </w:pPr>
      <w:r>
        <w:t>Jan Zápotočný</w:t>
      </w:r>
      <w:r>
        <w:tab/>
      </w:r>
      <w:r w:rsidR="00BE1E21">
        <w:tab/>
      </w:r>
      <w:r w:rsidR="006A1F57">
        <w:tab/>
      </w:r>
      <w:r w:rsidR="006A1F57">
        <w:tab/>
      </w:r>
      <w:r w:rsidR="006A1F57">
        <w:tab/>
      </w:r>
      <w:r w:rsidR="006A1F57">
        <w:tab/>
      </w:r>
      <w:r w:rsidR="00E06D53">
        <w:tab/>
      </w:r>
      <w:r w:rsidR="00183E4A">
        <w:t>Ing. Stanislav Mrvka</w:t>
      </w:r>
      <w:r w:rsidR="006A1F57">
        <w:tab/>
      </w:r>
    </w:p>
    <w:p w14:paraId="6E894D69" w14:textId="56F8F767" w:rsidR="00BE1E21" w:rsidRPr="00BE1E21" w:rsidRDefault="00A766D1" w:rsidP="00BE1E21">
      <w:pPr>
        <w:pStyle w:val="Bezmezer"/>
        <w:rPr>
          <w:rFonts w:asciiTheme="minorHAnsi" w:hAnsiTheme="minorHAnsi" w:cstheme="minorHAnsi"/>
        </w:rPr>
      </w:pPr>
      <w:r>
        <w:t>místopředseda představenstva</w:t>
      </w:r>
      <w:r>
        <w:tab/>
      </w:r>
      <w:r w:rsidR="00957687" w:rsidRPr="00BE1E21" w:rsidDel="00957687">
        <w:rPr>
          <w:rFonts w:asciiTheme="minorHAnsi" w:hAnsiTheme="minorHAnsi" w:cstheme="minorHAnsi"/>
        </w:rPr>
        <w:t xml:space="preserve"> </w:t>
      </w:r>
      <w:r w:rsidR="00F83EE1" w:rsidRPr="00BE1E21">
        <w:rPr>
          <w:rFonts w:asciiTheme="minorHAnsi" w:hAnsiTheme="minorHAnsi" w:cstheme="minorHAnsi"/>
        </w:rPr>
        <w:tab/>
      </w:r>
      <w:r w:rsidR="00F83EE1" w:rsidRPr="00BE1E21">
        <w:rPr>
          <w:rFonts w:asciiTheme="minorHAnsi" w:hAnsiTheme="minorHAnsi" w:cstheme="minorHAnsi"/>
        </w:rPr>
        <w:tab/>
      </w:r>
      <w:r w:rsidR="00F83EE1" w:rsidRPr="00BE1E21">
        <w:rPr>
          <w:rFonts w:asciiTheme="minorHAnsi" w:hAnsiTheme="minorHAnsi" w:cstheme="minorHAnsi"/>
        </w:rPr>
        <w:tab/>
      </w:r>
      <w:r w:rsidR="00E06D53">
        <w:rPr>
          <w:rFonts w:asciiTheme="minorHAnsi" w:hAnsiTheme="minorHAnsi" w:cstheme="minorHAnsi"/>
        </w:rPr>
        <w:tab/>
      </w:r>
      <w:r w:rsidR="00183E4A">
        <w:rPr>
          <w:rFonts w:asciiTheme="minorHAnsi" w:hAnsiTheme="minorHAnsi" w:cstheme="minorHAnsi"/>
        </w:rPr>
        <w:t>předseda představenstva</w:t>
      </w:r>
    </w:p>
    <w:p w14:paraId="246BA83D" w14:textId="28C3B0B3" w:rsidR="00BE1E21" w:rsidRPr="00BE1E21" w:rsidRDefault="00BE1E21" w:rsidP="00BE1E21">
      <w:pPr>
        <w:pStyle w:val="Bezmezer"/>
        <w:rPr>
          <w:rFonts w:asciiTheme="minorHAnsi" w:hAnsiTheme="minorHAnsi" w:cstheme="minorHAnsi"/>
        </w:rPr>
      </w:pPr>
    </w:p>
    <w:p w14:paraId="5121F6B7" w14:textId="77777777" w:rsidR="003B79BF" w:rsidRDefault="003B79BF" w:rsidP="00467FA0">
      <w:pPr>
        <w:jc w:val="both"/>
      </w:pPr>
    </w:p>
    <w:p w14:paraId="1F029A0F" w14:textId="77777777" w:rsidR="0081765A" w:rsidRDefault="0081765A" w:rsidP="00467FA0">
      <w:pPr>
        <w:jc w:val="both"/>
      </w:pPr>
    </w:p>
    <w:p w14:paraId="51B7703C" w14:textId="5502C580" w:rsidR="003B79BF" w:rsidRDefault="003B79BF" w:rsidP="00530A52">
      <w:pPr>
        <w:spacing w:after="0"/>
        <w:jc w:val="both"/>
      </w:pPr>
      <w:r>
        <w:t>…………………………………….</w:t>
      </w:r>
      <w:r>
        <w:tab/>
      </w:r>
      <w:r>
        <w:tab/>
      </w:r>
      <w:r>
        <w:tab/>
      </w:r>
      <w:r>
        <w:tab/>
      </w:r>
      <w:r w:rsidR="00E06D53">
        <w:tab/>
      </w:r>
      <w:r w:rsidR="00183E4A">
        <w:t>…………………………………………………………</w:t>
      </w:r>
      <w:r w:rsidR="00957687">
        <w:t xml:space="preserve"> </w:t>
      </w:r>
      <w:r w:rsidR="00301438">
        <w:t xml:space="preserve">Ing. </w:t>
      </w:r>
      <w:r w:rsidR="00A766D1">
        <w:t>Alena Rozsypalová</w:t>
      </w:r>
      <w:r w:rsidR="000C5A2D">
        <w:tab/>
      </w:r>
      <w:r w:rsidR="00183E4A">
        <w:tab/>
      </w:r>
      <w:r w:rsidR="00183E4A">
        <w:tab/>
      </w:r>
      <w:r w:rsidR="00183E4A">
        <w:tab/>
      </w:r>
      <w:r w:rsidR="00183E4A">
        <w:tab/>
      </w:r>
      <w:r w:rsidR="0062375A">
        <w:tab/>
      </w:r>
      <w:r w:rsidR="00183E4A">
        <w:t>Ing. Milan Kučera</w:t>
      </w:r>
    </w:p>
    <w:p w14:paraId="0559956D" w14:textId="70833B0B" w:rsidR="00BE1E21" w:rsidRDefault="00A766D1" w:rsidP="00BE1E21">
      <w:pPr>
        <w:pStyle w:val="Bezmezer"/>
        <w:rPr>
          <w:rFonts w:asciiTheme="minorHAnsi" w:hAnsiTheme="minorHAnsi" w:cstheme="minorHAnsi"/>
        </w:rPr>
      </w:pPr>
      <w:r>
        <w:rPr>
          <w:rFonts w:asciiTheme="minorHAnsi" w:hAnsiTheme="minorHAnsi" w:cstheme="minorHAnsi"/>
        </w:rPr>
        <w:t>člen představenstva</w:t>
      </w:r>
      <w:r>
        <w:rPr>
          <w:rFonts w:asciiTheme="minorHAnsi" w:hAnsiTheme="minorHAnsi" w:cstheme="minorHAnsi"/>
        </w:rPr>
        <w:tab/>
      </w:r>
      <w:r>
        <w:rPr>
          <w:rFonts w:asciiTheme="minorHAnsi" w:hAnsiTheme="minorHAnsi" w:cstheme="minorHAnsi"/>
        </w:rPr>
        <w:tab/>
      </w:r>
      <w:r w:rsidR="00183E4A">
        <w:rPr>
          <w:rFonts w:asciiTheme="minorHAnsi" w:hAnsiTheme="minorHAnsi" w:cstheme="minorHAnsi"/>
        </w:rPr>
        <w:tab/>
      </w:r>
      <w:r w:rsidR="00183E4A">
        <w:rPr>
          <w:rFonts w:asciiTheme="minorHAnsi" w:hAnsiTheme="minorHAnsi" w:cstheme="minorHAnsi"/>
        </w:rPr>
        <w:tab/>
      </w:r>
      <w:r w:rsidR="00183E4A">
        <w:rPr>
          <w:rFonts w:asciiTheme="minorHAnsi" w:hAnsiTheme="minorHAnsi" w:cstheme="minorHAnsi"/>
        </w:rPr>
        <w:tab/>
      </w:r>
      <w:r w:rsidR="0062375A">
        <w:rPr>
          <w:rFonts w:asciiTheme="minorHAnsi" w:hAnsiTheme="minorHAnsi" w:cstheme="minorHAnsi"/>
        </w:rPr>
        <w:tab/>
      </w:r>
      <w:r w:rsidR="00183E4A">
        <w:rPr>
          <w:rFonts w:asciiTheme="minorHAnsi" w:hAnsiTheme="minorHAnsi" w:cstheme="minorHAnsi"/>
        </w:rPr>
        <w:t>člen představenstva</w:t>
      </w:r>
    </w:p>
    <w:p w14:paraId="58C63217" w14:textId="7890B5CC" w:rsidR="00BE1E21" w:rsidRDefault="00BE1E21" w:rsidP="00BE1E21">
      <w:pPr>
        <w:spacing w:after="0"/>
        <w:jc w:val="both"/>
      </w:pPr>
    </w:p>
    <w:p w14:paraId="467C7EBC" w14:textId="77777777" w:rsidR="00BE1E21" w:rsidRDefault="00BE1E21" w:rsidP="00BE1E21">
      <w:pPr>
        <w:pStyle w:val="Bezmezer"/>
      </w:pPr>
    </w:p>
    <w:sectPr w:rsidR="00BE1E21" w:rsidSect="00DA463F">
      <w:headerReference w:type="default" r:id="rId11"/>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5E31A" w14:textId="77777777" w:rsidR="00A36880" w:rsidRDefault="00A36880" w:rsidP="009532F2">
      <w:pPr>
        <w:spacing w:after="0" w:line="240" w:lineRule="auto"/>
      </w:pPr>
      <w:r>
        <w:separator/>
      </w:r>
    </w:p>
  </w:endnote>
  <w:endnote w:type="continuationSeparator" w:id="0">
    <w:p w14:paraId="5D270F44" w14:textId="77777777" w:rsidR="00A36880" w:rsidRDefault="00A36880" w:rsidP="009532F2">
      <w:pPr>
        <w:spacing w:after="0" w:line="240" w:lineRule="auto"/>
      </w:pPr>
      <w:r>
        <w:continuationSeparator/>
      </w:r>
    </w:p>
  </w:endnote>
  <w:endnote w:type="continuationNotice" w:id="1">
    <w:p w14:paraId="094408F7" w14:textId="77777777" w:rsidR="00A36880" w:rsidRDefault="00A368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E8121" w14:textId="77777777" w:rsidR="003B79BF" w:rsidRPr="0045265F" w:rsidRDefault="003B79BF" w:rsidP="0045265F">
    <w:pPr>
      <w:pStyle w:val="Zhlav"/>
      <w:spacing w:line="360" w:lineRule="auto"/>
      <w:rPr>
        <w:sz w:val="16"/>
        <w:szCs w:val="16"/>
        <w:u w:val="single"/>
      </w:rPr>
    </w:pPr>
    <w:r w:rsidRPr="0045265F">
      <w:rPr>
        <w:sz w:val="16"/>
        <w:szCs w:val="16"/>
        <w:u w:val="single"/>
      </w:rPr>
      <w:tab/>
    </w:r>
    <w:r w:rsidRPr="0045265F">
      <w:rPr>
        <w:sz w:val="16"/>
        <w:szCs w:val="16"/>
        <w:u w:val="single"/>
      </w:rPr>
      <w:tab/>
    </w:r>
  </w:p>
  <w:p w14:paraId="610CB6D6" w14:textId="77777777" w:rsidR="003B79BF" w:rsidRPr="00D75445" w:rsidRDefault="003B79BF" w:rsidP="0045265F">
    <w:pPr>
      <w:spacing w:after="0" w:line="240" w:lineRule="auto"/>
      <w:jc w:val="right"/>
      <w:rPr>
        <w:color w:val="A6A6A6"/>
        <w:sz w:val="20"/>
        <w:szCs w:val="20"/>
      </w:rPr>
    </w:pPr>
    <w:r w:rsidRPr="00D75445">
      <w:rPr>
        <w:color w:val="A6A6A6"/>
        <w:sz w:val="20"/>
        <w:szCs w:val="20"/>
      </w:rPr>
      <w:fldChar w:fldCharType="begin"/>
    </w:r>
    <w:r w:rsidRPr="00D75445">
      <w:rPr>
        <w:color w:val="A6A6A6"/>
        <w:sz w:val="20"/>
        <w:szCs w:val="20"/>
      </w:rPr>
      <w:instrText xml:space="preserve"> PAGE </w:instrText>
    </w:r>
    <w:r w:rsidRPr="00D75445">
      <w:rPr>
        <w:color w:val="A6A6A6"/>
        <w:sz w:val="20"/>
        <w:szCs w:val="20"/>
      </w:rPr>
      <w:fldChar w:fldCharType="separate"/>
    </w:r>
    <w:r w:rsidR="00010A2A">
      <w:rPr>
        <w:noProof/>
        <w:color w:val="A6A6A6"/>
        <w:sz w:val="20"/>
        <w:szCs w:val="20"/>
      </w:rPr>
      <w:t>11</w:t>
    </w:r>
    <w:r w:rsidRPr="00D75445">
      <w:rPr>
        <w:color w:val="A6A6A6"/>
        <w:sz w:val="20"/>
        <w:szCs w:val="20"/>
      </w:rPr>
      <w:fldChar w:fldCharType="end"/>
    </w:r>
    <w:r w:rsidRPr="00D75445">
      <w:rPr>
        <w:color w:val="A6A6A6"/>
        <w:sz w:val="20"/>
        <w:szCs w:val="20"/>
      </w:rPr>
      <w:t xml:space="preserve"> / </w:t>
    </w:r>
    <w:r w:rsidRPr="00D75445">
      <w:rPr>
        <w:color w:val="A6A6A6"/>
        <w:sz w:val="20"/>
        <w:szCs w:val="20"/>
      </w:rPr>
      <w:fldChar w:fldCharType="begin"/>
    </w:r>
    <w:r w:rsidRPr="00D75445">
      <w:rPr>
        <w:color w:val="A6A6A6"/>
        <w:sz w:val="20"/>
        <w:szCs w:val="20"/>
      </w:rPr>
      <w:instrText xml:space="preserve"> NUMPAGES  </w:instrText>
    </w:r>
    <w:r w:rsidRPr="00D75445">
      <w:rPr>
        <w:color w:val="A6A6A6"/>
        <w:sz w:val="20"/>
        <w:szCs w:val="20"/>
      </w:rPr>
      <w:fldChar w:fldCharType="separate"/>
    </w:r>
    <w:r w:rsidR="00010A2A">
      <w:rPr>
        <w:noProof/>
        <w:color w:val="A6A6A6"/>
        <w:sz w:val="20"/>
        <w:szCs w:val="20"/>
      </w:rPr>
      <w:t>11</w:t>
    </w:r>
    <w:r w:rsidRPr="00D75445">
      <w:rPr>
        <w:color w:val="A6A6A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9C6DE" w14:textId="77777777" w:rsidR="00A36880" w:rsidRDefault="00A36880" w:rsidP="009532F2">
      <w:pPr>
        <w:spacing w:after="0" w:line="240" w:lineRule="auto"/>
      </w:pPr>
      <w:r>
        <w:separator/>
      </w:r>
    </w:p>
  </w:footnote>
  <w:footnote w:type="continuationSeparator" w:id="0">
    <w:p w14:paraId="25CC55D5" w14:textId="77777777" w:rsidR="00A36880" w:rsidRDefault="00A36880" w:rsidP="009532F2">
      <w:pPr>
        <w:spacing w:after="0" w:line="240" w:lineRule="auto"/>
      </w:pPr>
      <w:r>
        <w:continuationSeparator/>
      </w:r>
    </w:p>
  </w:footnote>
  <w:footnote w:type="continuationNotice" w:id="1">
    <w:p w14:paraId="0DECBBE3" w14:textId="77777777" w:rsidR="00A36880" w:rsidRDefault="00A368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7E4A1" w14:textId="53AC4B97" w:rsidR="003B79BF" w:rsidRPr="0045265F" w:rsidRDefault="003B79BF" w:rsidP="00C7202C">
    <w:pPr>
      <w:pStyle w:val="Zhlav"/>
      <w:jc w:val="center"/>
      <w:rPr>
        <w:b/>
        <w:bCs/>
        <w:sz w:val="20"/>
        <w:szCs w:val="20"/>
      </w:rPr>
    </w:pPr>
    <w:r>
      <w:rPr>
        <w:b/>
        <w:bCs/>
        <w:sz w:val="20"/>
        <w:szCs w:val="20"/>
      </w:rPr>
      <w:t>Smlouva o spolupráci</w:t>
    </w:r>
  </w:p>
  <w:p w14:paraId="44CB9ED2" w14:textId="4B7AF1E4" w:rsidR="003B79BF" w:rsidRPr="0045265F" w:rsidRDefault="003B79BF" w:rsidP="0045265F">
    <w:pPr>
      <w:pStyle w:val="Zhlav"/>
      <w:rPr>
        <w:b/>
        <w:bCs/>
        <w:sz w:val="20"/>
        <w:szCs w:val="20"/>
      </w:rPr>
    </w:pPr>
    <w:r>
      <w:rPr>
        <w:b/>
        <w:bCs/>
        <w:sz w:val="20"/>
        <w:szCs w:val="20"/>
      </w:rPr>
      <w:t>E.ON Energie, a.s.</w:t>
    </w:r>
    <w:r w:rsidR="00506BCF">
      <w:rPr>
        <w:b/>
        <w:bCs/>
        <w:sz w:val="20"/>
        <w:szCs w:val="20"/>
      </w:rPr>
      <w:tab/>
    </w:r>
    <w:r w:rsidR="00F83EE1">
      <w:rPr>
        <w:b/>
        <w:bCs/>
        <w:sz w:val="20"/>
        <w:szCs w:val="20"/>
      </w:rPr>
      <w:t xml:space="preserve"> </w:t>
    </w:r>
    <w:r w:rsidR="00506BCF">
      <w:rPr>
        <w:b/>
        <w:bCs/>
        <w:sz w:val="20"/>
        <w:szCs w:val="20"/>
      </w:rPr>
      <w:t>Jindřichův Hradec</w:t>
    </w:r>
    <w:r w:rsidR="00506BCF">
      <w:rPr>
        <w:b/>
        <w:bCs/>
        <w:sz w:val="20"/>
        <w:szCs w:val="20"/>
      </w:rPr>
      <w:tab/>
    </w:r>
    <w:proofErr w:type="spellStart"/>
    <w:r w:rsidR="004C4415">
      <w:rPr>
        <w:b/>
        <w:bCs/>
        <w:sz w:val="20"/>
        <w:szCs w:val="20"/>
      </w:rPr>
      <w:t>Teplospol</w:t>
    </w:r>
    <w:proofErr w:type="spellEnd"/>
    <w:r w:rsidR="004C4415">
      <w:rPr>
        <w:b/>
        <w:bCs/>
        <w:sz w:val="20"/>
        <w:szCs w:val="20"/>
      </w:rPr>
      <w:t xml:space="preserve"> a.s.</w:t>
    </w:r>
  </w:p>
  <w:p w14:paraId="5298C949" w14:textId="77777777" w:rsidR="003B79BF" w:rsidRDefault="003B79BF" w:rsidP="0045265F">
    <w:pPr>
      <w:pStyle w:val="Zhlav"/>
      <w:rPr>
        <w:sz w:val="16"/>
        <w:szCs w:val="16"/>
        <w:u w:val="single"/>
      </w:rPr>
    </w:pPr>
    <w:r w:rsidRPr="0045265F">
      <w:rPr>
        <w:sz w:val="16"/>
        <w:szCs w:val="16"/>
        <w:u w:val="single"/>
      </w:rPr>
      <w:tab/>
    </w:r>
    <w:r w:rsidRPr="0045265F">
      <w:rPr>
        <w:sz w:val="16"/>
        <w:szCs w:val="16"/>
        <w:u w:val="single"/>
      </w:rPr>
      <w:tab/>
    </w:r>
  </w:p>
  <w:p w14:paraId="4A6EDE0B" w14:textId="77777777" w:rsidR="003B79BF" w:rsidRPr="003C66DF" w:rsidRDefault="003B79BF" w:rsidP="0045265F">
    <w:pPr>
      <w:pStyle w:val="Zhlav"/>
      <w:rPr>
        <w:sz w:val="28"/>
        <w:szCs w:val="28"/>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4F8E2" w14:textId="332F44E5" w:rsidR="003B79BF" w:rsidRPr="0045265F" w:rsidRDefault="003B79BF">
    <w:pPr>
      <w:pStyle w:val="Zhlav"/>
      <w:rPr>
        <w:b/>
        <w:bCs/>
        <w:sz w:val="20"/>
        <w:szCs w:val="20"/>
      </w:rPr>
    </w:pPr>
    <w:r>
      <w:tab/>
    </w:r>
    <w:r>
      <w:tab/>
    </w:r>
    <w:r>
      <w:tab/>
    </w:r>
    <w:r>
      <w:tab/>
    </w:r>
  </w:p>
  <w:p w14:paraId="78DAD0C6" w14:textId="77777777" w:rsidR="003B79BF" w:rsidRPr="00C075C0" w:rsidRDefault="003B79BF">
    <w:pPr>
      <w:pStyle w:val="Zhlav"/>
      <w:rPr>
        <w:sz w:val="28"/>
        <w:szCs w:val="2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78E3"/>
    <w:multiLevelType w:val="hybridMultilevel"/>
    <w:tmpl w:val="FCA8403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3D52BC8"/>
    <w:multiLevelType w:val="hybridMultilevel"/>
    <w:tmpl w:val="B45A8640"/>
    <w:lvl w:ilvl="0" w:tplc="0405000F">
      <w:start w:val="1"/>
      <w:numFmt w:val="decimal"/>
      <w:lvlText w:val="%1."/>
      <w:lvlJc w:val="left"/>
      <w:pPr>
        <w:ind w:left="360" w:hanging="360"/>
      </w:pPr>
    </w:lvl>
    <w:lvl w:ilvl="1" w:tplc="0405000F">
      <w:start w:val="1"/>
      <w:numFmt w:val="decimal"/>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15:restartNumberingAfterBreak="0">
    <w:nsid w:val="06EC3992"/>
    <w:multiLevelType w:val="hybridMultilevel"/>
    <w:tmpl w:val="B45A8640"/>
    <w:lvl w:ilvl="0" w:tplc="0405000F">
      <w:start w:val="1"/>
      <w:numFmt w:val="decimal"/>
      <w:lvlText w:val="%1."/>
      <w:lvlJc w:val="left"/>
      <w:pPr>
        <w:ind w:left="360" w:hanging="360"/>
      </w:pPr>
    </w:lvl>
    <w:lvl w:ilvl="1" w:tplc="0405000F">
      <w:start w:val="1"/>
      <w:numFmt w:val="decimal"/>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 w15:restartNumberingAfterBreak="0">
    <w:nsid w:val="0B2D5EA5"/>
    <w:multiLevelType w:val="multilevel"/>
    <w:tmpl w:val="10FC0E3E"/>
    <w:lvl w:ilvl="0">
      <w:start w:val="1"/>
      <w:numFmt w:val="upperRoman"/>
      <w:lvlText w:val="%1."/>
      <w:lvlJc w:val="righ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0C22727"/>
    <w:multiLevelType w:val="hybridMultilevel"/>
    <w:tmpl w:val="B45A8640"/>
    <w:lvl w:ilvl="0" w:tplc="0405000F">
      <w:start w:val="1"/>
      <w:numFmt w:val="decimal"/>
      <w:lvlText w:val="%1."/>
      <w:lvlJc w:val="left"/>
      <w:pPr>
        <w:ind w:left="360" w:hanging="360"/>
      </w:pPr>
    </w:lvl>
    <w:lvl w:ilvl="1" w:tplc="0405000F">
      <w:start w:val="1"/>
      <w:numFmt w:val="decimal"/>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15:restartNumberingAfterBreak="0">
    <w:nsid w:val="10CB6A88"/>
    <w:multiLevelType w:val="hybridMultilevel"/>
    <w:tmpl w:val="B45A8640"/>
    <w:lvl w:ilvl="0" w:tplc="0405000F">
      <w:start w:val="1"/>
      <w:numFmt w:val="decimal"/>
      <w:lvlText w:val="%1."/>
      <w:lvlJc w:val="left"/>
      <w:pPr>
        <w:ind w:left="360" w:hanging="360"/>
      </w:pPr>
    </w:lvl>
    <w:lvl w:ilvl="1" w:tplc="0405000F">
      <w:start w:val="1"/>
      <w:numFmt w:val="decimal"/>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15:restartNumberingAfterBreak="0">
    <w:nsid w:val="14CB6EF1"/>
    <w:multiLevelType w:val="hybridMultilevel"/>
    <w:tmpl w:val="B45A8640"/>
    <w:lvl w:ilvl="0" w:tplc="0405000F">
      <w:start w:val="1"/>
      <w:numFmt w:val="decimal"/>
      <w:lvlText w:val="%1."/>
      <w:lvlJc w:val="left"/>
      <w:pPr>
        <w:ind w:left="360" w:hanging="360"/>
      </w:pPr>
    </w:lvl>
    <w:lvl w:ilvl="1" w:tplc="0405000F">
      <w:start w:val="1"/>
      <w:numFmt w:val="decimal"/>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7" w15:restartNumberingAfterBreak="0">
    <w:nsid w:val="26DD1315"/>
    <w:multiLevelType w:val="hybridMultilevel"/>
    <w:tmpl w:val="B45A8640"/>
    <w:lvl w:ilvl="0" w:tplc="0405000F">
      <w:start w:val="1"/>
      <w:numFmt w:val="decimal"/>
      <w:lvlText w:val="%1."/>
      <w:lvlJc w:val="left"/>
      <w:pPr>
        <w:ind w:left="360" w:hanging="360"/>
      </w:pPr>
    </w:lvl>
    <w:lvl w:ilvl="1" w:tplc="0405000F">
      <w:start w:val="1"/>
      <w:numFmt w:val="decimal"/>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8" w15:restartNumberingAfterBreak="0">
    <w:nsid w:val="2C2848D3"/>
    <w:multiLevelType w:val="hybridMultilevel"/>
    <w:tmpl w:val="B45A8640"/>
    <w:lvl w:ilvl="0" w:tplc="0405000F">
      <w:start w:val="1"/>
      <w:numFmt w:val="decimal"/>
      <w:lvlText w:val="%1."/>
      <w:lvlJc w:val="left"/>
      <w:pPr>
        <w:ind w:left="360" w:hanging="360"/>
      </w:pPr>
    </w:lvl>
    <w:lvl w:ilvl="1" w:tplc="0405000F">
      <w:start w:val="1"/>
      <w:numFmt w:val="decimal"/>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9" w15:restartNumberingAfterBreak="0">
    <w:nsid w:val="2E9121BA"/>
    <w:multiLevelType w:val="hybridMultilevel"/>
    <w:tmpl w:val="B45A8640"/>
    <w:lvl w:ilvl="0" w:tplc="0405000F">
      <w:start w:val="1"/>
      <w:numFmt w:val="decimal"/>
      <w:lvlText w:val="%1."/>
      <w:lvlJc w:val="left"/>
      <w:pPr>
        <w:ind w:left="360" w:hanging="360"/>
      </w:pPr>
    </w:lvl>
    <w:lvl w:ilvl="1" w:tplc="0405000F">
      <w:start w:val="1"/>
      <w:numFmt w:val="decimal"/>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0" w15:restartNumberingAfterBreak="0">
    <w:nsid w:val="30323886"/>
    <w:multiLevelType w:val="hybridMultilevel"/>
    <w:tmpl w:val="4C40AB54"/>
    <w:lvl w:ilvl="0" w:tplc="88745904">
      <w:start w:val="5"/>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3D3846AD"/>
    <w:multiLevelType w:val="hybridMultilevel"/>
    <w:tmpl w:val="B45A8640"/>
    <w:lvl w:ilvl="0" w:tplc="0405000F">
      <w:start w:val="1"/>
      <w:numFmt w:val="decimal"/>
      <w:lvlText w:val="%1."/>
      <w:lvlJc w:val="left"/>
      <w:pPr>
        <w:ind w:left="360" w:hanging="360"/>
      </w:pPr>
    </w:lvl>
    <w:lvl w:ilvl="1" w:tplc="0405000F">
      <w:start w:val="1"/>
      <w:numFmt w:val="decimal"/>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2" w15:restartNumberingAfterBreak="0">
    <w:nsid w:val="462657D8"/>
    <w:multiLevelType w:val="hybridMultilevel"/>
    <w:tmpl w:val="C3FE7ABE"/>
    <w:lvl w:ilvl="0" w:tplc="04050017">
      <w:start w:val="1"/>
      <w:numFmt w:val="lowerLetter"/>
      <w:lvlText w:val="%1)"/>
      <w:lvlJc w:val="left"/>
      <w:pPr>
        <w:ind w:left="720" w:hanging="360"/>
      </w:pPr>
    </w:lvl>
    <w:lvl w:ilvl="1" w:tplc="04050013">
      <w:start w:val="1"/>
      <w:numFmt w:val="upperRoman"/>
      <w:lvlText w:val="%2."/>
      <w:lvlJc w:val="righ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4CFD49D0"/>
    <w:multiLevelType w:val="hybridMultilevel"/>
    <w:tmpl w:val="B45A8640"/>
    <w:lvl w:ilvl="0" w:tplc="0405000F">
      <w:start w:val="1"/>
      <w:numFmt w:val="decimal"/>
      <w:lvlText w:val="%1."/>
      <w:lvlJc w:val="left"/>
      <w:pPr>
        <w:ind w:left="360" w:hanging="360"/>
      </w:pPr>
    </w:lvl>
    <w:lvl w:ilvl="1" w:tplc="0405000F">
      <w:start w:val="1"/>
      <w:numFmt w:val="decimal"/>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4" w15:restartNumberingAfterBreak="0">
    <w:nsid w:val="76D47134"/>
    <w:multiLevelType w:val="hybridMultilevel"/>
    <w:tmpl w:val="545A8CF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785072F7"/>
    <w:multiLevelType w:val="hybridMultilevel"/>
    <w:tmpl w:val="8F981DE6"/>
    <w:lvl w:ilvl="0" w:tplc="ECA4F30A">
      <w:start w:val="19"/>
      <w:numFmt w:val="bullet"/>
      <w:lvlText w:val="▪"/>
      <w:lvlJc w:val="left"/>
      <w:pPr>
        <w:ind w:left="360" w:hanging="360"/>
      </w:pPr>
      <w:rPr>
        <w:rFonts w:ascii="Calibri" w:eastAsia="Times New Roman" w:hAnsi="Calibri" w:hint="default"/>
        <w:b w:val="0"/>
        <w:bCs w:val="0"/>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cs="Wingdings" w:hint="default"/>
      </w:rPr>
    </w:lvl>
    <w:lvl w:ilvl="3" w:tplc="04050001">
      <w:start w:val="1"/>
      <w:numFmt w:val="bullet"/>
      <w:lvlText w:val=""/>
      <w:lvlJc w:val="left"/>
      <w:pPr>
        <w:ind w:left="2520" w:hanging="360"/>
      </w:pPr>
      <w:rPr>
        <w:rFonts w:ascii="Symbol" w:hAnsi="Symbol" w:cs="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cs="Wingdings" w:hint="default"/>
      </w:rPr>
    </w:lvl>
    <w:lvl w:ilvl="6" w:tplc="04050001">
      <w:start w:val="1"/>
      <w:numFmt w:val="bullet"/>
      <w:lvlText w:val=""/>
      <w:lvlJc w:val="left"/>
      <w:pPr>
        <w:ind w:left="4680" w:hanging="360"/>
      </w:pPr>
      <w:rPr>
        <w:rFonts w:ascii="Symbol" w:hAnsi="Symbol" w:cs="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cs="Wingdings" w:hint="default"/>
      </w:rPr>
    </w:lvl>
  </w:abstractNum>
  <w:num w:numId="1" w16cid:durableId="659230910">
    <w:abstractNumId w:val="3"/>
  </w:num>
  <w:num w:numId="2" w16cid:durableId="435559725">
    <w:abstractNumId w:val="15"/>
  </w:num>
  <w:num w:numId="3" w16cid:durableId="1703284438">
    <w:abstractNumId w:val="12"/>
  </w:num>
  <w:num w:numId="4" w16cid:durableId="1797138444">
    <w:abstractNumId w:val="14"/>
  </w:num>
  <w:num w:numId="5" w16cid:durableId="2044016720">
    <w:abstractNumId w:val="0"/>
  </w:num>
  <w:num w:numId="6" w16cid:durableId="1887790128">
    <w:abstractNumId w:val="2"/>
  </w:num>
  <w:num w:numId="7" w16cid:durableId="1273123063">
    <w:abstractNumId w:val="4"/>
  </w:num>
  <w:num w:numId="8" w16cid:durableId="1342705648">
    <w:abstractNumId w:val="6"/>
  </w:num>
  <w:num w:numId="9" w16cid:durableId="1070427918">
    <w:abstractNumId w:val="5"/>
  </w:num>
  <w:num w:numId="10" w16cid:durableId="1801533354">
    <w:abstractNumId w:val="11"/>
  </w:num>
  <w:num w:numId="11" w16cid:durableId="1403720787">
    <w:abstractNumId w:val="8"/>
  </w:num>
  <w:num w:numId="12" w16cid:durableId="1459686977">
    <w:abstractNumId w:val="9"/>
  </w:num>
  <w:num w:numId="13" w16cid:durableId="360400679">
    <w:abstractNumId w:val="1"/>
  </w:num>
  <w:num w:numId="14" w16cid:durableId="823351137">
    <w:abstractNumId w:val="7"/>
  </w:num>
  <w:num w:numId="15" w16cid:durableId="1459029041">
    <w:abstractNumId w:val="13"/>
  </w:num>
  <w:num w:numId="16" w16cid:durableId="9619572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C66"/>
    <w:rsid w:val="000045C0"/>
    <w:rsid w:val="00007DF7"/>
    <w:rsid w:val="00010A2A"/>
    <w:rsid w:val="000122FC"/>
    <w:rsid w:val="000123A0"/>
    <w:rsid w:val="000123AB"/>
    <w:rsid w:val="00012C36"/>
    <w:rsid w:val="00021D11"/>
    <w:rsid w:val="000221CE"/>
    <w:rsid w:val="00024138"/>
    <w:rsid w:val="00024F25"/>
    <w:rsid w:val="0002688A"/>
    <w:rsid w:val="000301B7"/>
    <w:rsid w:val="00034D4E"/>
    <w:rsid w:val="00037058"/>
    <w:rsid w:val="00045018"/>
    <w:rsid w:val="00045FAC"/>
    <w:rsid w:val="0005595E"/>
    <w:rsid w:val="000600B5"/>
    <w:rsid w:val="00060665"/>
    <w:rsid w:val="0006345C"/>
    <w:rsid w:val="00063612"/>
    <w:rsid w:val="0006373C"/>
    <w:rsid w:val="00063F86"/>
    <w:rsid w:val="000654EC"/>
    <w:rsid w:val="0007173A"/>
    <w:rsid w:val="00074C06"/>
    <w:rsid w:val="00074C25"/>
    <w:rsid w:val="00076598"/>
    <w:rsid w:val="0009036A"/>
    <w:rsid w:val="00090643"/>
    <w:rsid w:val="00091670"/>
    <w:rsid w:val="000946AB"/>
    <w:rsid w:val="000951AA"/>
    <w:rsid w:val="00097C23"/>
    <w:rsid w:val="000A1B6A"/>
    <w:rsid w:val="000A1C63"/>
    <w:rsid w:val="000A59C5"/>
    <w:rsid w:val="000B00FE"/>
    <w:rsid w:val="000B20C2"/>
    <w:rsid w:val="000B2536"/>
    <w:rsid w:val="000B32AF"/>
    <w:rsid w:val="000B3B43"/>
    <w:rsid w:val="000B4B25"/>
    <w:rsid w:val="000B52AC"/>
    <w:rsid w:val="000B758B"/>
    <w:rsid w:val="000C0CB2"/>
    <w:rsid w:val="000C5A2D"/>
    <w:rsid w:val="000C5BFB"/>
    <w:rsid w:val="000D349B"/>
    <w:rsid w:val="000D6297"/>
    <w:rsid w:val="000E0DAD"/>
    <w:rsid w:val="000E2082"/>
    <w:rsid w:val="000E2B79"/>
    <w:rsid w:val="000F02F2"/>
    <w:rsid w:val="000F0B89"/>
    <w:rsid w:val="000F365E"/>
    <w:rsid w:val="000F5E68"/>
    <w:rsid w:val="000F6924"/>
    <w:rsid w:val="001010AC"/>
    <w:rsid w:val="0010197F"/>
    <w:rsid w:val="001029B8"/>
    <w:rsid w:val="0010546E"/>
    <w:rsid w:val="00106CEC"/>
    <w:rsid w:val="00113A7A"/>
    <w:rsid w:val="00120EA5"/>
    <w:rsid w:val="00124256"/>
    <w:rsid w:val="00124F89"/>
    <w:rsid w:val="00131E79"/>
    <w:rsid w:val="00131FAB"/>
    <w:rsid w:val="00133828"/>
    <w:rsid w:val="001345CC"/>
    <w:rsid w:val="001354DC"/>
    <w:rsid w:val="00136204"/>
    <w:rsid w:val="00141C42"/>
    <w:rsid w:val="001439A9"/>
    <w:rsid w:val="00144F99"/>
    <w:rsid w:val="00145594"/>
    <w:rsid w:val="00146664"/>
    <w:rsid w:val="00146A22"/>
    <w:rsid w:val="00146F5F"/>
    <w:rsid w:val="0015151E"/>
    <w:rsid w:val="00151F6D"/>
    <w:rsid w:val="00153B77"/>
    <w:rsid w:val="001553B7"/>
    <w:rsid w:val="001556A0"/>
    <w:rsid w:val="00156B5A"/>
    <w:rsid w:val="00157D22"/>
    <w:rsid w:val="00163FCD"/>
    <w:rsid w:val="0016542B"/>
    <w:rsid w:val="00167CA3"/>
    <w:rsid w:val="00167F94"/>
    <w:rsid w:val="0017501C"/>
    <w:rsid w:val="00175DD0"/>
    <w:rsid w:val="00176682"/>
    <w:rsid w:val="00177F0A"/>
    <w:rsid w:val="001804BA"/>
    <w:rsid w:val="00183E4A"/>
    <w:rsid w:val="00187307"/>
    <w:rsid w:val="00187F35"/>
    <w:rsid w:val="00187F43"/>
    <w:rsid w:val="00190246"/>
    <w:rsid w:val="00190F94"/>
    <w:rsid w:val="00191998"/>
    <w:rsid w:val="001931FE"/>
    <w:rsid w:val="00195B0B"/>
    <w:rsid w:val="00197B2D"/>
    <w:rsid w:val="001A0CF3"/>
    <w:rsid w:val="001A1B9F"/>
    <w:rsid w:val="001A39CC"/>
    <w:rsid w:val="001B1140"/>
    <w:rsid w:val="001B2010"/>
    <w:rsid w:val="001B61F2"/>
    <w:rsid w:val="001C1D59"/>
    <w:rsid w:val="001C254B"/>
    <w:rsid w:val="001C3CDC"/>
    <w:rsid w:val="001C5FD0"/>
    <w:rsid w:val="001C6E6C"/>
    <w:rsid w:val="001D251B"/>
    <w:rsid w:val="001D6AC2"/>
    <w:rsid w:val="001E1DD8"/>
    <w:rsid w:val="001E1F27"/>
    <w:rsid w:val="001E2174"/>
    <w:rsid w:val="001E3049"/>
    <w:rsid w:val="001E3D1C"/>
    <w:rsid w:val="001E69C1"/>
    <w:rsid w:val="001E79F6"/>
    <w:rsid w:val="001F1A1F"/>
    <w:rsid w:val="001F2934"/>
    <w:rsid w:val="001F4201"/>
    <w:rsid w:val="001F55BB"/>
    <w:rsid w:val="001F60E7"/>
    <w:rsid w:val="001F6193"/>
    <w:rsid w:val="001F6627"/>
    <w:rsid w:val="0020556A"/>
    <w:rsid w:val="00205E3E"/>
    <w:rsid w:val="002114BD"/>
    <w:rsid w:val="002201E0"/>
    <w:rsid w:val="00221DE9"/>
    <w:rsid w:val="00222FFA"/>
    <w:rsid w:val="00223E22"/>
    <w:rsid w:val="0023593F"/>
    <w:rsid w:val="00236936"/>
    <w:rsid w:val="00240820"/>
    <w:rsid w:val="00240F3F"/>
    <w:rsid w:val="00243367"/>
    <w:rsid w:val="002436EB"/>
    <w:rsid w:val="00244433"/>
    <w:rsid w:val="002457C7"/>
    <w:rsid w:val="00246E84"/>
    <w:rsid w:val="00250FD2"/>
    <w:rsid w:val="002525CF"/>
    <w:rsid w:val="00252643"/>
    <w:rsid w:val="002529BC"/>
    <w:rsid w:val="00252E51"/>
    <w:rsid w:val="00260583"/>
    <w:rsid w:val="00270502"/>
    <w:rsid w:val="002860AA"/>
    <w:rsid w:val="0029031E"/>
    <w:rsid w:val="002960EF"/>
    <w:rsid w:val="002A0D3E"/>
    <w:rsid w:val="002A19CB"/>
    <w:rsid w:val="002A309A"/>
    <w:rsid w:val="002A459F"/>
    <w:rsid w:val="002B0468"/>
    <w:rsid w:val="002B2143"/>
    <w:rsid w:val="002B6979"/>
    <w:rsid w:val="002B7D51"/>
    <w:rsid w:val="002C25E7"/>
    <w:rsid w:val="002C588A"/>
    <w:rsid w:val="002D0079"/>
    <w:rsid w:val="002D3B38"/>
    <w:rsid w:val="002D5426"/>
    <w:rsid w:val="002D5CE7"/>
    <w:rsid w:val="002E4D77"/>
    <w:rsid w:val="002E5BB2"/>
    <w:rsid w:val="002F01C4"/>
    <w:rsid w:val="002F18E7"/>
    <w:rsid w:val="002F53DF"/>
    <w:rsid w:val="00301438"/>
    <w:rsid w:val="00304295"/>
    <w:rsid w:val="00304EF1"/>
    <w:rsid w:val="0030797E"/>
    <w:rsid w:val="00310724"/>
    <w:rsid w:val="00312804"/>
    <w:rsid w:val="00313099"/>
    <w:rsid w:val="00316D6B"/>
    <w:rsid w:val="003201B0"/>
    <w:rsid w:val="00325943"/>
    <w:rsid w:val="0033233B"/>
    <w:rsid w:val="00337464"/>
    <w:rsid w:val="00340CAF"/>
    <w:rsid w:val="0034286E"/>
    <w:rsid w:val="00342DFD"/>
    <w:rsid w:val="003461F4"/>
    <w:rsid w:val="00354C15"/>
    <w:rsid w:val="003577CA"/>
    <w:rsid w:val="003607F8"/>
    <w:rsid w:val="00362D47"/>
    <w:rsid w:val="00365658"/>
    <w:rsid w:val="00373974"/>
    <w:rsid w:val="003743E1"/>
    <w:rsid w:val="00374845"/>
    <w:rsid w:val="00377F2D"/>
    <w:rsid w:val="00382594"/>
    <w:rsid w:val="0038283D"/>
    <w:rsid w:val="00384C4E"/>
    <w:rsid w:val="00387F07"/>
    <w:rsid w:val="003921BC"/>
    <w:rsid w:val="003A3057"/>
    <w:rsid w:val="003A51F8"/>
    <w:rsid w:val="003B1101"/>
    <w:rsid w:val="003B1C56"/>
    <w:rsid w:val="003B34D6"/>
    <w:rsid w:val="003B5784"/>
    <w:rsid w:val="003B79A1"/>
    <w:rsid w:val="003B79BF"/>
    <w:rsid w:val="003C1512"/>
    <w:rsid w:val="003C2531"/>
    <w:rsid w:val="003C2D3C"/>
    <w:rsid w:val="003C31F6"/>
    <w:rsid w:val="003C4A55"/>
    <w:rsid w:val="003C65AB"/>
    <w:rsid w:val="003C66DF"/>
    <w:rsid w:val="003C7EB3"/>
    <w:rsid w:val="003D5BC6"/>
    <w:rsid w:val="003E2AAB"/>
    <w:rsid w:val="003E3EB4"/>
    <w:rsid w:val="003E51FC"/>
    <w:rsid w:val="003F0983"/>
    <w:rsid w:val="003F0F04"/>
    <w:rsid w:val="003F19EF"/>
    <w:rsid w:val="003F3938"/>
    <w:rsid w:val="003F70C1"/>
    <w:rsid w:val="00400CA2"/>
    <w:rsid w:val="00401E3B"/>
    <w:rsid w:val="00401F9A"/>
    <w:rsid w:val="0040456E"/>
    <w:rsid w:val="00407248"/>
    <w:rsid w:val="004136D5"/>
    <w:rsid w:val="00415406"/>
    <w:rsid w:val="00417B3A"/>
    <w:rsid w:val="004219D1"/>
    <w:rsid w:val="0042215D"/>
    <w:rsid w:val="004253AE"/>
    <w:rsid w:val="00430445"/>
    <w:rsid w:val="004312C1"/>
    <w:rsid w:val="0043476B"/>
    <w:rsid w:val="0043537D"/>
    <w:rsid w:val="00437D18"/>
    <w:rsid w:val="00441ABB"/>
    <w:rsid w:val="00442BB0"/>
    <w:rsid w:val="004443BD"/>
    <w:rsid w:val="00447466"/>
    <w:rsid w:val="004501E0"/>
    <w:rsid w:val="004508BD"/>
    <w:rsid w:val="0045265F"/>
    <w:rsid w:val="004602EE"/>
    <w:rsid w:val="00462155"/>
    <w:rsid w:val="004629C2"/>
    <w:rsid w:val="0046417C"/>
    <w:rsid w:val="004668A3"/>
    <w:rsid w:val="00466A56"/>
    <w:rsid w:val="0046790D"/>
    <w:rsid w:val="00467FA0"/>
    <w:rsid w:val="00470842"/>
    <w:rsid w:val="00473C19"/>
    <w:rsid w:val="00483B8B"/>
    <w:rsid w:val="00486893"/>
    <w:rsid w:val="004900E8"/>
    <w:rsid w:val="004904D2"/>
    <w:rsid w:val="00491FFF"/>
    <w:rsid w:val="00492995"/>
    <w:rsid w:val="00495656"/>
    <w:rsid w:val="004958C4"/>
    <w:rsid w:val="00497DA9"/>
    <w:rsid w:val="004A0739"/>
    <w:rsid w:val="004A48F7"/>
    <w:rsid w:val="004B5BD1"/>
    <w:rsid w:val="004B5DA9"/>
    <w:rsid w:val="004B76CD"/>
    <w:rsid w:val="004C08F3"/>
    <w:rsid w:val="004C4415"/>
    <w:rsid w:val="004C506D"/>
    <w:rsid w:val="004D09FB"/>
    <w:rsid w:val="004D4A26"/>
    <w:rsid w:val="004E2E69"/>
    <w:rsid w:val="004E655F"/>
    <w:rsid w:val="004E6735"/>
    <w:rsid w:val="004E7748"/>
    <w:rsid w:val="004F350C"/>
    <w:rsid w:val="004F6295"/>
    <w:rsid w:val="00501114"/>
    <w:rsid w:val="00501E38"/>
    <w:rsid w:val="005040ED"/>
    <w:rsid w:val="00504D51"/>
    <w:rsid w:val="005051BB"/>
    <w:rsid w:val="00506BCF"/>
    <w:rsid w:val="00507C50"/>
    <w:rsid w:val="00510122"/>
    <w:rsid w:val="0051139D"/>
    <w:rsid w:val="005121A2"/>
    <w:rsid w:val="005138F3"/>
    <w:rsid w:val="00513933"/>
    <w:rsid w:val="00514B82"/>
    <w:rsid w:val="005151DD"/>
    <w:rsid w:val="005171F1"/>
    <w:rsid w:val="00520075"/>
    <w:rsid w:val="00522560"/>
    <w:rsid w:val="00523ABF"/>
    <w:rsid w:val="005258ED"/>
    <w:rsid w:val="00526AE6"/>
    <w:rsid w:val="005305C9"/>
    <w:rsid w:val="00530A52"/>
    <w:rsid w:val="00530F22"/>
    <w:rsid w:val="005325FC"/>
    <w:rsid w:val="00532789"/>
    <w:rsid w:val="00532878"/>
    <w:rsid w:val="00533185"/>
    <w:rsid w:val="00537B22"/>
    <w:rsid w:val="005418FD"/>
    <w:rsid w:val="00543D9E"/>
    <w:rsid w:val="005536F8"/>
    <w:rsid w:val="0055624A"/>
    <w:rsid w:val="00556717"/>
    <w:rsid w:val="00556EB9"/>
    <w:rsid w:val="00562008"/>
    <w:rsid w:val="00562393"/>
    <w:rsid w:val="005626DC"/>
    <w:rsid w:val="00562F55"/>
    <w:rsid w:val="00563DE9"/>
    <w:rsid w:val="00570EB9"/>
    <w:rsid w:val="005775EB"/>
    <w:rsid w:val="00584034"/>
    <w:rsid w:val="005840DC"/>
    <w:rsid w:val="00584C4E"/>
    <w:rsid w:val="00587D99"/>
    <w:rsid w:val="00591265"/>
    <w:rsid w:val="00591FE2"/>
    <w:rsid w:val="0059258F"/>
    <w:rsid w:val="005930DD"/>
    <w:rsid w:val="005958AB"/>
    <w:rsid w:val="00595EC2"/>
    <w:rsid w:val="00597520"/>
    <w:rsid w:val="00597F14"/>
    <w:rsid w:val="005A0FEE"/>
    <w:rsid w:val="005A1724"/>
    <w:rsid w:val="005A6574"/>
    <w:rsid w:val="005B4571"/>
    <w:rsid w:val="005B4C13"/>
    <w:rsid w:val="005B5D82"/>
    <w:rsid w:val="005C10C4"/>
    <w:rsid w:val="005C343B"/>
    <w:rsid w:val="005C5AD3"/>
    <w:rsid w:val="005C689C"/>
    <w:rsid w:val="005C7B69"/>
    <w:rsid w:val="005D0B90"/>
    <w:rsid w:val="005D34C8"/>
    <w:rsid w:val="005D356A"/>
    <w:rsid w:val="005E1C48"/>
    <w:rsid w:val="005F38DA"/>
    <w:rsid w:val="005F4303"/>
    <w:rsid w:val="005F4C1C"/>
    <w:rsid w:val="005F6B74"/>
    <w:rsid w:val="005F6CC8"/>
    <w:rsid w:val="006003D0"/>
    <w:rsid w:val="00601DE9"/>
    <w:rsid w:val="00602A59"/>
    <w:rsid w:val="00602BF3"/>
    <w:rsid w:val="00604139"/>
    <w:rsid w:val="00605A37"/>
    <w:rsid w:val="0060796E"/>
    <w:rsid w:val="00612DFC"/>
    <w:rsid w:val="00617E95"/>
    <w:rsid w:val="0062375A"/>
    <w:rsid w:val="006250DF"/>
    <w:rsid w:val="00626AFD"/>
    <w:rsid w:val="00627459"/>
    <w:rsid w:val="00631A59"/>
    <w:rsid w:val="006325EF"/>
    <w:rsid w:val="0063290F"/>
    <w:rsid w:val="00633724"/>
    <w:rsid w:val="00640A42"/>
    <w:rsid w:val="0064127A"/>
    <w:rsid w:val="00641E38"/>
    <w:rsid w:val="00642FCF"/>
    <w:rsid w:val="006459A5"/>
    <w:rsid w:val="006507B8"/>
    <w:rsid w:val="00651511"/>
    <w:rsid w:val="006601A6"/>
    <w:rsid w:val="00661CE5"/>
    <w:rsid w:val="00666759"/>
    <w:rsid w:val="0067005E"/>
    <w:rsid w:val="00670DA1"/>
    <w:rsid w:val="00681952"/>
    <w:rsid w:val="00684F3A"/>
    <w:rsid w:val="00686C41"/>
    <w:rsid w:val="00686D25"/>
    <w:rsid w:val="006912A4"/>
    <w:rsid w:val="00691517"/>
    <w:rsid w:val="00692662"/>
    <w:rsid w:val="006A1D7E"/>
    <w:rsid w:val="006A1F57"/>
    <w:rsid w:val="006A3048"/>
    <w:rsid w:val="006A3FF5"/>
    <w:rsid w:val="006A40E0"/>
    <w:rsid w:val="006A4456"/>
    <w:rsid w:val="006A5BE4"/>
    <w:rsid w:val="006A69D3"/>
    <w:rsid w:val="006A79DD"/>
    <w:rsid w:val="006B112E"/>
    <w:rsid w:val="006B2A36"/>
    <w:rsid w:val="006B34FA"/>
    <w:rsid w:val="006B5B52"/>
    <w:rsid w:val="006B769B"/>
    <w:rsid w:val="006C0C18"/>
    <w:rsid w:val="006C200B"/>
    <w:rsid w:val="006C399A"/>
    <w:rsid w:val="006C56BA"/>
    <w:rsid w:val="006C7894"/>
    <w:rsid w:val="006D11D2"/>
    <w:rsid w:val="006D62F8"/>
    <w:rsid w:val="006D64EC"/>
    <w:rsid w:val="006E0218"/>
    <w:rsid w:val="006E3D60"/>
    <w:rsid w:val="006E4CB8"/>
    <w:rsid w:val="006E5649"/>
    <w:rsid w:val="006E6A21"/>
    <w:rsid w:val="006F06E7"/>
    <w:rsid w:val="007028A4"/>
    <w:rsid w:val="00702B32"/>
    <w:rsid w:val="007047C2"/>
    <w:rsid w:val="00706F2C"/>
    <w:rsid w:val="0070756B"/>
    <w:rsid w:val="007119F7"/>
    <w:rsid w:val="0071207B"/>
    <w:rsid w:val="00714658"/>
    <w:rsid w:val="007149CA"/>
    <w:rsid w:val="0071577E"/>
    <w:rsid w:val="007213DB"/>
    <w:rsid w:val="00723C66"/>
    <w:rsid w:val="007247A2"/>
    <w:rsid w:val="00730CDD"/>
    <w:rsid w:val="007311E6"/>
    <w:rsid w:val="00731C31"/>
    <w:rsid w:val="007343D4"/>
    <w:rsid w:val="00735D48"/>
    <w:rsid w:val="00741418"/>
    <w:rsid w:val="00743B12"/>
    <w:rsid w:val="00745587"/>
    <w:rsid w:val="0074634C"/>
    <w:rsid w:val="007746FF"/>
    <w:rsid w:val="007748AA"/>
    <w:rsid w:val="007750F7"/>
    <w:rsid w:val="007774A4"/>
    <w:rsid w:val="00780A3B"/>
    <w:rsid w:val="00785B6F"/>
    <w:rsid w:val="0079350A"/>
    <w:rsid w:val="00794417"/>
    <w:rsid w:val="00796492"/>
    <w:rsid w:val="0079774E"/>
    <w:rsid w:val="007A22EB"/>
    <w:rsid w:val="007A3115"/>
    <w:rsid w:val="007A46B9"/>
    <w:rsid w:val="007A4E20"/>
    <w:rsid w:val="007B0054"/>
    <w:rsid w:val="007B03D3"/>
    <w:rsid w:val="007C1E00"/>
    <w:rsid w:val="007C359D"/>
    <w:rsid w:val="007C56AC"/>
    <w:rsid w:val="007C5A15"/>
    <w:rsid w:val="007D04A1"/>
    <w:rsid w:val="007D5416"/>
    <w:rsid w:val="007D612D"/>
    <w:rsid w:val="007D652C"/>
    <w:rsid w:val="007D6537"/>
    <w:rsid w:val="007D7D06"/>
    <w:rsid w:val="007E0C3A"/>
    <w:rsid w:val="007E2039"/>
    <w:rsid w:val="007E2DC6"/>
    <w:rsid w:val="007E2E1D"/>
    <w:rsid w:val="007E63B5"/>
    <w:rsid w:val="00802D13"/>
    <w:rsid w:val="008034D1"/>
    <w:rsid w:val="00803BE5"/>
    <w:rsid w:val="00814BDC"/>
    <w:rsid w:val="00815788"/>
    <w:rsid w:val="0081692F"/>
    <w:rsid w:val="00816937"/>
    <w:rsid w:val="0081765A"/>
    <w:rsid w:val="008207CA"/>
    <w:rsid w:val="00820D77"/>
    <w:rsid w:val="008214D9"/>
    <w:rsid w:val="00821630"/>
    <w:rsid w:val="008223B5"/>
    <w:rsid w:val="00822B33"/>
    <w:rsid w:val="008240E0"/>
    <w:rsid w:val="00831694"/>
    <w:rsid w:val="008323F8"/>
    <w:rsid w:val="008343D2"/>
    <w:rsid w:val="00834DC3"/>
    <w:rsid w:val="00835C9F"/>
    <w:rsid w:val="00840276"/>
    <w:rsid w:val="00841AD7"/>
    <w:rsid w:val="00841F4F"/>
    <w:rsid w:val="008458E9"/>
    <w:rsid w:val="00850BE8"/>
    <w:rsid w:val="00852987"/>
    <w:rsid w:val="00856604"/>
    <w:rsid w:val="00856BE9"/>
    <w:rsid w:val="00861542"/>
    <w:rsid w:val="00861C18"/>
    <w:rsid w:val="00862A18"/>
    <w:rsid w:val="0086312B"/>
    <w:rsid w:val="00867022"/>
    <w:rsid w:val="00870919"/>
    <w:rsid w:val="00871D68"/>
    <w:rsid w:val="00874A42"/>
    <w:rsid w:val="00881ED0"/>
    <w:rsid w:val="008853F6"/>
    <w:rsid w:val="00885445"/>
    <w:rsid w:val="00890310"/>
    <w:rsid w:val="00890772"/>
    <w:rsid w:val="0089237D"/>
    <w:rsid w:val="0089275D"/>
    <w:rsid w:val="008930FC"/>
    <w:rsid w:val="008954E8"/>
    <w:rsid w:val="00897243"/>
    <w:rsid w:val="008A2A4B"/>
    <w:rsid w:val="008A3716"/>
    <w:rsid w:val="008A5D7F"/>
    <w:rsid w:val="008A7AE7"/>
    <w:rsid w:val="008B3760"/>
    <w:rsid w:val="008B37AB"/>
    <w:rsid w:val="008B431C"/>
    <w:rsid w:val="008C2BCB"/>
    <w:rsid w:val="008C334F"/>
    <w:rsid w:val="008C3F57"/>
    <w:rsid w:val="008C414A"/>
    <w:rsid w:val="008C59F4"/>
    <w:rsid w:val="008D160A"/>
    <w:rsid w:val="008D4AC8"/>
    <w:rsid w:val="008D4AD8"/>
    <w:rsid w:val="008D747D"/>
    <w:rsid w:val="008E37BA"/>
    <w:rsid w:val="008E5EDB"/>
    <w:rsid w:val="008E6DC8"/>
    <w:rsid w:val="008F08B3"/>
    <w:rsid w:val="008F0B35"/>
    <w:rsid w:val="008F14CA"/>
    <w:rsid w:val="008F15F1"/>
    <w:rsid w:val="008F2020"/>
    <w:rsid w:val="008F28FA"/>
    <w:rsid w:val="008F50FA"/>
    <w:rsid w:val="008F5E50"/>
    <w:rsid w:val="008F6C72"/>
    <w:rsid w:val="00901B19"/>
    <w:rsid w:val="0090211B"/>
    <w:rsid w:val="00910FF3"/>
    <w:rsid w:val="00915422"/>
    <w:rsid w:val="00915818"/>
    <w:rsid w:val="00915914"/>
    <w:rsid w:val="00915D86"/>
    <w:rsid w:val="009204FC"/>
    <w:rsid w:val="00921FD1"/>
    <w:rsid w:val="00922017"/>
    <w:rsid w:val="00923F2A"/>
    <w:rsid w:val="00924A4F"/>
    <w:rsid w:val="00930BCE"/>
    <w:rsid w:val="009334D7"/>
    <w:rsid w:val="0093356B"/>
    <w:rsid w:val="00942DCC"/>
    <w:rsid w:val="00943BAE"/>
    <w:rsid w:val="00944445"/>
    <w:rsid w:val="0094479C"/>
    <w:rsid w:val="00946F5E"/>
    <w:rsid w:val="00951156"/>
    <w:rsid w:val="009532F2"/>
    <w:rsid w:val="00955F60"/>
    <w:rsid w:val="00957687"/>
    <w:rsid w:val="00957F0B"/>
    <w:rsid w:val="00960192"/>
    <w:rsid w:val="00961455"/>
    <w:rsid w:val="0096408C"/>
    <w:rsid w:val="00966AA7"/>
    <w:rsid w:val="00966EED"/>
    <w:rsid w:val="0096718D"/>
    <w:rsid w:val="00967886"/>
    <w:rsid w:val="0097075B"/>
    <w:rsid w:val="00971280"/>
    <w:rsid w:val="00972E0E"/>
    <w:rsid w:val="009753AE"/>
    <w:rsid w:val="00975E12"/>
    <w:rsid w:val="009834B1"/>
    <w:rsid w:val="0098383B"/>
    <w:rsid w:val="00984689"/>
    <w:rsid w:val="00985C84"/>
    <w:rsid w:val="00986363"/>
    <w:rsid w:val="0099091C"/>
    <w:rsid w:val="00990AE3"/>
    <w:rsid w:val="00990D7C"/>
    <w:rsid w:val="009927BE"/>
    <w:rsid w:val="00994EF1"/>
    <w:rsid w:val="009951C9"/>
    <w:rsid w:val="00995E08"/>
    <w:rsid w:val="009A3949"/>
    <w:rsid w:val="009A39DD"/>
    <w:rsid w:val="009A56A2"/>
    <w:rsid w:val="009A5963"/>
    <w:rsid w:val="009A59BA"/>
    <w:rsid w:val="009A6F89"/>
    <w:rsid w:val="009B2E8B"/>
    <w:rsid w:val="009B66FD"/>
    <w:rsid w:val="009C19C9"/>
    <w:rsid w:val="009C1D83"/>
    <w:rsid w:val="009C536F"/>
    <w:rsid w:val="009C57D7"/>
    <w:rsid w:val="009C6E52"/>
    <w:rsid w:val="009C7A3B"/>
    <w:rsid w:val="009D3602"/>
    <w:rsid w:val="009D3D68"/>
    <w:rsid w:val="009D5BE8"/>
    <w:rsid w:val="009E04E4"/>
    <w:rsid w:val="009E0DD1"/>
    <w:rsid w:val="009E3EE5"/>
    <w:rsid w:val="009E41FF"/>
    <w:rsid w:val="009E66DF"/>
    <w:rsid w:val="009F1E85"/>
    <w:rsid w:val="009F792F"/>
    <w:rsid w:val="00A00392"/>
    <w:rsid w:val="00A01FEF"/>
    <w:rsid w:val="00A059F4"/>
    <w:rsid w:val="00A10118"/>
    <w:rsid w:val="00A17D62"/>
    <w:rsid w:val="00A217A5"/>
    <w:rsid w:val="00A21B11"/>
    <w:rsid w:val="00A2488A"/>
    <w:rsid w:val="00A31558"/>
    <w:rsid w:val="00A3163C"/>
    <w:rsid w:val="00A31F0A"/>
    <w:rsid w:val="00A3626B"/>
    <w:rsid w:val="00A366BE"/>
    <w:rsid w:val="00A36880"/>
    <w:rsid w:val="00A36B96"/>
    <w:rsid w:val="00A37D99"/>
    <w:rsid w:val="00A416D5"/>
    <w:rsid w:val="00A44AB4"/>
    <w:rsid w:val="00A45F51"/>
    <w:rsid w:val="00A4705B"/>
    <w:rsid w:val="00A52CD3"/>
    <w:rsid w:val="00A60AA5"/>
    <w:rsid w:val="00A62759"/>
    <w:rsid w:val="00A64E4C"/>
    <w:rsid w:val="00A6514E"/>
    <w:rsid w:val="00A679B5"/>
    <w:rsid w:val="00A73387"/>
    <w:rsid w:val="00A735BD"/>
    <w:rsid w:val="00A73DB3"/>
    <w:rsid w:val="00A7560C"/>
    <w:rsid w:val="00A766D1"/>
    <w:rsid w:val="00A826DD"/>
    <w:rsid w:val="00A82E73"/>
    <w:rsid w:val="00A82F11"/>
    <w:rsid w:val="00A84041"/>
    <w:rsid w:val="00A86836"/>
    <w:rsid w:val="00A86BE6"/>
    <w:rsid w:val="00A86EE6"/>
    <w:rsid w:val="00A903E5"/>
    <w:rsid w:val="00A975F8"/>
    <w:rsid w:val="00AA2286"/>
    <w:rsid w:val="00AA3DB3"/>
    <w:rsid w:val="00AA7ABF"/>
    <w:rsid w:val="00AB24BD"/>
    <w:rsid w:val="00AB3015"/>
    <w:rsid w:val="00AB36A4"/>
    <w:rsid w:val="00AB3EE6"/>
    <w:rsid w:val="00AB4C00"/>
    <w:rsid w:val="00AB73D2"/>
    <w:rsid w:val="00AC2A94"/>
    <w:rsid w:val="00AC7B34"/>
    <w:rsid w:val="00AD208C"/>
    <w:rsid w:val="00AD20A5"/>
    <w:rsid w:val="00AE2485"/>
    <w:rsid w:val="00AE46EE"/>
    <w:rsid w:val="00AE74D3"/>
    <w:rsid w:val="00AE7583"/>
    <w:rsid w:val="00AF19EA"/>
    <w:rsid w:val="00AF1DE7"/>
    <w:rsid w:val="00AF28D8"/>
    <w:rsid w:val="00B005A5"/>
    <w:rsid w:val="00B01BB3"/>
    <w:rsid w:val="00B03025"/>
    <w:rsid w:val="00B03922"/>
    <w:rsid w:val="00B10C4C"/>
    <w:rsid w:val="00B1230B"/>
    <w:rsid w:val="00B15DF7"/>
    <w:rsid w:val="00B2287F"/>
    <w:rsid w:val="00B24F50"/>
    <w:rsid w:val="00B31363"/>
    <w:rsid w:val="00B31E43"/>
    <w:rsid w:val="00B31F2D"/>
    <w:rsid w:val="00B32127"/>
    <w:rsid w:val="00B330E4"/>
    <w:rsid w:val="00B33C4D"/>
    <w:rsid w:val="00B36EA9"/>
    <w:rsid w:val="00B374D0"/>
    <w:rsid w:val="00B41F37"/>
    <w:rsid w:val="00B4325C"/>
    <w:rsid w:val="00B46B21"/>
    <w:rsid w:val="00B53759"/>
    <w:rsid w:val="00B53995"/>
    <w:rsid w:val="00B54A8F"/>
    <w:rsid w:val="00B56053"/>
    <w:rsid w:val="00B565B8"/>
    <w:rsid w:val="00B61951"/>
    <w:rsid w:val="00B61A82"/>
    <w:rsid w:val="00B61C86"/>
    <w:rsid w:val="00B74A2D"/>
    <w:rsid w:val="00B87B76"/>
    <w:rsid w:val="00B87C6B"/>
    <w:rsid w:val="00B90A83"/>
    <w:rsid w:val="00B9103E"/>
    <w:rsid w:val="00B937F8"/>
    <w:rsid w:val="00B9547F"/>
    <w:rsid w:val="00B9551B"/>
    <w:rsid w:val="00B95EC3"/>
    <w:rsid w:val="00BA169D"/>
    <w:rsid w:val="00BA3DB7"/>
    <w:rsid w:val="00BA484D"/>
    <w:rsid w:val="00BB09CD"/>
    <w:rsid w:val="00BB1223"/>
    <w:rsid w:val="00BB1AD2"/>
    <w:rsid w:val="00BB2768"/>
    <w:rsid w:val="00BB4687"/>
    <w:rsid w:val="00BB699E"/>
    <w:rsid w:val="00BC2CFD"/>
    <w:rsid w:val="00BC2E20"/>
    <w:rsid w:val="00BC3FFD"/>
    <w:rsid w:val="00BC4A7C"/>
    <w:rsid w:val="00BC722D"/>
    <w:rsid w:val="00BD0395"/>
    <w:rsid w:val="00BD2286"/>
    <w:rsid w:val="00BD79ED"/>
    <w:rsid w:val="00BD7A6E"/>
    <w:rsid w:val="00BE1E21"/>
    <w:rsid w:val="00BE4C87"/>
    <w:rsid w:val="00BE75A0"/>
    <w:rsid w:val="00BF3221"/>
    <w:rsid w:val="00C013F1"/>
    <w:rsid w:val="00C0165A"/>
    <w:rsid w:val="00C021EF"/>
    <w:rsid w:val="00C02359"/>
    <w:rsid w:val="00C06A04"/>
    <w:rsid w:val="00C075C0"/>
    <w:rsid w:val="00C12305"/>
    <w:rsid w:val="00C12F68"/>
    <w:rsid w:val="00C14C2C"/>
    <w:rsid w:val="00C14CA5"/>
    <w:rsid w:val="00C151B7"/>
    <w:rsid w:val="00C1579C"/>
    <w:rsid w:val="00C2190D"/>
    <w:rsid w:val="00C263E6"/>
    <w:rsid w:val="00C275A4"/>
    <w:rsid w:val="00C27B3D"/>
    <w:rsid w:val="00C302D3"/>
    <w:rsid w:val="00C30E61"/>
    <w:rsid w:val="00C31DA1"/>
    <w:rsid w:val="00C329B8"/>
    <w:rsid w:val="00C34428"/>
    <w:rsid w:val="00C45F14"/>
    <w:rsid w:val="00C46ED0"/>
    <w:rsid w:val="00C46F82"/>
    <w:rsid w:val="00C476B4"/>
    <w:rsid w:val="00C51541"/>
    <w:rsid w:val="00C52B22"/>
    <w:rsid w:val="00C53BB0"/>
    <w:rsid w:val="00C56A48"/>
    <w:rsid w:val="00C57DCA"/>
    <w:rsid w:val="00C61949"/>
    <w:rsid w:val="00C6556C"/>
    <w:rsid w:val="00C7202C"/>
    <w:rsid w:val="00C7357C"/>
    <w:rsid w:val="00C75363"/>
    <w:rsid w:val="00C77FE3"/>
    <w:rsid w:val="00C8443D"/>
    <w:rsid w:val="00C84F17"/>
    <w:rsid w:val="00C8564F"/>
    <w:rsid w:val="00C8572F"/>
    <w:rsid w:val="00C86CB3"/>
    <w:rsid w:val="00C92530"/>
    <w:rsid w:val="00CA196F"/>
    <w:rsid w:val="00CA3C17"/>
    <w:rsid w:val="00CA57EC"/>
    <w:rsid w:val="00CA7425"/>
    <w:rsid w:val="00CB004F"/>
    <w:rsid w:val="00CB0EA4"/>
    <w:rsid w:val="00CB3D54"/>
    <w:rsid w:val="00CB6C7E"/>
    <w:rsid w:val="00CC1D15"/>
    <w:rsid w:val="00CD066B"/>
    <w:rsid w:val="00CD07F6"/>
    <w:rsid w:val="00CD2ADD"/>
    <w:rsid w:val="00CD3B77"/>
    <w:rsid w:val="00CD4FE5"/>
    <w:rsid w:val="00CD645C"/>
    <w:rsid w:val="00CE5F81"/>
    <w:rsid w:val="00CF001B"/>
    <w:rsid w:val="00CF00D9"/>
    <w:rsid w:val="00CF029A"/>
    <w:rsid w:val="00CF2396"/>
    <w:rsid w:val="00CF408F"/>
    <w:rsid w:val="00CF5CCD"/>
    <w:rsid w:val="00CF6445"/>
    <w:rsid w:val="00CF7806"/>
    <w:rsid w:val="00D01187"/>
    <w:rsid w:val="00D03ED8"/>
    <w:rsid w:val="00D04B3B"/>
    <w:rsid w:val="00D1352C"/>
    <w:rsid w:val="00D13752"/>
    <w:rsid w:val="00D1717E"/>
    <w:rsid w:val="00D204EB"/>
    <w:rsid w:val="00D23771"/>
    <w:rsid w:val="00D2626A"/>
    <w:rsid w:val="00D304D0"/>
    <w:rsid w:val="00D31193"/>
    <w:rsid w:val="00D32E33"/>
    <w:rsid w:val="00D34892"/>
    <w:rsid w:val="00D34EC4"/>
    <w:rsid w:val="00D35B6D"/>
    <w:rsid w:val="00D36576"/>
    <w:rsid w:val="00D36C98"/>
    <w:rsid w:val="00D41BB4"/>
    <w:rsid w:val="00D423C0"/>
    <w:rsid w:val="00D51AE7"/>
    <w:rsid w:val="00D548A6"/>
    <w:rsid w:val="00D551E4"/>
    <w:rsid w:val="00D56C78"/>
    <w:rsid w:val="00D57FF0"/>
    <w:rsid w:val="00D63BE4"/>
    <w:rsid w:val="00D64996"/>
    <w:rsid w:val="00D71F56"/>
    <w:rsid w:val="00D72E10"/>
    <w:rsid w:val="00D73332"/>
    <w:rsid w:val="00D73399"/>
    <w:rsid w:val="00D74DE9"/>
    <w:rsid w:val="00D75445"/>
    <w:rsid w:val="00D779C4"/>
    <w:rsid w:val="00D77A16"/>
    <w:rsid w:val="00D81B5D"/>
    <w:rsid w:val="00D820D0"/>
    <w:rsid w:val="00D8303A"/>
    <w:rsid w:val="00D8376F"/>
    <w:rsid w:val="00D83C16"/>
    <w:rsid w:val="00D85F49"/>
    <w:rsid w:val="00D87264"/>
    <w:rsid w:val="00D873A7"/>
    <w:rsid w:val="00D879CA"/>
    <w:rsid w:val="00D9316C"/>
    <w:rsid w:val="00DA463F"/>
    <w:rsid w:val="00DA7F5B"/>
    <w:rsid w:val="00DB1B18"/>
    <w:rsid w:val="00DB4FE0"/>
    <w:rsid w:val="00DC0392"/>
    <w:rsid w:val="00DD0C4E"/>
    <w:rsid w:val="00DD1C23"/>
    <w:rsid w:val="00DD3E74"/>
    <w:rsid w:val="00DD5CF5"/>
    <w:rsid w:val="00DE086B"/>
    <w:rsid w:val="00DE19FF"/>
    <w:rsid w:val="00DE3DFA"/>
    <w:rsid w:val="00DF0662"/>
    <w:rsid w:val="00DF1403"/>
    <w:rsid w:val="00DF1E63"/>
    <w:rsid w:val="00DF2A38"/>
    <w:rsid w:val="00DF31D2"/>
    <w:rsid w:val="00DF4BE4"/>
    <w:rsid w:val="00E000C1"/>
    <w:rsid w:val="00E0267A"/>
    <w:rsid w:val="00E0380F"/>
    <w:rsid w:val="00E042FA"/>
    <w:rsid w:val="00E06D53"/>
    <w:rsid w:val="00E10445"/>
    <w:rsid w:val="00E107A3"/>
    <w:rsid w:val="00E1091A"/>
    <w:rsid w:val="00E1196B"/>
    <w:rsid w:val="00E1420F"/>
    <w:rsid w:val="00E144FE"/>
    <w:rsid w:val="00E21AAE"/>
    <w:rsid w:val="00E24793"/>
    <w:rsid w:val="00E26AE9"/>
    <w:rsid w:val="00E3134B"/>
    <w:rsid w:val="00E3192F"/>
    <w:rsid w:val="00E32B56"/>
    <w:rsid w:val="00E347DE"/>
    <w:rsid w:val="00E375AE"/>
    <w:rsid w:val="00E44535"/>
    <w:rsid w:val="00E46CDE"/>
    <w:rsid w:val="00E53CDC"/>
    <w:rsid w:val="00E54AB1"/>
    <w:rsid w:val="00E554AE"/>
    <w:rsid w:val="00E572DD"/>
    <w:rsid w:val="00E64897"/>
    <w:rsid w:val="00E6604F"/>
    <w:rsid w:val="00E6734E"/>
    <w:rsid w:val="00E72932"/>
    <w:rsid w:val="00E737C4"/>
    <w:rsid w:val="00E75731"/>
    <w:rsid w:val="00E76539"/>
    <w:rsid w:val="00E81C66"/>
    <w:rsid w:val="00E82E6B"/>
    <w:rsid w:val="00E851C8"/>
    <w:rsid w:val="00E85246"/>
    <w:rsid w:val="00E85980"/>
    <w:rsid w:val="00E86A3C"/>
    <w:rsid w:val="00E871C7"/>
    <w:rsid w:val="00E90AF5"/>
    <w:rsid w:val="00E90D13"/>
    <w:rsid w:val="00E9439A"/>
    <w:rsid w:val="00EA431B"/>
    <w:rsid w:val="00EC18F2"/>
    <w:rsid w:val="00EC1B2B"/>
    <w:rsid w:val="00EC2BCF"/>
    <w:rsid w:val="00EC5AC2"/>
    <w:rsid w:val="00EC7161"/>
    <w:rsid w:val="00EE5342"/>
    <w:rsid w:val="00EE6DA1"/>
    <w:rsid w:val="00EF1BFF"/>
    <w:rsid w:val="00EF216E"/>
    <w:rsid w:val="00EF542F"/>
    <w:rsid w:val="00EF740B"/>
    <w:rsid w:val="00F0003B"/>
    <w:rsid w:val="00F007BA"/>
    <w:rsid w:val="00F04824"/>
    <w:rsid w:val="00F068A6"/>
    <w:rsid w:val="00F06B27"/>
    <w:rsid w:val="00F06F4A"/>
    <w:rsid w:val="00F07929"/>
    <w:rsid w:val="00F07B1A"/>
    <w:rsid w:val="00F1083C"/>
    <w:rsid w:val="00F1288A"/>
    <w:rsid w:val="00F143ED"/>
    <w:rsid w:val="00F14CCC"/>
    <w:rsid w:val="00F2040F"/>
    <w:rsid w:val="00F2199F"/>
    <w:rsid w:val="00F25E26"/>
    <w:rsid w:val="00F26E48"/>
    <w:rsid w:val="00F273D0"/>
    <w:rsid w:val="00F300C7"/>
    <w:rsid w:val="00F32CCB"/>
    <w:rsid w:val="00F33FB0"/>
    <w:rsid w:val="00F3411B"/>
    <w:rsid w:val="00F3559E"/>
    <w:rsid w:val="00F41B6A"/>
    <w:rsid w:val="00F4533C"/>
    <w:rsid w:val="00F459A9"/>
    <w:rsid w:val="00F4621E"/>
    <w:rsid w:val="00F47D0D"/>
    <w:rsid w:val="00F47E46"/>
    <w:rsid w:val="00F50967"/>
    <w:rsid w:val="00F53FF6"/>
    <w:rsid w:val="00F54B7A"/>
    <w:rsid w:val="00F56B20"/>
    <w:rsid w:val="00F62379"/>
    <w:rsid w:val="00F64448"/>
    <w:rsid w:val="00F6508D"/>
    <w:rsid w:val="00F650B0"/>
    <w:rsid w:val="00F67F99"/>
    <w:rsid w:val="00F70587"/>
    <w:rsid w:val="00F761E3"/>
    <w:rsid w:val="00F808D3"/>
    <w:rsid w:val="00F83EE1"/>
    <w:rsid w:val="00F85C88"/>
    <w:rsid w:val="00F862CA"/>
    <w:rsid w:val="00F867F1"/>
    <w:rsid w:val="00F86D62"/>
    <w:rsid w:val="00F87768"/>
    <w:rsid w:val="00F90E21"/>
    <w:rsid w:val="00FA0139"/>
    <w:rsid w:val="00FA08D2"/>
    <w:rsid w:val="00FA0FD1"/>
    <w:rsid w:val="00FA31E4"/>
    <w:rsid w:val="00FA4745"/>
    <w:rsid w:val="00FA642F"/>
    <w:rsid w:val="00FA674F"/>
    <w:rsid w:val="00FB2B42"/>
    <w:rsid w:val="00FB5EF0"/>
    <w:rsid w:val="00FC14C7"/>
    <w:rsid w:val="00FC1F8F"/>
    <w:rsid w:val="00FD4DB4"/>
    <w:rsid w:val="00FE0073"/>
    <w:rsid w:val="00FE4FA2"/>
    <w:rsid w:val="00FF037C"/>
    <w:rsid w:val="00FF2512"/>
    <w:rsid w:val="00FF28C9"/>
    <w:rsid w:val="00FF2B48"/>
    <w:rsid w:val="00FF35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25D262"/>
  <w15:docId w15:val="{AFF05A81-75D5-44EB-9666-CEE052F9F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E51FC"/>
    <w:pPr>
      <w:spacing w:after="200" w:line="276" w:lineRule="auto"/>
    </w:pPr>
    <w:rPr>
      <w:rFonts w:cs="Calibri"/>
      <w:sz w:val="22"/>
      <w:szCs w:val="22"/>
    </w:rPr>
  </w:style>
  <w:style w:type="paragraph" w:styleId="Nadpis1">
    <w:name w:val="heading 1"/>
    <w:basedOn w:val="Normln"/>
    <w:next w:val="Normln"/>
    <w:link w:val="Nadpis1Char"/>
    <w:uiPriority w:val="99"/>
    <w:qFormat/>
    <w:rsid w:val="00C77FE3"/>
    <w:pPr>
      <w:keepNext/>
      <w:keepLines/>
      <w:spacing w:before="480" w:after="0"/>
      <w:outlineLvl w:val="0"/>
    </w:pPr>
    <w:rPr>
      <w:b/>
      <w:bCs/>
      <w:sz w:val="28"/>
      <w:szCs w:val="28"/>
    </w:rPr>
  </w:style>
  <w:style w:type="paragraph" w:styleId="Nadpis2">
    <w:name w:val="heading 2"/>
    <w:basedOn w:val="Normln"/>
    <w:next w:val="Normln"/>
    <w:link w:val="Nadpis2Char"/>
    <w:uiPriority w:val="99"/>
    <w:qFormat/>
    <w:rsid w:val="00C77FE3"/>
    <w:pPr>
      <w:keepNext/>
      <w:keepLines/>
      <w:spacing w:before="200" w:after="0"/>
      <w:outlineLvl w:val="1"/>
    </w:pPr>
    <w:rPr>
      <w:b/>
      <w:bCs/>
      <w:sz w:val="24"/>
      <w:szCs w:val="24"/>
    </w:rPr>
  </w:style>
  <w:style w:type="paragraph" w:styleId="Nadpis3">
    <w:name w:val="heading 3"/>
    <w:basedOn w:val="Normln"/>
    <w:next w:val="Normln"/>
    <w:link w:val="Nadpis3Char"/>
    <w:uiPriority w:val="99"/>
    <w:qFormat/>
    <w:rsid w:val="00C77FE3"/>
    <w:pPr>
      <w:keepNext/>
      <w:keepLines/>
      <w:spacing w:before="200" w:after="0"/>
      <w:outlineLvl w:val="2"/>
    </w:pPr>
    <w:rPr>
      <w:rFonts w:ascii="Cambria" w:hAnsi="Cambria" w:cs="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C77FE3"/>
    <w:rPr>
      <w:rFonts w:eastAsia="Times New Roman"/>
      <w:b/>
      <w:bCs/>
      <w:sz w:val="28"/>
      <w:szCs w:val="28"/>
    </w:rPr>
  </w:style>
  <w:style w:type="character" w:customStyle="1" w:styleId="Nadpis2Char">
    <w:name w:val="Nadpis 2 Char"/>
    <w:link w:val="Nadpis2"/>
    <w:uiPriority w:val="99"/>
    <w:locked/>
    <w:rsid w:val="00C77FE3"/>
    <w:rPr>
      <w:rFonts w:eastAsia="Times New Roman"/>
      <w:b/>
      <w:bCs/>
      <w:sz w:val="26"/>
      <w:szCs w:val="26"/>
    </w:rPr>
  </w:style>
  <w:style w:type="character" w:customStyle="1" w:styleId="Nadpis3Char">
    <w:name w:val="Nadpis 3 Char"/>
    <w:link w:val="Nadpis3"/>
    <w:uiPriority w:val="99"/>
    <w:semiHidden/>
    <w:locked/>
    <w:rsid w:val="00C77FE3"/>
    <w:rPr>
      <w:rFonts w:ascii="Cambria" w:hAnsi="Cambria" w:cs="Cambria"/>
      <w:b/>
      <w:bCs/>
      <w:color w:val="4F81BD"/>
    </w:rPr>
  </w:style>
  <w:style w:type="paragraph" w:styleId="Textbubliny">
    <w:name w:val="Balloon Text"/>
    <w:basedOn w:val="Normln"/>
    <w:link w:val="TextbublinyChar"/>
    <w:uiPriority w:val="99"/>
    <w:semiHidden/>
    <w:rsid w:val="00723C66"/>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723C66"/>
    <w:rPr>
      <w:rFonts w:ascii="Tahoma" w:hAnsi="Tahoma" w:cs="Tahoma"/>
      <w:sz w:val="16"/>
      <w:szCs w:val="16"/>
    </w:rPr>
  </w:style>
  <w:style w:type="paragraph" w:styleId="Zhlav">
    <w:name w:val="header"/>
    <w:basedOn w:val="Normln"/>
    <w:link w:val="ZhlavChar"/>
    <w:uiPriority w:val="99"/>
    <w:rsid w:val="009532F2"/>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9532F2"/>
  </w:style>
  <w:style w:type="paragraph" w:styleId="Zpat">
    <w:name w:val="footer"/>
    <w:basedOn w:val="Normln"/>
    <w:link w:val="ZpatChar"/>
    <w:uiPriority w:val="99"/>
    <w:rsid w:val="009532F2"/>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9532F2"/>
  </w:style>
  <w:style w:type="paragraph" w:styleId="Bezmezer">
    <w:name w:val="No Spacing"/>
    <w:link w:val="BezmezerChar"/>
    <w:uiPriority w:val="99"/>
    <w:qFormat/>
    <w:rsid w:val="00834DC3"/>
    <w:rPr>
      <w:rFonts w:cs="Calibri"/>
      <w:sz w:val="22"/>
      <w:szCs w:val="22"/>
    </w:rPr>
  </w:style>
  <w:style w:type="character" w:customStyle="1" w:styleId="BezmezerChar">
    <w:name w:val="Bez mezer Char"/>
    <w:link w:val="Bezmezer"/>
    <w:uiPriority w:val="99"/>
    <w:locked/>
    <w:rsid w:val="00834DC3"/>
    <w:rPr>
      <w:sz w:val="22"/>
      <w:szCs w:val="22"/>
      <w:lang w:val="cs-CZ" w:eastAsia="cs-CZ"/>
    </w:rPr>
  </w:style>
  <w:style w:type="paragraph" w:styleId="Odstavecseseznamem">
    <w:name w:val="List Paragraph"/>
    <w:basedOn w:val="Normln"/>
    <w:uiPriority w:val="99"/>
    <w:qFormat/>
    <w:rsid w:val="000A1C63"/>
    <w:pPr>
      <w:ind w:left="720"/>
    </w:pPr>
  </w:style>
  <w:style w:type="paragraph" w:styleId="Nadpisobsahu">
    <w:name w:val="TOC Heading"/>
    <w:basedOn w:val="Nadpis1"/>
    <w:next w:val="Normln"/>
    <w:uiPriority w:val="99"/>
    <w:qFormat/>
    <w:rsid w:val="001F1A1F"/>
    <w:pPr>
      <w:outlineLvl w:val="9"/>
    </w:pPr>
  </w:style>
  <w:style w:type="paragraph" w:styleId="Obsah2">
    <w:name w:val="toc 2"/>
    <w:basedOn w:val="Normln"/>
    <w:next w:val="Normln"/>
    <w:autoRedefine/>
    <w:uiPriority w:val="99"/>
    <w:semiHidden/>
    <w:rsid w:val="0016542B"/>
    <w:pPr>
      <w:tabs>
        <w:tab w:val="left" w:pos="567"/>
        <w:tab w:val="right" w:leader="dot" w:pos="9062"/>
      </w:tabs>
      <w:spacing w:after="0"/>
      <w:ind w:left="220"/>
    </w:pPr>
    <w:rPr>
      <w:smallCaps/>
      <w:sz w:val="20"/>
      <w:szCs w:val="20"/>
    </w:rPr>
  </w:style>
  <w:style w:type="paragraph" w:styleId="Obsah1">
    <w:name w:val="toc 1"/>
    <w:basedOn w:val="Normln"/>
    <w:next w:val="Normln"/>
    <w:autoRedefine/>
    <w:uiPriority w:val="99"/>
    <w:semiHidden/>
    <w:rsid w:val="001F1A1F"/>
    <w:pPr>
      <w:spacing w:before="120" w:after="120"/>
    </w:pPr>
    <w:rPr>
      <w:b/>
      <w:bCs/>
      <w:caps/>
      <w:sz w:val="20"/>
      <w:szCs w:val="20"/>
    </w:rPr>
  </w:style>
  <w:style w:type="paragraph" w:styleId="Obsah3">
    <w:name w:val="toc 3"/>
    <w:basedOn w:val="Normln"/>
    <w:next w:val="Normln"/>
    <w:autoRedefine/>
    <w:uiPriority w:val="99"/>
    <w:semiHidden/>
    <w:rsid w:val="001F1A1F"/>
    <w:pPr>
      <w:spacing w:after="0"/>
      <w:ind w:left="440"/>
    </w:pPr>
    <w:rPr>
      <w:i/>
      <w:iCs/>
      <w:sz w:val="20"/>
      <w:szCs w:val="20"/>
    </w:rPr>
  </w:style>
  <w:style w:type="paragraph" w:styleId="Obsah4">
    <w:name w:val="toc 4"/>
    <w:basedOn w:val="Normln"/>
    <w:next w:val="Normln"/>
    <w:autoRedefine/>
    <w:uiPriority w:val="99"/>
    <w:semiHidden/>
    <w:rsid w:val="001F1A1F"/>
    <w:pPr>
      <w:spacing w:after="0"/>
      <w:ind w:left="660"/>
    </w:pPr>
    <w:rPr>
      <w:sz w:val="18"/>
      <w:szCs w:val="18"/>
    </w:rPr>
  </w:style>
  <w:style w:type="paragraph" w:styleId="Obsah5">
    <w:name w:val="toc 5"/>
    <w:basedOn w:val="Normln"/>
    <w:next w:val="Normln"/>
    <w:autoRedefine/>
    <w:uiPriority w:val="99"/>
    <w:semiHidden/>
    <w:rsid w:val="001F1A1F"/>
    <w:pPr>
      <w:spacing w:after="0"/>
      <w:ind w:left="880"/>
    </w:pPr>
    <w:rPr>
      <w:sz w:val="18"/>
      <w:szCs w:val="18"/>
    </w:rPr>
  </w:style>
  <w:style w:type="paragraph" w:styleId="Obsah6">
    <w:name w:val="toc 6"/>
    <w:basedOn w:val="Normln"/>
    <w:next w:val="Normln"/>
    <w:autoRedefine/>
    <w:uiPriority w:val="99"/>
    <w:semiHidden/>
    <w:rsid w:val="001F1A1F"/>
    <w:pPr>
      <w:spacing w:after="0"/>
      <w:ind w:left="1100"/>
    </w:pPr>
    <w:rPr>
      <w:sz w:val="18"/>
      <w:szCs w:val="18"/>
    </w:rPr>
  </w:style>
  <w:style w:type="paragraph" w:styleId="Obsah7">
    <w:name w:val="toc 7"/>
    <w:basedOn w:val="Normln"/>
    <w:next w:val="Normln"/>
    <w:autoRedefine/>
    <w:uiPriority w:val="99"/>
    <w:semiHidden/>
    <w:rsid w:val="001F1A1F"/>
    <w:pPr>
      <w:spacing w:after="0"/>
      <w:ind w:left="1320"/>
    </w:pPr>
    <w:rPr>
      <w:sz w:val="18"/>
      <w:szCs w:val="18"/>
    </w:rPr>
  </w:style>
  <w:style w:type="paragraph" w:styleId="Obsah8">
    <w:name w:val="toc 8"/>
    <w:basedOn w:val="Normln"/>
    <w:next w:val="Normln"/>
    <w:autoRedefine/>
    <w:uiPriority w:val="99"/>
    <w:semiHidden/>
    <w:rsid w:val="001F1A1F"/>
    <w:pPr>
      <w:spacing w:after="0"/>
      <w:ind w:left="1540"/>
    </w:pPr>
    <w:rPr>
      <w:sz w:val="18"/>
      <w:szCs w:val="18"/>
    </w:rPr>
  </w:style>
  <w:style w:type="paragraph" w:styleId="Obsah9">
    <w:name w:val="toc 9"/>
    <w:basedOn w:val="Normln"/>
    <w:next w:val="Normln"/>
    <w:autoRedefine/>
    <w:uiPriority w:val="99"/>
    <w:semiHidden/>
    <w:rsid w:val="001F1A1F"/>
    <w:pPr>
      <w:spacing w:after="0"/>
      <w:ind w:left="1760"/>
    </w:pPr>
    <w:rPr>
      <w:sz w:val="18"/>
      <w:szCs w:val="18"/>
    </w:rPr>
  </w:style>
  <w:style w:type="character" w:styleId="Hypertextovodkaz">
    <w:name w:val="Hyperlink"/>
    <w:uiPriority w:val="99"/>
    <w:rsid w:val="001F1A1F"/>
    <w:rPr>
      <w:color w:val="0000FF"/>
      <w:u w:val="single"/>
    </w:rPr>
  </w:style>
  <w:style w:type="paragraph" w:styleId="Titulek">
    <w:name w:val="caption"/>
    <w:basedOn w:val="Normln"/>
    <w:next w:val="Normln"/>
    <w:uiPriority w:val="99"/>
    <w:qFormat/>
    <w:rsid w:val="00D75445"/>
    <w:pPr>
      <w:spacing w:line="240" w:lineRule="auto"/>
    </w:pPr>
    <w:rPr>
      <w:sz w:val="20"/>
      <w:szCs w:val="20"/>
    </w:rPr>
  </w:style>
  <w:style w:type="paragraph" w:styleId="Seznamobrzk">
    <w:name w:val="table of figures"/>
    <w:basedOn w:val="Normln"/>
    <w:next w:val="Normln"/>
    <w:uiPriority w:val="99"/>
    <w:semiHidden/>
    <w:rsid w:val="00D75445"/>
    <w:pPr>
      <w:spacing w:after="0"/>
    </w:pPr>
  </w:style>
  <w:style w:type="character" w:styleId="Zstupntext">
    <w:name w:val="Placeholder Text"/>
    <w:uiPriority w:val="99"/>
    <w:semiHidden/>
    <w:rsid w:val="00C075C0"/>
    <w:rPr>
      <w:color w:val="808080"/>
    </w:rPr>
  </w:style>
  <w:style w:type="table" w:styleId="Mkatabulky">
    <w:name w:val="Table Grid"/>
    <w:basedOn w:val="Normlntabulka"/>
    <w:uiPriority w:val="99"/>
    <w:rsid w:val="0063372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8E6DC8"/>
    <w:rPr>
      <w:sz w:val="16"/>
      <w:szCs w:val="16"/>
    </w:rPr>
  </w:style>
  <w:style w:type="paragraph" w:styleId="Textkomente">
    <w:name w:val="annotation text"/>
    <w:basedOn w:val="Normln"/>
    <w:link w:val="TextkomenteChar"/>
    <w:uiPriority w:val="99"/>
    <w:semiHidden/>
    <w:rsid w:val="008E6DC8"/>
    <w:pPr>
      <w:spacing w:line="240" w:lineRule="auto"/>
    </w:pPr>
    <w:rPr>
      <w:sz w:val="20"/>
      <w:szCs w:val="20"/>
    </w:rPr>
  </w:style>
  <w:style w:type="character" w:customStyle="1" w:styleId="TextkomenteChar">
    <w:name w:val="Text komentáře Char"/>
    <w:link w:val="Textkomente"/>
    <w:uiPriority w:val="99"/>
    <w:semiHidden/>
    <w:locked/>
    <w:rsid w:val="008E6DC8"/>
    <w:rPr>
      <w:sz w:val="20"/>
      <w:szCs w:val="20"/>
    </w:rPr>
  </w:style>
  <w:style w:type="paragraph" w:styleId="Pedmtkomente">
    <w:name w:val="annotation subject"/>
    <w:basedOn w:val="Textkomente"/>
    <w:next w:val="Textkomente"/>
    <w:link w:val="PedmtkomenteChar"/>
    <w:uiPriority w:val="99"/>
    <w:semiHidden/>
    <w:rsid w:val="008E6DC8"/>
    <w:rPr>
      <w:b/>
      <w:bCs/>
    </w:rPr>
  </w:style>
  <w:style w:type="character" w:customStyle="1" w:styleId="PedmtkomenteChar">
    <w:name w:val="Předmět komentáře Char"/>
    <w:link w:val="Pedmtkomente"/>
    <w:uiPriority w:val="99"/>
    <w:semiHidden/>
    <w:locked/>
    <w:rsid w:val="008E6DC8"/>
    <w:rPr>
      <w:b/>
      <w:bCs/>
      <w:sz w:val="20"/>
      <w:szCs w:val="20"/>
    </w:rPr>
  </w:style>
  <w:style w:type="character" w:customStyle="1" w:styleId="small">
    <w:name w:val="small"/>
    <w:basedOn w:val="Standardnpsmoodstavce"/>
    <w:rsid w:val="008F28FA"/>
  </w:style>
  <w:style w:type="paragraph" w:styleId="Revize">
    <w:name w:val="Revision"/>
    <w:hidden/>
    <w:uiPriority w:val="99"/>
    <w:semiHidden/>
    <w:rsid w:val="00E72932"/>
    <w:rPr>
      <w:rFonts w:cs="Calibri"/>
      <w:sz w:val="22"/>
      <w:szCs w:val="22"/>
    </w:rPr>
  </w:style>
  <w:style w:type="character" w:customStyle="1" w:styleId="fn">
    <w:name w:val="fn"/>
    <w:basedOn w:val="Standardnpsmoodstavce"/>
    <w:rsid w:val="000600B5"/>
  </w:style>
  <w:style w:type="character" w:customStyle="1" w:styleId="platne">
    <w:name w:val="platne"/>
    <w:basedOn w:val="Standardnpsmoodstavce"/>
    <w:uiPriority w:val="99"/>
    <w:rsid w:val="005B5D82"/>
  </w:style>
  <w:style w:type="character" w:styleId="Zdraznn">
    <w:name w:val="Emphasis"/>
    <w:basedOn w:val="Standardnpsmoodstavce"/>
    <w:qFormat/>
    <w:locked/>
    <w:rsid w:val="001F60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803568">
      <w:marLeft w:val="0"/>
      <w:marRight w:val="0"/>
      <w:marTop w:val="0"/>
      <w:marBottom w:val="0"/>
      <w:divBdr>
        <w:top w:val="none" w:sz="0" w:space="0" w:color="auto"/>
        <w:left w:val="none" w:sz="0" w:space="0" w:color="auto"/>
        <w:bottom w:val="none" w:sz="0" w:space="0" w:color="auto"/>
        <w:right w:val="none" w:sz="0" w:space="0" w:color="auto"/>
      </w:divBdr>
    </w:div>
    <w:div w:id="460803569">
      <w:marLeft w:val="0"/>
      <w:marRight w:val="0"/>
      <w:marTop w:val="0"/>
      <w:marBottom w:val="0"/>
      <w:divBdr>
        <w:top w:val="none" w:sz="0" w:space="0" w:color="auto"/>
        <w:left w:val="none" w:sz="0" w:space="0" w:color="auto"/>
        <w:bottom w:val="none" w:sz="0" w:space="0" w:color="auto"/>
        <w:right w:val="none" w:sz="0" w:space="0" w:color="auto"/>
      </w:divBdr>
    </w:div>
    <w:div w:id="460803570">
      <w:marLeft w:val="0"/>
      <w:marRight w:val="0"/>
      <w:marTop w:val="0"/>
      <w:marBottom w:val="0"/>
      <w:divBdr>
        <w:top w:val="none" w:sz="0" w:space="0" w:color="auto"/>
        <w:left w:val="none" w:sz="0" w:space="0" w:color="auto"/>
        <w:bottom w:val="none" w:sz="0" w:space="0" w:color="auto"/>
        <w:right w:val="none" w:sz="0" w:space="0" w:color="auto"/>
      </w:divBdr>
    </w:div>
    <w:div w:id="460803571">
      <w:marLeft w:val="0"/>
      <w:marRight w:val="0"/>
      <w:marTop w:val="0"/>
      <w:marBottom w:val="0"/>
      <w:divBdr>
        <w:top w:val="none" w:sz="0" w:space="0" w:color="auto"/>
        <w:left w:val="none" w:sz="0" w:space="0" w:color="auto"/>
        <w:bottom w:val="none" w:sz="0" w:space="0" w:color="auto"/>
        <w:right w:val="none" w:sz="0" w:space="0" w:color="auto"/>
      </w:divBdr>
    </w:div>
    <w:div w:id="460803572">
      <w:marLeft w:val="0"/>
      <w:marRight w:val="0"/>
      <w:marTop w:val="0"/>
      <w:marBottom w:val="0"/>
      <w:divBdr>
        <w:top w:val="none" w:sz="0" w:space="0" w:color="auto"/>
        <w:left w:val="none" w:sz="0" w:space="0" w:color="auto"/>
        <w:bottom w:val="none" w:sz="0" w:space="0" w:color="auto"/>
        <w:right w:val="none" w:sz="0" w:space="0" w:color="auto"/>
      </w:divBdr>
    </w:div>
    <w:div w:id="460803573">
      <w:marLeft w:val="0"/>
      <w:marRight w:val="0"/>
      <w:marTop w:val="0"/>
      <w:marBottom w:val="0"/>
      <w:divBdr>
        <w:top w:val="none" w:sz="0" w:space="0" w:color="auto"/>
        <w:left w:val="none" w:sz="0" w:space="0" w:color="auto"/>
        <w:bottom w:val="none" w:sz="0" w:space="0" w:color="auto"/>
        <w:right w:val="none" w:sz="0" w:space="0" w:color="auto"/>
      </w:divBdr>
    </w:div>
    <w:div w:id="460803574">
      <w:marLeft w:val="0"/>
      <w:marRight w:val="0"/>
      <w:marTop w:val="0"/>
      <w:marBottom w:val="0"/>
      <w:divBdr>
        <w:top w:val="none" w:sz="0" w:space="0" w:color="auto"/>
        <w:left w:val="none" w:sz="0" w:space="0" w:color="auto"/>
        <w:bottom w:val="none" w:sz="0" w:space="0" w:color="auto"/>
        <w:right w:val="none" w:sz="0" w:space="0" w:color="auto"/>
      </w:divBdr>
    </w:div>
    <w:div w:id="460803575">
      <w:marLeft w:val="0"/>
      <w:marRight w:val="0"/>
      <w:marTop w:val="0"/>
      <w:marBottom w:val="0"/>
      <w:divBdr>
        <w:top w:val="none" w:sz="0" w:space="0" w:color="auto"/>
        <w:left w:val="none" w:sz="0" w:space="0" w:color="auto"/>
        <w:bottom w:val="none" w:sz="0" w:space="0" w:color="auto"/>
        <w:right w:val="none" w:sz="0" w:space="0" w:color="auto"/>
      </w:divBdr>
    </w:div>
    <w:div w:id="460803576">
      <w:marLeft w:val="0"/>
      <w:marRight w:val="0"/>
      <w:marTop w:val="0"/>
      <w:marBottom w:val="0"/>
      <w:divBdr>
        <w:top w:val="none" w:sz="0" w:space="0" w:color="auto"/>
        <w:left w:val="none" w:sz="0" w:space="0" w:color="auto"/>
        <w:bottom w:val="none" w:sz="0" w:space="0" w:color="auto"/>
        <w:right w:val="none" w:sz="0" w:space="0" w:color="auto"/>
      </w:divBdr>
    </w:div>
    <w:div w:id="460803577">
      <w:marLeft w:val="0"/>
      <w:marRight w:val="0"/>
      <w:marTop w:val="0"/>
      <w:marBottom w:val="0"/>
      <w:divBdr>
        <w:top w:val="none" w:sz="0" w:space="0" w:color="auto"/>
        <w:left w:val="none" w:sz="0" w:space="0" w:color="auto"/>
        <w:bottom w:val="none" w:sz="0" w:space="0" w:color="auto"/>
        <w:right w:val="none" w:sz="0" w:space="0" w:color="auto"/>
      </w:divBdr>
    </w:div>
    <w:div w:id="460803578">
      <w:marLeft w:val="0"/>
      <w:marRight w:val="0"/>
      <w:marTop w:val="0"/>
      <w:marBottom w:val="0"/>
      <w:divBdr>
        <w:top w:val="none" w:sz="0" w:space="0" w:color="auto"/>
        <w:left w:val="none" w:sz="0" w:space="0" w:color="auto"/>
        <w:bottom w:val="none" w:sz="0" w:space="0" w:color="auto"/>
        <w:right w:val="none" w:sz="0" w:space="0" w:color="auto"/>
      </w:divBdr>
    </w:div>
    <w:div w:id="460803579">
      <w:marLeft w:val="0"/>
      <w:marRight w:val="0"/>
      <w:marTop w:val="0"/>
      <w:marBottom w:val="0"/>
      <w:divBdr>
        <w:top w:val="none" w:sz="0" w:space="0" w:color="auto"/>
        <w:left w:val="none" w:sz="0" w:space="0" w:color="auto"/>
        <w:bottom w:val="none" w:sz="0" w:space="0" w:color="auto"/>
        <w:right w:val="none" w:sz="0" w:space="0" w:color="auto"/>
      </w:divBdr>
    </w:div>
    <w:div w:id="460803580">
      <w:marLeft w:val="0"/>
      <w:marRight w:val="0"/>
      <w:marTop w:val="0"/>
      <w:marBottom w:val="0"/>
      <w:divBdr>
        <w:top w:val="none" w:sz="0" w:space="0" w:color="auto"/>
        <w:left w:val="none" w:sz="0" w:space="0" w:color="auto"/>
        <w:bottom w:val="none" w:sz="0" w:space="0" w:color="auto"/>
        <w:right w:val="none" w:sz="0" w:space="0" w:color="auto"/>
      </w:divBdr>
    </w:div>
    <w:div w:id="460803581">
      <w:marLeft w:val="0"/>
      <w:marRight w:val="0"/>
      <w:marTop w:val="0"/>
      <w:marBottom w:val="0"/>
      <w:divBdr>
        <w:top w:val="none" w:sz="0" w:space="0" w:color="auto"/>
        <w:left w:val="none" w:sz="0" w:space="0" w:color="auto"/>
        <w:bottom w:val="none" w:sz="0" w:space="0" w:color="auto"/>
        <w:right w:val="none" w:sz="0" w:space="0" w:color="auto"/>
      </w:divBdr>
    </w:div>
    <w:div w:id="460803582">
      <w:marLeft w:val="0"/>
      <w:marRight w:val="0"/>
      <w:marTop w:val="0"/>
      <w:marBottom w:val="0"/>
      <w:divBdr>
        <w:top w:val="none" w:sz="0" w:space="0" w:color="auto"/>
        <w:left w:val="none" w:sz="0" w:space="0" w:color="auto"/>
        <w:bottom w:val="none" w:sz="0" w:space="0" w:color="auto"/>
        <w:right w:val="none" w:sz="0" w:space="0" w:color="auto"/>
      </w:divBdr>
    </w:div>
    <w:div w:id="460803583">
      <w:marLeft w:val="0"/>
      <w:marRight w:val="0"/>
      <w:marTop w:val="0"/>
      <w:marBottom w:val="0"/>
      <w:divBdr>
        <w:top w:val="none" w:sz="0" w:space="0" w:color="auto"/>
        <w:left w:val="none" w:sz="0" w:space="0" w:color="auto"/>
        <w:bottom w:val="none" w:sz="0" w:space="0" w:color="auto"/>
        <w:right w:val="none" w:sz="0" w:space="0" w:color="auto"/>
      </w:divBdr>
    </w:div>
    <w:div w:id="460803584">
      <w:marLeft w:val="0"/>
      <w:marRight w:val="0"/>
      <w:marTop w:val="0"/>
      <w:marBottom w:val="0"/>
      <w:divBdr>
        <w:top w:val="none" w:sz="0" w:space="0" w:color="auto"/>
        <w:left w:val="none" w:sz="0" w:space="0" w:color="auto"/>
        <w:bottom w:val="none" w:sz="0" w:space="0" w:color="auto"/>
        <w:right w:val="none" w:sz="0" w:space="0" w:color="auto"/>
      </w:divBdr>
    </w:div>
    <w:div w:id="460803585">
      <w:marLeft w:val="0"/>
      <w:marRight w:val="0"/>
      <w:marTop w:val="0"/>
      <w:marBottom w:val="0"/>
      <w:divBdr>
        <w:top w:val="none" w:sz="0" w:space="0" w:color="auto"/>
        <w:left w:val="none" w:sz="0" w:space="0" w:color="auto"/>
        <w:bottom w:val="none" w:sz="0" w:space="0" w:color="auto"/>
        <w:right w:val="none" w:sz="0" w:space="0" w:color="auto"/>
      </w:divBdr>
    </w:div>
    <w:div w:id="460803586">
      <w:marLeft w:val="0"/>
      <w:marRight w:val="0"/>
      <w:marTop w:val="0"/>
      <w:marBottom w:val="0"/>
      <w:divBdr>
        <w:top w:val="none" w:sz="0" w:space="0" w:color="auto"/>
        <w:left w:val="none" w:sz="0" w:space="0" w:color="auto"/>
        <w:bottom w:val="none" w:sz="0" w:space="0" w:color="auto"/>
        <w:right w:val="none" w:sz="0" w:space="0" w:color="auto"/>
      </w:divBdr>
    </w:div>
    <w:div w:id="460803587">
      <w:marLeft w:val="0"/>
      <w:marRight w:val="0"/>
      <w:marTop w:val="0"/>
      <w:marBottom w:val="0"/>
      <w:divBdr>
        <w:top w:val="none" w:sz="0" w:space="0" w:color="auto"/>
        <w:left w:val="none" w:sz="0" w:space="0" w:color="auto"/>
        <w:bottom w:val="none" w:sz="0" w:space="0" w:color="auto"/>
        <w:right w:val="none" w:sz="0" w:space="0" w:color="auto"/>
      </w:divBdr>
    </w:div>
    <w:div w:id="460803588">
      <w:marLeft w:val="0"/>
      <w:marRight w:val="0"/>
      <w:marTop w:val="0"/>
      <w:marBottom w:val="0"/>
      <w:divBdr>
        <w:top w:val="none" w:sz="0" w:space="0" w:color="auto"/>
        <w:left w:val="none" w:sz="0" w:space="0" w:color="auto"/>
        <w:bottom w:val="none" w:sz="0" w:space="0" w:color="auto"/>
        <w:right w:val="none" w:sz="0" w:space="0" w:color="auto"/>
      </w:divBdr>
    </w:div>
    <w:div w:id="460803589">
      <w:marLeft w:val="0"/>
      <w:marRight w:val="0"/>
      <w:marTop w:val="0"/>
      <w:marBottom w:val="0"/>
      <w:divBdr>
        <w:top w:val="none" w:sz="0" w:space="0" w:color="auto"/>
        <w:left w:val="none" w:sz="0" w:space="0" w:color="auto"/>
        <w:bottom w:val="none" w:sz="0" w:space="0" w:color="auto"/>
        <w:right w:val="none" w:sz="0" w:space="0" w:color="auto"/>
      </w:divBdr>
    </w:div>
    <w:div w:id="460803590">
      <w:marLeft w:val="0"/>
      <w:marRight w:val="0"/>
      <w:marTop w:val="0"/>
      <w:marBottom w:val="0"/>
      <w:divBdr>
        <w:top w:val="none" w:sz="0" w:space="0" w:color="auto"/>
        <w:left w:val="none" w:sz="0" w:space="0" w:color="auto"/>
        <w:bottom w:val="none" w:sz="0" w:space="0" w:color="auto"/>
        <w:right w:val="none" w:sz="0" w:space="0" w:color="auto"/>
      </w:divBdr>
    </w:div>
    <w:div w:id="460803591">
      <w:marLeft w:val="0"/>
      <w:marRight w:val="0"/>
      <w:marTop w:val="0"/>
      <w:marBottom w:val="0"/>
      <w:divBdr>
        <w:top w:val="none" w:sz="0" w:space="0" w:color="auto"/>
        <w:left w:val="none" w:sz="0" w:space="0" w:color="auto"/>
        <w:bottom w:val="none" w:sz="0" w:space="0" w:color="auto"/>
        <w:right w:val="none" w:sz="0" w:space="0" w:color="auto"/>
      </w:divBdr>
    </w:div>
    <w:div w:id="460803592">
      <w:marLeft w:val="0"/>
      <w:marRight w:val="0"/>
      <w:marTop w:val="0"/>
      <w:marBottom w:val="0"/>
      <w:divBdr>
        <w:top w:val="none" w:sz="0" w:space="0" w:color="auto"/>
        <w:left w:val="none" w:sz="0" w:space="0" w:color="auto"/>
        <w:bottom w:val="none" w:sz="0" w:space="0" w:color="auto"/>
        <w:right w:val="none" w:sz="0" w:space="0" w:color="auto"/>
      </w:divBdr>
    </w:div>
    <w:div w:id="460803593">
      <w:marLeft w:val="0"/>
      <w:marRight w:val="0"/>
      <w:marTop w:val="0"/>
      <w:marBottom w:val="0"/>
      <w:divBdr>
        <w:top w:val="none" w:sz="0" w:space="0" w:color="auto"/>
        <w:left w:val="none" w:sz="0" w:space="0" w:color="auto"/>
        <w:bottom w:val="none" w:sz="0" w:space="0" w:color="auto"/>
        <w:right w:val="none" w:sz="0" w:space="0" w:color="auto"/>
      </w:divBdr>
    </w:div>
    <w:div w:id="460803594">
      <w:marLeft w:val="0"/>
      <w:marRight w:val="0"/>
      <w:marTop w:val="0"/>
      <w:marBottom w:val="0"/>
      <w:divBdr>
        <w:top w:val="none" w:sz="0" w:space="0" w:color="auto"/>
        <w:left w:val="none" w:sz="0" w:space="0" w:color="auto"/>
        <w:bottom w:val="none" w:sz="0" w:space="0" w:color="auto"/>
        <w:right w:val="none" w:sz="0" w:space="0" w:color="auto"/>
      </w:divBdr>
    </w:div>
    <w:div w:id="460803595">
      <w:marLeft w:val="0"/>
      <w:marRight w:val="0"/>
      <w:marTop w:val="0"/>
      <w:marBottom w:val="0"/>
      <w:divBdr>
        <w:top w:val="none" w:sz="0" w:space="0" w:color="auto"/>
        <w:left w:val="none" w:sz="0" w:space="0" w:color="auto"/>
        <w:bottom w:val="none" w:sz="0" w:space="0" w:color="auto"/>
        <w:right w:val="none" w:sz="0" w:space="0" w:color="auto"/>
      </w:divBdr>
    </w:div>
    <w:div w:id="460803596">
      <w:marLeft w:val="0"/>
      <w:marRight w:val="0"/>
      <w:marTop w:val="0"/>
      <w:marBottom w:val="0"/>
      <w:divBdr>
        <w:top w:val="none" w:sz="0" w:space="0" w:color="auto"/>
        <w:left w:val="none" w:sz="0" w:space="0" w:color="auto"/>
        <w:bottom w:val="none" w:sz="0" w:space="0" w:color="auto"/>
        <w:right w:val="none" w:sz="0" w:space="0" w:color="auto"/>
      </w:divBdr>
    </w:div>
    <w:div w:id="4608035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746D7BE74BD8F46AD048D466AB486E6" ma:contentTypeVersion="17" ma:contentTypeDescription="Create a new document." ma:contentTypeScope="" ma:versionID="985dc2b5fd62541f60eb2ad55c0a6a2c">
  <xsd:schema xmlns:xsd="http://www.w3.org/2001/XMLSchema" xmlns:xs="http://www.w3.org/2001/XMLSchema" xmlns:p="http://schemas.microsoft.com/office/2006/metadata/properties" xmlns:ns2="2f2b74ff-7a6c-451b-a3d4-8b43d7c73b37" xmlns:ns3="cfcd77c0-a467-45d7-bcb4-7e085050873c" targetNamespace="http://schemas.microsoft.com/office/2006/metadata/properties" ma:root="true" ma:fieldsID="484e15f9402bca403e322e33b232d828" ns2:_="" ns3:_="">
    <xsd:import namespace="2f2b74ff-7a6c-451b-a3d4-8b43d7c73b37"/>
    <xsd:import namespace="cfcd77c0-a467-45d7-bcb4-7e08505087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b74ff-7a6c-451b-a3d4-8b43d7c73b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d2bc115-f314-4df2-a102-4eef0e4978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cd77c0-a467-45d7-bcb4-7e08505087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3d58a31-3698-4441-b991-199555f6adb5}" ma:internalName="TaxCatchAll" ma:showField="CatchAllData" ma:web="cfcd77c0-a467-45d7-bcb4-7e08505087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2b74ff-7a6c-451b-a3d4-8b43d7c73b37">
      <Terms xmlns="http://schemas.microsoft.com/office/infopath/2007/PartnerControls"/>
    </lcf76f155ced4ddcb4097134ff3c332f>
    <TaxCatchAll xmlns="cfcd77c0-a467-45d7-bcb4-7e085050873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8D5587-46F1-429F-B7DE-0C81C0A0AD72}">
  <ds:schemaRefs>
    <ds:schemaRef ds:uri="http://schemas.openxmlformats.org/officeDocument/2006/bibliography"/>
  </ds:schemaRefs>
</ds:datastoreItem>
</file>

<file path=customXml/itemProps2.xml><?xml version="1.0" encoding="utf-8"?>
<ds:datastoreItem xmlns:ds="http://schemas.openxmlformats.org/officeDocument/2006/customXml" ds:itemID="{1861EBDE-BB1F-444E-A657-FB269834F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b74ff-7a6c-451b-a3d4-8b43d7c73b37"/>
    <ds:schemaRef ds:uri="cfcd77c0-a467-45d7-bcb4-7e0850508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A37CAA-7533-41B4-BA31-8F2BEEA2C0DC}">
  <ds:schemaRefs>
    <ds:schemaRef ds:uri="http://schemas.microsoft.com/office/2006/metadata/properties"/>
    <ds:schemaRef ds:uri="http://schemas.microsoft.com/office/infopath/2007/PartnerControls"/>
    <ds:schemaRef ds:uri="2f2b74ff-7a6c-451b-a3d4-8b43d7c73b37"/>
    <ds:schemaRef ds:uri="cfcd77c0-a467-45d7-bcb4-7e085050873c"/>
  </ds:schemaRefs>
</ds:datastoreItem>
</file>

<file path=customXml/itemProps4.xml><?xml version="1.0" encoding="utf-8"?>
<ds:datastoreItem xmlns:ds="http://schemas.openxmlformats.org/officeDocument/2006/customXml" ds:itemID="{1497331F-4A29-4E47-8B46-5F728867DF7B}">
  <ds:schemaRefs>
    <ds:schemaRef ds:uri="http://schemas.microsoft.com/sharepoint/v3/contenttype/forms"/>
  </ds:schemaRefs>
</ds:datastoreItem>
</file>

<file path=docMetadata/LabelInfo.xml><?xml version="1.0" encoding="utf-8"?>
<clbl:labelList xmlns:clbl="http://schemas.microsoft.com/office/2020/mipLabelMetadata">
  <clbl:label id="{42f063bf-ce3a-473c-8609-3866002c85b0}" enabled="1" method="Standard" siteId="{b914a242-e718-443b-a47c-6b4c649d8c0a}" removed="0"/>
</clbl:labelList>
</file>

<file path=docProps/app.xml><?xml version="1.0" encoding="utf-8"?>
<Properties xmlns="http://schemas.openxmlformats.org/officeDocument/2006/extended-properties" xmlns:vt="http://schemas.openxmlformats.org/officeDocument/2006/docPropsVTypes">
  <Template>Normal.dotm</Template>
  <TotalTime>314</TotalTime>
  <Pages>11</Pages>
  <Words>4677</Words>
  <Characters>27222</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Výtopna Mydlovary</vt:lpstr>
    </vt:vector>
  </TitlesOfParts>
  <Company>E.ON</Company>
  <LinksUpToDate>false</LinksUpToDate>
  <CharactersWithSpaces>31836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Výtopna Mydlovary</dc:title>
  <dc:subject>Studie proveditelnosti</dc:subject>
  <dc:creator>r18529</dc:creator>
  <cp:lastModifiedBy>Iva Plachá</cp:lastModifiedBy>
  <cp:revision>18</cp:revision>
  <cp:lastPrinted>2023-09-08T05:05:00Z</cp:lastPrinted>
  <dcterms:created xsi:type="dcterms:W3CDTF">2023-09-08T12:01:00Z</dcterms:created>
  <dcterms:modified xsi:type="dcterms:W3CDTF">2023-11-23T11:49:00Z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0x0101007746D7BE74BD8F46AD048D466AB486E6</vt:lpwstr>
  </property>
  <property fmtid="{D5CDD505-2E9C-101B-9397-08002B2CF9AE}" pid="3" name="MediaServiceImageTags">
    <vt:lpwstr/>
  </property>
</Properties>
</file>