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1328" w14:textId="77777777" w:rsidR="00470263" w:rsidRPr="008828A4" w:rsidRDefault="00470263" w:rsidP="00470263">
      <w:pPr>
        <w:pStyle w:val="Zhlav"/>
        <w:jc w:val="right"/>
        <w:rPr>
          <w:color w:val="808080" w:themeColor="background1" w:themeShade="80"/>
          <w:sz w:val="20"/>
          <w:szCs w:val="20"/>
        </w:rPr>
      </w:pPr>
      <w:r w:rsidRPr="008828A4">
        <w:rPr>
          <w:color w:val="808080" w:themeColor="background1" w:themeShade="80"/>
          <w:sz w:val="20"/>
          <w:szCs w:val="20"/>
        </w:rPr>
        <w:t>č. j. 2023/4767/NM (KGŘ2)</w:t>
      </w:r>
    </w:p>
    <w:p w14:paraId="5D044860" w14:textId="77777777" w:rsidR="006843F6" w:rsidRPr="004C44F2" w:rsidRDefault="006843F6" w:rsidP="659F96F5">
      <w:pPr>
        <w:pStyle w:val="Nzev"/>
        <w:rPr>
          <w:rFonts w:cs="Calibri"/>
          <w:b/>
          <w:sz w:val="28"/>
          <w:szCs w:val="28"/>
        </w:rPr>
      </w:pPr>
      <w:r w:rsidRPr="004C44F2">
        <w:t>DAROVACÍ SMLOUVA</w:t>
      </w:r>
    </w:p>
    <w:p w14:paraId="1F57B38A" w14:textId="77777777" w:rsidR="004C44F2" w:rsidRPr="00C8488C" w:rsidRDefault="004C44F2" w:rsidP="004C44F2">
      <w:pPr>
        <w:pStyle w:val="Nzev"/>
        <w:rPr>
          <w:b/>
          <w:bCs/>
          <w:smallCaps/>
          <w:color w:val="595959" w:themeColor="text1" w:themeTint="A6"/>
          <w:sz w:val="28"/>
          <w:szCs w:val="28"/>
        </w:rPr>
      </w:pPr>
      <w:r w:rsidRPr="00C8488C">
        <w:rPr>
          <w:b/>
          <w:bCs/>
          <w:smallCaps/>
          <w:color w:val="595959" w:themeColor="text1" w:themeTint="A6"/>
          <w:sz w:val="28"/>
          <w:szCs w:val="28"/>
        </w:rPr>
        <w:t>č. 231344</w:t>
      </w:r>
    </w:p>
    <w:p w14:paraId="085982B0" w14:textId="026A3E5D" w:rsidR="006843F6" w:rsidRPr="0059007F" w:rsidRDefault="006843F6" w:rsidP="659F96F5">
      <w:pPr>
        <w:pStyle w:val="Podnadpis"/>
        <w:rPr>
          <w:rFonts w:cs="Calibri"/>
          <w:b/>
          <w:szCs w:val="24"/>
        </w:rPr>
      </w:pPr>
    </w:p>
    <w:p w14:paraId="14AD7C5C" w14:textId="53BF6175" w:rsidR="006843F6" w:rsidRPr="0089406B" w:rsidRDefault="006843F6" w:rsidP="009476DB">
      <w:pPr>
        <w:rPr>
          <w:sz w:val="24"/>
          <w:szCs w:val="24"/>
        </w:rPr>
      </w:pPr>
      <w:r w:rsidRPr="0089406B">
        <w:rPr>
          <w:sz w:val="24"/>
          <w:szCs w:val="24"/>
        </w:rPr>
        <w:t>uzavřená dne, měsíce a roku níže uvedeného na základě ust. § 2055 a násl. zákona č. 89/2012 Sb., občanský zákoník, ve znění pozdějších předpisů</w:t>
      </w:r>
      <w:r w:rsidRPr="0089406B">
        <w:rPr>
          <w:bCs/>
          <w:snapToGrid w:val="0"/>
          <w:sz w:val="24"/>
          <w:szCs w:val="24"/>
        </w:rPr>
        <w:t xml:space="preserve">, </w:t>
      </w:r>
      <w:r w:rsidRPr="0089406B">
        <w:rPr>
          <w:sz w:val="24"/>
          <w:szCs w:val="24"/>
        </w:rPr>
        <w:t>mezi těmito smluvními stranami:</w:t>
      </w:r>
    </w:p>
    <w:p w14:paraId="5E888C91" w14:textId="77777777" w:rsidR="006843F6" w:rsidRPr="0089406B" w:rsidRDefault="006843F6" w:rsidP="006843F6">
      <w:pPr>
        <w:pStyle w:val="Zkladntext"/>
        <w:rPr>
          <w:b w:val="0"/>
          <w:sz w:val="24"/>
          <w:szCs w:val="24"/>
        </w:rPr>
      </w:pPr>
    </w:p>
    <w:p w14:paraId="79BA67CF" w14:textId="77777777" w:rsidR="00B31414" w:rsidRPr="0089406B" w:rsidRDefault="00B31414" w:rsidP="00B31414">
      <w:pPr>
        <w:contextualSpacing/>
        <w:jc w:val="both"/>
        <w:rPr>
          <w:b/>
          <w:bCs/>
          <w:sz w:val="24"/>
          <w:szCs w:val="24"/>
        </w:rPr>
      </w:pPr>
      <w:r w:rsidRPr="0089406B">
        <w:rPr>
          <w:b/>
          <w:bCs/>
          <w:sz w:val="24"/>
          <w:szCs w:val="24"/>
        </w:rPr>
        <w:t>Česká spořitelna, a.s.</w:t>
      </w:r>
    </w:p>
    <w:p w14:paraId="44999E2C" w14:textId="09EAFB60" w:rsidR="006E5B23" w:rsidRPr="0089406B" w:rsidRDefault="006E5B23" w:rsidP="006E5B23">
      <w:pPr>
        <w:contextualSpacing/>
        <w:jc w:val="both"/>
        <w:rPr>
          <w:rFonts w:ascii="Calibri" w:hAnsi="Calibri" w:cs="Arial"/>
          <w:sz w:val="24"/>
          <w:szCs w:val="24"/>
        </w:rPr>
      </w:pPr>
      <w:r>
        <w:rPr>
          <w:sz w:val="24"/>
          <w:szCs w:val="24"/>
        </w:rPr>
        <w:t xml:space="preserve">zapsaná v obchodním rejstříku vedeném </w:t>
      </w:r>
      <w:r w:rsidRPr="0089406B">
        <w:rPr>
          <w:rFonts w:ascii="Calibri" w:hAnsi="Calibri" w:cs="Arial"/>
          <w:sz w:val="24"/>
          <w:szCs w:val="24"/>
        </w:rPr>
        <w:t>Městským soudem v Praze, oddíl B, vložka 1171</w:t>
      </w:r>
    </w:p>
    <w:p w14:paraId="7F2D7977" w14:textId="1FEB11F1" w:rsidR="00B31414" w:rsidRDefault="00B31414" w:rsidP="00B31414">
      <w:pPr>
        <w:contextualSpacing/>
        <w:jc w:val="both"/>
        <w:rPr>
          <w:rFonts w:ascii="Calibri" w:hAnsi="Calibri" w:cs="Arial"/>
          <w:sz w:val="24"/>
          <w:szCs w:val="24"/>
        </w:rPr>
      </w:pPr>
      <w:r w:rsidRPr="0089406B">
        <w:rPr>
          <w:sz w:val="24"/>
          <w:szCs w:val="24"/>
        </w:rPr>
        <w:t xml:space="preserve">se sídlem: </w:t>
      </w:r>
      <w:r w:rsidR="00847985" w:rsidRPr="0089406B">
        <w:rPr>
          <w:sz w:val="24"/>
          <w:szCs w:val="24"/>
        </w:rPr>
        <w:t xml:space="preserve">Praha 4, </w:t>
      </w:r>
      <w:r w:rsidRPr="0089406B">
        <w:rPr>
          <w:rFonts w:ascii="Calibri" w:hAnsi="Calibri" w:cs="Arial"/>
          <w:sz w:val="24"/>
          <w:szCs w:val="24"/>
        </w:rPr>
        <w:t xml:space="preserve">Olbrachtova 1929/62, </w:t>
      </w:r>
      <w:r w:rsidR="00847985" w:rsidRPr="0089406B">
        <w:rPr>
          <w:rFonts w:ascii="Calibri" w:hAnsi="Calibri" w:cs="Arial"/>
          <w:sz w:val="24"/>
          <w:szCs w:val="24"/>
        </w:rPr>
        <w:t xml:space="preserve">PSČ </w:t>
      </w:r>
      <w:r w:rsidRPr="0089406B">
        <w:rPr>
          <w:rFonts w:ascii="Calibri" w:hAnsi="Calibri" w:cs="Arial"/>
          <w:sz w:val="24"/>
          <w:szCs w:val="24"/>
        </w:rPr>
        <w:t xml:space="preserve">140 00 </w:t>
      </w:r>
    </w:p>
    <w:p w14:paraId="3A87EC3D" w14:textId="5BB28859" w:rsidR="00FF4063" w:rsidRPr="0089406B" w:rsidRDefault="00F94311" w:rsidP="00523A3C">
      <w:pPr>
        <w:ind w:left="708" w:hanging="708"/>
        <w:contextualSpacing/>
        <w:jc w:val="both"/>
        <w:rPr>
          <w:rFonts w:ascii="Calibri" w:hAnsi="Calibri" w:cs="Arial"/>
          <w:sz w:val="24"/>
          <w:szCs w:val="24"/>
        </w:rPr>
      </w:pPr>
      <w:r>
        <w:rPr>
          <w:rFonts w:ascii="Calibri" w:hAnsi="Calibri" w:cs="Arial"/>
          <w:sz w:val="24"/>
          <w:szCs w:val="24"/>
        </w:rPr>
        <w:t>jedná</w:t>
      </w:r>
      <w:r w:rsidR="00523A3C">
        <w:rPr>
          <w:rFonts w:ascii="Calibri" w:hAnsi="Calibri" w:cs="Arial"/>
          <w:sz w:val="24"/>
          <w:szCs w:val="24"/>
        </w:rPr>
        <w:t>: Tomáš Sal</w:t>
      </w:r>
      <w:r w:rsidR="00DB3918">
        <w:rPr>
          <w:rFonts w:ascii="Calibri" w:hAnsi="Calibri" w:cs="Arial"/>
          <w:sz w:val="24"/>
          <w:szCs w:val="24"/>
        </w:rPr>
        <w:t>o</w:t>
      </w:r>
      <w:r w:rsidR="00523A3C">
        <w:rPr>
          <w:rFonts w:ascii="Calibri" w:hAnsi="Calibri" w:cs="Arial"/>
          <w:sz w:val="24"/>
          <w:szCs w:val="24"/>
        </w:rPr>
        <w:t xml:space="preserve">mon, předseda představenstva a </w:t>
      </w:r>
      <w:r w:rsidR="00DB3918">
        <w:rPr>
          <w:rFonts w:ascii="Calibri" w:hAnsi="Calibri" w:cs="Arial"/>
          <w:sz w:val="24"/>
          <w:szCs w:val="24"/>
        </w:rPr>
        <w:t>Ivan Vondra, člen představenstva</w:t>
      </w:r>
    </w:p>
    <w:p w14:paraId="0E99C172" w14:textId="32F24A1F" w:rsidR="00B31414" w:rsidRDefault="00B31414" w:rsidP="00B31414">
      <w:pPr>
        <w:contextualSpacing/>
        <w:jc w:val="both"/>
        <w:rPr>
          <w:rFonts w:ascii="Calibri" w:hAnsi="Calibri" w:cs="Arial"/>
          <w:sz w:val="24"/>
          <w:szCs w:val="24"/>
        </w:rPr>
      </w:pPr>
      <w:r w:rsidRPr="0089406B">
        <w:rPr>
          <w:sz w:val="24"/>
          <w:szCs w:val="24"/>
        </w:rPr>
        <w:t xml:space="preserve">IČ: </w:t>
      </w:r>
      <w:r w:rsidRPr="0089406B">
        <w:rPr>
          <w:rFonts w:ascii="Calibri" w:hAnsi="Calibri" w:cs="Arial"/>
          <w:sz w:val="24"/>
          <w:szCs w:val="24"/>
        </w:rPr>
        <w:t>45244782</w:t>
      </w:r>
      <w:r w:rsidRPr="0089406B">
        <w:rPr>
          <w:sz w:val="24"/>
          <w:szCs w:val="24"/>
        </w:rPr>
        <w:t xml:space="preserve">; DIČ: </w:t>
      </w:r>
      <w:r w:rsidRPr="0089406B">
        <w:rPr>
          <w:rFonts w:ascii="Calibri" w:hAnsi="Calibri" w:cs="Arial"/>
          <w:sz w:val="24"/>
          <w:szCs w:val="24"/>
        </w:rPr>
        <w:t>CZ699001261</w:t>
      </w:r>
    </w:p>
    <w:p w14:paraId="16AB0C76" w14:textId="4EE66B2D" w:rsidR="006E5B23" w:rsidRPr="0089406B" w:rsidRDefault="006E5B23" w:rsidP="00B31414">
      <w:pPr>
        <w:contextualSpacing/>
        <w:jc w:val="both"/>
        <w:rPr>
          <w:rFonts w:ascii="Calibri" w:hAnsi="Calibri" w:cs="Arial"/>
          <w:sz w:val="24"/>
          <w:szCs w:val="24"/>
        </w:rPr>
      </w:pPr>
      <w:r>
        <w:rPr>
          <w:rFonts w:ascii="Calibri" w:hAnsi="Calibri" w:cs="Arial"/>
          <w:sz w:val="24"/>
          <w:szCs w:val="24"/>
        </w:rPr>
        <w:t xml:space="preserve">bankovní spojení: </w:t>
      </w:r>
      <w:r w:rsidR="00853B33">
        <w:rPr>
          <w:rFonts w:ascii="Calibri" w:hAnsi="Calibri" w:cs="Arial"/>
          <w:sz w:val="24"/>
          <w:szCs w:val="24"/>
        </w:rPr>
        <w:t xml:space="preserve">ČS, </w:t>
      </w:r>
      <w:r w:rsidR="00853B33" w:rsidRPr="0089406B">
        <w:rPr>
          <w:sz w:val="24"/>
          <w:szCs w:val="24"/>
          <w:lang w:bidi="he-IL"/>
        </w:rPr>
        <w:t>č.</w:t>
      </w:r>
      <w:r w:rsidR="00853B33">
        <w:rPr>
          <w:sz w:val="24"/>
          <w:szCs w:val="24"/>
          <w:lang w:bidi="he-IL"/>
        </w:rPr>
        <w:t> </w:t>
      </w:r>
      <w:r w:rsidR="00853B33" w:rsidRPr="0089406B">
        <w:rPr>
          <w:sz w:val="24"/>
          <w:szCs w:val="24"/>
          <w:lang w:bidi="he-IL"/>
        </w:rPr>
        <w:t>ú.</w:t>
      </w:r>
      <w:r w:rsidR="00853B33">
        <w:rPr>
          <w:sz w:val="24"/>
          <w:szCs w:val="24"/>
          <w:lang w:bidi="he-IL"/>
        </w:rPr>
        <w:t> </w:t>
      </w:r>
      <w:r w:rsidR="003041B4">
        <w:rPr>
          <w:sz w:val="24"/>
          <w:szCs w:val="24"/>
          <w:lang w:bidi="he-IL"/>
        </w:rPr>
        <w:t>xxxxx</w:t>
      </w:r>
    </w:p>
    <w:p w14:paraId="2169D58E" w14:textId="77777777" w:rsidR="006843F6" w:rsidRPr="0089406B" w:rsidRDefault="006843F6" w:rsidP="006843F6">
      <w:pPr>
        <w:pStyle w:val="Zkladntext"/>
        <w:contextualSpacing/>
        <w:rPr>
          <w:b w:val="0"/>
          <w:sz w:val="24"/>
          <w:szCs w:val="24"/>
        </w:rPr>
      </w:pPr>
      <w:r w:rsidRPr="0089406B">
        <w:rPr>
          <w:b w:val="0"/>
          <w:sz w:val="24"/>
          <w:szCs w:val="24"/>
        </w:rPr>
        <w:t>(dále jen „dárce“)</w:t>
      </w:r>
    </w:p>
    <w:p w14:paraId="74326859" w14:textId="77777777" w:rsidR="006843F6" w:rsidRPr="0089406B" w:rsidRDefault="006843F6" w:rsidP="006843F6">
      <w:pPr>
        <w:pStyle w:val="Zkladntext"/>
        <w:rPr>
          <w:sz w:val="24"/>
          <w:szCs w:val="24"/>
        </w:rPr>
      </w:pPr>
    </w:p>
    <w:p w14:paraId="4CDA0E46" w14:textId="77777777" w:rsidR="006843F6" w:rsidRPr="0089406B" w:rsidRDefault="006843F6" w:rsidP="006843F6">
      <w:pPr>
        <w:pStyle w:val="Zkladntext"/>
        <w:rPr>
          <w:sz w:val="24"/>
          <w:szCs w:val="24"/>
        </w:rPr>
      </w:pPr>
      <w:r w:rsidRPr="0089406B">
        <w:rPr>
          <w:sz w:val="24"/>
          <w:szCs w:val="24"/>
        </w:rPr>
        <w:t>a</w:t>
      </w:r>
    </w:p>
    <w:p w14:paraId="64627BA7" w14:textId="77777777" w:rsidR="006843F6" w:rsidRPr="0089406B" w:rsidRDefault="006843F6" w:rsidP="006843F6">
      <w:pPr>
        <w:rPr>
          <w:b/>
          <w:sz w:val="24"/>
          <w:szCs w:val="24"/>
        </w:rPr>
      </w:pPr>
    </w:p>
    <w:p w14:paraId="312EA8E9" w14:textId="77777777" w:rsidR="006843F6" w:rsidRPr="0089406B" w:rsidRDefault="006843F6" w:rsidP="006843F6">
      <w:pPr>
        <w:contextualSpacing/>
        <w:rPr>
          <w:b/>
          <w:sz w:val="24"/>
          <w:szCs w:val="24"/>
        </w:rPr>
      </w:pPr>
      <w:r w:rsidRPr="0089406B">
        <w:rPr>
          <w:b/>
          <w:sz w:val="24"/>
          <w:szCs w:val="24"/>
        </w:rPr>
        <w:t>Národní muzeum</w:t>
      </w:r>
    </w:p>
    <w:p w14:paraId="6612B40E" w14:textId="77777777" w:rsidR="006843F6" w:rsidRPr="0089406B" w:rsidRDefault="006843F6" w:rsidP="005D4535">
      <w:pPr>
        <w:contextualSpacing/>
        <w:jc w:val="both"/>
        <w:rPr>
          <w:sz w:val="24"/>
          <w:szCs w:val="24"/>
        </w:rPr>
      </w:pPr>
      <w:r w:rsidRPr="0089406B">
        <w:rPr>
          <w:sz w:val="24"/>
          <w:szCs w:val="24"/>
        </w:rPr>
        <w:t>příspěvková organizace nepodléhající zápisu do obchodního rejstříku, zřízená Ministerstvem kultury ČR, zřizovací listina č. j. 17461/2000 ve znění pozdějších změn a doplňků</w:t>
      </w:r>
    </w:p>
    <w:p w14:paraId="76926CE0" w14:textId="77777777" w:rsidR="006843F6" w:rsidRPr="0089406B" w:rsidRDefault="006843F6" w:rsidP="006843F6">
      <w:pPr>
        <w:contextualSpacing/>
        <w:rPr>
          <w:sz w:val="24"/>
          <w:szCs w:val="24"/>
        </w:rPr>
      </w:pPr>
      <w:r w:rsidRPr="0089406B">
        <w:rPr>
          <w:sz w:val="24"/>
          <w:szCs w:val="24"/>
        </w:rPr>
        <w:t>se sídlem Praha 1, Nové Město, Václavské nám. 1700/68, PSČ: 110 00</w:t>
      </w:r>
    </w:p>
    <w:p w14:paraId="6A67CDE0" w14:textId="34A3D6D0" w:rsidR="006843F6" w:rsidRPr="0089406B" w:rsidRDefault="006843F6" w:rsidP="006843F6">
      <w:pPr>
        <w:contextualSpacing/>
        <w:rPr>
          <w:sz w:val="24"/>
          <w:szCs w:val="24"/>
        </w:rPr>
      </w:pPr>
      <w:r w:rsidRPr="0089406B">
        <w:rPr>
          <w:sz w:val="24"/>
          <w:szCs w:val="24"/>
        </w:rPr>
        <w:t>jehož jménem jedná</w:t>
      </w:r>
      <w:r w:rsidR="005D4535" w:rsidRPr="0089406B">
        <w:rPr>
          <w:sz w:val="24"/>
          <w:szCs w:val="24"/>
        </w:rPr>
        <w:t xml:space="preserve"> PhDr. Michal Lukeš, Ph.D., generální ředitel</w:t>
      </w:r>
    </w:p>
    <w:p w14:paraId="2B51F7FF" w14:textId="3D77F103" w:rsidR="006843F6" w:rsidRPr="0089406B" w:rsidRDefault="006843F6" w:rsidP="006843F6">
      <w:pPr>
        <w:contextualSpacing/>
        <w:rPr>
          <w:sz w:val="24"/>
          <w:szCs w:val="24"/>
        </w:rPr>
      </w:pPr>
      <w:r w:rsidRPr="0089406B">
        <w:rPr>
          <w:sz w:val="24"/>
          <w:szCs w:val="24"/>
        </w:rPr>
        <w:t>IČ: 00023272</w:t>
      </w:r>
      <w:r w:rsidR="00853B33">
        <w:rPr>
          <w:sz w:val="24"/>
          <w:szCs w:val="24"/>
        </w:rPr>
        <w:t>, DIČ: CZ</w:t>
      </w:r>
      <w:r w:rsidR="00853B33" w:rsidRPr="0089406B">
        <w:rPr>
          <w:sz w:val="24"/>
          <w:szCs w:val="24"/>
        </w:rPr>
        <w:t>00023272</w:t>
      </w:r>
    </w:p>
    <w:p w14:paraId="02A3C184" w14:textId="6E051BD6" w:rsidR="006843F6" w:rsidRPr="0089406B" w:rsidRDefault="006843F6" w:rsidP="006843F6">
      <w:pPr>
        <w:contextualSpacing/>
        <w:rPr>
          <w:sz w:val="24"/>
          <w:szCs w:val="24"/>
        </w:rPr>
      </w:pPr>
      <w:r w:rsidRPr="0089406B">
        <w:rPr>
          <w:sz w:val="24"/>
          <w:szCs w:val="24"/>
        </w:rPr>
        <w:t xml:space="preserve">bankovní spojení: ČNB, č. ú. </w:t>
      </w:r>
      <w:r w:rsidR="003041B4">
        <w:rPr>
          <w:sz w:val="24"/>
          <w:szCs w:val="24"/>
        </w:rPr>
        <w:t>xxxxx</w:t>
      </w:r>
    </w:p>
    <w:p w14:paraId="3D195E35" w14:textId="40163D9D" w:rsidR="006843F6" w:rsidRPr="0089406B" w:rsidRDefault="006843F6" w:rsidP="005741DE">
      <w:pPr>
        <w:pStyle w:val="Zkladntext"/>
        <w:contextualSpacing/>
        <w:rPr>
          <w:b w:val="0"/>
          <w:sz w:val="24"/>
          <w:szCs w:val="24"/>
        </w:rPr>
      </w:pPr>
      <w:r w:rsidRPr="0089406B">
        <w:rPr>
          <w:b w:val="0"/>
          <w:sz w:val="24"/>
          <w:szCs w:val="24"/>
        </w:rPr>
        <w:t>(dále jen „obdarovaný“)</w:t>
      </w:r>
    </w:p>
    <w:p w14:paraId="7F4E9EF3" w14:textId="77777777" w:rsidR="005F54F2" w:rsidRPr="0089406B" w:rsidRDefault="002052B7" w:rsidP="00922072">
      <w:pPr>
        <w:pStyle w:val="Nadpis1"/>
        <w:numPr>
          <w:ilvl w:val="0"/>
          <w:numId w:val="0"/>
        </w:numPr>
        <w:ind w:left="426"/>
        <w:divId w:val="258635785"/>
        <w:rPr>
          <w:rFonts w:ascii="-webkit-standard" w:hAnsi="-webkit-standard"/>
          <w:sz w:val="24"/>
          <w:szCs w:val="24"/>
        </w:rPr>
      </w:pPr>
      <w:r w:rsidRPr="0089406B">
        <w:rPr>
          <w:rStyle w:val="s10"/>
          <w:sz w:val="24"/>
          <w:szCs w:val="24"/>
        </w:rPr>
        <w:t>Preambule</w:t>
      </w:r>
      <w:r w:rsidRPr="0089406B">
        <w:rPr>
          <w:rStyle w:val="s10"/>
          <w:rFonts w:ascii="Calibri" w:hAnsi="Calibri"/>
          <w:b/>
          <w:bCs/>
          <w:color w:val="000000"/>
          <w:sz w:val="24"/>
          <w:szCs w:val="24"/>
        </w:rPr>
        <w:t>:</w:t>
      </w:r>
    </w:p>
    <w:p w14:paraId="113FF105" w14:textId="3B1E1167" w:rsidR="006843F6" w:rsidRPr="0089406B" w:rsidRDefault="002052B7" w:rsidP="008D5BCA">
      <w:pPr>
        <w:jc w:val="both"/>
        <w:divId w:val="258635785"/>
        <w:rPr>
          <w:sz w:val="24"/>
          <w:szCs w:val="24"/>
        </w:rPr>
      </w:pPr>
      <w:r w:rsidRPr="0089406B">
        <w:rPr>
          <w:sz w:val="24"/>
          <w:szCs w:val="24"/>
        </w:rPr>
        <w:t>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14:paraId="078AA8D2" w14:textId="6889CE44" w:rsidR="006843F6" w:rsidRPr="0089406B" w:rsidRDefault="006843F6" w:rsidP="05431F9C">
      <w:pPr>
        <w:pStyle w:val="Nadpis1"/>
        <w:rPr>
          <w:sz w:val="24"/>
          <w:szCs w:val="24"/>
        </w:rPr>
      </w:pPr>
      <w:r w:rsidRPr="0089406B">
        <w:rPr>
          <w:sz w:val="24"/>
          <w:szCs w:val="24"/>
        </w:rPr>
        <w:t>Předmět smlouvy</w:t>
      </w:r>
    </w:p>
    <w:p w14:paraId="474AED2F" w14:textId="0EC198A6" w:rsidR="006843F6" w:rsidRPr="0089406B" w:rsidRDefault="0F6848CC" w:rsidP="00C152AF">
      <w:pPr>
        <w:pStyle w:val="bodsmlouvy"/>
        <w:jc w:val="both"/>
        <w:rPr>
          <w:sz w:val="24"/>
          <w:szCs w:val="24"/>
        </w:rPr>
      </w:pPr>
      <w:r w:rsidRPr="0089406B">
        <w:rPr>
          <w:sz w:val="24"/>
          <w:szCs w:val="24"/>
        </w:rPr>
        <w:t>Dárce touto smlouvou daruje obdarovanému částku 1</w:t>
      </w:r>
      <w:r w:rsidR="00116709" w:rsidRPr="0089406B">
        <w:rPr>
          <w:sz w:val="24"/>
          <w:szCs w:val="24"/>
        </w:rPr>
        <w:t>5</w:t>
      </w:r>
      <w:r w:rsidRPr="0089406B">
        <w:rPr>
          <w:sz w:val="24"/>
          <w:szCs w:val="24"/>
        </w:rPr>
        <w:t xml:space="preserve">.000.000 Kč (slovy: </w:t>
      </w:r>
      <w:r w:rsidR="00116709" w:rsidRPr="0089406B">
        <w:rPr>
          <w:sz w:val="24"/>
          <w:szCs w:val="24"/>
        </w:rPr>
        <w:t>pat</w:t>
      </w:r>
      <w:r w:rsidRPr="0089406B">
        <w:rPr>
          <w:sz w:val="24"/>
          <w:szCs w:val="24"/>
        </w:rPr>
        <w:t>náctmilionů korun českých) (dále jen „dar“).</w:t>
      </w:r>
    </w:p>
    <w:p w14:paraId="6EE162C3" w14:textId="736EA783" w:rsidR="006843F6" w:rsidRPr="0089406B" w:rsidRDefault="0F6848CC" w:rsidP="00922072">
      <w:pPr>
        <w:pStyle w:val="Nadpis1"/>
        <w:rPr>
          <w:sz w:val="24"/>
          <w:szCs w:val="24"/>
        </w:rPr>
      </w:pPr>
      <w:r w:rsidRPr="0089406B">
        <w:rPr>
          <w:sz w:val="24"/>
          <w:szCs w:val="24"/>
        </w:rPr>
        <w:lastRenderedPageBreak/>
        <w:t>Prohlášení smluvních stran</w:t>
      </w:r>
    </w:p>
    <w:p w14:paraId="4CF7E3AD" w14:textId="0F848552" w:rsidR="006843F6" w:rsidRPr="0089406B" w:rsidRDefault="005D4535" w:rsidP="004D2B96">
      <w:pPr>
        <w:spacing w:after="0"/>
        <w:ind w:left="426" w:hanging="426"/>
        <w:contextualSpacing/>
        <w:jc w:val="both"/>
        <w:rPr>
          <w:sz w:val="24"/>
          <w:szCs w:val="24"/>
        </w:rPr>
      </w:pPr>
      <w:r w:rsidRPr="0089406B">
        <w:rPr>
          <w:sz w:val="24"/>
          <w:szCs w:val="24"/>
        </w:rPr>
        <w:t>1.</w:t>
      </w:r>
      <w:r w:rsidRPr="0089406B">
        <w:rPr>
          <w:sz w:val="24"/>
          <w:szCs w:val="24"/>
        </w:rPr>
        <w:tab/>
      </w:r>
      <w:r w:rsidR="006843F6" w:rsidRPr="0089406B">
        <w:rPr>
          <w:sz w:val="24"/>
          <w:szCs w:val="24"/>
        </w:rPr>
        <w:t>Dárce prohlašuje, že</w:t>
      </w:r>
      <w:r w:rsidRPr="0089406B">
        <w:rPr>
          <w:sz w:val="24"/>
          <w:szCs w:val="24"/>
        </w:rPr>
        <w:t xml:space="preserve"> </w:t>
      </w:r>
      <w:r w:rsidR="006843F6" w:rsidRPr="0089406B">
        <w:rPr>
          <w:sz w:val="24"/>
          <w:szCs w:val="24"/>
        </w:rPr>
        <w:t xml:space="preserve">je výlučným vlastníkem daru, jeho smluvní volnost není nijak omezena, </w:t>
      </w:r>
      <w:r w:rsidR="006843F6" w:rsidRPr="0089406B">
        <w:rPr>
          <w:rFonts w:eastAsia="TimesNewRoman,Italic"/>
          <w:iCs/>
          <w:sz w:val="24"/>
          <w:szCs w:val="24"/>
        </w:rPr>
        <w:t>jeho právo nakládat s darem včetně práva jej zcizit není nijak omezeno, na daru neváznou žádná práva třetích osob, žádné právní nebo skryté vady ani závazky vůči třetím osobám,</w:t>
      </w:r>
    </w:p>
    <w:p w14:paraId="07A87CD0" w14:textId="616EB0E6" w:rsidR="006843F6" w:rsidRPr="0089406B" w:rsidRDefault="006843F6" w:rsidP="004D2B96">
      <w:pPr>
        <w:pStyle w:val="Odstavecseseznamem"/>
        <w:numPr>
          <w:ilvl w:val="0"/>
          <w:numId w:val="8"/>
        </w:numPr>
        <w:spacing w:after="0"/>
        <w:ind w:left="426" w:hanging="426"/>
        <w:jc w:val="both"/>
        <w:rPr>
          <w:sz w:val="24"/>
          <w:szCs w:val="24"/>
        </w:rPr>
      </w:pPr>
      <w:r w:rsidRPr="0089406B">
        <w:rPr>
          <w:sz w:val="24"/>
          <w:szCs w:val="24"/>
        </w:rPr>
        <w:t>Obdarovaný prohlašuje, že dar s díky přijímá do svého vlastnictví.</w:t>
      </w:r>
    </w:p>
    <w:p w14:paraId="099D9EC9" w14:textId="01925697" w:rsidR="001E05FE" w:rsidRPr="0089406B" w:rsidRDefault="00B01F8B" w:rsidP="00040A73">
      <w:pPr>
        <w:pStyle w:val="Odstavecseseznamem"/>
        <w:numPr>
          <w:ilvl w:val="0"/>
          <w:numId w:val="8"/>
        </w:numPr>
        <w:spacing w:after="0"/>
        <w:ind w:left="426" w:hanging="426"/>
        <w:jc w:val="both"/>
        <w:rPr>
          <w:sz w:val="24"/>
          <w:szCs w:val="24"/>
        </w:rPr>
      </w:pPr>
      <w:r w:rsidRPr="0089406B">
        <w:rPr>
          <w:sz w:val="24"/>
          <w:szCs w:val="24"/>
        </w:rPr>
        <w:t>Dar bude předán obdarovanému bankovním převodem na účet obdarovaného z účtu dárce</w:t>
      </w:r>
      <w:r w:rsidR="00F73102" w:rsidRPr="0089406B">
        <w:rPr>
          <w:sz w:val="24"/>
          <w:szCs w:val="24"/>
        </w:rPr>
        <w:t>, a to ve dv</w:t>
      </w:r>
      <w:r w:rsidR="00783627" w:rsidRPr="0089406B">
        <w:rPr>
          <w:sz w:val="24"/>
          <w:szCs w:val="24"/>
        </w:rPr>
        <w:t xml:space="preserve">ou </w:t>
      </w:r>
      <w:r w:rsidR="00505255" w:rsidRPr="0089406B">
        <w:rPr>
          <w:sz w:val="24"/>
          <w:szCs w:val="24"/>
        </w:rPr>
        <w:t>částkách</w:t>
      </w:r>
      <w:r w:rsidR="00783627" w:rsidRPr="0089406B">
        <w:rPr>
          <w:sz w:val="24"/>
          <w:szCs w:val="24"/>
        </w:rPr>
        <w:t xml:space="preserve"> </w:t>
      </w:r>
      <w:r w:rsidR="00040A73" w:rsidRPr="0089406B">
        <w:rPr>
          <w:sz w:val="24"/>
          <w:szCs w:val="24"/>
        </w:rPr>
        <w:t>7</w:t>
      </w:r>
      <w:r w:rsidR="002B0310" w:rsidRPr="0089406B">
        <w:rPr>
          <w:sz w:val="24"/>
          <w:szCs w:val="24"/>
        </w:rPr>
        <w:t> </w:t>
      </w:r>
      <w:r w:rsidR="00040A73" w:rsidRPr="0089406B">
        <w:rPr>
          <w:sz w:val="24"/>
          <w:szCs w:val="24"/>
        </w:rPr>
        <w:t>5</w:t>
      </w:r>
      <w:r w:rsidR="002B0310" w:rsidRPr="0089406B">
        <w:rPr>
          <w:sz w:val="24"/>
          <w:szCs w:val="24"/>
        </w:rPr>
        <w:t>00 000</w:t>
      </w:r>
      <w:r w:rsidR="00783627" w:rsidRPr="0089406B">
        <w:rPr>
          <w:sz w:val="24"/>
          <w:szCs w:val="24"/>
        </w:rPr>
        <w:t xml:space="preserve"> Kč </w:t>
      </w:r>
      <w:r w:rsidR="00F850F1" w:rsidRPr="0089406B">
        <w:rPr>
          <w:sz w:val="24"/>
          <w:szCs w:val="24"/>
        </w:rPr>
        <w:t xml:space="preserve">do </w:t>
      </w:r>
      <w:r w:rsidR="00073825" w:rsidRPr="0089406B">
        <w:rPr>
          <w:sz w:val="24"/>
          <w:szCs w:val="24"/>
        </w:rPr>
        <w:t>31.</w:t>
      </w:r>
      <w:r w:rsidR="002F14A8">
        <w:rPr>
          <w:sz w:val="24"/>
          <w:szCs w:val="24"/>
        </w:rPr>
        <w:t xml:space="preserve"> </w:t>
      </w:r>
      <w:r w:rsidR="00073825" w:rsidRPr="0089406B">
        <w:rPr>
          <w:sz w:val="24"/>
          <w:szCs w:val="24"/>
        </w:rPr>
        <w:t>12.</w:t>
      </w:r>
      <w:r w:rsidR="002F14A8">
        <w:rPr>
          <w:sz w:val="24"/>
          <w:szCs w:val="24"/>
        </w:rPr>
        <w:t xml:space="preserve"> </w:t>
      </w:r>
      <w:r w:rsidR="00073825" w:rsidRPr="0089406B">
        <w:rPr>
          <w:sz w:val="24"/>
          <w:szCs w:val="24"/>
        </w:rPr>
        <w:t>2023 a</w:t>
      </w:r>
      <w:r w:rsidR="00783627" w:rsidRPr="0089406B">
        <w:rPr>
          <w:sz w:val="24"/>
          <w:szCs w:val="24"/>
        </w:rPr>
        <w:t xml:space="preserve"> </w:t>
      </w:r>
      <w:r w:rsidR="00040A73" w:rsidRPr="0089406B">
        <w:rPr>
          <w:sz w:val="24"/>
          <w:szCs w:val="24"/>
        </w:rPr>
        <w:t>7 5</w:t>
      </w:r>
      <w:r w:rsidR="002B0310" w:rsidRPr="0089406B">
        <w:rPr>
          <w:sz w:val="24"/>
          <w:szCs w:val="24"/>
        </w:rPr>
        <w:t>00 000</w:t>
      </w:r>
      <w:r w:rsidR="008A49FD" w:rsidRPr="0089406B">
        <w:rPr>
          <w:sz w:val="24"/>
          <w:szCs w:val="24"/>
        </w:rPr>
        <w:t xml:space="preserve"> Kč </w:t>
      </w:r>
      <w:r w:rsidR="00E8766A" w:rsidRPr="0089406B">
        <w:rPr>
          <w:sz w:val="24"/>
          <w:szCs w:val="24"/>
        </w:rPr>
        <w:t>po předložení základní verze Stromu – viz Příloha č.1 a 2 této Smlouvy, s tím, že základní verze musí zejména obsahovat</w:t>
      </w:r>
      <w:r w:rsidR="00632F7F" w:rsidRPr="0089406B">
        <w:rPr>
          <w:sz w:val="24"/>
          <w:szCs w:val="24"/>
        </w:rPr>
        <w:t xml:space="preserve"> </w:t>
      </w:r>
      <w:r w:rsidR="00632F7F" w:rsidRPr="0089406B">
        <w:rPr>
          <w:rFonts w:ascii="Calibri" w:hAnsi="Calibri" w:cs="Calibri"/>
          <w:color w:val="242424"/>
          <w:sz w:val="24"/>
          <w:szCs w:val="24"/>
          <w:shd w:val="clear" w:color="auto" w:fill="FFFFFF"/>
        </w:rPr>
        <w:t>funkční prototyp stromu namapovaného na prostory Panteonu společně s jedním příběhem a funkční prototyp Paměti</w:t>
      </w:r>
      <w:r w:rsidR="007F4B70" w:rsidRPr="0089406B">
        <w:rPr>
          <w:rFonts w:ascii="Calibri" w:hAnsi="Calibri" w:cs="Calibri"/>
          <w:color w:val="242424"/>
          <w:sz w:val="24"/>
          <w:szCs w:val="24"/>
          <w:shd w:val="clear" w:color="auto" w:fill="FFFFFF"/>
        </w:rPr>
        <w:t xml:space="preserve">, </w:t>
      </w:r>
      <w:r w:rsidR="00007395" w:rsidRPr="0089406B">
        <w:rPr>
          <w:sz w:val="24"/>
          <w:szCs w:val="24"/>
        </w:rPr>
        <w:t xml:space="preserve">a to </w:t>
      </w:r>
      <w:r w:rsidR="00F850F1" w:rsidRPr="0089406B">
        <w:rPr>
          <w:sz w:val="24"/>
          <w:szCs w:val="24"/>
        </w:rPr>
        <w:t xml:space="preserve">do konce měsíce </w:t>
      </w:r>
      <w:r w:rsidR="007F4B70" w:rsidRPr="0089406B">
        <w:rPr>
          <w:sz w:val="24"/>
          <w:szCs w:val="24"/>
        </w:rPr>
        <w:t>června</w:t>
      </w:r>
      <w:r w:rsidR="008A49FD" w:rsidRPr="0089406B">
        <w:rPr>
          <w:sz w:val="24"/>
          <w:szCs w:val="24"/>
        </w:rPr>
        <w:t xml:space="preserve"> 2024</w:t>
      </w:r>
      <w:r w:rsidR="002B0310" w:rsidRPr="0089406B">
        <w:rPr>
          <w:sz w:val="24"/>
          <w:szCs w:val="24"/>
        </w:rPr>
        <w:t>.</w:t>
      </w:r>
      <w:r w:rsidR="00AC47A0" w:rsidRPr="0089406B">
        <w:rPr>
          <w:sz w:val="24"/>
          <w:szCs w:val="24"/>
        </w:rPr>
        <w:t xml:space="preserve"> </w:t>
      </w:r>
      <w:r w:rsidR="00AC47A0" w:rsidRPr="0089406B">
        <w:rPr>
          <w:rFonts w:ascii="Calibri" w:hAnsi="Calibri" w:cs="Calibri"/>
          <w:color w:val="242424"/>
          <w:sz w:val="24"/>
          <w:szCs w:val="24"/>
          <w:shd w:val="clear" w:color="auto" w:fill="FFFFFF"/>
        </w:rPr>
        <w:t xml:space="preserve">Poskytnutí 2. části </w:t>
      </w:r>
      <w:r w:rsidR="00D85AD1" w:rsidRPr="0089406B">
        <w:rPr>
          <w:rFonts w:ascii="Calibri" w:hAnsi="Calibri" w:cs="Calibri"/>
          <w:color w:val="242424"/>
          <w:sz w:val="24"/>
          <w:szCs w:val="24"/>
          <w:shd w:val="clear" w:color="auto" w:fill="FFFFFF"/>
        </w:rPr>
        <w:t>daru</w:t>
      </w:r>
      <w:r w:rsidR="00AC47A0" w:rsidRPr="0089406B">
        <w:rPr>
          <w:rFonts w:ascii="Calibri" w:hAnsi="Calibri" w:cs="Calibri"/>
          <w:color w:val="242424"/>
          <w:sz w:val="24"/>
          <w:szCs w:val="24"/>
          <w:shd w:val="clear" w:color="auto" w:fill="FFFFFF"/>
        </w:rPr>
        <w:t xml:space="preserve"> je podmíněno předložením </w:t>
      </w:r>
      <w:r w:rsidR="00E10789" w:rsidRPr="0089406B">
        <w:rPr>
          <w:rFonts w:ascii="Calibri" w:hAnsi="Calibri" w:cs="Calibri"/>
          <w:color w:val="242424"/>
          <w:sz w:val="24"/>
          <w:szCs w:val="24"/>
          <w:shd w:val="clear" w:color="auto" w:fill="FFFFFF"/>
        </w:rPr>
        <w:t>základní verze stromu</w:t>
      </w:r>
      <w:r w:rsidR="00D85AD1" w:rsidRPr="0089406B">
        <w:rPr>
          <w:rFonts w:ascii="Calibri" w:hAnsi="Calibri" w:cs="Calibri"/>
          <w:color w:val="242424"/>
          <w:sz w:val="24"/>
          <w:szCs w:val="24"/>
          <w:shd w:val="clear" w:color="auto" w:fill="FFFFFF"/>
        </w:rPr>
        <w:t xml:space="preserve">, </w:t>
      </w:r>
      <w:r w:rsidR="00AC47A0" w:rsidRPr="0089406B">
        <w:rPr>
          <w:rFonts w:ascii="Calibri" w:hAnsi="Calibri" w:cs="Calibri"/>
          <w:color w:val="242424"/>
          <w:sz w:val="24"/>
          <w:szCs w:val="24"/>
          <w:shd w:val="clear" w:color="auto" w:fill="FFFFFF"/>
        </w:rPr>
        <w:t>v případě zpoždění projektu nebud</w:t>
      </w:r>
      <w:r w:rsidR="00660915" w:rsidRPr="0089406B">
        <w:rPr>
          <w:rFonts w:ascii="Calibri" w:hAnsi="Calibri" w:cs="Calibri"/>
          <w:color w:val="242424"/>
          <w:sz w:val="24"/>
          <w:szCs w:val="24"/>
          <w:shd w:val="clear" w:color="auto" w:fill="FFFFFF"/>
        </w:rPr>
        <w:t xml:space="preserve">ou tyto prostředky </w:t>
      </w:r>
      <w:r w:rsidR="00AC47A0" w:rsidRPr="0089406B">
        <w:rPr>
          <w:rFonts w:ascii="Calibri" w:hAnsi="Calibri" w:cs="Calibri"/>
          <w:color w:val="242424"/>
          <w:sz w:val="24"/>
          <w:szCs w:val="24"/>
          <w:shd w:val="clear" w:color="auto" w:fill="FFFFFF"/>
        </w:rPr>
        <w:t>poskytnut</w:t>
      </w:r>
      <w:r w:rsidR="00660915" w:rsidRPr="0089406B">
        <w:rPr>
          <w:rFonts w:ascii="Calibri" w:hAnsi="Calibri" w:cs="Calibri"/>
          <w:color w:val="242424"/>
          <w:sz w:val="24"/>
          <w:szCs w:val="24"/>
          <w:shd w:val="clear" w:color="auto" w:fill="FFFFFF"/>
        </w:rPr>
        <w:t>y</w:t>
      </w:r>
      <w:r w:rsidR="00AC47A0" w:rsidRPr="0089406B">
        <w:rPr>
          <w:rFonts w:ascii="Calibri" w:hAnsi="Calibri" w:cs="Calibri"/>
          <w:color w:val="242424"/>
          <w:sz w:val="24"/>
          <w:szCs w:val="24"/>
          <w:shd w:val="clear" w:color="auto" w:fill="FFFFFF"/>
        </w:rPr>
        <w:t xml:space="preserve"> dříve, než dojde k</w:t>
      </w:r>
      <w:r w:rsidR="00534FC3" w:rsidRPr="0089406B">
        <w:rPr>
          <w:rFonts w:ascii="Calibri" w:hAnsi="Calibri" w:cs="Calibri"/>
          <w:color w:val="242424"/>
          <w:sz w:val="24"/>
          <w:szCs w:val="24"/>
          <w:shd w:val="clear" w:color="auto" w:fill="FFFFFF"/>
        </w:rPr>
        <w:t> </w:t>
      </w:r>
      <w:r w:rsidR="00910914" w:rsidRPr="0089406B">
        <w:rPr>
          <w:rFonts w:ascii="Calibri" w:hAnsi="Calibri" w:cs="Calibri"/>
          <w:color w:val="242424"/>
          <w:sz w:val="24"/>
          <w:szCs w:val="24"/>
          <w:shd w:val="clear" w:color="auto" w:fill="FFFFFF"/>
        </w:rPr>
        <w:t>její</w:t>
      </w:r>
      <w:r w:rsidR="00534FC3" w:rsidRPr="0089406B">
        <w:rPr>
          <w:rFonts w:ascii="Calibri" w:hAnsi="Calibri" w:cs="Calibri"/>
          <w:color w:val="242424"/>
          <w:sz w:val="24"/>
          <w:szCs w:val="24"/>
          <w:shd w:val="clear" w:color="auto" w:fill="FFFFFF"/>
        </w:rPr>
        <w:t xml:space="preserve"> prezentaci.</w:t>
      </w:r>
      <w:r w:rsidRPr="0089406B">
        <w:rPr>
          <w:sz w:val="24"/>
          <w:szCs w:val="24"/>
        </w:rPr>
        <w:t xml:space="preserve"> Za den předání daru se </w:t>
      </w:r>
      <w:r w:rsidR="00262F48" w:rsidRPr="0089406B">
        <w:rPr>
          <w:sz w:val="24"/>
          <w:szCs w:val="24"/>
        </w:rPr>
        <w:t xml:space="preserve">v obou případech </w:t>
      </w:r>
      <w:r w:rsidRPr="0089406B">
        <w:rPr>
          <w:sz w:val="24"/>
          <w:szCs w:val="24"/>
        </w:rPr>
        <w:t>považuje den, kdy byla částka odpovídající daru odepsána z účtu dárce ve prospěch účtu obdarovaného.</w:t>
      </w:r>
    </w:p>
    <w:p w14:paraId="707D4BCE" w14:textId="40CBAA91" w:rsidR="006843F6" w:rsidRPr="0089406B" w:rsidRDefault="006843F6" w:rsidP="00922072">
      <w:pPr>
        <w:pStyle w:val="Nadpis1"/>
        <w:rPr>
          <w:sz w:val="24"/>
          <w:szCs w:val="24"/>
        </w:rPr>
      </w:pPr>
      <w:r w:rsidRPr="0089406B">
        <w:rPr>
          <w:sz w:val="24"/>
          <w:szCs w:val="24"/>
        </w:rPr>
        <w:t>Ostatní ujednání</w:t>
      </w:r>
    </w:p>
    <w:p w14:paraId="08B51BCE" w14:textId="21DBA619" w:rsidR="00FC7ACB" w:rsidRPr="0089406B" w:rsidRDefault="006843F6" w:rsidP="001E3664">
      <w:pPr>
        <w:pStyle w:val="Odstavecseseznamem"/>
        <w:numPr>
          <w:ilvl w:val="0"/>
          <w:numId w:val="3"/>
        </w:numPr>
        <w:jc w:val="both"/>
        <w:rPr>
          <w:sz w:val="24"/>
          <w:szCs w:val="24"/>
        </w:rPr>
      </w:pPr>
      <w:r w:rsidRPr="0089406B">
        <w:rPr>
          <w:sz w:val="24"/>
          <w:szCs w:val="24"/>
        </w:rPr>
        <w:t>Dar podle této smlouvy</w:t>
      </w:r>
      <w:r w:rsidR="00262F48" w:rsidRPr="0089406B">
        <w:rPr>
          <w:sz w:val="24"/>
          <w:szCs w:val="24"/>
        </w:rPr>
        <w:t xml:space="preserve"> slouží</w:t>
      </w:r>
      <w:r w:rsidR="005D4535" w:rsidRPr="0089406B">
        <w:rPr>
          <w:sz w:val="24"/>
          <w:szCs w:val="24"/>
        </w:rPr>
        <w:t xml:space="preserve"> </w:t>
      </w:r>
      <w:r w:rsidR="0083214D" w:rsidRPr="0089406B">
        <w:rPr>
          <w:sz w:val="24"/>
          <w:szCs w:val="24"/>
        </w:rPr>
        <w:t>pro podporu vzdělávání,</w:t>
      </w:r>
      <w:r w:rsidR="001E3664" w:rsidRPr="0089406B">
        <w:rPr>
          <w:sz w:val="24"/>
          <w:szCs w:val="24"/>
        </w:rPr>
        <w:t xml:space="preserve"> </w:t>
      </w:r>
      <w:r w:rsidR="007A2FA0" w:rsidRPr="0089406B">
        <w:rPr>
          <w:sz w:val="24"/>
          <w:szCs w:val="24"/>
        </w:rPr>
        <w:t>rozvoje vědy,</w:t>
      </w:r>
      <w:r w:rsidR="00CC2BDF" w:rsidRPr="0089406B">
        <w:rPr>
          <w:sz w:val="24"/>
          <w:szCs w:val="24"/>
        </w:rPr>
        <w:t xml:space="preserve"> </w:t>
      </w:r>
      <w:r w:rsidR="0083214D" w:rsidRPr="0089406B">
        <w:rPr>
          <w:sz w:val="24"/>
          <w:szCs w:val="24"/>
        </w:rPr>
        <w:t>výzkumu a vývoje, zejména, nikoliv však pouze,</w:t>
      </w:r>
      <w:r w:rsidR="00CC2BDF" w:rsidRPr="0089406B">
        <w:rPr>
          <w:sz w:val="24"/>
          <w:szCs w:val="24"/>
        </w:rPr>
        <w:t xml:space="preserve"> pro zajištění přípravy </w:t>
      </w:r>
      <w:r w:rsidR="00457861" w:rsidRPr="0089406B">
        <w:rPr>
          <w:sz w:val="24"/>
          <w:szCs w:val="24"/>
        </w:rPr>
        <w:t xml:space="preserve">a </w:t>
      </w:r>
      <w:r w:rsidR="00CC2BDF" w:rsidRPr="0089406B">
        <w:rPr>
          <w:sz w:val="24"/>
          <w:szCs w:val="24"/>
        </w:rPr>
        <w:t>realiz</w:t>
      </w:r>
      <w:r w:rsidR="00457861" w:rsidRPr="0089406B">
        <w:rPr>
          <w:sz w:val="24"/>
          <w:szCs w:val="24"/>
        </w:rPr>
        <w:t xml:space="preserve">ace </w:t>
      </w:r>
      <w:r w:rsidR="00B46700" w:rsidRPr="0089406B">
        <w:rPr>
          <w:sz w:val="24"/>
          <w:szCs w:val="24"/>
        </w:rPr>
        <w:t xml:space="preserve">projektu </w:t>
      </w:r>
      <w:r w:rsidR="00457861" w:rsidRPr="0089406B">
        <w:rPr>
          <w:sz w:val="24"/>
          <w:szCs w:val="24"/>
        </w:rPr>
        <w:t xml:space="preserve">tzv. </w:t>
      </w:r>
      <w:r w:rsidR="00627561" w:rsidRPr="0089406B">
        <w:rPr>
          <w:sz w:val="24"/>
          <w:szCs w:val="24"/>
          <w:lang w:bidi="he-IL"/>
        </w:rPr>
        <w:t>Virtuálního Panteon</w:t>
      </w:r>
      <w:r w:rsidR="00FC7ACB" w:rsidRPr="0089406B">
        <w:rPr>
          <w:sz w:val="24"/>
          <w:szCs w:val="24"/>
          <w:lang w:bidi="he-IL"/>
        </w:rPr>
        <w:t>u</w:t>
      </w:r>
      <w:r w:rsidR="00223D08" w:rsidRPr="0089406B">
        <w:rPr>
          <w:sz w:val="24"/>
          <w:szCs w:val="24"/>
          <w:lang w:bidi="he-IL"/>
        </w:rPr>
        <w:t xml:space="preserve"> v rozsahu nastíněném Přílohou č. 1 </w:t>
      </w:r>
      <w:r w:rsidR="00390E73" w:rsidRPr="0089406B">
        <w:rPr>
          <w:sz w:val="24"/>
          <w:szCs w:val="24"/>
          <w:lang w:bidi="he-IL"/>
        </w:rPr>
        <w:t xml:space="preserve">a </w:t>
      </w:r>
      <w:r w:rsidR="00C131F0" w:rsidRPr="0089406B">
        <w:rPr>
          <w:sz w:val="24"/>
          <w:szCs w:val="24"/>
          <w:lang w:bidi="he-IL"/>
        </w:rPr>
        <w:t>č.</w:t>
      </w:r>
      <w:r w:rsidR="00ED76E7">
        <w:rPr>
          <w:sz w:val="24"/>
          <w:szCs w:val="24"/>
          <w:lang w:bidi="he-IL"/>
        </w:rPr>
        <w:t xml:space="preserve"> </w:t>
      </w:r>
      <w:r w:rsidR="00C131F0" w:rsidRPr="0089406B">
        <w:rPr>
          <w:sz w:val="24"/>
          <w:szCs w:val="24"/>
          <w:lang w:bidi="he-IL"/>
        </w:rPr>
        <w:t xml:space="preserve">2 této </w:t>
      </w:r>
      <w:r w:rsidR="002F6961" w:rsidRPr="0089406B">
        <w:rPr>
          <w:sz w:val="24"/>
          <w:szCs w:val="24"/>
          <w:lang w:bidi="he-IL"/>
        </w:rPr>
        <w:t>Smlouvy</w:t>
      </w:r>
      <w:r w:rsidR="00B46700" w:rsidRPr="0089406B">
        <w:rPr>
          <w:sz w:val="24"/>
          <w:szCs w:val="24"/>
          <w:lang w:bidi="he-IL"/>
        </w:rPr>
        <w:t>, a to nejpozději do</w:t>
      </w:r>
      <w:r w:rsidR="00F850F1" w:rsidRPr="0089406B">
        <w:rPr>
          <w:sz w:val="24"/>
          <w:szCs w:val="24"/>
          <w:lang w:bidi="he-IL"/>
        </w:rPr>
        <w:t xml:space="preserve"> 31.12.2025.</w:t>
      </w:r>
    </w:p>
    <w:p w14:paraId="599C41EA" w14:textId="25F5E5E0" w:rsidR="00165D85" w:rsidRPr="0089406B" w:rsidRDefault="00EE6A74" w:rsidP="00DB284D">
      <w:pPr>
        <w:pStyle w:val="Odstavecseseznamem"/>
        <w:numPr>
          <w:ilvl w:val="0"/>
          <w:numId w:val="3"/>
        </w:numPr>
        <w:jc w:val="both"/>
        <w:rPr>
          <w:sz w:val="24"/>
          <w:szCs w:val="24"/>
          <w:lang w:bidi="he-IL"/>
        </w:rPr>
      </w:pPr>
      <w:r w:rsidRPr="0089406B">
        <w:rPr>
          <w:sz w:val="24"/>
          <w:szCs w:val="24"/>
          <w:lang w:bidi="he-IL"/>
        </w:rPr>
        <w:t xml:space="preserve">Obdarovaný se zavazuje předat dárci do </w:t>
      </w:r>
      <w:r w:rsidR="00910B08" w:rsidRPr="0089406B">
        <w:rPr>
          <w:sz w:val="24"/>
          <w:szCs w:val="24"/>
          <w:lang w:bidi="he-IL"/>
        </w:rPr>
        <w:t>15.</w:t>
      </w:r>
      <w:r w:rsidR="009E078B" w:rsidRPr="0089406B">
        <w:rPr>
          <w:sz w:val="24"/>
          <w:szCs w:val="24"/>
          <w:lang w:bidi="he-IL"/>
        </w:rPr>
        <w:t xml:space="preserve"> </w:t>
      </w:r>
      <w:r w:rsidR="00910B08" w:rsidRPr="0089406B">
        <w:rPr>
          <w:sz w:val="24"/>
          <w:szCs w:val="24"/>
          <w:lang w:bidi="he-IL"/>
        </w:rPr>
        <w:t>3</w:t>
      </w:r>
      <w:r w:rsidRPr="0089406B">
        <w:rPr>
          <w:sz w:val="24"/>
          <w:szCs w:val="24"/>
          <w:lang w:bidi="he-IL"/>
        </w:rPr>
        <w:t xml:space="preserve">. </w:t>
      </w:r>
      <w:r w:rsidR="00663A7E" w:rsidRPr="0089406B">
        <w:rPr>
          <w:sz w:val="24"/>
          <w:szCs w:val="24"/>
          <w:lang w:bidi="he-IL"/>
        </w:rPr>
        <w:t>r</w:t>
      </w:r>
      <w:r w:rsidR="00910B08" w:rsidRPr="0089406B">
        <w:rPr>
          <w:sz w:val="24"/>
          <w:szCs w:val="24"/>
          <w:lang w:bidi="he-IL"/>
        </w:rPr>
        <w:t>o</w:t>
      </w:r>
      <w:r w:rsidR="008909F0" w:rsidRPr="0089406B">
        <w:rPr>
          <w:sz w:val="24"/>
          <w:szCs w:val="24"/>
          <w:lang w:bidi="he-IL"/>
        </w:rPr>
        <w:t>ku následujícího po poskytnutí daru</w:t>
      </w:r>
      <w:r w:rsidRPr="0089406B">
        <w:rPr>
          <w:sz w:val="24"/>
          <w:szCs w:val="24"/>
          <w:lang w:bidi="he-IL"/>
        </w:rPr>
        <w:t xml:space="preserve"> písemnou zprávu, ze které bude vyplývat způsob použití</w:t>
      </w:r>
      <w:r w:rsidR="00DB284D" w:rsidRPr="0089406B">
        <w:rPr>
          <w:sz w:val="24"/>
          <w:szCs w:val="24"/>
          <w:lang w:bidi="he-IL"/>
        </w:rPr>
        <w:t xml:space="preserve"> </w:t>
      </w:r>
      <w:r w:rsidRPr="0089406B">
        <w:rPr>
          <w:sz w:val="24"/>
          <w:szCs w:val="24"/>
          <w:lang w:bidi="he-IL"/>
        </w:rPr>
        <w:t>darovaných finančních prostředků</w:t>
      </w:r>
      <w:r w:rsidR="00DB284D" w:rsidRPr="0089406B">
        <w:rPr>
          <w:sz w:val="24"/>
          <w:szCs w:val="24"/>
          <w:lang w:bidi="he-IL"/>
        </w:rPr>
        <w:t xml:space="preserve"> a posun projektu “Virtuálního Panteo</w:t>
      </w:r>
      <w:r w:rsidR="00663A7E" w:rsidRPr="0089406B">
        <w:rPr>
          <w:sz w:val="24"/>
          <w:szCs w:val="24"/>
          <w:lang w:bidi="he-IL"/>
        </w:rPr>
        <w:t xml:space="preserve">nu”. Dále se zavazuje </w:t>
      </w:r>
      <w:r w:rsidR="009E078B" w:rsidRPr="0089406B">
        <w:rPr>
          <w:sz w:val="24"/>
          <w:szCs w:val="24"/>
          <w:lang w:bidi="he-IL"/>
        </w:rPr>
        <w:t>po zrealizovaní celého proj</w:t>
      </w:r>
      <w:r w:rsidR="008F4E36" w:rsidRPr="0089406B">
        <w:rPr>
          <w:sz w:val="24"/>
          <w:szCs w:val="24"/>
          <w:lang w:bidi="he-IL"/>
        </w:rPr>
        <w:t>ektu poskytnout dárci Závěrečnou zprávu o realizaci projektu</w:t>
      </w:r>
      <w:r w:rsidR="00B46700" w:rsidRPr="0089406B">
        <w:rPr>
          <w:sz w:val="24"/>
          <w:szCs w:val="24"/>
          <w:lang w:bidi="he-IL"/>
        </w:rPr>
        <w:t>, a to nejpozději do 6 měsíců po ukončení projektu “Virtuálního Panteonu”</w:t>
      </w:r>
      <w:r w:rsidR="00555510" w:rsidRPr="0089406B">
        <w:rPr>
          <w:sz w:val="24"/>
          <w:szCs w:val="24"/>
          <w:lang w:bidi="he-IL"/>
        </w:rPr>
        <w:t>.</w:t>
      </w:r>
    </w:p>
    <w:p w14:paraId="0BCBC3D1" w14:textId="55608F58" w:rsidR="00B46700" w:rsidRPr="0089406B" w:rsidRDefault="00B46700" w:rsidP="00B46700">
      <w:pPr>
        <w:pStyle w:val="Odstavecseseznamem"/>
        <w:numPr>
          <w:ilvl w:val="0"/>
          <w:numId w:val="3"/>
        </w:numPr>
        <w:jc w:val="both"/>
        <w:rPr>
          <w:sz w:val="24"/>
          <w:szCs w:val="24"/>
          <w:lang w:bidi="he-IL"/>
        </w:rPr>
      </w:pPr>
      <w:r w:rsidRPr="0089406B">
        <w:rPr>
          <w:sz w:val="24"/>
          <w:szCs w:val="24"/>
          <w:lang w:bidi="he-IL"/>
        </w:rPr>
        <w:t xml:space="preserve">V případě, že do data sjednaného v bodě </w:t>
      </w:r>
      <w:r w:rsidR="00D72100" w:rsidRPr="0089406B">
        <w:rPr>
          <w:sz w:val="24"/>
          <w:szCs w:val="24"/>
          <w:lang w:bidi="he-IL"/>
        </w:rPr>
        <w:t>2</w:t>
      </w:r>
      <w:r w:rsidRPr="0089406B">
        <w:rPr>
          <w:sz w:val="24"/>
          <w:szCs w:val="24"/>
          <w:lang w:bidi="he-IL"/>
        </w:rPr>
        <w:t>. tohoto článku smlouvy obdarovaný nepředá písemnou zprávu prokazující použití poskytnutých finančních prostředků pro účely uvedené v této smlouvě, je obdarovaný povinen dar vrátit, a to na účet dárce č.</w:t>
      </w:r>
      <w:r w:rsidR="00631109">
        <w:rPr>
          <w:sz w:val="24"/>
          <w:szCs w:val="24"/>
          <w:lang w:bidi="he-IL"/>
        </w:rPr>
        <w:t> </w:t>
      </w:r>
      <w:r w:rsidRPr="0089406B">
        <w:rPr>
          <w:sz w:val="24"/>
          <w:szCs w:val="24"/>
          <w:lang w:bidi="he-IL"/>
        </w:rPr>
        <w:t>ú.</w:t>
      </w:r>
      <w:r w:rsidR="00631109">
        <w:rPr>
          <w:sz w:val="24"/>
          <w:szCs w:val="24"/>
          <w:lang w:bidi="he-IL"/>
        </w:rPr>
        <w:t> </w:t>
      </w:r>
      <w:r w:rsidR="003041B4">
        <w:rPr>
          <w:sz w:val="24"/>
          <w:szCs w:val="24"/>
          <w:lang w:bidi="he-IL"/>
        </w:rPr>
        <w:t>xxxxx</w:t>
      </w:r>
      <w:r w:rsidRPr="0089406B">
        <w:rPr>
          <w:sz w:val="24"/>
          <w:szCs w:val="24"/>
          <w:lang w:bidi="he-IL"/>
        </w:rPr>
        <w:t xml:space="preserve">, nejpozději do 14 dnů od okamžiku doručení písemné výzvy k vrácení daru. </w:t>
      </w:r>
    </w:p>
    <w:p w14:paraId="2323D80F" w14:textId="6BA7B372" w:rsidR="00B46700" w:rsidRPr="0089406B" w:rsidRDefault="00B46700" w:rsidP="00B46700">
      <w:pPr>
        <w:pStyle w:val="Odstavecseseznamem"/>
        <w:numPr>
          <w:ilvl w:val="0"/>
          <w:numId w:val="3"/>
        </w:numPr>
        <w:jc w:val="both"/>
        <w:rPr>
          <w:sz w:val="24"/>
          <w:szCs w:val="24"/>
          <w:lang w:bidi="he-IL"/>
        </w:rPr>
      </w:pPr>
      <w:r w:rsidRPr="0089406B">
        <w:rPr>
          <w:sz w:val="24"/>
          <w:szCs w:val="24"/>
          <w:lang w:bidi="he-IL"/>
        </w:rPr>
        <w:t>V případě, že obdarovaný dar pro účely uvedené v</w:t>
      </w:r>
      <w:r w:rsidR="00D72100" w:rsidRPr="0089406B">
        <w:rPr>
          <w:sz w:val="24"/>
          <w:szCs w:val="24"/>
          <w:lang w:bidi="he-IL"/>
        </w:rPr>
        <w:t> této smlouvě n</w:t>
      </w:r>
      <w:r w:rsidRPr="0089406B">
        <w:rPr>
          <w:sz w:val="24"/>
          <w:szCs w:val="24"/>
          <w:lang w:bidi="he-IL"/>
        </w:rPr>
        <w:t>evyužije nebo použije pouze jeho část, je povinen dar, nebo jeho část, vrátit dárci na účet č.</w:t>
      </w:r>
      <w:r w:rsidR="00631109">
        <w:rPr>
          <w:sz w:val="24"/>
          <w:szCs w:val="24"/>
          <w:lang w:bidi="he-IL"/>
        </w:rPr>
        <w:t> </w:t>
      </w:r>
      <w:r w:rsidRPr="0089406B">
        <w:rPr>
          <w:sz w:val="24"/>
          <w:szCs w:val="24"/>
          <w:lang w:bidi="he-IL"/>
        </w:rPr>
        <w:t>ú</w:t>
      </w:r>
      <w:r w:rsidR="00631109">
        <w:rPr>
          <w:sz w:val="24"/>
          <w:szCs w:val="24"/>
          <w:lang w:bidi="he-IL"/>
        </w:rPr>
        <w:t>. </w:t>
      </w:r>
      <w:r w:rsidR="003041B4">
        <w:rPr>
          <w:sz w:val="24"/>
          <w:szCs w:val="24"/>
          <w:lang w:bidi="he-IL"/>
        </w:rPr>
        <w:t>xxxxx</w:t>
      </w:r>
      <w:r w:rsidRPr="0089406B">
        <w:rPr>
          <w:sz w:val="24"/>
          <w:szCs w:val="24"/>
          <w:lang w:bidi="he-IL"/>
        </w:rPr>
        <w:t>, a to nejpozději do 14 dnů od okamžiku doručení písemné výzvy k vrácení daru.</w:t>
      </w:r>
    </w:p>
    <w:p w14:paraId="4F75B3CC" w14:textId="6F9311FC" w:rsidR="00B46700" w:rsidRPr="0089406B" w:rsidRDefault="008E271D" w:rsidP="008E271D">
      <w:pPr>
        <w:pStyle w:val="Odstavecseseznamem"/>
        <w:numPr>
          <w:ilvl w:val="0"/>
          <w:numId w:val="3"/>
        </w:numPr>
        <w:jc w:val="both"/>
        <w:rPr>
          <w:sz w:val="24"/>
          <w:szCs w:val="24"/>
          <w:lang w:bidi="he-IL"/>
        </w:rPr>
      </w:pPr>
      <w:r w:rsidRPr="0089406B">
        <w:rPr>
          <w:sz w:val="24"/>
          <w:szCs w:val="24"/>
          <w:lang w:bidi="he-IL"/>
        </w:rPr>
        <w:t xml:space="preserve">Zjistí-li dárce, že jakákoli část daru byla použita k jiným účelům než k těm, které jsou uvedeny v této smlouvě, informuje o této skutečnosti písemně obdarovaného. V případě, že obdarovaný neprokáže do 30 dnů od doručení písemného oznámení zjištění takové skutečnosti opak, je povinen tuto část daru vrátit dárci bez zbytečného odkladu zpět. Dárce má právo v tomto případě od takto uzavřené smlouvy odstoupit. </w:t>
      </w:r>
      <w:r w:rsidR="00631109" w:rsidRPr="0089406B">
        <w:rPr>
          <w:sz w:val="24"/>
          <w:szCs w:val="24"/>
          <w:lang w:bidi="he-IL"/>
        </w:rPr>
        <w:t>Použití daru</w:t>
      </w:r>
      <w:r w:rsidRPr="0089406B">
        <w:rPr>
          <w:sz w:val="24"/>
          <w:szCs w:val="24"/>
          <w:lang w:bidi="he-IL"/>
        </w:rPr>
        <w:t xml:space="preserve"> k jiným účelům než k těm, které jsou uvedeny v této smlouvě, považují smluvní strany za podstatné porušení této smlouvy</w:t>
      </w:r>
    </w:p>
    <w:p w14:paraId="78253F66" w14:textId="77777777" w:rsidR="006843F6" w:rsidRPr="0089406B" w:rsidRDefault="006843F6" w:rsidP="006843F6">
      <w:pPr>
        <w:pStyle w:val="Odstavecseseznamem"/>
        <w:numPr>
          <w:ilvl w:val="0"/>
          <w:numId w:val="3"/>
        </w:numPr>
        <w:jc w:val="both"/>
        <w:rPr>
          <w:sz w:val="24"/>
          <w:szCs w:val="24"/>
        </w:rPr>
      </w:pPr>
      <w:r w:rsidRPr="0089406B">
        <w:rPr>
          <w:sz w:val="24"/>
          <w:szCs w:val="24"/>
        </w:rPr>
        <w:t>Tato darovací smlouva slouží dárci mimo jiné jako podklad pro účely daňového přiznání daně z příjmů podle zákona č. 586/1992 Sb. o daních z příjmů, ve znění pozdějších předpisů.</w:t>
      </w:r>
    </w:p>
    <w:p w14:paraId="68229E06" w14:textId="122148BA" w:rsidR="00F3525A" w:rsidRPr="0089406B" w:rsidRDefault="00F3525A" w:rsidP="00F3525A">
      <w:pPr>
        <w:pStyle w:val="Odstavecseseznamem"/>
        <w:numPr>
          <w:ilvl w:val="0"/>
          <w:numId w:val="3"/>
        </w:numPr>
        <w:jc w:val="both"/>
        <w:rPr>
          <w:sz w:val="24"/>
          <w:szCs w:val="24"/>
        </w:rPr>
      </w:pPr>
      <w:r w:rsidRPr="0089406B">
        <w:rPr>
          <w:sz w:val="24"/>
          <w:szCs w:val="24"/>
        </w:rPr>
        <w:lastRenderedPageBreak/>
        <w:t>Smluvní strany sjednávají, že zajišťování jejich závazků vyplývajících z této smlouvy a jejich vzájemnou spolupráci při jejím naplňování, budou zajišťovat svými pověřenými zástupci, a to</w:t>
      </w:r>
    </w:p>
    <w:p w14:paraId="0532D59C" w14:textId="1DF46478" w:rsidR="00F3525A" w:rsidRPr="0089406B" w:rsidRDefault="00F3525A" w:rsidP="00F3525A">
      <w:pPr>
        <w:pStyle w:val="Odstavecseseznamem"/>
        <w:ind w:left="360"/>
        <w:jc w:val="both"/>
        <w:rPr>
          <w:sz w:val="24"/>
          <w:szCs w:val="24"/>
        </w:rPr>
      </w:pPr>
      <w:r w:rsidRPr="0089406B">
        <w:rPr>
          <w:sz w:val="24"/>
          <w:szCs w:val="24"/>
        </w:rPr>
        <w:t xml:space="preserve">za </w:t>
      </w:r>
      <w:r w:rsidR="00631109" w:rsidRPr="0089406B">
        <w:rPr>
          <w:sz w:val="24"/>
          <w:szCs w:val="24"/>
        </w:rPr>
        <w:t>dárce:</w:t>
      </w:r>
      <w:r w:rsidR="008C68D2" w:rsidRPr="0089406B">
        <w:rPr>
          <w:sz w:val="24"/>
          <w:szCs w:val="24"/>
        </w:rPr>
        <w:t xml:space="preserve"> </w:t>
      </w:r>
      <w:r w:rsidR="00AD07E4">
        <w:rPr>
          <w:sz w:val="24"/>
          <w:szCs w:val="24"/>
        </w:rPr>
        <w:t>xxxxx</w:t>
      </w:r>
    </w:p>
    <w:p w14:paraId="33CE8795" w14:textId="6733E069" w:rsidR="000C4336" w:rsidRPr="0089406B" w:rsidRDefault="00F3525A" w:rsidP="00F3525A">
      <w:pPr>
        <w:pStyle w:val="Odstavecseseznamem"/>
        <w:ind w:left="360"/>
        <w:jc w:val="both"/>
        <w:rPr>
          <w:sz w:val="24"/>
          <w:szCs w:val="24"/>
        </w:rPr>
      </w:pPr>
      <w:r w:rsidRPr="0089406B">
        <w:rPr>
          <w:sz w:val="24"/>
          <w:szCs w:val="24"/>
        </w:rPr>
        <w:t xml:space="preserve">a za obdarovaného: </w:t>
      </w:r>
      <w:r w:rsidR="00AD07E4">
        <w:rPr>
          <w:sz w:val="24"/>
          <w:szCs w:val="24"/>
        </w:rPr>
        <w:t>xxxxx</w:t>
      </w:r>
    </w:p>
    <w:p w14:paraId="18EFA576" w14:textId="502A23A9" w:rsidR="00322BC3" w:rsidRPr="0089406B" w:rsidRDefault="00F3525A" w:rsidP="000C4336">
      <w:pPr>
        <w:pStyle w:val="Odstavecseseznamem"/>
        <w:ind w:left="360"/>
        <w:jc w:val="both"/>
        <w:rPr>
          <w:sz w:val="24"/>
          <w:szCs w:val="24"/>
        </w:rPr>
      </w:pPr>
      <w:r w:rsidRPr="0089406B">
        <w:rPr>
          <w:sz w:val="24"/>
          <w:szCs w:val="24"/>
        </w:rPr>
        <w:t>Smluvní strany jsou oprávněny pověřené zástupce</w:t>
      </w:r>
      <w:r w:rsidR="000C4336" w:rsidRPr="0089406B">
        <w:rPr>
          <w:sz w:val="24"/>
          <w:szCs w:val="24"/>
        </w:rPr>
        <w:t xml:space="preserve"> </w:t>
      </w:r>
      <w:r w:rsidRPr="0089406B">
        <w:rPr>
          <w:sz w:val="24"/>
          <w:szCs w:val="24"/>
        </w:rPr>
        <w:t>změnit, tato změna je pro obě smluvní strany závazná poté, co jim bylo doručeno písemné</w:t>
      </w:r>
      <w:r w:rsidR="000C4336" w:rsidRPr="0089406B">
        <w:rPr>
          <w:sz w:val="24"/>
          <w:szCs w:val="24"/>
        </w:rPr>
        <w:t xml:space="preserve"> </w:t>
      </w:r>
      <w:r w:rsidRPr="0089406B">
        <w:rPr>
          <w:sz w:val="24"/>
          <w:szCs w:val="24"/>
        </w:rPr>
        <w:t>oznámení o této změně</w:t>
      </w:r>
      <w:r w:rsidR="000C4336" w:rsidRPr="0089406B">
        <w:rPr>
          <w:sz w:val="24"/>
          <w:szCs w:val="24"/>
        </w:rPr>
        <w:t xml:space="preserve"> prostřednictvím uvedených e-mail</w:t>
      </w:r>
      <w:r w:rsidR="003B538C" w:rsidRPr="0089406B">
        <w:rPr>
          <w:sz w:val="24"/>
          <w:szCs w:val="24"/>
        </w:rPr>
        <w:t>ových schránek.</w:t>
      </w:r>
    </w:p>
    <w:p w14:paraId="39ADA974" w14:textId="204E2A36" w:rsidR="006843F6" w:rsidRPr="0089406B" w:rsidRDefault="006843F6" w:rsidP="00922072">
      <w:pPr>
        <w:pStyle w:val="Nadpis1"/>
        <w:numPr>
          <w:ilvl w:val="0"/>
          <w:numId w:val="10"/>
        </w:numPr>
        <w:rPr>
          <w:sz w:val="24"/>
          <w:szCs w:val="24"/>
        </w:rPr>
      </w:pPr>
      <w:r w:rsidRPr="0089406B">
        <w:rPr>
          <w:sz w:val="24"/>
          <w:szCs w:val="24"/>
        </w:rPr>
        <w:t>Závěrečná ustanovení</w:t>
      </w:r>
    </w:p>
    <w:p w14:paraId="564A9BD0" w14:textId="77777777" w:rsidR="00B01F8B" w:rsidRPr="0089406B" w:rsidRDefault="00B01F8B" w:rsidP="009D19D7">
      <w:pPr>
        <w:pStyle w:val="bodsmlouvy"/>
        <w:numPr>
          <w:ilvl w:val="0"/>
          <w:numId w:val="11"/>
        </w:numPr>
        <w:ind w:left="426" w:hanging="426"/>
        <w:jc w:val="both"/>
        <w:rPr>
          <w:sz w:val="24"/>
          <w:szCs w:val="24"/>
        </w:rPr>
      </w:pPr>
      <w:r w:rsidRPr="0089406B">
        <w:rPr>
          <w:sz w:val="24"/>
          <w:szCs w:val="24"/>
        </w:rPr>
        <w:t>Vztahy touto smlouvou výslovně neupravené se řídí ustanoveními zákon č. 89/2012 Sb., občanský zákoník.</w:t>
      </w:r>
    </w:p>
    <w:p w14:paraId="07484EC9" w14:textId="77777777" w:rsidR="006843F6" w:rsidRPr="0089406B" w:rsidRDefault="006843F6" w:rsidP="009D19D7">
      <w:pPr>
        <w:pStyle w:val="bodsmlouvy"/>
        <w:jc w:val="both"/>
        <w:rPr>
          <w:sz w:val="24"/>
          <w:szCs w:val="24"/>
        </w:rPr>
      </w:pPr>
      <w:r w:rsidRPr="0089406B">
        <w:rPr>
          <w:sz w:val="24"/>
          <w:szCs w:val="24"/>
        </w:rPr>
        <w:t>Tato smlouva je vyhotovena ve třech vyhotoveních, z nichž dá</w:t>
      </w:r>
      <w:r w:rsidR="00BD54F3" w:rsidRPr="0089406B">
        <w:rPr>
          <w:sz w:val="24"/>
          <w:szCs w:val="24"/>
        </w:rPr>
        <w:t>rce</w:t>
      </w:r>
      <w:r w:rsidRPr="0089406B">
        <w:rPr>
          <w:sz w:val="24"/>
          <w:szCs w:val="24"/>
        </w:rPr>
        <w:t xml:space="preserve"> obdrží jedno a </w:t>
      </w:r>
      <w:r w:rsidR="00BD54F3" w:rsidRPr="0089406B">
        <w:rPr>
          <w:sz w:val="24"/>
          <w:szCs w:val="24"/>
        </w:rPr>
        <w:t>obdarovaný</w:t>
      </w:r>
      <w:r w:rsidRPr="0089406B">
        <w:rPr>
          <w:sz w:val="24"/>
          <w:szCs w:val="24"/>
        </w:rPr>
        <w:t xml:space="preserve"> dvě vyhotovení.</w:t>
      </w:r>
    </w:p>
    <w:p w14:paraId="76000F00" w14:textId="251BD066" w:rsidR="00470A3D" w:rsidRPr="0089406B" w:rsidRDefault="00434C6E" w:rsidP="009D19D7">
      <w:pPr>
        <w:pStyle w:val="bodsmlouvy"/>
        <w:jc w:val="both"/>
        <w:rPr>
          <w:sz w:val="24"/>
          <w:szCs w:val="24"/>
        </w:rPr>
      </w:pPr>
      <w:r w:rsidRPr="0089406B">
        <w:rPr>
          <w:sz w:val="24"/>
          <w:szCs w:val="24"/>
        </w:rPr>
        <w:t>Tato smlouva nabývá platnosti dnem jejího podpisu smluvními stranami</w:t>
      </w:r>
      <w:r w:rsidR="00D32538">
        <w:rPr>
          <w:sz w:val="24"/>
          <w:szCs w:val="24"/>
        </w:rPr>
        <w:t xml:space="preserve"> a</w:t>
      </w:r>
      <w:r w:rsidRPr="0089406B">
        <w:rPr>
          <w:sz w:val="24"/>
          <w:szCs w:val="24"/>
        </w:rPr>
        <w:t xml:space="preserve"> účinnosti dnem jejího uveřejnění v registru smluv.</w:t>
      </w:r>
    </w:p>
    <w:p w14:paraId="1A6762A8" w14:textId="00FE8C3A" w:rsidR="05431F9C" w:rsidRPr="0089406B" w:rsidRDefault="00470A3D" w:rsidP="009D19D7">
      <w:pPr>
        <w:pStyle w:val="bodsmlouvy"/>
        <w:jc w:val="both"/>
        <w:rPr>
          <w:sz w:val="24"/>
          <w:szCs w:val="24"/>
        </w:rPr>
      </w:pPr>
      <w:r w:rsidRPr="0089406B">
        <w:rPr>
          <w:sz w:val="24"/>
          <w:szCs w:val="24"/>
        </w:rPr>
        <w:t>Tuto smlouvu</w:t>
      </w:r>
      <w:r w:rsidR="006843F6" w:rsidRPr="0089406B">
        <w:rPr>
          <w:sz w:val="24"/>
          <w:szCs w:val="24"/>
        </w:rPr>
        <w:t xml:space="preserve"> lze měnit či doplňovat pouze písemnými dodatky, podepsanými oběma stranami</w:t>
      </w:r>
    </w:p>
    <w:p w14:paraId="2126D6F3" w14:textId="2AB125EC" w:rsidR="006843F6" w:rsidRPr="0089406B" w:rsidRDefault="006843F6" w:rsidP="009D19D7">
      <w:pPr>
        <w:pStyle w:val="bodsmlouvy"/>
        <w:jc w:val="both"/>
        <w:rPr>
          <w:sz w:val="24"/>
          <w:szCs w:val="24"/>
        </w:rPr>
      </w:pPr>
      <w:r w:rsidRPr="0089406B">
        <w:rPr>
          <w:sz w:val="24"/>
          <w:szCs w:val="24"/>
        </w:rPr>
        <w:t>Obě smluvní strany shodně prohlašují, že smlouva je sepsána na základě jejich pravé a svobodné vůle, není uzavřena v tísni, pod jakýmkoliv nátlakem fyzickým či psychickým ani za jinak, pro kteroukoliv ze smluvních stran, nevýhodných podmínek a na důkaz toho připojují své vlastnoruční podpisy.</w:t>
      </w:r>
    </w:p>
    <w:p w14:paraId="1A9DE253" w14:textId="50397E42" w:rsidR="05431F9C" w:rsidRPr="0089406B" w:rsidRDefault="05431F9C" w:rsidP="05431F9C">
      <w:pPr>
        <w:rPr>
          <w:sz w:val="24"/>
          <w:szCs w:val="24"/>
        </w:rPr>
      </w:pPr>
    </w:p>
    <w:p w14:paraId="239D4EDB" w14:textId="4835362E" w:rsidR="006843F6" w:rsidRPr="0089406B" w:rsidRDefault="00642754" w:rsidP="00804B0D">
      <w:pPr>
        <w:tabs>
          <w:tab w:val="left" w:pos="5103"/>
        </w:tabs>
        <w:jc w:val="both"/>
        <w:rPr>
          <w:bCs/>
          <w:color w:val="000000"/>
          <w:sz w:val="24"/>
          <w:szCs w:val="24"/>
        </w:rPr>
      </w:pPr>
      <w:r w:rsidRPr="0089406B">
        <w:rPr>
          <w:bCs/>
          <w:color w:val="000000"/>
          <w:sz w:val="24"/>
          <w:szCs w:val="24"/>
        </w:rPr>
        <w:t>Za Českou spořitelnu, a.s.</w:t>
      </w:r>
      <w:r w:rsidR="0092119A" w:rsidRPr="0089406B">
        <w:rPr>
          <w:bCs/>
          <w:color w:val="000000"/>
          <w:sz w:val="24"/>
          <w:szCs w:val="24"/>
        </w:rPr>
        <w:tab/>
      </w:r>
      <w:r w:rsidRPr="0089406B">
        <w:rPr>
          <w:bCs/>
          <w:color w:val="000000"/>
          <w:sz w:val="24"/>
          <w:szCs w:val="24"/>
        </w:rPr>
        <w:t>Za Národní muzeum</w:t>
      </w:r>
    </w:p>
    <w:p w14:paraId="0714E85D" w14:textId="043DE404" w:rsidR="006843F6" w:rsidRPr="0089406B" w:rsidRDefault="006843F6" w:rsidP="00804B0D">
      <w:pPr>
        <w:tabs>
          <w:tab w:val="left" w:pos="5103"/>
        </w:tabs>
        <w:jc w:val="both"/>
        <w:rPr>
          <w:bCs/>
          <w:color w:val="000000"/>
          <w:sz w:val="24"/>
          <w:szCs w:val="24"/>
        </w:rPr>
      </w:pPr>
      <w:r w:rsidRPr="0089406B">
        <w:rPr>
          <w:bCs/>
          <w:color w:val="000000"/>
          <w:sz w:val="24"/>
          <w:szCs w:val="24"/>
        </w:rPr>
        <w:t>V Praze dne</w:t>
      </w:r>
      <w:r w:rsidRPr="0089406B">
        <w:rPr>
          <w:bCs/>
          <w:color w:val="000000"/>
          <w:sz w:val="24"/>
          <w:szCs w:val="24"/>
        </w:rPr>
        <w:tab/>
        <w:t xml:space="preserve">V </w:t>
      </w:r>
      <w:r w:rsidR="00856F10" w:rsidRPr="0089406B">
        <w:rPr>
          <w:bCs/>
          <w:color w:val="000000"/>
          <w:sz w:val="24"/>
          <w:szCs w:val="24"/>
        </w:rPr>
        <w:t>Praze</w:t>
      </w:r>
      <w:r w:rsidRPr="0089406B">
        <w:rPr>
          <w:bCs/>
          <w:color w:val="000000"/>
          <w:sz w:val="24"/>
          <w:szCs w:val="24"/>
        </w:rPr>
        <w:t xml:space="preserve"> dne </w:t>
      </w:r>
    </w:p>
    <w:p w14:paraId="4822F42D" w14:textId="77777777" w:rsidR="006843F6" w:rsidRPr="0089406B" w:rsidRDefault="006843F6" w:rsidP="00922072">
      <w:pPr>
        <w:tabs>
          <w:tab w:val="center" w:pos="2268"/>
          <w:tab w:val="center" w:pos="6663"/>
        </w:tabs>
        <w:jc w:val="both"/>
        <w:rPr>
          <w:color w:val="000000"/>
          <w:sz w:val="24"/>
          <w:szCs w:val="24"/>
        </w:rPr>
      </w:pPr>
    </w:p>
    <w:p w14:paraId="0B2A9146" w14:textId="77777777" w:rsidR="00CA2ED6" w:rsidRPr="0089406B" w:rsidRDefault="00CA2ED6" w:rsidP="00922072">
      <w:pPr>
        <w:tabs>
          <w:tab w:val="center" w:pos="2268"/>
          <w:tab w:val="center" w:pos="6663"/>
        </w:tabs>
        <w:jc w:val="both"/>
        <w:rPr>
          <w:color w:val="000000"/>
          <w:sz w:val="24"/>
          <w:szCs w:val="24"/>
        </w:rPr>
      </w:pPr>
    </w:p>
    <w:p w14:paraId="7FFE4B9E" w14:textId="61E8E55E" w:rsidR="006843F6" w:rsidRPr="0089406B" w:rsidRDefault="00CD1BBD" w:rsidP="005165A1">
      <w:pPr>
        <w:tabs>
          <w:tab w:val="center" w:pos="1701"/>
          <w:tab w:val="center" w:pos="6946"/>
        </w:tabs>
        <w:jc w:val="both"/>
        <w:rPr>
          <w:color w:val="000000"/>
          <w:sz w:val="24"/>
          <w:szCs w:val="24"/>
        </w:rPr>
      </w:pPr>
      <w:r w:rsidRPr="0089406B">
        <w:rPr>
          <w:color w:val="000000" w:themeColor="text1"/>
          <w:sz w:val="24"/>
          <w:szCs w:val="24"/>
        </w:rPr>
        <w:tab/>
      </w:r>
      <w:r w:rsidR="008C68D2" w:rsidRPr="0089406B">
        <w:rPr>
          <w:color w:val="000000" w:themeColor="text1"/>
          <w:sz w:val="24"/>
          <w:szCs w:val="24"/>
        </w:rPr>
        <w:t>_______________________________</w:t>
      </w:r>
      <w:r w:rsidR="006843F6" w:rsidRPr="0089406B">
        <w:rPr>
          <w:sz w:val="24"/>
          <w:szCs w:val="24"/>
        </w:rPr>
        <w:tab/>
      </w:r>
      <w:r w:rsidR="006843F6" w:rsidRPr="0089406B">
        <w:rPr>
          <w:color w:val="000000" w:themeColor="text1"/>
          <w:sz w:val="24"/>
          <w:szCs w:val="24"/>
        </w:rPr>
        <w:t>________________________</w:t>
      </w:r>
      <w:r w:rsidR="008C68D2" w:rsidRPr="0089406B">
        <w:rPr>
          <w:color w:val="000000" w:themeColor="text1"/>
          <w:sz w:val="24"/>
          <w:szCs w:val="24"/>
        </w:rPr>
        <w:t>____</w:t>
      </w:r>
      <w:r w:rsidR="006843F6" w:rsidRPr="0089406B">
        <w:rPr>
          <w:color w:val="000000" w:themeColor="text1"/>
          <w:sz w:val="24"/>
          <w:szCs w:val="24"/>
        </w:rPr>
        <w:t>_</w:t>
      </w:r>
      <w:r w:rsidR="008C68D2" w:rsidRPr="0089406B">
        <w:rPr>
          <w:color w:val="000000" w:themeColor="text1"/>
          <w:sz w:val="24"/>
          <w:szCs w:val="24"/>
        </w:rPr>
        <w:t>__</w:t>
      </w:r>
    </w:p>
    <w:p w14:paraId="59A7F478" w14:textId="52B96A7A" w:rsidR="006843F6" w:rsidRPr="0089406B" w:rsidRDefault="00164EB4" w:rsidP="005165A1">
      <w:pPr>
        <w:tabs>
          <w:tab w:val="center" w:pos="1701"/>
          <w:tab w:val="center" w:pos="6946"/>
        </w:tabs>
        <w:contextualSpacing/>
        <w:jc w:val="both"/>
        <w:rPr>
          <w:color w:val="000000"/>
          <w:sz w:val="24"/>
          <w:szCs w:val="24"/>
        </w:rPr>
      </w:pPr>
      <w:r w:rsidRPr="0089406B">
        <w:rPr>
          <w:color w:val="000000" w:themeColor="text1"/>
          <w:sz w:val="24"/>
          <w:szCs w:val="24"/>
        </w:rPr>
        <w:tab/>
      </w:r>
      <w:r w:rsidR="00F021F8" w:rsidRPr="00F021F8">
        <w:rPr>
          <w:color w:val="000000" w:themeColor="text1"/>
          <w:sz w:val="24"/>
          <w:szCs w:val="24"/>
        </w:rPr>
        <w:t>Tomáš Salomon</w:t>
      </w:r>
      <w:r w:rsidR="00CD1BBD" w:rsidRPr="0089406B">
        <w:rPr>
          <w:sz w:val="24"/>
          <w:szCs w:val="24"/>
        </w:rPr>
        <w:tab/>
      </w:r>
      <w:r w:rsidR="00856F10" w:rsidRPr="0089406B">
        <w:rPr>
          <w:color w:val="000000" w:themeColor="text1"/>
          <w:sz w:val="24"/>
          <w:szCs w:val="24"/>
        </w:rPr>
        <w:t>PhDr. Michal Luk</w:t>
      </w:r>
      <w:r w:rsidR="007412D9" w:rsidRPr="0089406B">
        <w:rPr>
          <w:color w:val="000000" w:themeColor="text1"/>
          <w:sz w:val="24"/>
          <w:szCs w:val="24"/>
        </w:rPr>
        <w:t>eš Ph</w:t>
      </w:r>
      <w:r w:rsidR="004B5C91">
        <w:rPr>
          <w:color w:val="000000" w:themeColor="text1"/>
          <w:sz w:val="24"/>
          <w:szCs w:val="24"/>
        </w:rPr>
        <w:t>.</w:t>
      </w:r>
      <w:r w:rsidR="007412D9" w:rsidRPr="0089406B">
        <w:rPr>
          <w:color w:val="000000" w:themeColor="text1"/>
          <w:sz w:val="24"/>
          <w:szCs w:val="24"/>
        </w:rPr>
        <w:t>D.</w:t>
      </w:r>
    </w:p>
    <w:p w14:paraId="13D9B39B" w14:textId="07F77BDA" w:rsidR="007412D9" w:rsidRPr="0089406B" w:rsidRDefault="005165A1" w:rsidP="005165A1">
      <w:pPr>
        <w:tabs>
          <w:tab w:val="center" w:pos="1701"/>
          <w:tab w:val="center" w:pos="6946"/>
        </w:tabs>
        <w:contextualSpacing/>
        <w:jc w:val="both"/>
        <w:rPr>
          <w:color w:val="000000" w:themeColor="text1"/>
          <w:sz w:val="24"/>
          <w:szCs w:val="24"/>
        </w:rPr>
      </w:pPr>
      <w:r w:rsidRPr="0089406B">
        <w:rPr>
          <w:color w:val="000000" w:themeColor="text1"/>
          <w:sz w:val="24"/>
          <w:szCs w:val="24"/>
        </w:rPr>
        <w:tab/>
      </w:r>
      <w:r w:rsidR="0097651F">
        <w:rPr>
          <w:color w:val="000000" w:themeColor="text1"/>
          <w:sz w:val="24"/>
          <w:szCs w:val="24"/>
        </w:rPr>
        <w:t>P</w:t>
      </w:r>
      <w:r w:rsidR="004E67E7" w:rsidRPr="004E67E7">
        <w:rPr>
          <w:color w:val="000000" w:themeColor="text1"/>
          <w:sz w:val="24"/>
          <w:szCs w:val="24"/>
        </w:rPr>
        <w:t>ředseda představenstva</w:t>
      </w:r>
      <w:r w:rsidR="0097651F" w:rsidRPr="0089406B">
        <w:rPr>
          <w:color w:val="000000" w:themeColor="text1"/>
          <w:sz w:val="24"/>
          <w:szCs w:val="24"/>
        </w:rPr>
        <w:tab/>
      </w:r>
      <w:r w:rsidR="0097651F" w:rsidRPr="0089406B">
        <w:rPr>
          <w:sz w:val="24"/>
          <w:szCs w:val="24"/>
        </w:rPr>
        <w:t xml:space="preserve"> Generální</w:t>
      </w:r>
      <w:r w:rsidR="007412D9" w:rsidRPr="0089406B">
        <w:rPr>
          <w:color w:val="000000" w:themeColor="text1"/>
          <w:sz w:val="24"/>
          <w:szCs w:val="24"/>
        </w:rPr>
        <w:t xml:space="preserve"> ředitel Národního muzea</w:t>
      </w:r>
    </w:p>
    <w:p w14:paraId="436A8507" w14:textId="72F6933B" w:rsidR="008C68D2" w:rsidRPr="0089406B" w:rsidRDefault="008C68D2" w:rsidP="005165A1">
      <w:pPr>
        <w:tabs>
          <w:tab w:val="center" w:pos="1701"/>
          <w:tab w:val="center" w:pos="6946"/>
        </w:tabs>
        <w:contextualSpacing/>
        <w:jc w:val="both"/>
        <w:rPr>
          <w:color w:val="000000" w:themeColor="text1"/>
          <w:sz w:val="24"/>
          <w:szCs w:val="24"/>
        </w:rPr>
      </w:pPr>
    </w:p>
    <w:p w14:paraId="787B27B4" w14:textId="27AF2C8A" w:rsidR="008C68D2" w:rsidRPr="0089406B" w:rsidRDefault="008C68D2" w:rsidP="005165A1">
      <w:pPr>
        <w:tabs>
          <w:tab w:val="center" w:pos="1701"/>
          <w:tab w:val="center" w:pos="6946"/>
        </w:tabs>
        <w:contextualSpacing/>
        <w:jc w:val="both"/>
        <w:rPr>
          <w:color w:val="000000" w:themeColor="text1"/>
          <w:sz w:val="24"/>
          <w:szCs w:val="24"/>
        </w:rPr>
      </w:pPr>
    </w:p>
    <w:p w14:paraId="064C5F43" w14:textId="77777777" w:rsidR="008C68D2" w:rsidRPr="0089406B" w:rsidRDefault="008C68D2" w:rsidP="005165A1">
      <w:pPr>
        <w:tabs>
          <w:tab w:val="center" w:pos="1701"/>
          <w:tab w:val="center" w:pos="6946"/>
        </w:tabs>
        <w:contextualSpacing/>
        <w:jc w:val="both"/>
        <w:rPr>
          <w:color w:val="000000" w:themeColor="text1"/>
          <w:sz w:val="24"/>
          <w:szCs w:val="24"/>
        </w:rPr>
      </w:pPr>
    </w:p>
    <w:p w14:paraId="6D3DCBAF" w14:textId="5E86306E" w:rsidR="008C68D2" w:rsidRPr="0089406B" w:rsidRDefault="00CD1BBD" w:rsidP="005165A1">
      <w:pPr>
        <w:tabs>
          <w:tab w:val="center" w:pos="1701"/>
          <w:tab w:val="center" w:pos="6946"/>
        </w:tabs>
        <w:jc w:val="both"/>
        <w:rPr>
          <w:color w:val="000000"/>
          <w:sz w:val="24"/>
          <w:szCs w:val="24"/>
        </w:rPr>
      </w:pPr>
      <w:r w:rsidRPr="0089406B">
        <w:rPr>
          <w:color w:val="000000" w:themeColor="text1"/>
          <w:sz w:val="24"/>
          <w:szCs w:val="24"/>
        </w:rPr>
        <w:tab/>
      </w:r>
      <w:r w:rsidR="008C68D2" w:rsidRPr="0089406B">
        <w:rPr>
          <w:color w:val="000000" w:themeColor="text1"/>
          <w:sz w:val="24"/>
          <w:szCs w:val="24"/>
        </w:rPr>
        <w:t>_______________________________</w:t>
      </w:r>
      <w:r w:rsidR="008C68D2" w:rsidRPr="0089406B">
        <w:rPr>
          <w:sz w:val="24"/>
          <w:szCs w:val="24"/>
        </w:rPr>
        <w:tab/>
      </w:r>
    </w:p>
    <w:p w14:paraId="615AE976" w14:textId="18D2F27A" w:rsidR="005165A1" w:rsidRPr="0089406B" w:rsidRDefault="00CD1BBD" w:rsidP="005165A1">
      <w:pPr>
        <w:tabs>
          <w:tab w:val="center" w:pos="1701"/>
          <w:tab w:val="center" w:pos="6946"/>
        </w:tabs>
        <w:spacing w:after="0" w:line="240" w:lineRule="auto"/>
        <w:jc w:val="both"/>
        <w:rPr>
          <w:color w:val="000000"/>
          <w:sz w:val="24"/>
          <w:szCs w:val="24"/>
        </w:rPr>
      </w:pPr>
      <w:r w:rsidRPr="0089406B">
        <w:rPr>
          <w:color w:val="000000"/>
          <w:sz w:val="24"/>
          <w:szCs w:val="24"/>
        </w:rPr>
        <w:tab/>
      </w:r>
      <w:r w:rsidR="008F05AF" w:rsidRPr="008F05AF">
        <w:rPr>
          <w:color w:val="000000"/>
          <w:sz w:val="24"/>
          <w:szCs w:val="24"/>
        </w:rPr>
        <w:t>Ivan Vondra</w:t>
      </w:r>
    </w:p>
    <w:p w14:paraId="633377C8" w14:textId="14046B64" w:rsidR="008C68D2" w:rsidRPr="0089406B" w:rsidRDefault="005165A1" w:rsidP="005165A1">
      <w:pPr>
        <w:tabs>
          <w:tab w:val="center" w:pos="1701"/>
          <w:tab w:val="center" w:pos="6946"/>
        </w:tabs>
        <w:spacing w:after="0" w:line="240" w:lineRule="auto"/>
        <w:jc w:val="both"/>
        <w:rPr>
          <w:color w:val="000000"/>
          <w:sz w:val="24"/>
          <w:szCs w:val="24"/>
        </w:rPr>
      </w:pPr>
      <w:r w:rsidRPr="0089406B">
        <w:rPr>
          <w:color w:val="000000"/>
          <w:sz w:val="24"/>
          <w:szCs w:val="24"/>
        </w:rPr>
        <w:tab/>
      </w:r>
      <w:r w:rsidR="0097651F">
        <w:rPr>
          <w:color w:val="000000"/>
          <w:sz w:val="24"/>
          <w:szCs w:val="24"/>
        </w:rPr>
        <w:t>Č</w:t>
      </w:r>
      <w:r w:rsidR="008F05AF">
        <w:rPr>
          <w:color w:val="000000"/>
          <w:sz w:val="24"/>
          <w:szCs w:val="24"/>
        </w:rPr>
        <w:t>len</w:t>
      </w:r>
      <w:r w:rsidR="008F05AF" w:rsidRPr="008F05AF">
        <w:rPr>
          <w:color w:val="000000"/>
          <w:sz w:val="24"/>
          <w:szCs w:val="24"/>
        </w:rPr>
        <w:t xml:space="preserve"> představenstva</w:t>
      </w:r>
    </w:p>
    <w:p w14:paraId="4E1C583B" w14:textId="77777777" w:rsidR="00830CF1" w:rsidRDefault="00830CF1" w:rsidP="0097651F">
      <w:pPr>
        <w:tabs>
          <w:tab w:val="center" w:pos="2268"/>
          <w:tab w:val="center" w:pos="6946"/>
        </w:tabs>
        <w:rPr>
          <w:color w:val="000000"/>
        </w:rPr>
      </w:pPr>
      <w:r>
        <w:rPr>
          <w:color w:val="000000"/>
        </w:rPr>
        <w:br w:type="page"/>
      </w:r>
    </w:p>
    <w:p w14:paraId="5CC942A8" w14:textId="77777777" w:rsidR="00F00C8C" w:rsidRPr="000812C4" w:rsidRDefault="00F00C8C" w:rsidP="00F00C8C">
      <w:pPr>
        <w:pStyle w:val="Nadpis1"/>
        <w:numPr>
          <w:ilvl w:val="0"/>
          <w:numId w:val="0"/>
        </w:numPr>
        <w:ind w:left="2268" w:hanging="2268"/>
        <w:jc w:val="left"/>
        <w:rPr>
          <w:rFonts w:eastAsiaTheme="minorEastAsia"/>
          <w:sz w:val="22"/>
          <w:szCs w:val="22"/>
        </w:rPr>
      </w:pPr>
      <w:r w:rsidRPr="000812C4">
        <w:rPr>
          <w:rFonts w:eastAsiaTheme="minorEastAsia"/>
          <w:sz w:val="22"/>
          <w:szCs w:val="22"/>
        </w:rPr>
        <w:lastRenderedPageBreak/>
        <w:t xml:space="preserve">Příloha č. 1 </w:t>
      </w:r>
    </w:p>
    <w:p w14:paraId="300F1EB1" w14:textId="77777777" w:rsidR="00F00C8C" w:rsidRPr="000812C4" w:rsidRDefault="00F00C8C" w:rsidP="00F00C8C">
      <w:pPr>
        <w:pStyle w:val="Nadpis1"/>
        <w:numPr>
          <w:ilvl w:val="0"/>
          <w:numId w:val="0"/>
        </w:numPr>
        <w:jc w:val="left"/>
        <w:rPr>
          <w:rFonts w:eastAsiaTheme="minorEastAsia"/>
        </w:rPr>
      </w:pPr>
      <w:r w:rsidRPr="000812C4">
        <w:rPr>
          <w:rFonts w:eastAsiaTheme="minorEastAsia"/>
        </w:rPr>
        <w:t>Orientační popis projektu před konzultací s realizátorem</w:t>
      </w:r>
      <w:bookmarkStart w:id="0" w:name="_oxi24us7fxnh"/>
      <w:bookmarkEnd w:id="0"/>
    </w:p>
    <w:p w14:paraId="4F194936" w14:textId="77777777" w:rsidR="00F00C8C" w:rsidRPr="000812C4" w:rsidRDefault="00F00C8C" w:rsidP="00F00C8C">
      <w:pPr>
        <w:pStyle w:val="Nadpis2"/>
      </w:pPr>
      <w:r w:rsidRPr="000812C4">
        <w:t>AR Panteonu Národního Muzea </w:t>
      </w:r>
    </w:p>
    <w:p w14:paraId="181A7F73" w14:textId="77777777" w:rsidR="00F00C8C" w:rsidRPr="000812C4" w:rsidRDefault="00F00C8C" w:rsidP="00F00C8C">
      <w:r w:rsidRPr="000812C4">
        <w:t>Záměrem tohoto projektu je interaktivní a atraktivní formou obohatit prostor Panteonu Národního muzea o AR instalaci, která bude akcentovat vztah mezi minulostí, současností a budoucností a přinese návštěvníkům nevšední zážitek, prohloubení zájmu o historii a souvislosti. </w:t>
      </w:r>
    </w:p>
    <w:p w14:paraId="4B9828A8" w14:textId="77777777" w:rsidR="00F00C8C" w:rsidRPr="000812C4" w:rsidRDefault="00F00C8C" w:rsidP="00F00C8C">
      <w:r w:rsidRPr="000812C4">
        <w:t>Prostor Panteonu má zcela unikátní pozici v české historii, je to silný národní symbol. Instalace rozšířené reality by tedy měla být značně atraktivní a novátorská. Očekáváme, že návštěvníkům přineseme velice moderní zážitek v jedinečném prostoru, tak jako se to podařilo s AR instalací Plejtváka. </w:t>
      </w:r>
    </w:p>
    <w:p w14:paraId="275C929E" w14:textId="77777777" w:rsidR="00F00C8C" w:rsidRPr="000812C4" w:rsidRDefault="00F00C8C" w:rsidP="00F00C8C">
      <w:r w:rsidRPr="000812C4">
        <w:t xml:space="preserve">Zpracování by mělo být prvotřídní a posunout na maximum hranice možného, které AR technologie umožňuje. Kvalita provedení by měla být na světové úrovni, protože bude vizitkou toho, jak Národní muzeum </w:t>
      </w:r>
      <w:r>
        <w:t xml:space="preserve">a Česká spořitelna </w:t>
      </w:r>
      <w:r w:rsidRPr="000812C4">
        <w:t>přistupuj</w:t>
      </w:r>
      <w:r>
        <w:t>í</w:t>
      </w:r>
      <w:r w:rsidRPr="000812C4">
        <w:t xml:space="preserve"> k národnímu dědictví. </w:t>
      </w:r>
    </w:p>
    <w:p w14:paraId="25718C38" w14:textId="77777777" w:rsidR="00F00C8C" w:rsidRPr="000812C4" w:rsidRDefault="00F00C8C" w:rsidP="00F00C8C">
      <w:r w:rsidRPr="000812C4">
        <w:t xml:space="preserve">Projekt digitálních extenzí Panteonu NM je součástí širšího konceptu. Předmětem </w:t>
      </w:r>
      <w:r>
        <w:t>základního rámce projektu jsou</w:t>
      </w:r>
      <w:r w:rsidRPr="000812C4">
        <w:t>: Strom a jeho příběhy, Encyklopedie, instalace Paměti a Selfie kamera</w:t>
      </w:r>
    </w:p>
    <w:p w14:paraId="101D0B80" w14:textId="77777777" w:rsidR="00F00C8C" w:rsidRPr="000812C4" w:rsidRDefault="00F00C8C" w:rsidP="00F00C8C">
      <w:r w:rsidRPr="000812C4">
        <w:t xml:space="preserve">V souběžné fázi budou pro projekt digitálních extenzí Panteonu vytvářeny: explainerové video o historii Panteonu, databáze památných českých stromu jako námět na výlety (na webových stránkách NM), minecraftová verze NM pro nejmenší, personalizované stickers na social media. Tyto extenze </w:t>
      </w:r>
      <w:r>
        <w:t>jsou předmětem další specifikace.</w:t>
      </w:r>
    </w:p>
    <w:p w14:paraId="454EE818" w14:textId="77777777" w:rsidR="00F00C8C" w:rsidRPr="000812C4" w:rsidRDefault="00F00C8C" w:rsidP="00F00C8C">
      <w:pPr>
        <w:pStyle w:val="Nadpis2"/>
      </w:pPr>
      <w:r w:rsidRPr="000812C4">
        <w:t>Strom </w:t>
      </w:r>
    </w:p>
    <w:p w14:paraId="7F2ABC34" w14:textId="77777777" w:rsidR="00F00C8C" w:rsidRPr="000812C4" w:rsidRDefault="00F00C8C" w:rsidP="00F00C8C">
      <w:r w:rsidRPr="000812C4">
        <w:t>Instalace AR se otevírá majestátním stromem, který vyplňuje prostor Panteonu. Jeho kořeny vychází od soch velikánů české historie, spojují se v kmen a rozrůstají do košaté koruny, která zaplňuje horní prostor místnosti.  </w:t>
      </w:r>
    </w:p>
    <w:p w14:paraId="25830EC7" w14:textId="77777777" w:rsidR="00F00C8C" w:rsidRPr="000812C4" w:rsidRDefault="00F00C8C" w:rsidP="00F00C8C">
      <w:r w:rsidRPr="000812C4">
        <w:t>Strom slouží také jako rozcestník k AR příběhům, které audiovizuálně vypráví jednotlivá témata. Přesná podoba způsobu navigace do jednotlivých příběhů bude součástí vývoje a není v tuto chvíli přesně specifikována. </w:t>
      </w:r>
    </w:p>
    <w:p w14:paraId="2FDAB3BF" w14:textId="77777777" w:rsidR="00F00C8C" w:rsidRDefault="00F00C8C" w:rsidP="00F00C8C">
      <w:r w:rsidRPr="000812C4">
        <w:t>AR Stromu je možné pustit pouze v prostoru Panteonu z důvodu fungování pomocí markerless technologie, jelikož není možné architektonicky a vizuálně zasahovat do podoby Panteonu. </w:t>
      </w:r>
    </w:p>
    <w:p w14:paraId="742E7CDA" w14:textId="77777777" w:rsidR="00F00C8C" w:rsidRPr="000812C4" w:rsidRDefault="00F00C8C" w:rsidP="00F00C8C">
      <w:pPr>
        <w:pStyle w:val="Nadpis2"/>
      </w:pPr>
      <w:r w:rsidRPr="000812C4">
        <w:t>Příběhy </w:t>
      </w:r>
    </w:p>
    <w:p w14:paraId="3678A890" w14:textId="77777777" w:rsidR="00F00C8C" w:rsidRPr="000812C4" w:rsidRDefault="00F00C8C" w:rsidP="00F00C8C">
      <w:r w:rsidRPr="000812C4">
        <w:t>V základním konceptu jsou následující příběhy: Příběh Pravdy, Příběh vědy a umění, Příběh stromu, Příběh žen, Příběh pěněz, Příběh vlasti, Příběh Evropy, Příběh pohybu. Tento seznam se ještě může v průběhu vývoje redukovat na 5-7 příběhů. </w:t>
      </w:r>
    </w:p>
    <w:p w14:paraId="4DE76F68" w14:textId="77777777" w:rsidR="00F00C8C" w:rsidRPr="000812C4" w:rsidRDefault="00F00C8C" w:rsidP="00F00C8C">
      <w:r w:rsidRPr="000812C4">
        <w:t>Každý příběh může divák prožít ve třech rovinách: </w:t>
      </w:r>
    </w:p>
    <w:p w14:paraId="42A9D37B" w14:textId="77777777" w:rsidR="00F00C8C" w:rsidRPr="000812C4" w:rsidRDefault="00F00C8C" w:rsidP="00F00C8C">
      <w:pPr>
        <w:pStyle w:val="Odstavecseseznamem"/>
        <w:numPr>
          <w:ilvl w:val="0"/>
          <w:numId w:val="12"/>
        </w:numPr>
      </w:pPr>
      <w:r w:rsidRPr="000812C4">
        <w:t>AR sekvence s voiceoverem spuštěná v prostoru Panteonu </w:t>
      </w:r>
    </w:p>
    <w:p w14:paraId="0822E257" w14:textId="77777777" w:rsidR="00F00C8C" w:rsidRPr="000812C4" w:rsidRDefault="00F00C8C" w:rsidP="00F00C8C">
      <w:pPr>
        <w:pStyle w:val="Odstavecseseznamem"/>
        <w:numPr>
          <w:ilvl w:val="0"/>
          <w:numId w:val="12"/>
        </w:numPr>
      </w:pPr>
      <w:r w:rsidRPr="000812C4">
        <w:t>Textová esej na dané téma, doprovozená obrázky a videi </w:t>
      </w:r>
    </w:p>
    <w:p w14:paraId="3D51D01D" w14:textId="77777777" w:rsidR="00F00C8C" w:rsidRPr="000812C4" w:rsidRDefault="00F00C8C" w:rsidP="00F00C8C">
      <w:pPr>
        <w:pStyle w:val="Odstavecseseznamem"/>
        <w:numPr>
          <w:ilvl w:val="0"/>
          <w:numId w:val="12"/>
        </w:numPr>
      </w:pPr>
      <w:r w:rsidRPr="000812C4">
        <w:t>AR sekvence s voiceoverem spuštěná kdekoliv </w:t>
      </w:r>
    </w:p>
    <w:p w14:paraId="06A9BE55" w14:textId="77777777" w:rsidR="00F00C8C" w:rsidRPr="000812C4" w:rsidRDefault="00F00C8C" w:rsidP="00F00C8C">
      <w:pPr>
        <w:pStyle w:val="paragraph"/>
        <w:spacing w:before="0" w:beforeAutospacing="0" w:after="0" w:afterAutospacing="0"/>
        <w:textAlignment w:val="baseline"/>
        <w:rPr>
          <w:rFonts w:ascii="Georgia" w:hAnsi="Georgia"/>
          <w:sz w:val="40"/>
          <w:szCs w:val="40"/>
        </w:rPr>
      </w:pPr>
      <w:r w:rsidRPr="000812C4">
        <w:rPr>
          <w:rStyle w:val="eop"/>
          <w:rFonts w:ascii="Georgia" w:hAnsi="Georgia"/>
          <w:sz w:val="22"/>
          <w:szCs w:val="22"/>
        </w:rPr>
        <w:t> </w:t>
      </w:r>
    </w:p>
    <w:p w14:paraId="38F77588" w14:textId="77777777" w:rsidR="00F00C8C" w:rsidRPr="000812C4" w:rsidRDefault="00F00C8C" w:rsidP="00F00C8C">
      <w:pPr>
        <w:pStyle w:val="Nadpis3"/>
      </w:pPr>
      <w:r w:rsidRPr="000812C4">
        <w:lastRenderedPageBreak/>
        <w:t>Příběh – level 1 </w:t>
      </w:r>
    </w:p>
    <w:p w14:paraId="0864B428" w14:textId="2C1537C9" w:rsidR="00F00C8C" w:rsidRPr="000812C4" w:rsidRDefault="00F00C8C" w:rsidP="00F00C8C">
      <w:r w:rsidRPr="000812C4">
        <w:t xml:space="preserve">V </w:t>
      </w:r>
      <w:r w:rsidR="00C054B5" w:rsidRPr="000812C4">
        <w:t>první – stručné</w:t>
      </w:r>
      <w:r w:rsidRPr="000812C4">
        <w:rPr>
          <w:b/>
          <w:bCs/>
        </w:rPr>
        <w:t xml:space="preserve"> a emotivnější </w:t>
      </w:r>
      <w:r w:rsidRPr="000812C4">
        <w:t>- je možné si pustit audio voiceover se stopáží do jedné minuty. Po spuštění se místo AR stromu zobrazí série AR výjevů, které bude doprovázet audio voiceover. Stručná verze příběhu se soustřeďuje na základní pocit z tématu. U této zkrácené verze u diváka neočekáváme žádnou předchozí znalost a informace zde jsou inkluzivní. Rovněž předpokládáme, že s příběhem nebude chtít trávit hodně času, takže by měl být stručný a dynamický. </w:t>
      </w:r>
    </w:p>
    <w:p w14:paraId="1A601C87" w14:textId="77777777" w:rsidR="00F00C8C" w:rsidRPr="000812C4" w:rsidRDefault="00F00C8C" w:rsidP="00F00C8C">
      <w:r w:rsidRPr="000812C4">
        <w:t>Voiceovery jsou nahrány v jazycích: </w:t>
      </w:r>
    </w:p>
    <w:p w14:paraId="74333125" w14:textId="77777777" w:rsidR="00F00C8C" w:rsidRPr="000812C4" w:rsidRDefault="00F00C8C" w:rsidP="00F00C8C">
      <w:pPr>
        <w:pStyle w:val="Odstavecseseznamem"/>
        <w:numPr>
          <w:ilvl w:val="0"/>
          <w:numId w:val="13"/>
        </w:numPr>
      </w:pPr>
      <w:r w:rsidRPr="000812C4">
        <w:t>Čeština </w:t>
      </w:r>
    </w:p>
    <w:p w14:paraId="6AF14AEE" w14:textId="77777777" w:rsidR="00F00C8C" w:rsidRPr="000812C4" w:rsidRDefault="00F00C8C" w:rsidP="00F00C8C">
      <w:pPr>
        <w:pStyle w:val="Odstavecseseznamem"/>
        <w:numPr>
          <w:ilvl w:val="0"/>
          <w:numId w:val="13"/>
        </w:numPr>
      </w:pPr>
      <w:r w:rsidRPr="000812C4">
        <w:t>Angličtina </w:t>
      </w:r>
    </w:p>
    <w:p w14:paraId="45D47B48" w14:textId="77777777" w:rsidR="00F00C8C" w:rsidRPr="000812C4" w:rsidRDefault="00F00C8C" w:rsidP="00F00C8C">
      <w:pPr>
        <w:pStyle w:val="Odstavecseseznamem"/>
        <w:numPr>
          <w:ilvl w:val="0"/>
          <w:numId w:val="13"/>
        </w:numPr>
      </w:pPr>
      <w:r w:rsidRPr="000812C4">
        <w:t>Němčina </w:t>
      </w:r>
    </w:p>
    <w:p w14:paraId="038A4583" w14:textId="77777777" w:rsidR="00F00C8C" w:rsidRPr="000812C4" w:rsidRDefault="00F00C8C" w:rsidP="00F00C8C">
      <w:pPr>
        <w:pStyle w:val="Odstavecseseznamem"/>
        <w:numPr>
          <w:ilvl w:val="0"/>
          <w:numId w:val="13"/>
        </w:numPr>
      </w:pPr>
      <w:r w:rsidRPr="000812C4">
        <w:t>Ukrajinština </w:t>
      </w:r>
    </w:p>
    <w:p w14:paraId="6A996996" w14:textId="77777777" w:rsidR="00F00C8C" w:rsidRPr="000812C4" w:rsidRDefault="00F00C8C" w:rsidP="00F00C8C">
      <w:r w:rsidRPr="000812C4">
        <w:t>Pro neslyšící a cizince, jejichž jazyk není v nabídce zastoupen je zde možnost zapnout CC titulky v různých jazycích. </w:t>
      </w:r>
    </w:p>
    <w:p w14:paraId="1A7485C6" w14:textId="77777777" w:rsidR="00F00C8C" w:rsidRPr="00D60845" w:rsidRDefault="00F00C8C" w:rsidP="00F00C8C">
      <w:pPr>
        <w:rPr>
          <w:b/>
          <w:bCs/>
        </w:rPr>
      </w:pPr>
      <w:r w:rsidRPr="00D60845">
        <w:rPr>
          <w:b/>
          <w:bCs/>
        </w:rPr>
        <w:t>Ukázka scénáře k Příběhu pravdy: </w:t>
      </w:r>
    </w:p>
    <w:p w14:paraId="033CAE16" w14:textId="77777777" w:rsidR="00F00C8C" w:rsidRPr="00B901D2" w:rsidRDefault="00F00C8C" w:rsidP="00F00C8C">
      <w:pPr>
        <w:rPr>
          <w:i/>
          <w:iCs/>
        </w:rPr>
      </w:pPr>
      <w:r w:rsidRPr="00B901D2">
        <w:rPr>
          <w:i/>
          <w:iCs/>
        </w:rPr>
        <w:t>* tento scénář je zatím pracovní a může se změnit, zde slouží pouze pro demonstraci konceptu. </w:t>
      </w:r>
    </w:p>
    <w:p w14:paraId="49EF3B76" w14:textId="77777777" w:rsidR="00F00C8C" w:rsidRPr="000812C4" w:rsidRDefault="00F00C8C" w:rsidP="00F00C8C">
      <w:pPr>
        <w:rPr>
          <w:sz w:val="40"/>
          <w:szCs w:val="40"/>
        </w:rPr>
      </w:pPr>
      <w:r w:rsidRPr="000812C4">
        <w:rPr>
          <w:rStyle w:val="normaltextrun"/>
          <w:rFonts w:ascii="Georgia" w:hAnsi="Georgia"/>
        </w:rPr>
        <w:t> </w:t>
      </w:r>
      <w:r w:rsidRPr="000812C4">
        <w:rPr>
          <w:rStyle w:val="normaltextrun"/>
          <w:color w:val="202124"/>
        </w:rPr>
        <w:t>[U jednotlivých částí audia se v prostoru objevují 3d objekty, které se vždy atraktivní přeměnou mění jeden v druhý.]</w:t>
      </w:r>
      <w:r w:rsidRPr="000812C4">
        <w:rPr>
          <w:rStyle w:val="eop"/>
          <w:color w:val="202124"/>
        </w:rPr>
        <w:t> </w:t>
      </w:r>
    </w:p>
    <w:p w14:paraId="79C903EB" w14:textId="77777777" w:rsidR="00F00C8C" w:rsidRPr="000812C4" w:rsidRDefault="00F00C8C" w:rsidP="00F00C8C">
      <w:pPr>
        <w:rPr>
          <w:sz w:val="40"/>
          <w:szCs w:val="40"/>
        </w:rPr>
      </w:pPr>
      <w:r w:rsidRPr="000812C4">
        <w:rPr>
          <w:rStyle w:val="normaltextrun"/>
          <w:i/>
          <w:iCs/>
          <w:color w:val="202124"/>
        </w:rPr>
        <w:t>„Pravda vítězí!“</w:t>
      </w:r>
      <w:r w:rsidRPr="000812C4">
        <w:rPr>
          <w:rStyle w:val="normaltextrun"/>
          <w:color w:val="202124"/>
        </w:rPr>
        <w:t xml:space="preserve"> Heslo na standartě prezidenta republiky odkazuje k pravdě. Pravdě překonávající všechny překážky. Pravdě jako k něčemu možná v konkrétním okamžiku nevýhodnému. Avšak nutnému. Protože pravdivému. Odkazuje k pravdě dávající svobodu a sílu. </w:t>
      </w:r>
      <w:r w:rsidRPr="000812C4">
        <w:rPr>
          <w:rStyle w:val="scxw143751340"/>
          <w:color w:val="202124"/>
        </w:rPr>
        <w:t> </w:t>
      </w:r>
      <w:r w:rsidRPr="000812C4">
        <w:rPr>
          <w:color w:val="202124"/>
        </w:rPr>
        <w:br/>
      </w:r>
      <w:r w:rsidRPr="000812C4">
        <w:rPr>
          <w:rStyle w:val="normaltextrun"/>
          <w:color w:val="202124"/>
        </w:rPr>
        <w:t>[majestátní dvouocasý lev a dvouhlavá orlice]</w:t>
      </w:r>
      <w:r w:rsidRPr="000812C4">
        <w:rPr>
          <w:rStyle w:val="eop"/>
          <w:color w:val="202124"/>
        </w:rPr>
        <w:t> </w:t>
      </w:r>
    </w:p>
    <w:p w14:paraId="2FA84E5A" w14:textId="77777777" w:rsidR="00F00C8C" w:rsidRPr="000812C4" w:rsidRDefault="00F00C8C" w:rsidP="00F00C8C">
      <w:pPr>
        <w:rPr>
          <w:rFonts w:ascii="Georgia" w:hAnsi="Georgia"/>
          <w:sz w:val="40"/>
          <w:szCs w:val="40"/>
        </w:rPr>
      </w:pPr>
      <w:r w:rsidRPr="000812C4">
        <w:rPr>
          <w:rStyle w:val="normaltextrun"/>
          <w:color w:val="202124"/>
        </w:rPr>
        <w:t>Panteon vypráví nejen příběhy velkých dávných osobností, ale i příběh pravdy. </w:t>
      </w:r>
      <w:r w:rsidRPr="000812C4">
        <w:rPr>
          <w:rStyle w:val="eop"/>
          <w:color w:val="202124"/>
        </w:rPr>
        <w:t> </w:t>
      </w:r>
    </w:p>
    <w:p w14:paraId="66D28F76" w14:textId="77777777" w:rsidR="00F00C8C" w:rsidRPr="000812C4" w:rsidRDefault="00F00C8C" w:rsidP="00F00C8C">
      <w:pPr>
        <w:rPr>
          <w:rFonts w:ascii="Georgia" w:hAnsi="Georgia"/>
          <w:sz w:val="40"/>
          <w:szCs w:val="40"/>
        </w:rPr>
      </w:pPr>
      <w:r w:rsidRPr="000812C4">
        <w:rPr>
          <w:rStyle w:val="normaltextrun"/>
          <w:color w:val="202124"/>
        </w:rPr>
        <w:t xml:space="preserve">Mistr Jan Hus se postavil složité církevní situaci a vzdálení se pravdě víry v 15. století a hlásal: </w:t>
      </w:r>
      <w:r w:rsidRPr="000812C4">
        <w:rPr>
          <w:rStyle w:val="normaltextrun"/>
          <w:i/>
          <w:iCs/>
          <w:color w:val="202124"/>
        </w:rPr>
        <w:t>„Hledej pravdu, slyš pravdu, uč se pravdě, miluj pravdu, </w:t>
      </w:r>
      <w:r w:rsidRPr="000812C4">
        <w:rPr>
          <w:rStyle w:val="normaltextrun"/>
          <w:i/>
          <w:iCs/>
          <w:color w:val="040C28"/>
        </w:rPr>
        <w:t>braň pravdu až do smrti, neboť pravda tě vysvobodí.“</w:t>
      </w:r>
      <w:r w:rsidRPr="000812C4">
        <w:rPr>
          <w:rStyle w:val="normaltextrun"/>
          <w:color w:val="040C28"/>
        </w:rPr>
        <w:t xml:space="preserve"> Jeho hluboké vědomí pravdy ho nakonec stálo život. </w:t>
      </w:r>
      <w:r w:rsidRPr="000812C4">
        <w:rPr>
          <w:rStyle w:val="eop"/>
          <w:color w:val="040C28"/>
        </w:rPr>
        <w:t> </w:t>
      </w:r>
    </w:p>
    <w:p w14:paraId="36D6879F" w14:textId="005E4F2D" w:rsidR="00F00C8C" w:rsidRPr="000812C4" w:rsidRDefault="00F00C8C" w:rsidP="00F00C8C">
      <w:pPr>
        <w:rPr>
          <w:rFonts w:ascii="Georgia" w:hAnsi="Georgia"/>
          <w:sz w:val="40"/>
          <w:szCs w:val="40"/>
        </w:rPr>
      </w:pPr>
      <w:r w:rsidRPr="000812C4">
        <w:rPr>
          <w:rStyle w:val="normaltextrun"/>
          <w:color w:val="202124"/>
        </w:rPr>
        <w:t xml:space="preserve">[planoucí nápis </w:t>
      </w:r>
      <w:r w:rsidR="00C054B5" w:rsidRPr="000812C4">
        <w:rPr>
          <w:rStyle w:val="normaltextrun"/>
          <w:color w:val="202124"/>
        </w:rPr>
        <w:t>PRAVDA]</w:t>
      </w:r>
      <w:r w:rsidRPr="000812C4">
        <w:rPr>
          <w:rStyle w:val="eop"/>
          <w:color w:val="202124"/>
        </w:rPr>
        <w:t> </w:t>
      </w:r>
    </w:p>
    <w:p w14:paraId="5F1DABDD" w14:textId="77777777" w:rsidR="00F00C8C" w:rsidRPr="000812C4" w:rsidRDefault="00F00C8C" w:rsidP="00F00C8C">
      <w:pPr>
        <w:rPr>
          <w:rFonts w:ascii="Georgia" w:hAnsi="Georgia"/>
          <w:sz w:val="40"/>
          <w:szCs w:val="40"/>
        </w:rPr>
      </w:pPr>
      <w:r w:rsidRPr="000812C4">
        <w:rPr>
          <w:rStyle w:val="normaltextrun"/>
          <w:color w:val="040C28"/>
        </w:rPr>
        <w:t>Pravda jako nejcennější moment osobní svobody hrála roli u dalších historických velikánů. U Jana Amose Komenského, učitele národů v exilovém putování: pro svou víru opustil zemi.</w:t>
      </w:r>
      <w:r w:rsidRPr="000812C4">
        <w:rPr>
          <w:rStyle w:val="eop"/>
          <w:color w:val="040C28"/>
        </w:rPr>
        <w:t> </w:t>
      </w:r>
    </w:p>
    <w:p w14:paraId="1057139B" w14:textId="3201E973" w:rsidR="00F00C8C" w:rsidRPr="000812C4" w:rsidRDefault="00F00C8C" w:rsidP="00F00C8C">
      <w:pPr>
        <w:rPr>
          <w:rFonts w:ascii="Georgia" w:hAnsi="Georgia"/>
          <w:sz w:val="40"/>
          <w:szCs w:val="40"/>
        </w:rPr>
      </w:pPr>
      <w:r w:rsidRPr="000812C4">
        <w:rPr>
          <w:rStyle w:val="normaltextrun"/>
          <w:color w:val="202124"/>
        </w:rPr>
        <w:t xml:space="preserve">[objeví </w:t>
      </w:r>
      <w:r w:rsidR="00C054B5" w:rsidRPr="000812C4">
        <w:rPr>
          <w:rStyle w:val="normaltextrun"/>
          <w:color w:val="202124"/>
        </w:rPr>
        <w:t>se překlady</w:t>
      </w:r>
      <w:r w:rsidRPr="000812C4">
        <w:rPr>
          <w:rStyle w:val="normaltextrun"/>
          <w:color w:val="202124"/>
        </w:rPr>
        <w:t xml:space="preserve"> slova PRAVDA v různých </w:t>
      </w:r>
      <w:r w:rsidR="00C054B5" w:rsidRPr="000812C4">
        <w:rPr>
          <w:rStyle w:val="normaltextrun"/>
          <w:color w:val="202124"/>
        </w:rPr>
        <w:t>jazycích]</w:t>
      </w:r>
      <w:r w:rsidRPr="000812C4">
        <w:rPr>
          <w:rStyle w:val="eop"/>
          <w:color w:val="202124"/>
        </w:rPr>
        <w:t> </w:t>
      </w:r>
    </w:p>
    <w:p w14:paraId="7797DE5F" w14:textId="77777777" w:rsidR="00F00C8C" w:rsidRPr="000812C4" w:rsidRDefault="00F00C8C" w:rsidP="00F00C8C">
      <w:pPr>
        <w:rPr>
          <w:rFonts w:ascii="Georgia" w:hAnsi="Georgia"/>
          <w:sz w:val="40"/>
          <w:szCs w:val="40"/>
        </w:rPr>
      </w:pPr>
      <w:r w:rsidRPr="000812C4">
        <w:rPr>
          <w:rStyle w:val="normaltextrun"/>
          <w:color w:val="040C28"/>
        </w:rPr>
        <w:t>V příběhu Františka Palackého, který se stal symbolem probuzení českého národa v 19. století. Pro něj byla pravda středobodem psaní dějin, aby nezamlčoval i složité a negativní jevy. </w:t>
      </w:r>
      <w:r w:rsidRPr="000812C4">
        <w:rPr>
          <w:rStyle w:val="eop"/>
          <w:color w:val="040C28"/>
        </w:rPr>
        <w:t> </w:t>
      </w:r>
    </w:p>
    <w:p w14:paraId="183AE424" w14:textId="74A60B3D" w:rsidR="00F00C8C" w:rsidRPr="000812C4" w:rsidRDefault="00F00C8C" w:rsidP="00F00C8C">
      <w:pPr>
        <w:rPr>
          <w:rFonts w:ascii="Georgia" w:hAnsi="Georgia"/>
          <w:sz w:val="40"/>
          <w:szCs w:val="40"/>
        </w:rPr>
      </w:pPr>
      <w:r w:rsidRPr="000812C4">
        <w:rPr>
          <w:rStyle w:val="normaltextrun"/>
          <w:color w:val="202124"/>
        </w:rPr>
        <w:t xml:space="preserve">[prostorem poletují volné listy </w:t>
      </w:r>
      <w:r w:rsidR="00C054B5" w:rsidRPr="000812C4">
        <w:rPr>
          <w:rStyle w:val="normaltextrun"/>
          <w:color w:val="202124"/>
        </w:rPr>
        <w:t>papíru]</w:t>
      </w:r>
      <w:r w:rsidRPr="000812C4">
        <w:rPr>
          <w:rStyle w:val="eop"/>
          <w:color w:val="202124"/>
        </w:rPr>
        <w:t> </w:t>
      </w:r>
    </w:p>
    <w:p w14:paraId="264EF5D9" w14:textId="77777777" w:rsidR="00F00C8C" w:rsidRPr="000812C4" w:rsidRDefault="00F00C8C" w:rsidP="00F00C8C">
      <w:pPr>
        <w:rPr>
          <w:rFonts w:ascii="Georgia" w:hAnsi="Georgia"/>
          <w:sz w:val="40"/>
          <w:szCs w:val="40"/>
        </w:rPr>
      </w:pPr>
      <w:r w:rsidRPr="000812C4">
        <w:rPr>
          <w:rStyle w:val="eop"/>
        </w:rPr>
        <w:t> </w:t>
      </w:r>
      <w:r w:rsidRPr="000812C4">
        <w:rPr>
          <w:rStyle w:val="normaltextrun"/>
          <w:color w:val="040C28"/>
        </w:rPr>
        <w:t>První československý prezident T. G. Masaryk se v životě mnohokrát dokázal čelem postavit i proti většině, když cítil nutnost neustoupit z pravdy.  </w:t>
      </w:r>
      <w:r w:rsidRPr="000812C4">
        <w:rPr>
          <w:rStyle w:val="eop"/>
          <w:color w:val="040C28"/>
        </w:rPr>
        <w:t> </w:t>
      </w:r>
    </w:p>
    <w:p w14:paraId="3E3A4539" w14:textId="1B7D29A9" w:rsidR="00F00C8C" w:rsidRPr="000812C4" w:rsidRDefault="00F00C8C" w:rsidP="00F00C8C">
      <w:pPr>
        <w:rPr>
          <w:rFonts w:ascii="Georgia" w:hAnsi="Georgia"/>
          <w:sz w:val="40"/>
          <w:szCs w:val="40"/>
        </w:rPr>
      </w:pPr>
      <w:r w:rsidRPr="000812C4">
        <w:rPr>
          <w:rStyle w:val="normaltextrun"/>
          <w:color w:val="202124"/>
        </w:rPr>
        <w:t xml:space="preserve">[Masarykův abstraktní portrét s fousy, brýlemi a </w:t>
      </w:r>
      <w:r w:rsidR="00C054B5" w:rsidRPr="000812C4">
        <w:rPr>
          <w:rStyle w:val="normaltextrun"/>
          <w:color w:val="202124"/>
        </w:rPr>
        <w:t>čepicí]</w:t>
      </w:r>
      <w:r w:rsidRPr="000812C4">
        <w:rPr>
          <w:rStyle w:val="eop"/>
          <w:color w:val="202124"/>
        </w:rPr>
        <w:t> </w:t>
      </w:r>
    </w:p>
    <w:p w14:paraId="5C7E68CF" w14:textId="77777777" w:rsidR="00F00C8C" w:rsidRPr="000812C4" w:rsidRDefault="00F00C8C" w:rsidP="00F00C8C">
      <w:pPr>
        <w:pStyle w:val="paragraph"/>
        <w:shd w:val="clear" w:color="auto" w:fill="FFFFFF"/>
        <w:spacing w:before="0" w:beforeAutospacing="0" w:after="0" w:afterAutospacing="0"/>
        <w:textAlignment w:val="baseline"/>
        <w:rPr>
          <w:rFonts w:ascii="Georgia" w:hAnsi="Georgia"/>
          <w:sz w:val="40"/>
          <w:szCs w:val="40"/>
        </w:rPr>
      </w:pPr>
      <w:r w:rsidRPr="000812C4">
        <w:rPr>
          <w:rStyle w:val="eop"/>
          <w:color w:val="040C28"/>
        </w:rPr>
        <w:t> </w:t>
      </w:r>
    </w:p>
    <w:p w14:paraId="7887A383" w14:textId="77777777" w:rsidR="00F00C8C" w:rsidRPr="000812C4" w:rsidRDefault="00F00C8C" w:rsidP="00F00C8C">
      <w:pPr>
        <w:rPr>
          <w:rFonts w:ascii="Georgia" w:hAnsi="Georgia"/>
          <w:sz w:val="40"/>
          <w:szCs w:val="40"/>
        </w:rPr>
      </w:pPr>
      <w:r w:rsidRPr="000812C4">
        <w:rPr>
          <w:rStyle w:val="normaltextrun"/>
          <w:color w:val="040C28"/>
        </w:rPr>
        <w:t xml:space="preserve">A pravda se stala i heslem pádu komunismu v hesle Václava Havla: </w:t>
      </w:r>
      <w:r w:rsidRPr="000812C4">
        <w:rPr>
          <w:rStyle w:val="normaltextrun"/>
          <w:i/>
          <w:iCs/>
          <w:color w:val="040C28"/>
        </w:rPr>
        <w:t xml:space="preserve">„Pravda a láska musí zvítězit nad lží a nenávistí!“ </w:t>
      </w:r>
      <w:r w:rsidRPr="000812C4">
        <w:rPr>
          <w:rStyle w:val="normaltextrun"/>
          <w:color w:val="040C28"/>
        </w:rPr>
        <w:t> </w:t>
      </w:r>
      <w:r w:rsidRPr="000812C4">
        <w:rPr>
          <w:rStyle w:val="eop"/>
          <w:color w:val="040C28"/>
        </w:rPr>
        <w:t> </w:t>
      </w:r>
    </w:p>
    <w:p w14:paraId="0698E263" w14:textId="77777777" w:rsidR="00F00C8C" w:rsidRPr="000812C4" w:rsidRDefault="00F00C8C" w:rsidP="00F00C8C">
      <w:pPr>
        <w:rPr>
          <w:rFonts w:ascii="Georgia" w:hAnsi="Georgia"/>
          <w:sz w:val="40"/>
          <w:szCs w:val="40"/>
        </w:rPr>
      </w:pPr>
      <w:r w:rsidRPr="000812C4">
        <w:rPr>
          <w:rStyle w:val="normaltextrun"/>
          <w:color w:val="040C28"/>
        </w:rPr>
        <w:lastRenderedPageBreak/>
        <w:t>Vítězí? Prohrává? Záleží na každém z nás. </w:t>
      </w:r>
      <w:r w:rsidRPr="000812C4">
        <w:rPr>
          <w:rStyle w:val="eop"/>
          <w:color w:val="040C28"/>
        </w:rPr>
        <w:t> </w:t>
      </w:r>
    </w:p>
    <w:p w14:paraId="3231A4F1" w14:textId="547D6B02" w:rsidR="00F00C8C" w:rsidRPr="00D60845" w:rsidRDefault="00F00C8C" w:rsidP="00F00C8C">
      <w:r w:rsidRPr="00D60845">
        <w:t xml:space="preserve">[tlukoucí </w:t>
      </w:r>
      <w:r w:rsidR="00631109" w:rsidRPr="00D60845">
        <w:t>srdce]</w:t>
      </w:r>
      <w:r w:rsidRPr="00D60845">
        <w:t>  </w:t>
      </w:r>
    </w:p>
    <w:p w14:paraId="35917523" w14:textId="77777777" w:rsidR="00F00C8C" w:rsidRPr="000812C4" w:rsidRDefault="00F00C8C" w:rsidP="00F00C8C">
      <w:pPr>
        <w:pStyle w:val="Nadpis3"/>
      </w:pPr>
      <w:r w:rsidRPr="000812C4">
        <w:t>Příběh – level 2 </w:t>
      </w:r>
    </w:p>
    <w:p w14:paraId="28479369" w14:textId="239C836C" w:rsidR="00F00C8C" w:rsidRPr="000812C4" w:rsidRDefault="00F00C8C" w:rsidP="00F00C8C">
      <w:r w:rsidRPr="000812C4">
        <w:t xml:space="preserve">V druhé </w:t>
      </w:r>
      <w:r w:rsidR="00631109" w:rsidRPr="000812C4">
        <w:t>rovině – podrobnější</w:t>
      </w:r>
      <w:r w:rsidRPr="000812C4">
        <w:rPr>
          <w:b/>
          <w:bCs/>
        </w:rPr>
        <w:t xml:space="preserve"> a </w:t>
      </w:r>
      <w:r w:rsidR="00C054B5" w:rsidRPr="000812C4">
        <w:rPr>
          <w:b/>
          <w:bCs/>
        </w:rPr>
        <w:t>hloubavější</w:t>
      </w:r>
      <w:r w:rsidR="00C054B5" w:rsidRPr="000812C4">
        <w:t xml:space="preserve"> – si</w:t>
      </w:r>
      <w:r w:rsidRPr="000812C4">
        <w:t xml:space="preserve"> bude návštěvník moci přečíst na dané téma komplexnější textové pojednání s vybraným doprovodným vizuálním materiálem a odkazy na další texty a případná jiná média, které již v digitálním archivu muzea existují (audio, video).  </w:t>
      </w:r>
    </w:p>
    <w:p w14:paraId="5CEEF8DC" w14:textId="77777777" w:rsidR="00F00C8C" w:rsidRPr="000812C4" w:rsidRDefault="00F00C8C" w:rsidP="00F00C8C">
      <w:r w:rsidRPr="000812C4">
        <w:t>U konzumace druhé roviny již předpokládáme zaujatého diváka, který se chce dozvědět více a takto komplexní témata mu není nutné banalizovat redukcí do krátkého audia. Zároveň zde předpokládáme, že tyto texty budou instalaci doprovázet i mimo prostor Panteonu, protože si je z bude moci každý přečíst kdekoliv (aplikace, web). </w:t>
      </w:r>
    </w:p>
    <w:p w14:paraId="56CE0855" w14:textId="77777777" w:rsidR="00F00C8C" w:rsidRPr="000812C4" w:rsidRDefault="00F00C8C" w:rsidP="00F00C8C">
      <w:pPr>
        <w:pStyle w:val="Nadpis3"/>
      </w:pPr>
      <w:r w:rsidRPr="000812C4">
        <w:t>Příběh – level 3 </w:t>
      </w:r>
    </w:p>
    <w:p w14:paraId="39227ABF" w14:textId="2E0D1726" w:rsidR="00F00C8C" w:rsidRDefault="00F00C8C" w:rsidP="00F00C8C">
      <w:r w:rsidRPr="000812C4">
        <w:t xml:space="preserve">Ve třetí </w:t>
      </w:r>
      <w:r w:rsidR="00631109" w:rsidRPr="000812C4">
        <w:t xml:space="preserve">rovině – </w:t>
      </w:r>
      <w:r w:rsidR="00C054B5" w:rsidRPr="000812C4">
        <w:t>památeční – je</w:t>
      </w:r>
      <w:r w:rsidRPr="000812C4">
        <w:t xml:space="preserve"> možné si v AR zobrazit jednotlivé příběhy, kdekoliv jej uživatel spustí. Jednalo by se o jakýsi suvenýr a zvýšila by se tak šance, že si lidé pustí všechny audia. Je totiž pravděpodobné, že každý nevydrží u instalace takovou dobu, aby si poctivě pustil všechny příběhy na místě. Zároveň je možné, že si z časových důvodů nepustí žádné a takto by si domů odnáší vše podstatné. </w:t>
      </w:r>
    </w:p>
    <w:p w14:paraId="7ACBD15E" w14:textId="77777777" w:rsidR="00F00C8C" w:rsidRPr="000812C4" w:rsidRDefault="00F00C8C" w:rsidP="00F00C8C">
      <w:r w:rsidRPr="000812C4">
        <w:t> </w:t>
      </w:r>
    </w:p>
    <w:p w14:paraId="782BF722" w14:textId="77777777" w:rsidR="00F00C8C" w:rsidRPr="000812C4" w:rsidRDefault="00F00C8C" w:rsidP="00F00C8C">
      <w:pPr>
        <w:pStyle w:val="Nadpis2"/>
      </w:pPr>
      <w:r w:rsidRPr="000812C4">
        <w:t>Encyklopedie</w:t>
      </w:r>
    </w:p>
    <w:p w14:paraId="49B4DA72" w14:textId="77777777" w:rsidR="00F00C8C" w:rsidRPr="000812C4" w:rsidRDefault="00F00C8C" w:rsidP="00F00C8C">
      <w:r w:rsidRPr="000812C4">
        <w:t>Encyklopedická vrstva používá AR technologii jako vizuální rozcestník k detailním informacím o jednotlivých osobnostech a tvůrcích soch. V AR se zobrazí u soch klikatelné popisky, které povedou na detailní informace v aplikaci. </w:t>
      </w:r>
    </w:p>
    <w:p w14:paraId="3A2D346F" w14:textId="77777777" w:rsidR="00F00C8C" w:rsidRPr="000812C4" w:rsidRDefault="00F00C8C" w:rsidP="00F00C8C">
      <w:r w:rsidRPr="000812C4">
        <w:t>Technickou výzvou bude přesné namapování v členitém prostoru. </w:t>
      </w:r>
    </w:p>
    <w:p w14:paraId="73416B2D" w14:textId="77777777" w:rsidR="00F00C8C" w:rsidRPr="000812C4" w:rsidRDefault="00F00C8C" w:rsidP="00F00C8C">
      <w:r w:rsidRPr="000812C4">
        <w:t> </w:t>
      </w:r>
    </w:p>
    <w:p w14:paraId="2FB989EC" w14:textId="77777777" w:rsidR="00F00C8C" w:rsidRPr="000812C4" w:rsidRDefault="00F00C8C" w:rsidP="00F00C8C">
      <w:pPr>
        <w:pStyle w:val="Nadpis2"/>
      </w:pPr>
      <w:r w:rsidRPr="000812C4">
        <w:t>Paměť </w:t>
      </w:r>
    </w:p>
    <w:p w14:paraId="7BECDDD9" w14:textId="77777777" w:rsidR="00F00C8C" w:rsidRPr="000812C4" w:rsidRDefault="00F00C8C" w:rsidP="00F00C8C">
      <w:r w:rsidRPr="000812C4">
        <w:t>Instalace v Panteonu se zabývá spojnicí mezi minulostí a současností. V prostoru kupole, která je v samostatné místnosti nad střechou Panteonu je záměrem vytvořit interaktivní instalaci, která se bude věnovat tématu budoucnosti</w:t>
      </w:r>
      <w:r>
        <w:t>. Vznikne zde</w:t>
      </w:r>
      <w:r w:rsidRPr="000812C4">
        <w:t xml:space="preserve"> konceptuální interaktivní dílo, které budou spoluvytvářet všichni uživatelé aplikace. </w:t>
      </w:r>
    </w:p>
    <w:p w14:paraId="4907DA19" w14:textId="77777777" w:rsidR="00F00C8C" w:rsidRPr="000812C4" w:rsidRDefault="00F00C8C" w:rsidP="00F00C8C">
      <w:r w:rsidRPr="000812C4">
        <w:t>Instalace Paměti v sobě prolíná to, co spojuje svět Národního muzea a České spořitelny. Obě dvě instituce pracují s časem a ukládáním a opatrováním hodnot. Rádi bychom zde vytvořili instalaci, která dá návštěvníkům možnost nevšední interakce. </w:t>
      </w:r>
    </w:p>
    <w:p w14:paraId="4D46CC1F" w14:textId="77777777" w:rsidR="00F00C8C" w:rsidRPr="000812C4" w:rsidRDefault="00F00C8C" w:rsidP="00F00C8C">
      <w:r w:rsidRPr="000812C4">
        <w:t xml:space="preserve">V prostoru kupole bude možnost se interaktivně zapojit do procesu ukládání paměti do kolektivní časové kapsule. </w:t>
      </w:r>
      <w:r w:rsidRPr="000812C4">
        <w:rPr>
          <w:b/>
          <w:bCs/>
        </w:rPr>
        <w:t>Každý uživatel dostane jednu možnost napsat sám sobě vzkaz do budoucnosti. Napíše vzkaz, zvolí si na jak dlouhou dobu ho chce uložit a odešle. Vzkaz se v AR prostředí rozloží na jednotlivá písmenka, která se atraktivním způsobem sloučí do jedné zrcadlivé kuličky. Tato kulička se pak stane součástí spirálovité instalace (viz konceptart skicy). V aplikaci bude možné zobrazit svoji kuličku, u které poběží časový odpočet do zvoleného data znovuotevření.</w:t>
      </w:r>
      <w:r w:rsidRPr="000812C4">
        <w:t> </w:t>
      </w:r>
    </w:p>
    <w:p w14:paraId="30118F57" w14:textId="77777777" w:rsidR="00F00C8C" w:rsidRPr="000812C4" w:rsidRDefault="00F00C8C" w:rsidP="00F00C8C">
      <w:r w:rsidRPr="000812C4">
        <w:t>Instalace bude mít podobu spirálovitého oblaku, složeného z tisíců kuliček jednotlivých uživatelů, který mizí ve spodní části kupole otvorem směrem k instalaci stromu a v horní části mizí v budoucnosti. Čas od času bude jako u futuristického orloje vidět kuličku ve spodní části instalace, jak nazrál její čas a je odesílána směrem ke svému adresátovi (směrem dolů do minulosti). </w:t>
      </w:r>
    </w:p>
    <w:p w14:paraId="2CB4BA6C" w14:textId="77777777" w:rsidR="00F00C8C" w:rsidRPr="000812C4" w:rsidRDefault="00F00C8C" w:rsidP="00F00C8C">
      <w:r w:rsidRPr="000812C4">
        <w:rPr>
          <w:b/>
          <w:bCs/>
        </w:rPr>
        <w:lastRenderedPageBreak/>
        <w:t>Po uběhnutí časového odpočtu pošle systém uživateli zprávu zpět.</w:t>
      </w:r>
      <w:r w:rsidRPr="000812C4">
        <w:t xml:space="preserve"> (Jako email, sms zprávu, či zprávu v aplikaci). </w:t>
      </w:r>
    </w:p>
    <w:p w14:paraId="2C609575" w14:textId="77777777" w:rsidR="00F00C8C" w:rsidRPr="000812C4" w:rsidRDefault="00F00C8C" w:rsidP="00F00C8C">
      <w:r w:rsidRPr="000812C4">
        <w:t>Zajímavým faktorem bude to, na jak dlouhou dobu si lidé vzkazy budou ukládat. Někdo si vzkaz uloží na týden, někdo na rok, někdo na padesát let. Zapouzdření vzkazu přiznává uživatelům jejich soukromí, posílají vzkazy svému budoucímu já. Jedinou viditelnou hodnotou je časové rozhraní, které si uživatel nastavil. </w:t>
      </w:r>
    </w:p>
    <w:p w14:paraId="10526347" w14:textId="77777777" w:rsidR="00F00C8C" w:rsidRPr="000812C4" w:rsidRDefault="00F00C8C" w:rsidP="00F00C8C">
      <w:r w:rsidRPr="000812C4">
        <w:t>V momentě, kdy instalaci navštíví uživatel aplikace, který již svůj vzkaz uložil, bude na to notifikací upozorněn a v instalaci se mu jeho kulička zvýrazní, takže uvidí, kolik času ještě zbývá do jejího otevření. </w:t>
      </w:r>
    </w:p>
    <w:p w14:paraId="43B74FFE" w14:textId="77777777" w:rsidR="00F00C8C" w:rsidRPr="000812C4" w:rsidRDefault="00F00C8C" w:rsidP="00F00C8C">
      <w:r w:rsidRPr="000812C4">
        <w:t>Celý koncept vede návštěvníky ke kontemplaci nad budoucností, časem a vlastním vnímáním těchto témat. Jak daleko do budoucnosti vidím? Jak dlouho jsem ochoten čekat? </w:t>
      </w:r>
      <w:r w:rsidRPr="000812C4">
        <w:br/>
        <w:t>Návštěva kupole je pro většinu návštěvníků završením cesty muzeem – tedy historií a téma budoucnosti, spojené s rozhledem po celé Praze vyvolá silný symbolický zážitek. </w:t>
      </w:r>
    </w:p>
    <w:p w14:paraId="6A849BC3" w14:textId="77777777" w:rsidR="00F00C8C" w:rsidRPr="000812C4" w:rsidRDefault="00F00C8C" w:rsidP="00F00C8C">
      <w:r w:rsidRPr="000812C4">
        <w:t>Jak bude přesně technologicky řešeno ukládání dat a jaký systém bude zprávy rozesílat zpět bude předmětem technického řešení ve spolupráci Dodavatele a Zadavatele. Na Dodavateli je navrhnout technické řešení, které umožní návštěvníkovi v prostorách Kupole v Historické budově Národního muzea, zobrazit v rozšířené realitě vizualizaci instalace Paměti, pro kterou dodá vstupní data Zadavatel. Zadavatel v případě zájmu může poskytnout infrastrukturu v prostředí AWS (Amazon Web Services) nebo Microsoft Azure. Dodavatel obdrží při spuštění AR knihovny unikátní identitu návštěvníka v podobě emailové adresy, kterou je návštěvník v aplikaci přihlášen. Pokud není přihlášen, modul ho vyzve k zadání emailové adresy při zadání zprávy a intervalu jejího uložení před možným samotným uložením zprávy do časové schránky. </w:t>
      </w:r>
    </w:p>
    <w:p w14:paraId="7C587588" w14:textId="77777777" w:rsidR="00F00C8C" w:rsidRPr="000812C4" w:rsidRDefault="00F00C8C" w:rsidP="00F00C8C">
      <w:pPr>
        <w:pStyle w:val="Nadpis2"/>
      </w:pPr>
      <w:r w:rsidRPr="000812C4">
        <w:t>Selfie kamera </w:t>
      </w:r>
    </w:p>
    <w:p w14:paraId="68A1DF9C" w14:textId="77777777" w:rsidR="00F00C8C" w:rsidRPr="000812C4" w:rsidRDefault="00F00C8C" w:rsidP="00F00C8C">
      <w:r w:rsidRPr="000812C4">
        <w:t>Aplikace by měla umožnit jakýkoliv záběr kombinace AR a toho co vidí kamera „vyfotografovat“ a poslat ke sdílení na sociálních sítích, či uložit. Modul by měl umět vhodným způsobem pracovat s okluzí, aby při fotografování měl návštěvník možnost si vybrat, co je ještě v popředí a co je už schované za elementy v rozšířené realitě. </w:t>
      </w:r>
    </w:p>
    <w:p w14:paraId="250C5198" w14:textId="77777777" w:rsidR="00F00C8C" w:rsidRDefault="00F00C8C" w:rsidP="00F00C8C">
      <w:r w:rsidRPr="000812C4">
        <w:t>Pokud to technologie v době realizace umožní, bylo by vhodné umět využít pro toto i přední kameru fotoaparátu.  </w:t>
      </w:r>
    </w:p>
    <w:p w14:paraId="64A2F99A" w14:textId="77777777" w:rsidR="00F00C8C" w:rsidRDefault="00F00C8C" w:rsidP="00F00C8C">
      <w:r>
        <w:br w:type="page"/>
      </w:r>
    </w:p>
    <w:p w14:paraId="247E4851" w14:textId="77777777" w:rsidR="00F00C8C" w:rsidRPr="000812C4" w:rsidRDefault="00F00C8C" w:rsidP="00F00C8C">
      <w:pPr>
        <w:pStyle w:val="Nadpis1"/>
        <w:numPr>
          <w:ilvl w:val="0"/>
          <w:numId w:val="0"/>
        </w:numPr>
        <w:ind w:left="1843" w:hanging="1843"/>
        <w:jc w:val="left"/>
        <w:rPr>
          <w:rFonts w:eastAsiaTheme="minorEastAsia"/>
          <w:sz w:val="22"/>
          <w:szCs w:val="22"/>
        </w:rPr>
      </w:pPr>
      <w:r w:rsidRPr="000812C4">
        <w:rPr>
          <w:rFonts w:eastAsiaTheme="minorEastAsia"/>
          <w:sz w:val="22"/>
          <w:szCs w:val="22"/>
        </w:rPr>
        <w:lastRenderedPageBreak/>
        <w:t xml:space="preserve">Příloha č. 2 </w:t>
      </w:r>
    </w:p>
    <w:p w14:paraId="1BA91648" w14:textId="77777777" w:rsidR="00F00C8C" w:rsidRPr="000812C4" w:rsidRDefault="00F00C8C" w:rsidP="00F00C8C">
      <w:pPr>
        <w:pStyle w:val="Plohanzev"/>
      </w:pPr>
      <w:r w:rsidRPr="000812C4">
        <w:t>Orientační nacenění a časový odhad projektu Virtuální Panteon</w:t>
      </w:r>
    </w:p>
    <w:p w14:paraId="40C88D3E" w14:textId="77777777" w:rsidR="00F00C8C" w:rsidRPr="000812C4" w:rsidRDefault="00F00C8C" w:rsidP="00F00C8C">
      <w:pPr>
        <w:spacing w:after="80"/>
      </w:pPr>
    </w:p>
    <w:tbl>
      <w:tblPr>
        <w:tblStyle w:val="Tabulkasmkou4"/>
        <w:tblW w:w="5000" w:type="pct"/>
        <w:tblLayout w:type="fixed"/>
        <w:tblLook w:val="0620" w:firstRow="1" w:lastRow="0" w:firstColumn="0" w:lastColumn="0" w:noHBand="1" w:noVBand="1"/>
      </w:tblPr>
      <w:tblGrid>
        <w:gridCol w:w="1403"/>
        <w:gridCol w:w="2137"/>
        <w:gridCol w:w="2976"/>
        <w:gridCol w:w="991"/>
        <w:gridCol w:w="1555"/>
      </w:tblGrid>
      <w:tr w:rsidR="00F00C8C" w:rsidRPr="000812C4" w14:paraId="33111F5D" w14:textId="77777777" w:rsidTr="002970B4">
        <w:trPr>
          <w:cnfStyle w:val="100000000000" w:firstRow="1" w:lastRow="0" w:firstColumn="0" w:lastColumn="0" w:oddVBand="0" w:evenVBand="0" w:oddHBand="0" w:evenHBand="0" w:firstRowFirstColumn="0" w:firstRowLastColumn="0" w:lastRowFirstColumn="0" w:lastRowLastColumn="0"/>
          <w:trHeight w:val="300"/>
        </w:trPr>
        <w:tc>
          <w:tcPr>
            <w:tcW w:w="774" w:type="pct"/>
            <w:hideMark/>
          </w:tcPr>
          <w:p w14:paraId="68DF4921" w14:textId="77777777" w:rsidR="00F00C8C" w:rsidRPr="000812C4" w:rsidRDefault="00F00C8C" w:rsidP="002970B4">
            <w:pPr>
              <w:jc w:val="center"/>
              <w:rPr>
                <w:rFonts w:ascii="Calibri" w:hAnsi="Calibri"/>
                <w:b w:val="0"/>
                <w:bCs w:val="0"/>
                <w:color w:val="auto"/>
                <w:lang w:bidi="he-IL"/>
              </w:rPr>
            </w:pPr>
            <w:r w:rsidRPr="000812C4">
              <w:rPr>
                <w:rFonts w:ascii="Calibri" w:hAnsi="Calibri"/>
                <w:color w:val="auto"/>
                <w:lang w:bidi="he-IL"/>
              </w:rPr>
              <w:t>Komponenta</w:t>
            </w:r>
          </w:p>
        </w:tc>
        <w:tc>
          <w:tcPr>
            <w:tcW w:w="1179" w:type="pct"/>
            <w:hideMark/>
          </w:tcPr>
          <w:p w14:paraId="59056D60" w14:textId="77777777" w:rsidR="00F00C8C" w:rsidRPr="000812C4" w:rsidRDefault="00F00C8C" w:rsidP="002970B4">
            <w:pPr>
              <w:jc w:val="center"/>
              <w:rPr>
                <w:rFonts w:ascii="Calibri" w:hAnsi="Calibri"/>
                <w:b w:val="0"/>
                <w:bCs w:val="0"/>
                <w:color w:val="auto"/>
                <w:lang w:bidi="he-IL"/>
              </w:rPr>
            </w:pPr>
            <w:r w:rsidRPr="000812C4">
              <w:rPr>
                <w:rFonts w:ascii="Calibri" w:hAnsi="Calibri"/>
                <w:color w:val="auto"/>
                <w:lang w:bidi="he-IL"/>
              </w:rPr>
              <w:t>Název</w:t>
            </w:r>
          </w:p>
        </w:tc>
        <w:tc>
          <w:tcPr>
            <w:tcW w:w="1642" w:type="pct"/>
            <w:hideMark/>
          </w:tcPr>
          <w:p w14:paraId="4041D56A" w14:textId="77777777" w:rsidR="00F00C8C" w:rsidRPr="000812C4" w:rsidRDefault="00F00C8C" w:rsidP="002970B4">
            <w:pPr>
              <w:jc w:val="center"/>
              <w:rPr>
                <w:rFonts w:ascii="Calibri" w:hAnsi="Calibri"/>
                <w:b w:val="0"/>
                <w:bCs w:val="0"/>
                <w:color w:val="auto"/>
                <w:lang w:bidi="he-IL"/>
              </w:rPr>
            </w:pPr>
            <w:r w:rsidRPr="000812C4">
              <w:rPr>
                <w:rFonts w:ascii="Calibri" w:hAnsi="Calibri"/>
                <w:color w:val="auto"/>
                <w:lang w:bidi="he-IL"/>
              </w:rPr>
              <w:t>Popis</w:t>
            </w:r>
          </w:p>
        </w:tc>
        <w:tc>
          <w:tcPr>
            <w:tcW w:w="547" w:type="pct"/>
            <w:noWrap/>
            <w:hideMark/>
          </w:tcPr>
          <w:p w14:paraId="38A51FAC" w14:textId="77777777" w:rsidR="00F00C8C" w:rsidRPr="000812C4" w:rsidRDefault="00F00C8C" w:rsidP="002970B4">
            <w:pPr>
              <w:jc w:val="center"/>
              <w:rPr>
                <w:rFonts w:ascii="Calibri" w:hAnsi="Calibri"/>
                <w:b w:val="0"/>
                <w:bCs w:val="0"/>
                <w:color w:val="auto"/>
                <w:lang w:bidi="he-IL"/>
              </w:rPr>
            </w:pPr>
            <w:r w:rsidRPr="000812C4">
              <w:rPr>
                <w:rFonts w:ascii="Calibri" w:hAnsi="Calibri"/>
                <w:color w:val="auto"/>
                <w:lang w:bidi="he-IL"/>
              </w:rPr>
              <w:t>Počet měsíců</w:t>
            </w:r>
          </w:p>
        </w:tc>
        <w:tc>
          <w:tcPr>
            <w:tcW w:w="858" w:type="pct"/>
            <w:hideMark/>
          </w:tcPr>
          <w:p w14:paraId="31BCCCFF" w14:textId="77777777" w:rsidR="00F00C8C" w:rsidRPr="000812C4" w:rsidRDefault="00F00C8C" w:rsidP="002970B4">
            <w:pPr>
              <w:jc w:val="center"/>
              <w:rPr>
                <w:rFonts w:ascii="Calibri" w:hAnsi="Calibri"/>
                <w:b w:val="0"/>
                <w:bCs w:val="0"/>
                <w:color w:val="auto"/>
                <w:lang w:bidi="he-IL"/>
              </w:rPr>
            </w:pPr>
            <w:r w:rsidRPr="000812C4">
              <w:rPr>
                <w:rFonts w:ascii="Calibri" w:hAnsi="Calibri"/>
                <w:color w:val="auto"/>
                <w:lang w:bidi="he-IL"/>
              </w:rPr>
              <w:t>Orientační cena</w:t>
            </w:r>
          </w:p>
        </w:tc>
      </w:tr>
      <w:tr w:rsidR="00F00C8C" w:rsidRPr="000812C4" w14:paraId="4CD62534" w14:textId="77777777" w:rsidTr="002970B4">
        <w:trPr>
          <w:trHeight w:val="1918"/>
        </w:trPr>
        <w:tc>
          <w:tcPr>
            <w:tcW w:w="774" w:type="pct"/>
            <w:hideMark/>
          </w:tcPr>
          <w:p w14:paraId="32ED0CA0"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1</w:t>
            </w:r>
          </w:p>
        </w:tc>
        <w:tc>
          <w:tcPr>
            <w:tcW w:w="1179" w:type="pct"/>
            <w:hideMark/>
          </w:tcPr>
          <w:p w14:paraId="4B0A27CC"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Strom AR</w:t>
            </w:r>
          </w:p>
        </w:tc>
        <w:tc>
          <w:tcPr>
            <w:tcW w:w="1642" w:type="pct"/>
            <w:hideMark/>
          </w:tcPr>
          <w:p w14:paraId="5FA5967F"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Strom se skládá z:</w:t>
            </w:r>
            <w:r w:rsidRPr="000812C4">
              <w:rPr>
                <w:rFonts w:ascii="Calibri" w:hAnsi="Calibri"/>
                <w:color w:val="000000"/>
                <w:lang w:bidi="he-IL"/>
              </w:rPr>
              <w:br/>
              <w:t>- Hlavní instalace, která se objeví při spuštění</w:t>
            </w:r>
            <w:r w:rsidRPr="000812C4">
              <w:rPr>
                <w:rFonts w:ascii="Calibri" w:hAnsi="Calibri"/>
                <w:color w:val="000000"/>
                <w:lang w:bidi="he-IL"/>
              </w:rPr>
              <w:br/>
              <w:t>- Jednotlivé příběhy (scény)</w:t>
            </w:r>
            <w:r w:rsidRPr="000812C4">
              <w:rPr>
                <w:rFonts w:ascii="Calibri" w:hAnsi="Calibri"/>
                <w:color w:val="000000"/>
                <w:lang w:bidi="he-IL"/>
              </w:rPr>
              <w:br/>
              <w:t>- Audio výkladu</w:t>
            </w:r>
            <w:r w:rsidRPr="000812C4">
              <w:rPr>
                <w:rFonts w:ascii="Calibri" w:hAnsi="Calibri"/>
                <w:color w:val="000000"/>
                <w:lang w:bidi="he-IL"/>
              </w:rPr>
              <w:br/>
              <w:t>- AR selfie</w:t>
            </w:r>
            <w:r w:rsidRPr="000812C4">
              <w:rPr>
                <w:rFonts w:ascii="Calibri" w:hAnsi="Calibri"/>
                <w:color w:val="000000"/>
                <w:lang w:bidi="he-IL"/>
              </w:rPr>
              <w:br/>
              <w:t>- Nálepky (Stickers) při focení</w:t>
            </w:r>
          </w:p>
        </w:tc>
        <w:tc>
          <w:tcPr>
            <w:tcW w:w="547" w:type="pct"/>
            <w:noWrap/>
            <w:hideMark/>
          </w:tcPr>
          <w:p w14:paraId="6E8B7AB9"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18</w:t>
            </w:r>
          </w:p>
        </w:tc>
        <w:tc>
          <w:tcPr>
            <w:tcW w:w="858" w:type="pct"/>
            <w:hideMark/>
          </w:tcPr>
          <w:p w14:paraId="77EFFD52"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8 000 000 Kč</w:t>
            </w:r>
          </w:p>
        </w:tc>
      </w:tr>
      <w:tr w:rsidR="00F00C8C" w:rsidRPr="000812C4" w14:paraId="6D9E899C" w14:textId="77777777" w:rsidTr="002970B4">
        <w:trPr>
          <w:trHeight w:val="1082"/>
        </w:trPr>
        <w:tc>
          <w:tcPr>
            <w:tcW w:w="774" w:type="pct"/>
            <w:hideMark/>
          </w:tcPr>
          <w:p w14:paraId="4E5E23D1"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2</w:t>
            </w:r>
          </w:p>
        </w:tc>
        <w:tc>
          <w:tcPr>
            <w:tcW w:w="1179" w:type="pct"/>
            <w:hideMark/>
          </w:tcPr>
          <w:p w14:paraId="0C90E04C"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Strom AR – Navigace + encyklopedie</w:t>
            </w:r>
          </w:p>
        </w:tc>
        <w:tc>
          <w:tcPr>
            <w:tcW w:w="1642" w:type="pct"/>
            <w:hideMark/>
          </w:tcPr>
          <w:p w14:paraId="2CF96F25"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Obsahuje navigaci k jednotlivým bustám včetně encyklopedie a info pointům</w:t>
            </w:r>
          </w:p>
        </w:tc>
        <w:tc>
          <w:tcPr>
            <w:tcW w:w="547" w:type="pct"/>
            <w:noWrap/>
            <w:hideMark/>
          </w:tcPr>
          <w:p w14:paraId="7829A65F"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6</w:t>
            </w:r>
          </w:p>
        </w:tc>
        <w:tc>
          <w:tcPr>
            <w:tcW w:w="858" w:type="pct"/>
            <w:hideMark/>
          </w:tcPr>
          <w:p w14:paraId="70E072BC"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750 000 Kč</w:t>
            </w:r>
          </w:p>
        </w:tc>
      </w:tr>
      <w:tr w:rsidR="00F00C8C" w:rsidRPr="000812C4" w14:paraId="0B7A0ABC" w14:textId="77777777" w:rsidTr="002970B4">
        <w:trPr>
          <w:trHeight w:val="1239"/>
        </w:trPr>
        <w:tc>
          <w:tcPr>
            <w:tcW w:w="774" w:type="pct"/>
            <w:hideMark/>
          </w:tcPr>
          <w:p w14:paraId="7612147D"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3</w:t>
            </w:r>
          </w:p>
        </w:tc>
        <w:tc>
          <w:tcPr>
            <w:tcW w:w="1179" w:type="pct"/>
            <w:hideMark/>
          </w:tcPr>
          <w:p w14:paraId="2EA8F220"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Exponáty AR</w:t>
            </w:r>
          </w:p>
        </w:tc>
        <w:tc>
          <w:tcPr>
            <w:tcW w:w="1642" w:type="pct"/>
            <w:hideMark/>
          </w:tcPr>
          <w:p w14:paraId="225D9310"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Zobrazení AR modelů na jakémkoliv podlaží s využitelností pro rodiny s dětmi na doma, nebo výuku ve školách</w:t>
            </w:r>
          </w:p>
        </w:tc>
        <w:tc>
          <w:tcPr>
            <w:tcW w:w="547" w:type="pct"/>
            <w:noWrap/>
            <w:hideMark/>
          </w:tcPr>
          <w:p w14:paraId="7ADF93B1"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5</w:t>
            </w:r>
          </w:p>
        </w:tc>
        <w:tc>
          <w:tcPr>
            <w:tcW w:w="858" w:type="pct"/>
            <w:hideMark/>
          </w:tcPr>
          <w:p w14:paraId="6E31E70F"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1 000 000 Kč</w:t>
            </w:r>
          </w:p>
        </w:tc>
      </w:tr>
      <w:tr w:rsidR="00F00C8C" w:rsidRPr="000812C4" w14:paraId="4210237A" w14:textId="77777777" w:rsidTr="002970B4">
        <w:trPr>
          <w:trHeight w:val="1385"/>
        </w:trPr>
        <w:tc>
          <w:tcPr>
            <w:tcW w:w="774" w:type="pct"/>
            <w:hideMark/>
          </w:tcPr>
          <w:p w14:paraId="63FA9181"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4</w:t>
            </w:r>
          </w:p>
        </w:tc>
        <w:tc>
          <w:tcPr>
            <w:tcW w:w="1179" w:type="pct"/>
            <w:hideMark/>
          </w:tcPr>
          <w:p w14:paraId="1EACFF72" w14:textId="77777777" w:rsidR="00F00C8C" w:rsidRPr="000812C4" w:rsidRDefault="00F00C8C" w:rsidP="002970B4">
            <w:pPr>
              <w:ind w:right="-686"/>
              <w:rPr>
                <w:rFonts w:ascii="Calibri" w:hAnsi="Calibri"/>
                <w:b/>
                <w:bCs/>
                <w:color w:val="000000"/>
                <w:lang w:bidi="he-IL"/>
              </w:rPr>
            </w:pPr>
            <w:r w:rsidRPr="000812C4">
              <w:rPr>
                <w:rFonts w:ascii="Calibri" w:hAnsi="Calibri"/>
                <w:b/>
                <w:bCs/>
                <w:color w:val="000000"/>
                <w:lang w:bidi="he-IL"/>
              </w:rPr>
              <w:t>Příběh Pantheonu animovaný explainer</w:t>
            </w:r>
          </w:p>
        </w:tc>
        <w:tc>
          <w:tcPr>
            <w:tcW w:w="1642" w:type="pct"/>
            <w:hideMark/>
          </w:tcPr>
          <w:p w14:paraId="6DD07C5F"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Video pro širokou veřejnost spustitelné na stránkách Národního muzea, i např. na Youtube kanálu a možné sdílet i na další užití</w:t>
            </w:r>
          </w:p>
        </w:tc>
        <w:tc>
          <w:tcPr>
            <w:tcW w:w="547" w:type="pct"/>
            <w:noWrap/>
            <w:hideMark/>
          </w:tcPr>
          <w:p w14:paraId="72403F0C"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4</w:t>
            </w:r>
          </w:p>
        </w:tc>
        <w:tc>
          <w:tcPr>
            <w:tcW w:w="858" w:type="pct"/>
            <w:hideMark/>
          </w:tcPr>
          <w:p w14:paraId="25BF96FD"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300 000 Kč</w:t>
            </w:r>
          </w:p>
        </w:tc>
      </w:tr>
      <w:tr w:rsidR="00F00C8C" w:rsidRPr="000812C4" w14:paraId="75A5A099" w14:textId="77777777" w:rsidTr="002970B4">
        <w:trPr>
          <w:trHeight w:val="1647"/>
        </w:trPr>
        <w:tc>
          <w:tcPr>
            <w:tcW w:w="774" w:type="pct"/>
            <w:hideMark/>
          </w:tcPr>
          <w:p w14:paraId="002DE8AC"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5</w:t>
            </w:r>
          </w:p>
        </w:tc>
        <w:tc>
          <w:tcPr>
            <w:tcW w:w="1179" w:type="pct"/>
            <w:hideMark/>
          </w:tcPr>
          <w:p w14:paraId="7C43D0CB"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Památné stromy</w:t>
            </w:r>
          </w:p>
        </w:tc>
        <w:tc>
          <w:tcPr>
            <w:tcW w:w="1642" w:type="pct"/>
            <w:hideMark/>
          </w:tcPr>
          <w:p w14:paraId="50ADF26F"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Interaktivní webová služba, pomocí které si mohou návštěvníci či studenti zobrazit všechny památné duby/lípy na území Česka a je možné i zoomovat na svůj rodný kraj</w:t>
            </w:r>
          </w:p>
        </w:tc>
        <w:tc>
          <w:tcPr>
            <w:tcW w:w="547" w:type="pct"/>
            <w:noWrap/>
            <w:hideMark/>
          </w:tcPr>
          <w:p w14:paraId="3C3A69C3"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4</w:t>
            </w:r>
          </w:p>
        </w:tc>
        <w:tc>
          <w:tcPr>
            <w:tcW w:w="858" w:type="pct"/>
            <w:hideMark/>
          </w:tcPr>
          <w:p w14:paraId="27F824B9"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450 000 Kč</w:t>
            </w:r>
          </w:p>
        </w:tc>
      </w:tr>
      <w:tr w:rsidR="00F00C8C" w:rsidRPr="000812C4" w14:paraId="4449DB56" w14:textId="77777777" w:rsidTr="002970B4">
        <w:trPr>
          <w:trHeight w:val="2126"/>
        </w:trPr>
        <w:tc>
          <w:tcPr>
            <w:tcW w:w="774" w:type="pct"/>
            <w:hideMark/>
          </w:tcPr>
          <w:p w14:paraId="6E0F1427"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6</w:t>
            </w:r>
          </w:p>
        </w:tc>
        <w:tc>
          <w:tcPr>
            <w:tcW w:w="1179" w:type="pct"/>
            <w:hideMark/>
          </w:tcPr>
          <w:p w14:paraId="5384FEB3"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AR pro školy</w:t>
            </w:r>
          </w:p>
        </w:tc>
        <w:tc>
          <w:tcPr>
            <w:tcW w:w="1642" w:type="pct"/>
            <w:hideMark/>
          </w:tcPr>
          <w:p w14:paraId="302BED79"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Zobrazení části vybrané Scény ze Stromu např. v učebnách s využitím pro vzdělávání a školy. Zjednodušená instalace, která neobsahuje samostatný strom, ale pouze určitou část s audio výkladem</w:t>
            </w:r>
          </w:p>
        </w:tc>
        <w:tc>
          <w:tcPr>
            <w:tcW w:w="547" w:type="pct"/>
            <w:noWrap/>
            <w:hideMark/>
          </w:tcPr>
          <w:p w14:paraId="204209A2"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10</w:t>
            </w:r>
          </w:p>
        </w:tc>
        <w:tc>
          <w:tcPr>
            <w:tcW w:w="858" w:type="pct"/>
            <w:hideMark/>
          </w:tcPr>
          <w:p w14:paraId="20785B0E"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1 000 000 Kč</w:t>
            </w:r>
          </w:p>
        </w:tc>
      </w:tr>
      <w:tr w:rsidR="00F00C8C" w:rsidRPr="000812C4" w14:paraId="3A0038D8" w14:textId="77777777" w:rsidTr="002970B4">
        <w:trPr>
          <w:trHeight w:val="2430"/>
        </w:trPr>
        <w:tc>
          <w:tcPr>
            <w:tcW w:w="774" w:type="pct"/>
            <w:hideMark/>
          </w:tcPr>
          <w:p w14:paraId="6070555F"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lastRenderedPageBreak/>
              <w:t>7</w:t>
            </w:r>
          </w:p>
        </w:tc>
        <w:tc>
          <w:tcPr>
            <w:tcW w:w="1179" w:type="pct"/>
            <w:hideMark/>
          </w:tcPr>
          <w:p w14:paraId="50880343"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Pantheon VR</w:t>
            </w:r>
          </w:p>
        </w:tc>
        <w:tc>
          <w:tcPr>
            <w:tcW w:w="1642" w:type="pct"/>
            <w:hideMark/>
          </w:tcPr>
          <w:p w14:paraId="0CF214CF"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Nasnímaný komplexní 3D model Pantheonu včetně jednotlivých bust, sloupů, balkónů, fresek a stropu. Možnost zobrazit v Vision Pro, nebo Questu</w:t>
            </w:r>
          </w:p>
        </w:tc>
        <w:tc>
          <w:tcPr>
            <w:tcW w:w="547" w:type="pct"/>
            <w:noWrap/>
            <w:hideMark/>
          </w:tcPr>
          <w:p w14:paraId="3E14F927"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8</w:t>
            </w:r>
          </w:p>
        </w:tc>
        <w:tc>
          <w:tcPr>
            <w:tcW w:w="858" w:type="pct"/>
            <w:hideMark/>
          </w:tcPr>
          <w:p w14:paraId="45A73099"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1 500 000 Kč</w:t>
            </w:r>
          </w:p>
        </w:tc>
      </w:tr>
      <w:tr w:rsidR="00F00C8C" w:rsidRPr="000812C4" w14:paraId="008674BB" w14:textId="77777777" w:rsidTr="002970B4">
        <w:trPr>
          <w:trHeight w:val="1842"/>
        </w:trPr>
        <w:tc>
          <w:tcPr>
            <w:tcW w:w="774" w:type="pct"/>
            <w:hideMark/>
          </w:tcPr>
          <w:p w14:paraId="35919973"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8</w:t>
            </w:r>
          </w:p>
        </w:tc>
        <w:tc>
          <w:tcPr>
            <w:tcW w:w="1179" w:type="pct"/>
            <w:hideMark/>
          </w:tcPr>
          <w:p w14:paraId="2DB8A898"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Národní muzeum Minecraft edition</w:t>
            </w:r>
          </w:p>
        </w:tc>
        <w:tc>
          <w:tcPr>
            <w:tcW w:w="1642" w:type="pct"/>
            <w:hideMark/>
          </w:tcPr>
          <w:p w14:paraId="2028A490"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Přiblížení dětskému publiku pomocí Minecraft serveru s realistickým modelem Muzejního komplexu, ve kterém děti mohou prozkoumat celou budovu včetně jednotlivých expozic a Pantheonu</w:t>
            </w:r>
          </w:p>
        </w:tc>
        <w:tc>
          <w:tcPr>
            <w:tcW w:w="547" w:type="pct"/>
            <w:noWrap/>
            <w:hideMark/>
          </w:tcPr>
          <w:p w14:paraId="523DFDE1"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5</w:t>
            </w:r>
          </w:p>
        </w:tc>
        <w:tc>
          <w:tcPr>
            <w:tcW w:w="858" w:type="pct"/>
            <w:hideMark/>
          </w:tcPr>
          <w:p w14:paraId="2F418B36"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500 000 Kč</w:t>
            </w:r>
          </w:p>
        </w:tc>
      </w:tr>
      <w:tr w:rsidR="00F00C8C" w:rsidRPr="000812C4" w14:paraId="7D56CB7F" w14:textId="77777777" w:rsidTr="002970B4">
        <w:trPr>
          <w:trHeight w:val="705"/>
        </w:trPr>
        <w:tc>
          <w:tcPr>
            <w:tcW w:w="774" w:type="pct"/>
            <w:hideMark/>
          </w:tcPr>
          <w:p w14:paraId="4138E2CE"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9</w:t>
            </w:r>
          </w:p>
        </w:tc>
        <w:tc>
          <w:tcPr>
            <w:tcW w:w="1179" w:type="pct"/>
            <w:hideMark/>
          </w:tcPr>
          <w:p w14:paraId="3E61CD82"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Srdce národa v kupoli</w:t>
            </w:r>
          </w:p>
        </w:tc>
        <w:tc>
          <w:tcPr>
            <w:tcW w:w="1642" w:type="pct"/>
            <w:hideMark/>
          </w:tcPr>
          <w:p w14:paraId="4915BCE8"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SLAM instalace srdce národa v kopuli nad prostorem Pantheonu</w:t>
            </w:r>
          </w:p>
        </w:tc>
        <w:tc>
          <w:tcPr>
            <w:tcW w:w="547" w:type="pct"/>
            <w:noWrap/>
            <w:hideMark/>
          </w:tcPr>
          <w:p w14:paraId="61FCF176" w14:textId="77777777" w:rsidR="00F00C8C" w:rsidRPr="000812C4" w:rsidRDefault="00F00C8C" w:rsidP="002970B4">
            <w:pPr>
              <w:jc w:val="center"/>
              <w:rPr>
                <w:rFonts w:ascii="Calibri" w:hAnsi="Calibri"/>
                <w:color w:val="000000"/>
                <w:lang w:bidi="he-IL"/>
              </w:rPr>
            </w:pPr>
            <w:r w:rsidRPr="000812C4">
              <w:rPr>
                <w:rFonts w:ascii="Calibri" w:hAnsi="Calibri"/>
                <w:color w:val="000000"/>
                <w:lang w:bidi="he-IL"/>
              </w:rPr>
              <w:t>12</w:t>
            </w:r>
          </w:p>
        </w:tc>
        <w:tc>
          <w:tcPr>
            <w:tcW w:w="858" w:type="pct"/>
            <w:hideMark/>
          </w:tcPr>
          <w:p w14:paraId="3FC82C43"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1 000 000 Kč</w:t>
            </w:r>
          </w:p>
        </w:tc>
      </w:tr>
      <w:tr w:rsidR="00F00C8C" w:rsidRPr="000812C4" w14:paraId="0C587832" w14:textId="77777777" w:rsidTr="002970B4">
        <w:trPr>
          <w:trHeight w:val="300"/>
        </w:trPr>
        <w:tc>
          <w:tcPr>
            <w:tcW w:w="3595" w:type="pct"/>
            <w:gridSpan w:val="3"/>
            <w:hideMark/>
          </w:tcPr>
          <w:p w14:paraId="05C9BA15" w14:textId="77777777" w:rsidR="00F00C8C" w:rsidRPr="000812C4" w:rsidRDefault="00F00C8C" w:rsidP="002970B4">
            <w:pPr>
              <w:rPr>
                <w:sz w:val="20"/>
                <w:szCs w:val="20"/>
                <w:lang w:bidi="he-IL"/>
              </w:rPr>
            </w:pPr>
            <w:r w:rsidRPr="000812C4">
              <w:rPr>
                <w:rFonts w:ascii="Calibri" w:hAnsi="Calibri"/>
                <w:b/>
                <w:bCs/>
                <w:color w:val="000000"/>
                <w:lang w:bidi="he-IL"/>
              </w:rPr>
              <w:t>SUMA</w:t>
            </w:r>
          </w:p>
        </w:tc>
        <w:tc>
          <w:tcPr>
            <w:tcW w:w="547" w:type="pct"/>
            <w:noWrap/>
            <w:hideMark/>
          </w:tcPr>
          <w:p w14:paraId="26F45D52" w14:textId="77777777" w:rsidR="00F00C8C" w:rsidRPr="000812C4" w:rsidRDefault="00F00C8C" w:rsidP="002970B4">
            <w:pPr>
              <w:jc w:val="center"/>
              <w:rPr>
                <w:rFonts w:ascii="Calibri" w:hAnsi="Calibri"/>
                <w:b/>
                <w:bCs/>
                <w:color w:val="000000"/>
                <w:lang w:bidi="he-IL"/>
              </w:rPr>
            </w:pPr>
            <w:r w:rsidRPr="000812C4">
              <w:rPr>
                <w:rFonts w:ascii="Calibri" w:hAnsi="Calibri"/>
                <w:b/>
                <w:bCs/>
                <w:color w:val="000000"/>
                <w:lang w:bidi="he-IL"/>
              </w:rPr>
              <w:t>72</w:t>
            </w:r>
          </w:p>
        </w:tc>
        <w:tc>
          <w:tcPr>
            <w:tcW w:w="858" w:type="pct"/>
            <w:noWrap/>
            <w:hideMark/>
          </w:tcPr>
          <w:p w14:paraId="07ACD448" w14:textId="77777777" w:rsidR="00F00C8C" w:rsidRPr="000812C4" w:rsidRDefault="00F00C8C" w:rsidP="002970B4">
            <w:pPr>
              <w:jc w:val="right"/>
              <w:rPr>
                <w:rFonts w:ascii="Calibri" w:hAnsi="Calibri"/>
                <w:b/>
                <w:bCs/>
                <w:color w:val="000000"/>
                <w:lang w:bidi="he-IL"/>
              </w:rPr>
            </w:pPr>
            <w:r w:rsidRPr="000812C4">
              <w:rPr>
                <w:rFonts w:ascii="Calibri" w:hAnsi="Calibri"/>
                <w:b/>
                <w:bCs/>
                <w:color w:val="000000"/>
                <w:lang w:bidi="he-IL"/>
              </w:rPr>
              <w:t>14 500 000 Kč</w:t>
            </w:r>
          </w:p>
        </w:tc>
      </w:tr>
      <w:tr w:rsidR="00F00C8C" w:rsidRPr="000812C4" w14:paraId="42D4519D" w14:textId="77777777" w:rsidTr="002970B4">
        <w:trPr>
          <w:trHeight w:val="1050"/>
        </w:trPr>
        <w:tc>
          <w:tcPr>
            <w:tcW w:w="1953" w:type="pct"/>
            <w:gridSpan w:val="2"/>
            <w:hideMark/>
          </w:tcPr>
          <w:p w14:paraId="3907C5D2"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Rezerva</w:t>
            </w:r>
          </w:p>
        </w:tc>
        <w:tc>
          <w:tcPr>
            <w:tcW w:w="2189" w:type="pct"/>
            <w:gridSpan w:val="2"/>
            <w:hideMark/>
          </w:tcPr>
          <w:p w14:paraId="7A3CD0D8" w14:textId="77777777" w:rsidR="00F00C8C" w:rsidRPr="000812C4" w:rsidRDefault="00F00C8C" w:rsidP="002970B4">
            <w:pPr>
              <w:rPr>
                <w:rFonts w:ascii="Calibri" w:hAnsi="Calibri"/>
                <w:color w:val="000000"/>
                <w:lang w:bidi="he-IL"/>
              </w:rPr>
            </w:pPr>
            <w:r w:rsidRPr="000812C4">
              <w:rPr>
                <w:rFonts w:ascii="Calibri" w:hAnsi="Calibri"/>
                <w:color w:val="000000"/>
                <w:lang w:bidi="he-IL"/>
              </w:rPr>
              <w:t xml:space="preserve">Inflace, komplikace, </w:t>
            </w:r>
            <w:r>
              <w:rPr>
                <w:rFonts w:ascii="Calibri" w:hAnsi="Calibri"/>
                <w:color w:val="000000"/>
                <w:lang w:bidi="he-IL"/>
              </w:rPr>
              <w:t>vícenáklady</w:t>
            </w:r>
          </w:p>
        </w:tc>
        <w:tc>
          <w:tcPr>
            <w:tcW w:w="858" w:type="pct"/>
            <w:hideMark/>
          </w:tcPr>
          <w:p w14:paraId="0A24DA38" w14:textId="77777777" w:rsidR="00F00C8C" w:rsidRPr="000812C4" w:rsidRDefault="00F00C8C" w:rsidP="002970B4">
            <w:pPr>
              <w:jc w:val="right"/>
              <w:rPr>
                <w:rFonts w:ascii="Calibri" w:hAnsi="Calibri"/>
                <w:b/>
                <w:bCs/>
                <w:color w:val="000000"/>
                <w:lang w:bidi="he-IL"/>
              </w:rPr>
            </w:pPr>
            <w:r w:rsidRPr="000812C4">
              <w:rPr>
                <w:rFonts w:ascii="Calibri" w:hAnsi="Calibri"/>
                <w:b/>
                <w:bCs/>
                <w:color w:val="000000"/>
                <w:lang w:bidi="he-IL"/>
              </w:rPr>
              <w:t>500 000 Kč</w:t>
            </w:r>
          </w:p>
        </w:tc>
      </w:tr>
      <w:tr w:rsidR="00F00C8C" w:rsidRPr="000812C4" w14:paraId="1DEF8F86" w14:textId="77777777" w:rsidTr="002970B4">
        <w:trPr>
          <w:trHeight w:val="300"/>
        </w:trPr>
        <w:tc>
          <w:tcPr>
            <w:tcW w:w="3595" w:type="pct"/>
            <w:gridSpan w:val="3"/>
            <w:hideMark/>
          </w:tcPr>
          <w:p w14:paraId="664BC182" w14:textId="77777777" w:rsidR="00F00C8C" w:rsidRPr="000812C4" w:rsidRDefault="00F00C8C" w:rsidP="002970B4">
            <w:pPr>
              <w:rPr>
                <w:rFonts w:ascii="Calibri" w:hAnsi="Calibri"/>
                <w:b/>
                <w:bCs/>
                <w:color w:val="000000"/>
                <w:lang w:bidi="he-IL"/>
              </w:rPr>
            </w:pPr>
            <w:r w:rsidRPr="000812C4">
              <w:rPr>
                <w:rFonts w:ascii="Calibri" w:hAnsi="Calibri"/>
                <w:b/>
                <w:bCs/>
                <w:color w:val="000000"/>
                <w:lang w:bidi="he-IL"/>
              </w:rPr>
              <w:t>Celkový budget na projekt</w:t>
            </w:r>
          </w:p>
        </w:tc>
        <w:tc>
          <w:tcPr>
            <w:tcW w:w="547" w:type="pct"/>
            <w:noWrap/>
            <w:hideMark/>
          </w:tcPr>
          <w:p w14:paraId="034B9164" w14:textId="77777777" w:rsidR="00F00C8C" w:rsidRPr="000812C4" w:rsidRDefault="00F00C8C" w:rsidP="002970B4">
            <w:pPr>
              <w:jc w:val="center"/>
              <w:rPr>
                <w:rFonts w:ascii="Calibri" w:hAnsi="Calibri"/>
                <w:b/>
                <w:bCs/>
                <w:color w:val="000000"/>
                <w:lang w:bidi="he-IL"/>
              </w:rPr>
            </w:pPr>
          </w:p>
        </w:tc>
        <w:tc>
          <w:tcPr>
            <w:tcW w:w="858" w:type="pct"/>
            <w:hideMark/>
          </w:tcPr>
          <w:p w14:paraId="051551CB" w14:textId="77777777" w:rsidR="00F00C8C" w:rsidRPr="000812C4" w:rsidRDefault="00F00C8C" w:rsidP="002970B4">
            <w:pPr>
              <w:jc w:val="right"/>
              <w:rPr>
                <w:rFonts w:ascii="Calibri" w:hAnsi="Calibri"/>
                <w:b/>
                <w:bCs/>
                <w:color w:val="000000"/>
                <w:lang w:bidi="he-IL"/>
              </w:rPr>
            </w:pPr>
            <w:r w:rsidRPr="000812C4">
              <w:rPr>
                <w:rFonts w:ascii="Calibri" w:hAnsi="Calibri"/>
                <w:b/>
                <w:bCs/>
                <w:color w:val="000000"/>
                <w:lang w:bidi="he-IL"/>
              </w:rPr>
              <w:t>1</w:t>
            </w:r>
            <w:r>
              <w:rPr>
                <w:rFonts w:ascii="Calibri" w:hAnsi="Calibri"/>
                <w:b/>
                <w:bCs/>
                <w:color w:val="000000"/>
                <w:lang w:bidi="he-IL"/>
              </w:rPr>
              <w:t xml:space="preserve">5 </w:t>
            </w:r>
            <w:r w:rsidRPr="000812C4">
              <w:rPr>
                <w:rFonts w:ascii="Calibri" w:hAnsi="Calibri"/>
                <w:b/>
                <w:bCs/>
                <w:color w:val="000000"/>
                <w:lang w:bidi="he-IL"/>
              </w:rPr>
              <w:t>000 000 Kč</w:t>
            </w:r>
          </w:p>
        </w:tc>
      </w:tr>
      <w:tr w:rsidR="00F00C8C" w:rsidRPr="000812C4" w14:paraId="64830A23" w14:textId="77777777" w:rsidTr="002970B4">
        <w:trPr>
          <w:trHeight w:val="300"/>
        </w:trPr>
        <w:tc>
          <w:tcPr>
            <w:tcW w:w="5000" w:type="pct"/>
            <w:gridSpan w:val="5"/>
            <w:noWrap/>
            <w:vAlign w:val="center"/>
            <w:hideMark/>
          </w:tcPr>
          <w:p w14:paraId="0A61C9B0" w14:textId="77777777" w:rsidR="00F00C8C" w:rsidRPr="000812C4" w:rsidRDefault="00F00C8C" w:rsidP="002970B4">
            <w:pPr>
              <w:jc w:val="right"/>
              <w:rPr>
                <w:rFonts w:ascii="Calibri" w:hAnsi="Calibri"/>
                <w:color w:val="000000"/>
                <w:lang w:bidi="he-IL"/>
              </w:rPr>
            </w:pPr>
            <w:r w:rsidRPr="000812C4">
              <w:rPr>
                <w:rFonts w:ascii="Calibri" w:hAnsi="Calibri"/>
                <w:color w:val="000000"/>
                <w:lang w:bidi="he-IL"/>
              </w:rPr>
              <w:t>* práce mohou probíhat paralelně</w:t>
            </w:r>
          </w:p>
        </w:tc>
      </w:tr>
    </w:tbl>
    <w:p w14:paraId="1228D4D2" w14:textId="77777777" w:rsidR="00F00C8C" w:rsidRPr="000812C4" w:rsidRDefault="00F00C8C" w:rsidP="00F00C8C">
      <w:pPr>
        <w:tabs>
          <w:tab w:val="center" w:pos="2127"/>
          <w:tab w:val="center" w:pos="7088"/>
        </w:tabs>
        <w:jc w:val="both"/>
      </w:pPr>
    </w:p>
    <w:p w14:paraId="01248DAE" w14:textId="77777777" w:rsidR="00830CF1" w:rsidRDefault="00830CF1" w:rsidP="0042725E">
      <w:pPr>
        <w:keepNext/>
        <w:keepLines/>
        <w:spacing w:before="400" w:after="40" w:line="240" w:lineRule="auto"/>
        <w:ind w:left="2268" w:hanging="2268"/>
        <w:outlineLvl w:val="0"/>
        <w:rPr>
          <w:color w:val="000000"/>
        </w:rPr>
      </w:pPr>
    </w:p>
    <w:sectPr w:rsidR="00830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25C" w14:textId="77777777" w:rsidR="005C0173" w:rsidRDefault="005C0173" w:rsidP="005741DE">
      <w:pPr>
        <w:spacing w:after="0" w:line="240" w:lineRule="auto"/>
      </w:pPr>
      <w:r>
        <w:separator/>
      </w:r>
    </w:p>
  </w:endnote>
  <w:endnote w:type="continuationSeparator" w:id="0">
    <w:p w14:paraId="0E79DE6B" w14:textId="77777777" w:rsidR="005C0173" w:rsidRDefault="005C0173" w:rsidP="005741DE">
      <w:pPr>
        <w:spacing w:after="0" w:line="240" w:lineRule="auto"/>
      </w:pPr>
      <w:r>
        <w:continuationSeparator/>
      </w:r>
    </w:p>
  </w:endnote>
  <w:endnote w:type="continuationNotice" w:id="1">
    <w:p w14:paraId="15D8D3E8" w14:textId="77777777" w:rsidR="002639AB" w:rsidRDefault="00263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bkit-standard">
    <w:altName w:val="Cambria"/>
    <w:charset w:val="00"/>
    <w:family w:val="roman"/>
    <w:pitch w:val="default"/>
  </w:font>
  <w:font w:name="TimesNewRoman,Italic">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F235" w14:textId="77777777" w:rsidR="005C0173" w:rsidRDefault="005C0173" w:rsidP="005741DE">
      <w:pPr>
        <w:spacing w:after="0" w:line="240" w:lineRule="auto"/>
      </w:pPr>
      <w:r>
        <w:separator/>
      </w:r>
    </w:p>
  </w:footnote>
  <w:footnote w:type="continuationSeparator" w:id="0">
    <w:p w14:paraId="31E2137C" w14:textId="77777777" w:rsidR="005C0173" w:rsidRDefault="005C0173" w:rsidP="005741DE">
      <w:pPr>
        <w:spacing w:after="0" w:line="240" w:lineRule="auto"/>
      </w:pPr>
      <w:r>
        <w:continuationSeparator/>
      </w:r>
    </w:p>
  </w:footnote>
  <w:footnote w:type="continuationNotice" w:id="1">
    <w:p w14:paraId="12E0636C" w14:textId="77777777" w:rsidR="002639AB" w:rsidRDefault="00263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06B5"/>
    <w:multiLevelType w:val="hybridMultilevel"/>
    <w:tmpl w:val="9EEC6D4C"/>
    <w:lvl w:ilvl="0" w:tplc="89365A3A">
      <w:start w:val="1"/>
      <w:numFmt w:val="decimal"/>
      <w:pStyle w:val="bodsmlouvy"/>
      <w:lvlText w:val="%1."/>
      <w:lvlJc w:val="left"/>
      <w:pPr>
        <w:ind w:left="720" w:hanging="360"/>
      </w:pPr>
    </w:lvl>
    <w:lvl w:ilvl="1" w:tplc="E3B40864">
      <w:start w:val="1"/>
      <w:numFmt w:val="lowerLetter"/>
      <w:lvlText w:val="%2."/>
      <w:lvlJc w:val="left"/>
      <w:pPr>
        <w:ind w:left="1440" w:hanging="360"/>
      </w:pPr>
    </w:lvl>
    <w:lvl w:ilvl="2" w:tplc="64244618">
      <w:start w:val="1"/>
      <w:numFmt w:val="lowerRoman"/>
      <w:lvlText w:val="%3."/>
      <w:lvlJc w:val="right"/>
      <w:pPr>
        <w:ind w:left="2160" w:hanging="180"/>
      </w:pPr>
    </w:lvl>
    <w:lvl w:ilvl="3" w:tplc="5AE2E218">
      <w:start w:val="1"/>
      <w:numFmt w:val="decimal"/>
      <w:lvlText w:val="%4."/>
      <w:lvlJc w:val="left"/>
      <w:pPr>
        <w:ind w:left="2880" w:hanging="360"/>
      </w:pPr>
    </w:lvl>
    <w:lvl w:ilvl="4" w:tplc="63FAEA0A">
      <w:start w:val="1"/>
      <w:numFmt w:val="lowerLetter"/>
      <w:lvlText w:val="%5."/>
      <w:lvlJc w:val="left"/>
      <w:pPr>
        <w:ind w:left="3600" w:hanging="360"/>
      </w:pPr>
    </w:lvl>
    <w:lvl w:ilvl="5" w:tplc="26A2891A">
      <w:start w:val="1"/>
      <w:numFmt w:val="lowerRoman"/>
      <w:lvlText w:val="%6."/>
      <w:lvlJc w:val="right"/>
      <w:pPr>
        <w:ind w:left="4320" w:hanging="180"/>
      </w:pPr>
    </w:lvl>
    <w:lvl w:ilvl="6" w:tplc="20BE9252">
      <w:start w:val="1"/>
      <w:numFmt w:val="decimal"/>
      <w:lvlText w:val="%7."/>
      <w:lvlJc w:val="left"/>
      <w:pPr>
        <w:ind w:left="5040" w:hanging="360"/>
      </w:pPr>
    </w:lvl>
    <w:lvl w:ilvl="7" w:tplc="E7B0CB3A">
      <w:start w:val="1"/>
      <w:numFmt w:val="lowerLetter"/>
      <w:lvlText w:val="%8."/>
      <w:lvlJc w:val="left"/>
      <w:pPr>
        <w:ind w:left="5760" w:hanging="360"/>
      </w:pPr>
    </w:lvl>
    <w:lvl w:ilvl="8" w:tplc="F45ABABE">
      <w:start w:val="1"/>
      <w:numFmt w:val="lowerRoman"/>
      <w:lvlText w:val="%9."/>
      <w:lvlJc w:val="right"/>
      <w:pPr>
        <w:ind w:left="6480" w:hanging="180"/>
      </w:pPr>
    </w:lvl>
  </w:abstractNum>
  <w:abstractNum w:abstractNumId="1" w15:restartNumberingAfterBreak="0">
    <w:nsid w:val="11CA30B4"/>
    <w:multiLevelType w:val="hybridMultilevel"/>
    <w:tmpl w:val="00286C9C"/>
    <w:lvl w:ilvl="0" w:tplc="2E9439CC">
      <w:start w:val="1"/>
      <w:numFmt w:val="upperRoman"/>
      <w:pStyle w:val="Nadpis1"/>
      <w:lvlText w:val="%1."/>
      <w:lvlJc w:val="left"/>
      <w:pPr>
        <w:ind w:left="1080" w:hanging="72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B34229"/>
    <w:multiLevelType w:val="hybridMultilevel"/>
    <w:tmpl w:val="D8608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035D57"/>
    <w:multiLevelType w:val="hybridMultilevel"/>
    <w:tmpl w:val="8A627660"/>
    <w:lvl w:ilvl="0" w:tplc="8382B8EC">
      <w:start w:val="1"/>
      <w:numFmt w:val="decimal"/>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6F17532"/>
    <w:multiLevelType w:val="hybridMultilevel"/>
    <w:tmpl w:val="D332C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7CF2ED"/>
    <w:multiLevelType w:val="hybridMultilevel"/>
    <w:tmpl w:val="F0B05576"/>
    <w:lvl w:ilvl="0" w:tplc="DF9E3A08">
      <w:start w:val="1"/>
      <w:numFmt w:val="upperRoman"/>
      <w:lvlText w:val="%1."/>
      <w:lvlJc w:val="right"/>
      <w:pPr>
        <w:ind w:left="720" w:hanging="360"/>
      </w:pPr>
    </w:lvl>
    <w:lvl w:ilvl="1" w:tplc="9156314C">
      <w:start w:val="1"/>
      <w:numFmt w:val="lowerLetter"/>
      <w:lvlText w:val="%2."/>
      <w:lvlJc w:val="left"/>
      <w:pPr>
        <w:ind w:left="1440" w:hanging="360"/>
      </w:pPr>
    </w:lvl>
    <w:lvl w:ilvl="2" w:tplc="A5043096">
      <w:start w:val="1"/>
      <w:numFmt w:val="lowerRoman"/>
      <w:lvlText w:val="%3."/>
      <w:lvlJc w:val="right"/>
      <w:pPr>
        <w:ind w:left="2160" w:hanging="180"/>
      </w:pPr>
    </w:lvl>
    <w:lvl w:ilvl="3" w:tplc="49408FC0">
      <w:start w:val="1"/>
      <w:numFmt w:val="decimal"/>
      <w:lvlText w:val="%4."/>
      <w:lvlJc w:val="left"/>
      <w:pPr>
        <w:ind w:left="2880" w:hanging="360"/>
      </w:pPr>
    </w:lvl>
    <w:lvl w:ilvl="4" w:tplc="473AE43A">
      <w:start w:val="1"/>
      <w:numFmt w:val="lowerLetter"/>
      <w:lvlText w:val="%5."/>
      <w:lvlJc w:val="left"/>
      <w:pPr>
        <w:ind w:left="3600" w:hanging="360"/>
      </w:pPr>
    </w:lvl>
    <w:lvl w:ilvl="5" w:tplc="438EF892">
      <w:start w:val="1"/>
      <w:numFmt w:val="lowerRoman"/>
      <w:lvlText w:val="%6."/>
      <w:lvlJc w:val="right"/>
      <w:pPr>
        <w:ind w:left="4320" w:hanging="180"/>
      </w:pPr>
    </w:lvl>
    <w:lvl w:ilvl="6" w:tplc="AA505C62">
      <w:start w:val="1"/>
      <w:numFmt w:val="decimal"/>
      <w:lvlText w:val="%7."/>
      <w:lvlJc w:val="left"/>
      <w:pPr>
        <w:ind w:left="5040" w:hanging="360"/>
      </w:pPr>
    </w:lvl>
    <w:lvl w:ilvl="7" w:tplc="94C6DFDC">
      <w:start w:val="1"/>
      <w:numFmt w:val="lowerLetter"/>
      <w:lvlText w:val="%8."/>
      <w:lvlJc w:val="left"/>
      <w:pPr>
        <w:ind w:left="5760" w:hanging="360"/>
      </w:pPr>
    </w:lvl>
    <w:lvl w:ilvl="8" w:tplc="B896D4FE">
      <w:start w:val="1"/>
      <w:numFmt w:val="lowerRoman"/>
      <w:lvlText w:val="%9."/>
      <w:lvlJc w:val="right"/>
      <w:pPr>
        <w:ind w:left="6480" w:hanging="180"/>
      </w:pPr>
    </w:lvl>
  </w:abstractNum>
  <w:abstractNum w:abstractNumId="6" w15:restartNumberingAfterBreak="0">
    <w:nsid w:val="42451423"/>
    <w:multiLevelType w:val="hybridMultilevel"/>
    <w:tmpl w:val="796A7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5027B4"/>
    <w:multiLevelType w:val="multilevel"/>
    <w:tmpl w:val="494E9B9A"/>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1506" w:hanging="360"/>
      </w:pPr>
      <w:rPr>
        <w:rFonts w:hint="default"/>
        <w:b w:val="0"/>
        <w:i w:val="0"/>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8" w15:restartNumberingAfterBreak="0">
    <w:nsid w:val="46311682"/>
    <w:multiLevelType w:val="hybridMultilevel"/>
    <w:tmpl w:val="F76EF466"/>
    <w:lvl w:ilvl="0" w:tplc="FFFFFFFF">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777D53"/>
    <w:multiLevelType w:val="hybridMultilevel"/>
    <w:tmpl w:val="36608246"/>
    <w:lvl w:ilvl="0" w:tplc="1BC601F2">
      <w:start w:val="1"/>
      <w:numFmt w:val="decimal"/>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E840E0F"/>
    <w:multiLevelType w:val="hybridMultilevel"/>
    <w:tmpl w:val="EC12EE4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C7364B"/>
    <w:multiLevelType w:val="hybridMultilevel"/>
    <w:tmpl w:val="5816B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9349295">
    <w:abstractNumId w:val="0"/>
  </w:num>
  <w:num w:numId="2" w16cid:durableId="1799834905">
    <w:abstractNumId w:val="5"/>
  </w:num>
  <w:num w:numId="3" w16cid:durableId="1077022343">
    <w:abstractNumId w:val="9"/>
  </w:num>
  <w:num w:numId="4" w16cid:durableId="261839125">
    <w:abstractNumId w:val="3"/>
  </w:num>
  <w:num w:numId="5" w16cid:durableId="1071345287">
    <w:abstractNumId w:val="2"/>
  </w:num>
  <w:num w:numId="6" w16cid:durableId="1242370693">
    <w:abstractNumId w:val="7"/>
  </w:num>
  <w:num w:numId="7" w16cid:durableId="1656178587">
    <w:abstractNumId w:val="4"/>
  </w:num>
  <w:num w:numId="8" w16cid:durableId="2063291624">
    <w:abstractNumId w:val="10"/>
  </w:num>
  <w:num w:numId="9" w16cid:durableId="593129162">
    <w:abstractNumId w:val="1"/>
  </w:num>
  <w:num w:numId="10" w16cid:durableId="843588109">
    <w:abstractNumId w:val="8"/>
  </w:num>
  <w:num w:numId="11" w16cid:durableId="936521180">
    <w:abstractNumId w:val="0"/>
    <w:lvlOverride w:ilvl="0">
      <w:startOverride w:val="1"/>
    </w:lvlOverride>
  </w:num>
  <w:num w:numId="12" w16cid:durableId="1764447153">
    <w:abstractNumId w:val="11"/>
  </w:num>
  <w:num w:numId="13" w16cid:durableId="834951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F6"/>
    <w:rsid w:val="00007395"/>
    <w:rsid w:val="00012C25"/>
    <w:rsid w:val="00040A73"/>
    <w:rsid w:val="00053675"/>
    <w:rsid w:val="00055971"/>
    <w:rsid w:val="00057AF1"/>
    <w:rsid w:val="00073825"/>
    <w:rsid w:val="000B1392"/>
    <w:rsid w:val="000C4336"/>
    <w:rsid w:val="000F7E87"/>
    <w:rsid w:val="00116709"/>
    <w:rsid w:val="00116835"/>
    <w:rsid w:val="001551EA"/>
    <w:rsid w:val="00164EB4"/>
    <w:rsid w:val="00165D85"/>
    <w:rsid w:val="00191A78"/>
    <w:rsid w:val="001E05FE"/>
    <w:rsid w:val="001E0D93"/>
    <w:rsid w:val="001E3664"/>
    <w:rsid w:val="001E789C"/>
    <w:rsid w:val="002007F0"/>
    <w:rsid w:val="002052B7"/>
    <w:rsid w:val="0021475E"/>
    <w:rsid w:val="00223D08"/>
    <w:rsid w:val="00240BDA"/>
    <w:rsid w:val="0024333E"/>
    <w:rsid w:val="00262F48"/>
    <w:rsid w:val="002639AB"/>
    <w:rsid w:val="002A082A"/>
    <w:rsid w:val="002B0310"/>
    <w:rsid w:val="002F04E2"/>
    <w:rsid w:val="002F14A8"/>
    <w:rsid w:val="002F6961"/>
    <w:rsid w:val="003041B4"/>
    <w:rsid w:val="00311558"/>
    <w:rsid w:val="0031621C"/>
    <w:rsid w:val="00322BC3"/>
    <w:rsid w:val="00342CEB"/>
    <w:rsid w:val="003437C6"/>
    <w:rsid w:val="00387F59"/>
    <w:rsid w:val="00390E73"/>
    <w:rsid w:val="00395266"/>
    <w:rsid w:val="003B2FF5"/>
    <w:rsid w:val="003B538C"/>
    <w:rsid w:val="003B68E7"/>
    <w:rsid w:val="00422AE8"/>
    <w:rsid w:val="0042329A"/>
    <w:rsid w:val="0042670E"/>
    <w:rsid w:val="0042725E"/>
    <w:rsid w:val="00434C6E"/>
    <w:rsid w:val="00457861"/>
    <w:rsid w:val="00470263"/>
    <w:rsid w:val="00470A3D"/>
    <w:rsid w:val="00475AA8"/>
    <w:rsid w:val="004A0E62"/>
    <w:rsid w:val="004B5C91"/>
    <w:rsid w:val="004C44F2"/>
    <w:rsid w:val="004D2B96"/>
    <w:rsid w:val="004E495F"/>
    <w:rsid w:val="004E67E7"/>
    <w:rsid w:val="00505255"/>
    <w:rsid w:val="005059C4"/>
    <w:rsid w:val="005165A1"/>
    <w:rsid w:val="00523A3C"/>
    <w:rsid w:val="00534FC3"/>
    <w:rsid w:val="005412BF"/>
    <w:rsid w:val="00555510"/>
    <w:rsid w:val="00561BE0"/>
    <w:rsid w:val="005741DE"/>
    <w:rsid w:val="005A59C2"/>
    <w:rsid w:val="005C0173"/>
    <w:rsid w:val="005D4535"/>
    <w:rsid w:val="005E196F"/>
    <w:rsid w:val="005F48DA"/>
    <w:rsid w:val="005F54F2"/>
    <w:rsid w:val="00627561"/>
    <w:rsid w:val="00631109"/>
    <w:rsid w:val="00632F7F"/>
    <w:rsid w:val="00642754"/>
    <w:rsid w:val="00660915"/>
    <w:rsid w:val="00663A7E"/>
    <w:rsid w:val="00666163"/>
    <w:rsid w:val="006719EB"/>
    <w:rsid w:val="006843F6"/>
    <w:rsid w:val="00693705"/>
    <w:rsid w:val="006954A6"/>
    <w:rsid w:val="006A7677"/>
    <w:rsid w:val="006C7923"/>
    <w:rsid w:val="006E46B4"/>
    <w:rsid w:val="006E5B23"/>
    <w:rsid w:val="00735ACF"/>
    <w:rsid w:val="007412D9"/>
    <w:rsid w:val="00743894"/>
    <w:rsid w:val="007451BF"/>
    <w:rsid w:val="00783627"/>
    <w:rsid w:val="00785944"/>
    <w:rsid w:val="00791257"/>
    <w:rsid w:val="00794D23"/>
    <w:rsid w:val="00795855"/>
    <w:rsid w:val="007A2FA0"/>
    <w:rsid w:val="007B15FA"/>
    <w:rsid w:val="007F4B70"/>
    <w:rsid w:val="008002D5"/>
    <w:rsid w:val="00804209"/>
    <w:rsid w:val="00804B0D"/>
    <w:rsid w:val="00830CF1"/>
    <w:rsid w:val="0083214D"/>
    <w:rsid w:val="0083393A"/>
    <w:rsid w:val="00843428"/>
    <w:rsid w:val="00847985"/>
    <w:rsid w:val="00853B33"/>
    <w:rsid w:val="00856F10"/>
    <w:rsid w:val="008909F0"/>
    <w:rsid w:val="0089406B"/>
    <w:rsid w:val="008A49FD"/>
    <w:rsid w:val="008B7262"/>
    <w:rsid w:val="008C55F3"/>
    <w:rsid w:val="008C68D2"/>
    <w:rsid w:val="008D5BCA"/>
    <w:rsid w:val="008E271D"/>
    <w:rsid w:val="008F05AF"/>
    <w:rsid w:val="008F4E36"/>
    <w:rsid w:val="009011A1"/>
    <w:rsid w:val="00910914"/>
    <w:rsid w:val="00910B08"/>
    <w:rsid w:val="00912099"/>
    <w:rsid w:val="0092119A"/>
    <w:rsid w:val="00922072"/>
    <w:rsid w:val="009345EF"/>
    <w:rsid w:val="00935804"/>
    <w:rsid w:val="009476DB"/>
    <w:rsid w:val="0097651F"/>
    <w:rsid w:val="00977B14"/>
    <w:rsid w:val="009A2337"/>
    <w:rsid w:val="009A6514"/>
    <w:rsid w:val="009B6988"/>
    <w:rsid w:val="009C5198"/>
    <w:rsid w:val="009D19D7"/>
    <w:rsid w:val="009E078B"/>
    <w:rsid w:val="009E5C4C"/>
    <w:rsid w:val="009F4009"/>
    <w:rsid w:val="00A00B1A"/>
    <w:rsid w:val="00A31540"/>
    <w:rsid w:val="00AB490C"/>
    <w:rsid w:val="00AC47A0"/>
    <w:rsid w:val="00AC79C2"/>
    <w:rsid w:val="00AD07E4"/>
    <w:rsid w:val="00AF3C83"/>
    <w:rsid w:val="00B01F8B"/>
    <w:rsid w:val="00B1025B"/>
    <w:rsid w:val="00B12EA4"/>
    <w:rsid w:val="00B31414"/>
    <w:rsid w:val="00B41244"/>
    <w:rsid w:val="00B46700"/>
    <w:rsid w:val="00B56F90"/>
    <w:rsid w:val="00B716F8"/>
    <w:rsid w:val="00B83BF9"/>
    <w:rsid w:val="00BD3684"/>
    <w:rsid w:val="00BD54F3"/>
    <w:rsid w:val="00C054B5"/>
    <w:rsid w:val="00C131F0"/>
    <w:rsid w:val="00C152AF"/>
    <w:rsid w:val="00C45A49"/>
    <w:rsid w:val="00C75A55"/>
    <w:rsid w:val="00C8488C"/>
    <w:rsid w:val="00CA2ED6"/>
    <w:rsid w:val="00CC2BDF"/>
    <w:rsid w:val="00CD1BBD"/>
    <w:rsid w:val="00CE35C6"/>
    <w:rsid w:val="00D30EA9"/>
    <w:rsid w:val="00D32538"/>
    <w:rsid w:val="00D50127"/>
    <w:rsid w:val="00D60799"/>
    <w:rsid w:val="00D72100"/>
    <w:rsid w:val="00D850A2"/>
    <w:rsid w:val="00D85AD1"/>
    <w:rsid w:val="00D8774E"/>
    <w:rsid w:val="00D91810"/>
    <w:rsid w:val="00DB284D"/>
    <w:rsid w:val="00DB3918"/>
    <w:rsid w:val="00DB7ABC"/>
    <w:rsid w:val="00DC7908"/>
    <w:rsid w:val="00DD36E0"/>
    <w:rsid w:val="00DE2617"/>
    <w:rsid w:val="00E10789"/>
    <w:rsid w:val="00E3778D"/>
    <w:rsid w:val="00E52FD7"/>
    <w:rsid w:val="00E8766A"/>
    <w:rsid w:val="00E919A7"/>
    <w:rsid w:val="00EB150B"/>
    <w:rsid w:val="00EB7CE9"/>
    <w:rsid w:val="00ED1ECE"/>
    <w:rsid w:val="00ED76E7"/>
    <w:rsid w:val="00EE312C"/>
    <w:rsid w:val="00EE6A74"/>
    <w:rsid w:val="00EF2B88"/>
    <w:rsid w:val="00F00C8C"/>
    <w:rsid w:val="00F021F8"/>
    <w:rsid w:val="00F261E8"/>
    <w:rsid w:val="00F323B6"/>
    <w:rsid w:val="00F3525A"/>
    <w:rsid w:val="00F547B5"/>
    <w:rsid w:val="00F73102"/>
    <w:rsid w:val="00F850F1"/>
    <w:rsid w:val="00F94311"/>
    <w:rsid w:val="00F96197"/>
    <w:rsid w:val="00FB253D"/>
    <w:rsid w:val="00FB4680"/>
    <w:rsid w:val="00FC4123"/>
    <w:rsid w:val="00FC7ACB"/>
    <w:rsid w:val="00FD18DD"/>
    <w:rsid w:val="00FD2F9C"/>
    <w:rsid w:val="00FF4063"/>
    <w:rsid w:val="00FF4A03"/>
    <w:rsid w:val="038EF127"/>
    <w:rsid w:val="0436FE95"/>
    <w:rsid w:val="05431F9C"/>
    <w:rsid w:val="0EAE9C26"/>
    <w:rsid w:val="0F6848CC"/>
    <w:rsid w:val="111D6F23"/>
    <w:rsid w:val="1644D838"/>
    <w:rsid w:val="1898D1AE"/>
    <w:rsid w:val="1D664529"/>
    <w:rsid w:val="3D35B054"/>
    <w:rsid w:val="4BB6F429"/>
    <w:rsid w:val="4C46D654"/>
    <w:rsid w:val="5E5CAB47"/>
    <w:rsid w:val="5E75D3A4"/>
    <w:rsid w:val="64CBECCB"/>
    <w:rsid w:val="659F96F5"/>
    <w:rsid w:val="6667BD2C"/>
    <w:rsid w:val="68038D8D"/>
    <w:rsid w:val="694E502A"/>
    <w:rsid w:val="6CD6FEB0"/>
    <w:rsid w:val="6F669204"/>
    <w:rsid w:val="74B0BCF5"/>
    <w:rsid w:val="78F44BE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724E"/>
  <w15:chartTrackingRefBased/>
  <w15:docId w15:val="{77648931-2B39-4DC7-8261-B3CA8E10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7CE9"/>
  </w:style>
  <w:style w:type="paragraph" w:styleId="Nadpis1">
    <w:name w:val="heading 1"/>
    <w:basedOn w:val="Normln"/>
    <w:next w:val="Normln"/>
    <w:link w:val="Nadpis1Char"/>
    <w:uiPriority w:val="9"/>
    <w:qFormat/>
    <w:rsid w:val="00922072"/>
    <w:pPr>
      <w:keepNext/>
      <w:keepLines/>
      <w:numPr>
        <w:numId w:val="9"/>
      </w:numPr>
      <w:spacing w:before="400" w:after="40" w:line="240" w:lineRule="auto"/>
      <w:ind w:left="426" w:hanging="426"/>
      <w:jc w:val="center"/>
      <w:outlineLvl w:val="0"/>
    </w:pPr>
    <w:rPr>
      <w:rFonts w:asciiTheme="majorHAnsi" w:eastAsiaTheme="majorEastAsia" w:hAnsiTheme="majorHAnsi" w:cstheme="majorBidi"/>
      <w:caps/>
      <w:sz w:val="36"/>
      <w:szCs w:val="36"/>
    </w:rPr>
  </w:style>
  <w:style w:type="paragraph" w:styleId="Nadpis2">
    <w:name w:val="heading 2"/>
    <w:basedOn w:val="Normln"/>
    <w:next w:val="Normln"/>
    <w:link w:val="Nadpis2Char"/>
    <w:uiPriority w:val="9"/>
    <w:semiHidden/>
    <w:unhideWhenUsed/>
    <w:qFormat/>
    <w:rsid w:val="00EB7CE9"/>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
    <w:next w:val="Normln"/>
    <w:link w:val="Nadpis3Char"/>
    <w:uiPriority w:val="9"/>
    <w:unhideWhenUsed/>
    <w:qFormat/>
    <w:rsid w:val="00EB7CE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
    <w:next w:val="Normln"/>
    <w:link w:val="Nadpis4Char"/>
    <w:uiPriority w:val="9"/>
    <w:semiHidden/>
    <w:unhideWhenUsed/>
    <w:qFormat/>
    <w:rsid w:val="00EB7CE9"/>
    <w:pPr>
      <w:keepNext/>
      <w:keepLines/>
      <w:spacing w:before="120" w:after="0"/>
      <w:outlineLvl w:val="3"/>
    </w:pPr>
    <w:rPr>
      <w:rFonts w:asciiTheme="majorHAnsi" w:eastAsiaTheme="majorEastAsia" w:hAnsiTheme="majorHAnsi" w:cstheme="majorBidi"/>
      <w:caps/>
    </w:rPr>
  </w:style>
  <w:style w:type="paragraph" w:styleId="Nadpis5">
    <w:name w:val="heading 5"/>
    <w:basedOn w:val="Normln"/>
    <w:next w:val="Normln"/>
    <w:link w:val="Nadpis5Char"/>
    <w:uiPriority w:val="9"/>
    <w:semiHidden/>
    <w:unhideWhenUsed/>
    <w:qFormat/>
    <w:rsid w:val="00EB7CE9"/>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EB7CE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
    <w:next w:val="Normln"/>
    <w:link w:val="Nadpis7Char"/>
    <w:uiPriority w:val="9"/>
    <w:semiHidden/>
    <w:unhideWhenUsed/>
    <w:qFormat/>
    <w:rsid w:val="00EB7CE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
    <w:next w:val="Normln"/>
    <w:link w:val="Nadpis8Char"/>
    <w:uiPriority w:val="9"/>
    <w:semiHidden/>
    <w:unhideWhenUsed/>
    <w:qFormat/>
    <w:rsid w:val="00EB7CE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
    <w:next w:val="Normln"/>
    <w:link w:val="Nadpis9Char"/>
    <w:uiPriority w:val="9"/>
    <w:semiHidden/>
    <w:unhideWhenUsed/>
    <w:qFormat/>
    <w:rsid w:val="00EB7CE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843F6"/>
    <w:pPr>
      <w:suppressAutoHyphens/>
    </w:pPr>
    <w:rPr>
      <w:b/>
      <w:bCs/>
      <w:szCs w:val="26"/>
      <w:lang w:eastAsia="ar-SA"/>
    </w:rPr>
  </w:style>
  <w:style w:type="character" w:customStyle="1" w:styleId="ZkladntextChar">
    <w:name w:val="Základní text Char"/>
    <w:basedOn w:val="Standardnpsmoodstavce"/>
    <w:link w:val="Zkladntext"/>
    <w:semiHidden/>
    <w:rsid w:val="006843F6"/>
    <w:rPr>
      <w:rFonts w:ascii="Times New Roman" w:eastAsia="Times New Roman" w:hAnsi="Times New Roman" w:cs="Times New Roman"/>
      <w:b/>
      <w:bCs/>
      <w:sz w:val="24"/>
      <w:szCs w:val="26"/>
      <w:lang w:eastAsia="ar-SA"/>
    </w:rPr>
  </w:style>
  <w:style w:type="paragraph" w:styleId="Odstavecseseznamem">
    <w:name w:val="List Paragraph"/>
    <w:basedOn w:val="Normln"/>
    <w:link w:val="OdstavecseseznamemChar"/>
    <w:uiPriority w:val="34"/>
    <w:qFormat/>
    <w:rsid w:val="006843F6"/>
    <w:pPr>
      <w:ind w:left="720"/>
      <w:contextualSpacing/>
    </w:pPr>
  </w:style>
  <w:style w:type="paragraph" w:styleId="Zhlav">
    <w:name w:val="header"/>
    <w:basedOn w:val="Normln"/>
    <w:link w:val="ZhlavChar"/>
    <w:uiPriority w:val="99"/>
    <w:unhideWhenUsed/>
    <w:rsid w:val="006843F6"/>
    <w:pPr>
      <w:tabs>
        <w:tab w:val="center" w:pos="4536"/>
        <w:tab w:val="right" w:pos="9072"/>
      </w:tabs>
    </w:pPr>
  </w:style>
  <w:style w:type="character" w:customStyle="1" w:styleId="ZhlavChar">
    <w:name w:val="Záhlaví Char"/>
    <w:basedOn w:val="Standardnpsmoodstavce"/>
    <w:link w:val="Zhlav"/>
    <w:uiPriority w:val="99"/>
    <w:rsid w:val="006843F6"/>
    <w:rPr>
      <w:rFonts w:ascii="Times New Roman" w:eastAsia="Times New Roman" w:hAnsi="Times New Roman" w:cs="Times New Roman"/>
      <w:sz w:val="24"/>
      <w:szCs w:val="24"/>
      <w:lang w:eastAsia="cs-CZ"/>
    </w:rPr>
  </w:style>
  <w:style w:type="paragraph" w:styleId="Bezmezer">
    <w:name w:val="No Spacing"/>
    <w:uiPriority w:val="1"/>
    <w:qFormat/>
    <w:rsid w:val="00EB7CE9"/>
    <w:pPr>
      <w:spacing w:after="0" w:line="240" w:lineRule="auto"/>
    </w:pPr>
  </w:style>
  <w:style w:type="paragraph" w:customStyle="1" w:styleId="s4">
    <w:name w:val="s4"/>
    <w:basedOn w:val="Normln"/>
    <w:rsid w:val="002052B7"/>
    <w:pPr>
      <w:spacing w:before="100" w:beforeAutospacing="1" w:after="100" w:afterAutospacing="1"/>
    </w:pPr>
    <w:rPr>
      <w:lang w:bidi="he-IL"/>
    </w:rPr>
  </w:style>
  <w:style w:type="character" w:customStyle="1" w:styleId="s10">
    <w:name w:val="s10"/>
    <w:basedOn w:val="Standardnpsmoodstavce"/>
    <w:rsid w:val="002052B7"/>
  </w:style>
  <w:style w:type="paragraph" w:customStyle="1" w:styleId="s6">
    <w:name w:val="s6"/>
    <w:basedOn w:val="Normln"/>
    <w:rsid w:val="002052B7"/>
    <w:pPr>
      <w:spacing w:before="100" w:beforeAutospacing="1" w:after="100" w:afterAutospacing="1"/>
    </w:pPr>
    <w:rPr>
      <w:lang w:bidi="he-IL"/>
    </w:rPr>
  </w:style>
  <w:style w:type="character" w:customStyle="1" w:styleId="s2">
    <w:name w:val="s2"/>
    <w:basedOn w:val="Standardnpsmoodstavce"/>
    <w:rsid w:val="002052B7"/>
  </w:style>
  <w:style w:type="character" w:styleId="Hypertextovodkaz">
    <w:name w:val="Hyperlink"/>
    <w:basedOn w:val="Standardnpsmoodstavce"/>
    <w:uiPriority w:val="99"/>
    <w:unhideWhenUsed/>
    <w:rsid w:val="000C4336"/>
    <w:rPr>
      <w:color w:val="0563C1" w:themeColor="hyperlink"/>
      <w:u w:val="single"/>
    </w:rPr>
  </w:style>
  <w:style w:type="character" w:styleId="Nevyeenzmnka">
    <w:name w:val="Unresolved Mention"/>
    <w:basedOn w:val="Standardnpsmoodstavce"/>
    <w:uiPriority w:val="99"/>
    <w:semiHidden/>
    <w:unhideWhenUsed/>
    <w:rsid w:val="000C4336"/>
    <w:rPr>
      <w:color w:val="605E5C"/>
      <w:shd w:val="clear" w:color="auto" w:fill="E1DFDD"/>
    </w:rPr>
  </w:style>
  <w:style w:type="character" w:customStyle="1" w:styleId="NzevChar">
    <w:name w:val="Název Char"/>
    <w:basedOn w:val="Standardnpsmoodstavce"/>
    <w:link w:val="Nzev"/>
    <w:uiPriority w:val="10"/>
    <w:rsid w:val="00EB7CE9"/>
    <w:rPr>
      <w:rFonts w:asciiTheme="majorHAnsi" w:eastAsiaTheme="majorEastAsia" w:hAnsiTheme="majorHAnsi" w:cstheme="majorBidi"/>
      <w:caps/>
      <w:color w:val="404040" w:themeColor="text1" w:themeTint="BF"/>
      <w:spacing w:val="-10"/>
      <w:sz w:val="72"/>
      <w:szCs w:val="72"/>
    </w:rPr>
  </w:style>
  <w:style w:type="paragraph" w:styleId="Nzev">
    <w:name w:val="Title"/>
    <w:basedOn w:val="Normln"/>
    <w:next w:val="Normln"/>
    <w:link w:val="NzevChar"/>
    <w:uiPriority w:val="10"/>
    <w:qFormat/>
    <w:rsid w:val="00EB7CE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zevChar1">
    <w:name w:val="Název Char1"/>
    <w:basedOn w:val="Standardnpsmoodstavce"/>
    <w:uiPriority w:val="10"/>
    <w:rsid w:val="00791257"/>
    <w:rPr>
      <w:rFonts w:asciiTheme="majorHAnsi" w:eastAsiaTheme="majorEastAsia" w:hAnsiTheme="majorHAnsi" w:cstheme="majorBidi"/>
      <w:spacing w:val="-10"/>
      <w:kern w:val="28"/>
      <w:sz w:val="56"/>
      <w:szCs w:val="56"/>
      <w:lang w:eastAsia="cs-CZ"/>
    </w:rPr>
  </w:style>
  <w:style w:type="character" w:customStyle="1" w:styleId="PodnadpisChar">
    <w:name w:val="Podnadpis Char"/>
    <w:basedOn w:val="Standardnpsmoodstavce"/>
    <w:link w:val="Podnadpis"/>
    <w:uiPriority w:val="11"/>
    <w:rsid w:val="00EB7CE9"/>
    <w:rPr>
      <w:rFonts w:asciiTheme="majorHAnsi" w:eastAsiaTheme="majorEastAsia" w:hAnsiTheme="majorHAnsi" w:cstheme="majorBidi"/>
      <w:smallCaps/>
      <w:color w:val="595959" w:themeColor="text1" w:themeTint="A6"/>
      <w:sz w:val="28"/>
      <w:szCs w:val="28"/>
    </w:rPr>
  </w:style>
  <w:style w:type="paragraph" w:styleId="Podnadpis">
    <w:name w:val="Subtitle"/>
    <w:basedOn w:val="Normln"/>
    <w:next w:val="Normln"/>
    <w:link w:val="PodnadpisChar"/>
    <w:uiPriority w:val="11"/>
    <w:qFormat/>
    <w:rsid w:val="00EB7CE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dpisChar1">
    <w:name w:val="Podnadpis Char1"/>
    <w:basedOn w:val="Standardnpsmoodstavce"/>
    <w:uiPriority w:val="11"/>
    <w:rsid w:val="00791257"/>
    <w:rPr>
      <w:rFonts w:eastAsiaTheme="minorEastAsia"/>
      <w:color w:val="5A5A5A" w:themeColor="text1" w:themeTint="A5"/>
      <w:spacing w:val="15"/>
      <w:lang w:eastAsia="cs-CZ"/>
    </w:rPr>
  </w:style>
  <w:style w:type="character" w:customStyle="1" w:styleId="Nadpis1Char">
    <w:name w:val="Nadpis 1 Char"/>
    <w:basedOn w:val="Standardnpsmoodstavce"/>
    <w:link w:val="Nadpis1"/>
    <w:uiPriority w:val="9"/>
    <w:rsid w:val="00922072"/>
    <w:rPr>
      <w:rFonts w:asciiTheme="majorHAnsi" w:eastAsiaTheme="majorEastAsia" w:hAnsiTheme="majorHAnsi" w:cstheme="majorBidi"/>
      <w:caps/>
      <w:sz w:val="36"/>
      <w:szCs w:val="36"/>
    </w:rPr>
  </w:style>
  <w:style w:type="character" w:customStyle="1" w:styleId="Nadpis2Char">
    <w:name w:val="Nadpis 2 Char"/>
    <w:basedOn w:val="Standardnpsmoodstavce"/>
    <w:link w:val="Nadpis2"/>
    <w:uiPriority w:val="9"/>
    <w:semiHidden/>
    <w:rsid w:val="00EB7CE9"/>
    <w:rPr>
      <w:rFonts w:asciiTheme="majorHAnsi" w:eastAsiaTheme="majorEastAsia" w:hAnsiTheme="majorHAnsi" w:cstheme="majorBidi"/>
      <w:caps/>
      <w:sz w:val="28"/>
      <w:szCs w:val="28"/>
    </w:rPr>
  </w:style>
  <w:style w:type="character" w:customStyle="1" w:styleId="Nadpis3Char">
    <w:name w:val="Nadpis 3 Char"/>
    <w:basedOn w:val="Standardnpsmoodstavce"/>
    <w:link w:val="Nadpis3"/>
    <w:uiPriority w:val="9"/>
    <w:rsid w:val="00EB7CE9"/>
    <w:rPr>
      <w:rFonts w:asciiTheme="majorHAnsi" w:eastAsiaTheme="majorEastAsia" w:hAnsiTheme="majorHAnsi" w:cstheme="majorBidi"/>
      <w:smallCaps/>
      <w:sz w:val="28"/>
      <w:szCs w:val="28"/>
    </w:rPr>
  </w:style>
  <w:style w:type="character" w:customStyle="1" w:styleId="Nadpis4Char">
    <w:name w:val="Nadpis 4 Char"/>
    <w:basedOn w:val="Standardnpsmoodstavce"/>
    <w:link w:val="Nadpis4"/>
    <w:uiPriority w:val="9"/>
    <w:semiHidden/>
    <w:rsid w:val="00EB7CE9"/>
    <w:rPr>
      <w:rFonts w:asciiTheme="majorHAnsi" w:eastAsiaTheme="majorEastAsia" w:hAnsiTheme="majorHAnsi" w:cstheme="majorBidi"/>
      <w:caps/>
    </w:rPr>
  </w:style>
  <w:style w:type="character" w:customStyle="1" w:styleId="Nadpis5Char">
    <w:name w:val="Nadpis 5 Char"/>
    <w:basedOn w:val="Standardnpsmoodstavce"/>
    <w:link w:val="Nadpis5"/>
    <w:uiPriority w:val="9"/>
    <w:semiHidden/>
    <w:rsid w:val="00EB7CE9"/>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EB7CE9"/>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rsid w:val="00EB7CE9"/>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rsid w:val="00EB7CE9"/>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rsid w:val="00EB7CE9"/>
    <w:rPr>
      <w:rFonts w:asciiTheme="majorHAnsi" w:eastAsiaTheme="majorEastAsia" w:hAnsiTheme="majorHAnsi" w:cstheme="majorBidi"/>
      <w:b/>
      <w:bCs/>
      <w:i/>
      <w:iCs/>
      <w:caps/>
      <w:color w:val="7F7F7F" w:themeColor="text1" w:themeTint="80"/>
      <w:sz w:val="20"/>
      <w:szCs w:val="20"/>
    </w:rPr>
  </w:style>
  <w:style w:type="paragraph" w:styleId="Titulek">
    <w:name w:val="caption"/>
    <w:basedOn w:val="Normln"/>
    <w:next w:val="Normln"/>
    <w:uiPriority w:val="35"/>
    <w:semiHidden/>
    <w:unhideWhenUsed/>
    <w:qFormat/>
    <w:rsid w:val="00EB7CE9"/>
    <w:pPr>
      <w:spacing w:line="240" w:lineRule="auto"/>
    </w:pPr>
    <w:rPr>
      <w:b/>
      <w:bCs/>
      <w:smallCaps/>
      <w:color w:val="595959" w:themeColor="text1" w:themeTint="A6"/>
    </w:rPr>
  </w:style>
  <w:style w:type="character" w:styleId="Siln">
    <w:name w:val="Strong"/>
    <w:basedOn w:val="Standardnpsmoodstavce"/>
    <w:uiPriority w:val="22"/>
    <w:qFormat/>
    <w:rsid w:val="00EB7CE9"/>
    <w:rPr>
      <w:b/>
      <w:bCs/>
    </w:rPr>
  </w:style>
  <w:style w:type="character" w:styleId="Zdraznn">
    <w:name w:val="Emphasis"/>
    <w:basedOn w:val="Standardnpsmoodstavce"/>
    <w:uiPriority w:val="20"/>
    <w:qFormat/>
    <w:rsid w:val="00EB7CE9"/>
    <w:rPr>
      <w:i/>
      <w:iCs/>
    </w:rPr>
  </w:style>
  <w:style w:type="paragraph" w:styleId="Citt">
    <w:name w:val="Quote"/>
    <w:basedOn w:val="Normln"/>
    <w:next w:val="Normln"/>
    <w:link w:val="CittChar"/>
    <w:uiPriority w:val="29"/>
    <w:qFormat/>
    <w:rsid w:val="00EB7CE9"/>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EB7CE9"/>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qFormat/>
    <w:rsid w:val="00EB7CE9"/>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EB7CE9"/>
    <w:rPr>
      <w:color w:val="404040" w:themeColor="text1" w:themeTint="BF"/>
      <w:sz w:val="32"/>
      <w:szCs w:val="32"/>
    </w:rPr>
  </w:style>
  <w:style w:type="character" w:styleId="Zdraznnjemn">
    <w:name w:val="Subtle Emphasis"/>
    <w:basedOn w:val="Standardnpsmoodstavce"/>
    <w:uiPriority w:val="19"/>
    <w:qFormat/>
    <w:rsid w:val="00EB7CE9"/>
    <w:rPr>
      <w:i/>
      <w:iCs/>
      <w:color w:val="595959" w:themeColor="text1" w:themeTint="A6"/>
    </w:rPr>
  </w:style>
  <w:style w:type="character" w:styleId="Zdraznnintenzivn">
    <w:name w:val="Intense Emphasis"/>
    <w:basedOn w:val="Standardnpsmoodstavce"/>
    <w:uiPriority w:val="21"/>
    <w:qFormat/>
    <w:rsid w:val="00EB7CE9"/>
    <w:rPr>
      <w:b/>
      <w:bCs/>
      <w:i/>
      <w:iCs/>
    </w:rPr>
  </w:style>
  <w:style w:type="character" w:styleId="Odkazjemn">
    <w:name w:val="Subtle Reference"/>
    <w:basedOn w:val="Standardnpsmoodstavce"/>
    <w:uiPriority w:val="31"/>
    <w:qFormat/>
    <w:rsid w:val="00EB7CE9"/>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EB7CE9"/>
    <w:rPr>
      <w:b/>
      <w:bCs/>
      <w:caps w:val="0"/>
      <w:smallCaps/>
      <w:color w:val="auto"/>
      <w:spacing w:val="3"/>
      <w:u w:val="single"/>
    </w:rPr>
  </w:style>
  <w:style w:type="character" w:styleId="Nzevknihy">
    <w:name w:val="Book Title"/>
    <w:basedOn w:val="Standardnpsmoodstavce"/>
    <w:uiPriority w:val="33"/>
    <w:qFormat/>
    <w:rsid w:val="00EB7CE9"/>
    <w:rPr>
      <w:b/>
      <w:bCs/>
      <w:smallCaps/>
      <w:spacing w:val="7"/>
    </w:rPr>
  </w:style>
  <w:style w:type="paragraph" w:styleId="Nadpisobsahu">
    <w:name w:val="TOC Heading"/>
    <w:basedOn w:val="Nadpis1"/>
    <w:next w:val="Normln"/>
    <w:uiPriority w:val="39"/>
    <w:semiHidden/>
    <w:unhideWhenUsed/>
    <w:qFormat/>
    <w:rsid w:val="00EB7CE9"/>
    <w:pPr>
      <w:outlineLvl w:val="9"/>
    </w:pPr>
  </w:style>
  <w:style w:type="paragraph" w:customStyle="1" w:styleId="bodsmlouvy">
    <w:name w:val="bod smlouvy"/>
    <w:basedOn w:val="Odstavecseseznamem"/>
    <w:link w:val="bodsmlouvyChar"/>
    <w:qFormat/>
    <w:rsid w:val="00922072"/>
    <w:pPr>
      <w:numPr>
        <w:numId w:val="1"/>
      </w:numPr>
      <w:ind w:left="426" w:hanging="426"/>
    </w:pPr>
  </w:style>
  <w:style w:type="character" w:customStyle="1" w:styleId="OdstavecseseznamemChar">
    <w:name w:val="Odstavec se seznamem Char"/>
    <w:basedOn w:val="Standardnpsmoodstavce"/>
    <w:link w:val="Odstavecseseznamem"/>
    <w:uiPriority w:val="34"/>
    <w:rsid w:val="00922072"/>
  </w:style>
  <w:style w:type="character" w:customStyle="1" w:styleId="bodsmlouvyChar">
    <w:name w:val="bod smlouvy Char"/>
    <w:basedOn w:val="OdstavecseseznamemChar"/>
    <w:link w:val="bodsmlouvy"/>
    <w:rsid w:val="00922072"/>
  </w:style>
  <w:style w:type="table" w:styleId="Tabulkasmkou4">
    <w:name w:val="Grid Table 4"/>
    <w:basedOn w:val="Normlntabulka"/>
    <w:uiPriority w:val="49"/>
    <w:rsid w:val="007958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pat">
    <w:name w:val="footer"/>
    <w:basedOn w:val="Normln"/>
    <w:link w:val="ZpatChar"/>
    <w:uiPriority w:val="99"/>
    <w:unhideWhenUsed/>
    <w:rsid w:val="005741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741DE"/>
  </w:style>
  <w:style w:type="paragraph" w:styleId="Revize">
    <w:name w:val="Revision"/>
    <w:hidden/>
    <w:uiPriority w:val="99"/>
    <w:semiHidden/>
    <w:rsid w:val="00847985"/>
    <w:pPr>
      <w:spacing w:after="0" w:line="240" w:lineRule="auto"/>
    </w:pPr>
  </w:style>
  <w:style w:type="character" w:styleId="Odkaznakoment">
    <w:name w:val="annotation reference"/>
    <w:basedOn w:val="Standardnpsmoodstavce"/>
    <w:uiPriority w:val="99"/>
    <w:semiHidden/>
    <w:unhideWhenUsed/>
    <w:rsid w:val="00434C6E"/>
    <w:rPr>
      <w:sz w:val="16"/>
      <w:szCs w:val="16"/>
    </w:rPr>
  </w:style>
  <w:style w:type="paragraph" w:styleId="Textkomente">
    <w:name w:val="annotation text"/>
    <w:basedOn w:val="Normln"/>
    <w:link w:val="TextkomenteChar"/>
    <w:uiPriority w:val="99"/>
    <w:unhideWhenUsed/>
    <w:rsid w:val="00434C6E"/>
    <w:pPr>
      <w:spacing w:line="240" w:lineRule="auto"/>
    </w:pPr>
    <w:rPr>
      <w:sz w:val="20"/>
      <w:szCs w:val="20"/>
    </w:rPr>
  </w:style>
  <w:style w:type="character" w:customStyle="1" w:styleId="TextkomenteChar">
    <w:name w:val="Text komentáře Char"/>
    <w:basedOn w:val="Standardnpsmoodstavce"/>
    <w:link w:val="Textkomente"/>
    <w:uiPriority w:val="99"/>
    <w:rsid w:val="00434C6E"/>
    <w:rPr>
      <w:sz w:val="20"/>
      <w:szCs w:val="20"/>
    </w:rPr>
  </w:style>
  <w:style w:type="paragraph" w:styleId="Pedmtkomente">
    <w:name w:val="annotation subject"/>
    <w:basedOn w:val="Textkomente"/>
    <w:next w:val="Textkomente"/>
    <w:link w:val="PedmtkomenteChar"/>
    <w:uiPriority w:val="99"/>
    <w:semiHidden/>
    <w:unhideWhenUsed/>
    <w:rsid w:val="00434C6E"/>
    <w:rPr>
      <w:b/>
      <w:bCs/>
    </w:rPr>
  </w:style>
  <w:style w:type="character" w:customStyle="1" w:styleId="PedmtkomenteChar">
    <w:name w:val="Předmět komentáře Char"/>
    <w:basedOn w:val="TextkomenteChar"/>
    <w:link w:val="Pedmtkomente"/>
    <w:uiPriority w:val="99"/>
    <w:semiHidden/>
    <w:rsid w:val="00434C6E"/>
    <w:rPr>
      <w:b/>
      <w:bCs/>
      <w:sz w:val="20"/>
      <w:szCs w:val="20"/>
    </w:rPr>
  </w:style>
  <w:style w:type="paragraph" w:customStyle="1" w:styleId="paragraph">
    <w:name w:val="paragraph"/>
    <w:basedOn w:val="Normln"/>
    <w:rsid w:val="00F00C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00C8C"/>
  </w:style>
  <w:style w:type="character" w:customStyle="1" w:styleId="eop">
    <w:name w:val="eop"/>
    <w:basedOn w:val="Standardnpsmoodstavce"/>
    <w:rsid w:val="00F00C8C"/>
  </w:style>
  <w:style w:type="character" w:customStyle="1" w:styleId="scxw143751340">
    <w:name w:val="scxw143751340"/>
    <w:basedOn w:val="Standardnpsmoodstavce"/>
    <w:rsid w:val="00F00C8C"/>
  </w:style>
  <w:style w:type="paragraph" w:customStyle="1" w:styleId="Plohanzev">
    <w:name w:val="Příloha název"/>
    <w:basedOn w:val="Nadpis1"/>
    <w:link w:val="PlohanzevChar"/>
    <w:qFormat/>
    <w:rsid w:val="00F00C8C"/>
    <w:pPr>
      <w:numPr>
        <w:numId w:val="0"/>
      </w:numPr>
      <w:jc w:val="left"/>
    </w:pPr>
  </w:style>
  <w:style w:type="character" w:customStyle="1" w:styleId="PlohanzevChar">
    <w:name w:val="Příloha název Char"/>
    <w:basedOn w:val="Nadpis1Char"/>
    <w:link w:val="Plohanzev"/>
    <w:rsid w:val="00F00C8C"/>
    <w:rPr>
      <w:rFonts w:asciiTheme="majorHAnsi" w:eastAsiaTheme="majorEastAsia" w:hAnsiTheme="majorHAnsi" w:cstheme="majorBidi"/>
      <w: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cf88d1-fac0-4e18-b4ca-b302876f48cf">
      <Terms xmlns="http://schemas.microsoft.com/office/infopath/2007/PartnerControls"/>
    </lcf76f155ced4ddcb4097134ff3c332f>
    <TaxCatchAll xmlns="1bfac486-da90-49fd-b400-4f6e5f0e13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17" ma:contentTypeDescription="Vytvoří nový dokument" ma:contentTypeScope="" ma:versionID="205d05b93c3e95c4ce35351c11622f81">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e60442fb2820548621e372ad86a88c55"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e02c2de-3629-4bcb-91c9-2d74c035ada2}" ma:internalName="TaxCatchAll" ma:showField="CatchAllData" ma:web="1bfac486-da90-49fd-b400-4f6e5f0e1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221C-F9B8-4752-8901-E5AAF22AF147}">
  <ds:schemaRefs>
    <ds:schemaRef ds:uri="http://schemas.microsoft.com/office/2006/metadata/properties"/>
    <ds:schemaRef ds:uri="http://schemas.microsoft.com/office/infopath/2007/PartnerControls"/>
    <ds:schemaRef ds:uri="29cf88d1-fac0-4e18-b4ca-b302876f48cf"/>
    <ds:schemaRef ds:uri="1bfac486-da90-49fd-b400-4f6e5f0e130a"/>
  </ds:schemaRefs>
</ds:datastoreItem>
</file>

<file path=customXml/itemProps2.xml><?xml version="1.0" encoding="utf-8"?>
<ds:datastoreItem xmlns:ds="http://schemas.openxmlformats.org/officeDocument/2006/customXml" ds:itemID="{165CC850-3106-45B1-81D7-C93B09F94AF7}">
  <ds:schemaRefs>
    <ds:schemaRef ds:uri="http://schemas.microsoft.com/sharepoint/v3/contenttype/forms"/>
  </ds:schemaRefs>
</ds:datastoreItem>
</file>

<file path=customXml/itemProps3.xml><?xml version="1.0" encoding="utf-8"?>
<ds:datastoreItem xmlns:ds="http://schemas.openxmlformats.org/officeDocument/2006/customXml" ds:itemID="{975E5A4B-B5E8-4F38-87F1-95C93125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f88d1-fac0-4e18-b4ca-b302876f48cf"/>
    <ds:schemaRef ds:uri="1bfac486-da90-49fd-b400-4f6e5f0e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F35E0-F4D6-4B96-BA91-6D06644B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2593</Words>
  <Characters>15301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Mlíková</dc:creator>
  <cp:keywords/>
  <dc:description/>
  <cp:lastModifiedBy>Dryje Dagmar</cp:lastModifiedBy>
  <cp:revision>6</cp:revision>
  <dcterms:created xsi:type="dcterms:W3CDTF">2023-11-22T13:19:00Z</dcterms:created>
  <dcterms:modified xsi:type="dcterms:W3CDTF">2023-11-22T13:22:00Z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0x01010029B69CF6EBB7384AB6E90FCF6A2AB09B</vt:lpwstr>
  </property>
  <property fmtid="{D5CDD505-2E9C-101B-9397-08002B2CF9AE}" pid="3" name="MSIP_Label_38939b85-7e40-4a1d-91e1-0e84c3b219d7_Enabled">
    <vt:lpwstr>true</vt:lpwstr>
  </property>
  <property fmtid="{D5CDD505-2E9C-101B-9397-08002B2CF9AE}" pid="4" name="MSIP_Label_38939b85-7e40-4a1d-91e1-0e84c3b219d7_SetDate">
    <vt:lpwstr>2023-09-26T07:10:51Z</vt:lpwstr>
  </property>
  <property fmtid="{D5CDD505-2E9C-101B-9397-08002B2CF9AE}" pid="5" name="MSIP_Label_38939b85-7e40-4a1d-91e1-0e84c3b219d7_Method">
    <vt:lpwstr>Standard</vt:lpwstr>
  </property>
  <property fmtid="{D5CDD505-2E9C-101B-9397-08002B2CF9AE}" pid="6" name="MSIP_Label_38939b85-7e40-4a1d-91e1-0e84c3b219d7_Name">
    <vt:lpwstr>38939b85-7e40-4a1d-91e1-0e84c3b219d7</vt:lpwstr>
  </property>
  <property fmtid="{D5CDD505-2E9C-101B-9397-08002B2CF9AE}" pid="7" name="MSIP_Label_38939b85-7e40-4a1d-91e1-0e84c3b219d7_SiteId">
    <vt:lpwstr>3ad0376a-54d3-49a6-9e20-52de0a92fc89</vt:lpwstr>
  </property>
  <property fmtid="{D5CDD505-2E9C-101B-9397-08002B2CF9AE}" pid="8" name="MSIP_Label_38939b85-7e40-4a1d-91e1-0e84c3b219d7_ActionId">
    <vt:lpwstr>87adde59-5777-4b34-b9bb-cbcfdd830cdf</vt:lpwstr>
  </property>
  <property fmtid="{D5CDD505-2E9C-101B-9397-08002B2CF9AE}" pid="9" name="MSIP_Label_38939b85-7e40-4a1d-91e1-0e84c3b219d7_ContentBits">
    <vt:lpwstr>0</vt:lpwstr>
  </property>
  <property fmtid="{D5CDD505-2E9C-101B-9397-08002B2CF9AE}" pid="10" name="MediaServiceImageTags">
    <vt:lpwstr/>
  </property>
</Properties>
</file>