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71F3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10545949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F640B1">
        <w:rPr>
          <w:rFonts w:ascii="Tahoma" w:hAnsi="Tahoma" w:cs="Tahoma"/>
          <w:bCs w:val="0"/>
          <w:sz w:val="28"/>
          <w:szCs w:val="28"/>
        </w:rPr>
        <w:t>DNS TČ 139</w:t>
      </w:r>
      <w:r w:rsidR="003B5365">
        <w:rPr>
          <w:rFonts w:ascii="Tahoma" w:hAnsi="Tahoma" w:cs="Tahoma"/>
          <w:bCs w:val="0"/>
          <w:sz w:val="28"/>
          <w:szCs w:val="28"/>
        </w:rPr>
        <w:t>/2023</w:t>
      </w:r>
    </w:p>
    <w:p w14:paraId="0EF20F7A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>. 3</w:t>
      </w:r>
    </w:p>
    <w:p w14:paraId="77487982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326A674A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37094D7D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AEE727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28A98EE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BDC07C4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F640B1">
        <w:rPr>
          <w:rFonts w:ascii="Tahoma" w:hAnsi="Tahoma" w:cs="Tahoma"/>
          <w:b/>
          <w:bCs/>
          <w:sz w:val="22"/>
          <w:szCs w:val="22"/>
        </w:rPr>
        <w:t>DNS TČ 139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3B5365">
        <w:rPr>
          <w:rFonts w:ascii="Tahoma" w:hAnsi="Tahoma" w:cs="Tahoma"/>
          <w:b/>
          <w:bCs/>
          <w:sz w:val="22"/>
          <w:szCs w:val="22"/>
        </w:rPr>
        <w:t>3</w:t>
      </w:r>
    </w:p>
    <w:p w14:paraId="1322A77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33807CF1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346002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F814A90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6E16411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66CBF3D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3956228C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38782B7A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7528C04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3764951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28B98487" w14:textId="2AFBAF5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sz w:val="22"/>
          <w:szCs w:val="22"/>
        </w:rPr>
        <w:t>x</w:t>
      </w:r>
    </w:p>
    <w:p w14:paraId="701E06B5" w14:textId="68CAEA54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sz w:val="22"/>
          <w:szCs w:val="22"/>
        </w:rPr>
        <w:t>x</w:t>
      </w:r>
    </w:p>
    <w:p w14:paraId="4AF43B86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169C6191" w14:textId="6B5E616D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0857C202" w14:textId="29900F91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DF7CC0">
        <w:rPr>
          <w:rFonts w:ascii="Tahoma" w:hAnsi="Tahoma" w:cs="Tahoma"/>
          <w:bCs/>
          <w:sz w:val="22"/>
          <w:szCs w:val="22"/>
        </w:rPr>
        <w:t>x</w:t>
      </w:r>
    </w:p>
    <w:p w14:paraId="29BA8166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302E225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50AA9934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3BC45228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7590A271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 xml:space="preserve">Češkovice 225, </w:t>
      </w:r>
      <w:r w:rsidR="00F640B1">
        <w:rPr>
          <w:rFonts w:ascii="Tahoma" w:hAnsi="Tahoma" w:cs="Tahoma"/>
          <w:sz w:val="22"/>
        </w:rPr>
        <w:t xml:space="preserve">678 01 </w:t>
      </w:r>
      <w:r w:rsidR="007C130F" w:rsidRPr="008C561A">
        <w:rPr>
          <w:rFonts w:ascii="Tahoma" w:hAnsi="Tahoma" w:cs="Tahoma"/>
          <w:sz w:val="22"/>
        </w:rPr>
        <w:t>Blansko</w:t>
      </w:r>
    </w:p>
    <w:p w14:paraId="48B4C80E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5A6B966E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6C76CF87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25045885" w14:textId="18107D51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bCs/>
          <w:sz w:val="22"/>
          <w:szCs w:val="22"/>
        </w:rPr>
        <w:t>x</w:t>
      </w:r>
    </w:p>
    <w:p w14:paraId="32C49E24" w14:textId="634CB1E3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DF7CC0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3BF38AEB" w14:textId="7777777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sz w:val="22"/>
          <w:lang w:bidi="en-US"/>
        </w:rPr>
        <w:t>ČS</w:t>
      </w:r>
      <w:r w:rsidRPr="00C76F38">
        <w:rPr>
          <w:rFonts w:ascii="Tahoma" w:hAnsi="Tahoma" w:cs="Tahoma"/>
          <w:sz w:val="22"/>
          <w:szCs w:val="22"/>
        </w:rPr>
        <w:tab/>
      </w:r>
    </w:p>
    <w:p w14:paraId="092529EC" w14:textId="42D4F2CB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sz w:val="22"/>
        </w:rPr>
        <w:t>x</w:t>
      </w:r>
    </w:p>
    <w:p w14:paraId="71C60053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540755D4" w14:textId="25E6A8CB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DF7CC0">
        <w:rPr>
          <w:rFonts w:ascii="Tahoma" w:hAnsi="Tahoma" w:cs="Tahoma"/>
          <w:bCs/>
          <w:sz w:val="22"/>
          <w:szCs w:val="22"/>
        </w:rPr>
        <w:t>x</w:t>
      </w:r>
    </w:p>
    <w:p w14:paraId="38749296" w14:textId="46D16C7B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hyperlink r:id="rId10" w:history="1">
        <w:r w:rsidR="00DF7CC0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6B2865E6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7DA077E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525E25A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0D6FF9D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318E74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D6C6B72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36300FB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48296DBB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86382E3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CA12425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6CF465A6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76EC72B5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F640B1">
        <w:rPr>
          <w:rFonts w:ascii="Tahoma" w:hAnsi="Tahoma" w:cs="Tahoma"/>
          <w:b/>
          <w:bCs/>
        </w:rPr>
        <w:t>DNS TČ 139</w:t>
      </w:r>
      <w:r w:rsidR="00A92B46" w:rsidRPr="00353646">
        <w:rPr>
          <w:rFonts w:ascii="Tahoma" w:hAnsi="Tahoma" w:cs="Tahoma"/>
          <w:b/>
          <w:bCs/>
        </w:rPr>
        <w:t>/202</w:t>
      </w:r>
      <w:r w:rsidR="00AC1265">
        <w:rPr>
          <w:rFonts w:ascii="Tahoma" w:hAnsi="Tahoma" w:cs="Tahoma"/>
          <w:b/>
          <w:bCs/>
        </w:rPr>
        <w:t>3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67F98F0D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BF1C4F4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351DBFAD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514F0D3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60BAC7C0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788E099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7C137EF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12FB772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4177C9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412BF9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7E4DA3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0397B12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6D73825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035B989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6BF9F587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6F4D34FA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FF63B40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44BFDC3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1252F0E4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12F02682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22020E3D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3E8F8CD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B9DA49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49C11A9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F640B1">
        <w:rPr>
          <w:rFonts w:ascii="Tahoma" w:hAnsi="Tahoma" w:cs="Tahoma"/>
          <w:b/>
          <w:sz w:val="22"/>
          <w:szCs w:val="22"/>
        </w:rPr>
        <w:t>285 0</w:t>
      </w:r>
      <w:r w:rsidR="00AC1265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1024E60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2983FC0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5D299F7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0B698442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6A037E30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230CE9B5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416E784E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460A20FA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D9FEC18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4B30FCF4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1650B3C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C6CDA89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708762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2AA9EC2C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53D60F5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5616DDF5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464DF50B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37BE7632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20C935C8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6220F66C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259A72F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313A210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1E11466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17C6E737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44A0DDE1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6A6CE3B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6E68E1A8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48A5E5BD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F6B594E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744DD069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68414C7F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2C2083D2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66DE767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71534BA2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3897160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6ACF3C86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B51D9EA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7E21BBF2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6F34403A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4290E117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B17F81C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1963252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A156010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1130B6D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22A9FE43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6E8C0383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0C6FBB1E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56A318F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45FC159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2D5F9A1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5D68E4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31CE5C6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66A7CEAB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3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43"/>
        <w:gridCol w:w="455"/>
        <w:gridCol w:w="871"/>
        <w:gridCol w:w="1124"/>
        <w:gridCol w:w="1090"/>
        <w:gridCol w:w="867"/>
        <w:gridCol w:w="639"/>
        <w:gridCol w:w="840"/>
        <w:gridCol w:w="844"/>
        <w:gridCol w:w="830"/>
        <w:gridCol w:w="3917"/>
        <w:gridCol w:w="1492"/>
        <w:gridCol w:w="1168"/>
      </w:tblGrid>
      <w:tr w:rsidR="00D74FB2" w:rsidRPr="00D74FB2" w14:paraId="612B71AB" w14:textId="77777777" w:rsidTr="00DF7CC0">
        <w:trPr>
          <w:trHeight w:val="1005"/>
        </w:trPr>
        <w:tc>
          <w:tcPr>
            <w:tcW w:w="153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B06BFC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D74FB2">
              <w:rPr>
                <w:rFonts w:cs="Tahoma"/>
                <w:b/>
                <w:bCs/>
                <w:color w:val="000000"/>
                <w:sz w:val="40"/>
                <w:szCs w:val="40"/>
              </w:rPr>
              <w:lastRenderedPageBreak/>
              <w:t xml:space="preserve">Tabulka č. 2 - Specifikace rozsahu dílčí veřejné zakázky </w:t>
            </w:r>
            <w:proofErr w:type="spellStart"/>
            <w:r w:rsidRPr="00D74FB2">
              <w:rPr>
                <w:rFonts w:cs="Tahoma"/>
                <w:b/>
                <w:bCs/>
                <w:color w:val="000000"/>
                <w:sz w:val="40"/>
                <w:szCs w:val="40"/>
              </w:rPr>
              <w:t>č.DNS</w:t>
            </w:r>
            <w:proofErr w:type="spellEnd"/>
            <w:r w:rsidRPr="00D74FB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TČ 139/2023</w:t>
            </w:r>
          </w:p>
        </w:tc>
      </w:tr>
      <w:tr w:rsidR="00D74FB2" w:rsidRPr="00D74FB2" w14:paraId="072C348B" w14:textId="77777777" w:rsidTr="00DF7CC0">
        <w:trPr>
          <w:trHeight w:val="555"/>
        </w:trPr>
        <w:tc>
          <w:tcPr>
            <w:tcW w:w="3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B4A621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D74FB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D74FB2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D74FB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16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5F56273D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74FB2">
              <w:rPr>
                <w:rFonts w:cs="Tahoma"/>
                <w:b/>
                <w:bCs/>
                <w:color w:val="000000"/>
                <w:szCs w:val="22"/>
              </w:rPr>
              <w:t>Jiří Crhák , 65777107 , Češkovice 225 , Blansko</w:t>
            </w:r>
          </w:p>
        </w:tc>
      </w:tr>
      <w:tr w:rsidR="00D74FB2" w:rsidRPr="00D74FB2" w14:paraId="3F3D30F8" w14:textId="77777777" w:rsidTr="00DF7CC0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5E862C1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F217108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0FA47D4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CA256AC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AE3E956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Komodita</w:t>
            </w:r>
          </w:p>
        </w:tc>
        <w:tc>
          <w:tcPr>
            <w:tcW w:w="116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7B74CF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sz w:val="12"/>
                <w:szCs w:val="12"/>
              </w:rPr>
              <w:t> </w:t>
            </w:r>
          </w:p>
        </w:tc>
      </w:tr>
      <w:tr w:rsidR="00D74FB2" w:rsidRPr="00D74FB2" w14:paraId="4700FB05" w14:textId="77777777" w:rsidTr="00DF7CC0">
        <w:trPr>
          <w:trHeight w:val="58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98C7908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č. zakázky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D0BE0B5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Lesní správa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BB82718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Lesní úsek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2C0850F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JPRL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EBD52E9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Výkon Kód - název položky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02292E8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Dřeviny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96AAC18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Požadované množství v m 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58D814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Přirážka v 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7665C6C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Průměrná hmotnatost v m3 pro těžbu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CF456F3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Průměrná hmotnatost v m3 pro přibližování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4B89F90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Průměrná přibližovací (vyvážecí) vzdálenost v m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CE37BE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Popis činnosti - specifikace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73D6B75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0A505607" w14:textId="77777777" w:rsidR="00D74FB2" w:rsidRPr="00D74FB2" w:rsidRDefault="00D74FB2" w:rsidP="00D74FB2">
            <w:pPr>
              <w:rPr>
                <w:rFonts w:cs="Tahoma"/>
                <w:b/>
                <w:bCs/>
                <w:color w:val="000000"/>
                <w:sz w:val="12"/>
                <w:szCs w:val="12"/>
              </w:rPr>
            </w:pP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t>Cena za komoditu</w:t>
            </w:r>
            <w:r w:rsidRPr="00D74FB2">
              <w:rPr>
                <w:rFonts w:cs="Tahoma"/>
                <w:b/>
                <w:bCs/>
                <w:color w:val="000000"/>
                <w:sz w:val="12"/>
                <w:szCs w:val="12"/>
              </w:rPr>
              <w:br/>
              <w:t xml:space="preserve"> v Kč bez DPH</w:t>
            </w:r>
          </w:p>
        </w:tc>
      </w:tr>
      <w:tr w:rsidR="00DF7CC0" w:rsidRPr="00D74FB2" w14:paraId="786876ED" w14:textId="77777777" w:rsidTr="00782AD9">
        <w:trPr>
          <w:trHeight w:val="30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AADCAA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E0242D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D89197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560D05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141B13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3E576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AAE08F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DB,BK,HB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7589F8" w14:textId="10872840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3AB588" w14:textId="397B1362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52CBFE" w14:textId="059A5AC2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668A1D8" w14:textId="72C28786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15BBC0" w14:textId="555B7998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D09E4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 xml:space="preserve">Těžba převážně DB kulatiny, manipulace a </w:t>
            </w:r>
            <w:proofErr w:type="spellStart"/>
            <w:r w:rsidRPr="00D74FB2">
              <w:rPr>
                <w:rFonts w:cs="Tahoma"/>
                <w:color w:val="000000"/>
                <w:szCs w:val="22"/>
              </w:rPr>
              <w:t>vyzdravovaní</w:t>
            </w:r>
            <w:proofErr w:type="spellEnd"/>
            <w:r w:rsidRPr="00D74FB2">
              <w:rPr>
                <w:rFonts w:cs="Tahoma"/>
                <w:color w:val="000000"/>
                <w:szCs w:val="22"/>
              </w:rPr>
              <w:t xml:space="preserve"> do kvalitních sortimentů 3m-5m dlouhých, nutno vyvážet pomocí vyvážecího traktoru či soupravy. 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53CD80" w14:textId="55D08980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EFF6F96" w14:textId="679BAEE9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F7CC0" w:rsidRPr="00D74FB2" w14:paraId="0C8B53B3" w14:textId="77777777" w:rsidTr="00782AD9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A74D18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457A3E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F8547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58A5B8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119F14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DA7522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CC8BC5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BK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1AC60D" w14:textId="5D8A883B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2CD77B" w14:textId="341AE7DF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538611" w14:textId="2DC8971B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4B01BB" w14:textId="4FC2FC29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8E4EAF" w14:textId="17D38F2E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6D4AB1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Vykacování bukových výstavků ze zmlazení, nutná šetrná těžba a přibližování. Manipulace do výřezů 4m.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1D74E34" w14:textId="4548C335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BE00777" w14:textId="2DB073CE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F7CC0" w:rsidRPr="00D74FB2" w14:paraId="6DBDD265" w14:textId="77777777" w:rsidTr="00782AD9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16AA0E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86C57B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52FD3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C7FDDE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6308EA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59B5A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9992F2" w14:textId="5B8DB70A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A713E7" w14:textId="78FDA182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B32B0E" w14:textId="24493D1A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87A362" w14:textId="5A5A464E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93C4A2" w14:textId="730E43F9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EB797B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Roztroušená nahodilá těžba, dle domluvy s lesním. Manipulace do výřezů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BA03C9F" w14:textId="21BE9111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D4290E8" w14:textId="683FE7BA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F7CC0" w:rsidRPr="00D74FB2" w14:paraId="5BF3D801" w14:textId="77777777" w:rsidTr="00782AD9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3D5CC9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1D5AAC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2C2F2E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1AE87A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557853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F5C02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D85968" w14:textId="1CB70E73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EA8CBA" w14:textId="268B415E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2579E9" w14:textId="7A9EBD6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C2C9C9" w14:textId="697B7756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C3CFB4" w14:textId="4EBA72EE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040242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Roztroušená nahodilá těžba, dle domluvy s lesním. Manipulace do výřezů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5D77DF6" w14:textId="14AD7233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70813FF" w14:textId="65E9D83F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F7CC0" w:rsidRPr="00D74FB2" w14:paraId="12169CBD" w14:textId="77777777" w:rsidTr="00782AD9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B28B4F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973396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A2CBD3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721853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1BE440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 xml:space="preserve">132 - komplexní výroba </w:t>
            </w:r>
            <w:r w:rsidRPr="00D74FB2">
              <w:rPr>
                <w:rFonts w:cs="Tahoma"/>
                <w:color w:val="000000"/>
                <w:szCs w:val="22"/>
              </w:rPr>
              <w:lastRenderedPageBreak/>
              <w:t>dříví na 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10124A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lastRenderedPageBreak/>
              <w:t>xxx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9A6CB6" w14:textId="0B94285D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49550F" w14:textId="01955C72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512394" w14:textId="2566BCCF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CE9371" w14:textId="0803A6A4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FB5C79" w14:textId="375BC96D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9765E9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1779A1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Roztroušená nahodilá těžba, dle domluvy s lesním. Manipulace do výřezů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5A1F014" w14:textId="51770864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83F9E4" w14:textId="1289A8A9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047ED4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F7CC0" w:rsidRPr="00D74FB2" w14:paraId="1D026E2D" w14:textId="77777777" w:rsidTr="005F6FCC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87AA59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9EC7D6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653CBB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D77933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5153E6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0C70A3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D74FB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4A09C0" w14:textId="03124EEF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8527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64D59B" w14:textId="4BFE07E6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8527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636064" w14:textId="7235863D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8527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75C84E" w14:textId="615BBA9B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8527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9201FF" w14:textId="430C5F80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85279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636D2D" w14:textId="7777777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Roztroušená nahodilá těžba, dle domluvy s lesním. Manipulace do výřezů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A603383" w14:textId="08A7B0F6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7B4E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7A4EC1A" w14:textId="42E230B7" w:rsidR="00DF7CC0" w:rsidRPr="00D74FB2" w:rsidRDefault="00DF7CC0" w:rsidP="00DF7CC0">
            <w:pPr>
              <w:jc w:val="center"/>
              <w:rPr>
                <w:rFonts w:cs="Tahoma"/>
                <w:color w:val="000000"/>
              </w:rPr>
            </w:pPr>
            <w:r w:rsidRPr="007B4EF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74FB2" w:rsidRPr="00D74FB2" w14:paraId="336FC9AC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4967D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20DB5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8AD88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A2265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A582E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9C246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2D2B4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E234E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149AA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7CA6A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11DC7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43708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401CB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29B85F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1F09DB0C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989D0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CC212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21B82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A387B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9A4A8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28F43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2E4C3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2E5FB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1C222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568D6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7A94F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B1693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E90F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8AC24B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65AF780C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252F4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93A16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A44B8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F35D9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59CC3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FB039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C65E0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11EAA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64577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7C7D0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D50E4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9144A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03C7D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716185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3DB4F0D7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9D4D0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A1229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B8F04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E652B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012E6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5DBDB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4329C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A7C37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01865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8B8B9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775E2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64A5E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3DB30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6094BF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145A272A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88505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7E99C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DD68E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0DBC4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FC0A1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1CE81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0036A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3EB53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BB9A9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26339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965CE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761DF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67B09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6ED9AD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0C95D797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9D2FE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42985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DC088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3F9CE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73017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0B166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66684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BB019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391EF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53E5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15AFA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007E6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FE511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D7AD6F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69A7CD73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7C7A1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65CEE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C0480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97AD3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DC5F0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35B5A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85BC8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9E551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34441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24877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6E802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38404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6ACE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124BE5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204C1DAE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81A28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45B2A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E433D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A5CA9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5B17D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AE8A6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FFFEC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DD4FE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4F8C0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BB3E4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513F4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F5489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EE420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E683F2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13D409BD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1B538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5F7E0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72267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3B446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BB154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2C2F1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18621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77340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13515F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5942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B0C87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07A7E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1B3A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D16840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3B0E996E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86619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5BA89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5F798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C7081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8F1DF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7DA05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7CFD0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02C94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F0B8A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E8D54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4AF33D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623AF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7CB40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A124C8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00D0008E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20E84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7AD08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9F308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1652B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6FE08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04FDF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90010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83BBD7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C9E23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88A9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EA5DB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19DD3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4784F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5C5656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27280F7D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B1FCC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3B838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310B6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8EA3CA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E598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2D14B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7F87D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8A3BA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1EA67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E523A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5CA9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8A8FB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B79560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7EA6B6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181942E5" w14:textId="77777777" w:rsidTr="00DF7CC0">
        <w:trPr>
          <w:trHeight w:val="3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E6EE8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A5D4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B966A1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A2EF4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C33B6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C9F359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896185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6EEA08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51004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1464DC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6E2C0E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9CF0A6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C8E8CB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497A172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</w:rPr>
            </w:pPr>
            <w:r w:rsidRPr="00D74FB2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D74FB2" w:rsidRPr="00D74FB2" w14:paraId="5112A4D3" w14:textId="77777777" w:rsidTr="00DF7CC0">
        <w:trPr>
          <w:trHeight w:val="315"/>
        </w:trPr>
        <w:tc>
          <w:tcPr>
            <w:tcW w:w="4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C2812AD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74FB2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613543" w14:textId="437CA117" w:rsidR="00D74FB2" w:rsidRPr="00D74FB2" w:rsidRDefault="00DF7CC0" w:rsidP="00D74FB2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544530F1" w14:textId="77777777" w:rsidR="00D74FB2" w:rsidRPr="00D74FB2" w:rsidRDefault="00D74FB2" w:rsidP="00D74FB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D74FB2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D737313" w14:textId="77777777" w:rsidR="00D74FB2" w:rsidRPr="00D74FB2" w:rsidRDefault="00D74FB2" w:rsidP="00D74FB2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D74FB2">
              <w:rPr>
                <w:rFonts w:cs="Tahoma"/>
                <w:color w:val="000000"/>
                <w:sz w:val="16"/>
                <w:szCs w:val="16"/>
              </w:rPr>
              <w:t>285 000,00</w:t>
            </w:r>
          </w:p>
        </w:tc>
      </w:tr>
    </w:tbl>
    <w:p w14:paraId="534A157B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C26FFED" w14:textId="77777777" w:rsidR="00976F63" w:rsidRDefault="00976F63">
      <w:pPr>
        <w:spacing w:after="160" w:line="259" w:lineRule="auto"/>
        <w:rPr>
          <w:rFonts w:cs="Tahoma"/>
        </w:rPr>
      </w:pPr>
    </w:p>
    <w:p w14:paraId="5F3504AE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10018265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4F427D9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5A96A6D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0F64B317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25372484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4F80A768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5A31740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2CBFBD4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52CC39A2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7FCBDF94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4B4D27E7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A009B90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345CCA91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66D3DBB0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689FE5EC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594479A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32FC0397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09227E5E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0B568CB5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1260A3D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207A4FC4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F52D1D2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774820E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25243AC8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79EFC8EB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7EFBDD66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1F697FFA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2D5F5F48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3ED70F3E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5B709F4E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0A9C4EC1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2985E64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10E10DE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4DF79B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2C4E163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4AB5F0B3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0DFE4E2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685C947B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42B91F7B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52F981A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48EEF66C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12706D85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E264A73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1E031464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7732087B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557C53D0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1DA83997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59B62654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3BE94181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7E82B54C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777210BA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6DF8B3F7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791D096E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9FFC728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14882FA9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7992FF9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5AD24B8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50A885B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C1E60C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473549C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781C60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0895EC55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7A9835CB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3C54A07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59BAD8D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105DAAE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7473227B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7FFEC775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6C36E097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1053024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5B8A6C20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6862F2C5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37086607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583EFB0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0331F9C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2F47981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68A273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B38378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76B7E6B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081A500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747BC3E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B18303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79FE950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6A73E3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490A07A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0D4D62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202793D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29608A5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77A8B5A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E4E87E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45C0DC5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12D3037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4439266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F840BE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67C94A66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30380EB6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719925EB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1B50A55B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7FE446A2" w14:textId="77777777" w:rsidR="00F74B0D" w:rsidRDefault="00F74B0D" w:rsidP="00620C01">
      <w:pPr>
        <w:jc w:val="center"/>
        <w:rPr>
          <w:b/>
          <w:bCs/>
        </w:rPr>
      </w:pPr>
    </w:p>
    <w:p w14:paraId="7376A5FE" w14:textId="77777777" w:rsidR="00F420F8" w:rsidRDefault="00F420F8" w:rsidP="00620C01">
      <w:pPr>
        <w:jc w:val="center"/>
        <w:rPr>
          <w:b/>
          <w:bCs/>
        </w:rPr>
      </w:pPr>
    </w:p>
    <w:p w14:paraId="29CAE5E7" w14:textId="77777777" w:rsidR="00F420F8" w:rsidRPr="00C76F38" w:rsidRDefault="00F420F8" w:rsidP="00C76F38">
      <w:pPr>
        <w:jc w:val="center"/>
        <w:rPr>
          <w:b/>
          <w:bCs/>
        </w:rPr>
      </w:pPr>
    </w:p>
    <w:p w14:paraId="67E2A6A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7D206FC4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606CB241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44FF51C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11F1749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7713C11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4BE46F12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1585D0F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49AF76B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6B6B220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0805399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4B7E2D0B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4292CFC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15398B11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B98BE20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DC2BF40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032FA3C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55AA3B71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7EB74274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577D5C44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7F498DEB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43D65BD2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118D4D0D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74D1A35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2973521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820F2F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33164A9F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79397B84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2D447B47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373A243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4C8D2302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5D84DE5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D51940E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DA9B3A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025CF97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43DAF2C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1A02D4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38F713F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9C552D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22076B0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11A1C77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066E8EA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5A6375C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34A96C31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62A87009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397A99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397A99">
        <w:rPr>
          <w:rFonts w:ascii="Tahoma" w:hAnsi="Tahoma" w:cs="Tahoma"/>
        </w:rPr>
      </w:r>
      <w:r w:rsidR="00397A99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397A99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397A99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397A99">
        <w:rPr>
          <w:rFonts w:ascii="Tahoma" w:hAnsi="Tahoma" w:cs="Tahoma"/>
        </w:rPr>
      </w:r>
      <w:r w:rsidR="00397A99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397A99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72DEFA1C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6F2DF32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50D5865E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2A90995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08578C9B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21B9BC4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6D798CF8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6B21EC5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0F75D01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35BD5C5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3C8B9EB0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5353AB2A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4BDA534F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1BACA8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45F7714F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40C2B140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0816BE05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B846A28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51E95E0A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00C999DA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511FE91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03E916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0B5C93C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99EFD94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63731C5C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5213F087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61FF5597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1B8366F0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1B10B9F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BBA013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9CE147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51F4FA84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E3B848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0C57079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1CA93E2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5397F3C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07701FB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737D9B13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34B321D0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5724F06B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3F281A2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007F34FD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2B208EF3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1B18CD3C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2186245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322C0B62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5EBD8987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2851D6D9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66AC1A0C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737028AE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0D591C0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0C453404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55E938F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6F3A7E4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20BF00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0F04A5F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405F077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18AF005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0CAC800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50B7E9B3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3A8D6679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DA0FFC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04807A1D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4FD96CB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632BD16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230DA6C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5DC4D16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62A2287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01F76B7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BE1C4D1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6F48359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403C73AE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6A2EADC1" w14:textId="77777777" w:rsidR="00650B56" w:rsidRPr="00604865" w:rsidRDefault="00650B56" w:rsidP="00650B56">
      <w:pPr>
        <w:rPr>
          <w:rFonts w:cs="Tahoma"/>
        </w:rPr>
      </w:pPr>
    </w:p>
    <w:p w14:paraId="1BCCB34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1705C54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36D96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E3FDD51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631A3C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9F208B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3B037EE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A5E919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2903EAB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4FD2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F4F6E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5540D0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48486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B2EAF0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8FD6AC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CF5EF7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21F18C24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4A9A12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3D6C8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1E055F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064F24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53FA87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2DC07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743E08D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AE54D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9E7D3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B516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7375F5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51ED2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C044C8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6BF9DDC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BBEAF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D5BE9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A1D4AB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0C7B7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8C846E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653BE8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05C192B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2573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DBEA9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066F1A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4BC6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9063A26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EF1A59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676A46E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32EFC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CA66D50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BC92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5386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61C1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C44AB1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16446B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1EF94DD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D2B30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CEBD0D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DB73B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97EA2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3A94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6F70F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24D375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0750609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19566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B84761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3B24F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A946BD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FA89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825DE4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C58CBF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0594CDC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8A6C3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0ACA3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A00AAD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6A5ED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693CA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7EC8485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48C7F5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7CFEBE2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3D257F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786027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B185CB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0AB18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D11B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1D52C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AFDF9DB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2C6724A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0BF6935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D7FDEB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D90692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81EC00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EB8C1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D4DB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E2D065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8615F0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7A883D9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7AF38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8050F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529D87D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1631EA1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29B03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FF50AA0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A596C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9965DD5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89A92DE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D0103FF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B03341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04F12F45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33AF1B4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FB6F30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896F54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24D01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F351D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33AA8B7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B6563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5E153B1D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6F89B2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0A153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804EB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FD1B1E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AA38A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0202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396EC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55B1A5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330F2E5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87271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8046D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192AF1D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F8C740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4B65B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6988FF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7BFE22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75361D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44DD11A7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6FFB155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6FD8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3CA908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D17D44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63863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526F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18B755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2037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24F6A2D9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24D22D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E3422E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212C0DC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21949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F27CA9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0494D6C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017AA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1CCAF5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13F5F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74F4FB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8B263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1E9FB93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090F75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46D198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878F2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02FF3438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383060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48A6760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CACA6E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68B4A9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8B8C9D6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FDD9" w14:textId="77777777" w:rsidR="0060643F" w:rsidRDefault="0060643F">
      <w:r>
        <w:separator/>
      </w:r>
    </w:p>
  </w:endnote>
  <w:endnote w:type="continuationSeparator" w:id="0">
    <w:p w14:paraId="55D9220D" w14:textId="77777777" w:rsidR="0060643F" w:rsidRDefault="006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67FAC3C9" w14:textId="77777777" w:rsidR="008152D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35D1CF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8309" w14:textId="77777777" w:rsidR="0060643F" w:rsidRDefault="0060643F">
      <w:r>
        <w:separator/>
      </w:r>
    </w:p>
  </w:footnote>
  <w:footnote w:type="continuationSeparator" w:id="0">
    <w:p w14:paraId="5FD1190E" w14:textId="77777777" w:rsidR="0060643F" w:rsidRDefault="0060643F">
      <w:r>
        <w:continuationSeparator/>
      </w:r>
    </w:p>
  </w:footnote>
  <w:footnote w:id="1">
    <w:p w14:paraId="5BB2502B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708220816">
    <w:abstractNumId w:val="15"/>
  </w:num>
  <w:num w:numId="2" w16cid:durableId="898518153">
    <w:abstractNumId w:val="22"/>
  </w:num>
  <w:num w:numId="3" w16cid:durableId="1886327869">
    <w:abstractNumId w:val="16"/>
  </w:num>
  <w:num w:numId="4" w16cid:durableId="76052000">
    <w:abstractNumId w:val="10"/>
  </w:num>
  <w:num w:numId="5" w16cid:durableId="553781107">
    <w:abstractNumId w:val="25"/>
  </w:num>
  <w:num w:numId="6" w16cid:durableId="136260722">
    <w:abstractNumId w:val="11"/>
  </w:num>
  <w:num w:numId="7" w16cid:durableId="951518237">
    <w:abstractNumId w:val="34"/>
  </w:num>
  <w:num w:numId="8" w16cid:durableId="1562597496">
    <w:abstractNumId w:val="19"/>
  </w:num>
  <w:num w:numId="9" w16cid:durableId="1432318028">
    <w:abstractNumId w:val="24"/>
  </w:num>
  <w:num w:numId="10" w16cid:durableId="1225407773">
    <w:abstractNumId w:val="5"/>
  </w:num>
  <w:num w:numId="11" w16cid:durableId="1155803373">
    <w:abstractNumId w:val="1"/>
  </w:num>
  <w:num w:numId="12" w16cid:durableId="1961953603">
    <w:abstractNumId w:val="26"/>
  </w:num>
  <w:num w:numId="13" w16cid:durableId="710347782">
    <w:abstractNumId w:val="37"/>
  </w:num>
  <w:num w:numId="14" w16cid:durableId="2147120377">
    <w:abstractNumId w:val="29"/>
  </w:num>
  <w:num w:numId="15" w16cid:durableId="995961354">
    <w:abstractNumId w:val="23"/>
  </w:num>
  <w:num w:numId="16" w16cid:durableId="1740791067">
    <w:abstractNumId w:val="30"/>
  </w:num>
  <w:num w:numId="17" w16cid:durableId="483740489">
    <w:abstractNumId w:val="13"/>
  </w:num>
  <w:num w:numId="18" w16cid:durableId="1071150996">
    <w:abstractNumId w:val="27"/>
  </w:num>
  <w:num w:numId="19" w16cid:durableId="1200170362">
    <w:abstractNumId w:val="12"/>
  </w:num>
  <w:num w:numId="20" w16cid:durableId="1388333675">
    <w:abstractNumId w:val="36"/>
  </w:num>
  <w:num w:numId="21" w16cid:durableId="1295256925">
    <w:abstractNumId w:val="6"/>
  </w:num>
  <w:num w:numId="22" w16cid:durableId="1020662204">
    <w:abstractNumId w:val="7"/>
  </w:num>
  <w:num w:numId="23" w16cid:durableId="1414355120">
    <w:abstractNumId w:val="21"/>
  </w:num>
  <w:num w:numId="24" w16cid:durableId="114637461">
    <w:abstractNumId w:val="4"/>
  </w:num>
  <w:num w:numId="25" w16cid:durableId="2019770113">
    <w:abstractNumId w:val="3"/>
  </w:num>
  <w:num w:numId="26" w16cid:durableId="1617639769">
    <w:abstractNumId w:val="14"/>
  </w:num>
  <w:num w:numId="27" w16cid:durableId="390740063">
    <w:abstractNumId w:val="0"/>
  </w:num>
  <w:num w:numId="28" w16cid:durableId="62684429">
    <w:abstractNumId w:val="31"/>
  </w:num>
  <w:num w:numId="29" w16cid:durableId="503278709">
    <w:abstractNumId w:val="8"/>
  </w:num>
  <w:num w:numId="30" w16cid:durableId="2042051363">
    <w:abstractNumId w:val="18"/>
  </w:num>
  <w:num w:numId="31" w16cid:durableId="607584345">
    <w:abstractNumId w:val="20"/>
  </w:num>
  <w:num w:numId="32" w16cid:durableId="768964643">
    <w:abstractNumId w:val="32"/>
  </w:num>
  <w:num w:numId="33" w16cid:durableId="1894001672">
    <w:abstractNumId w:val="28"/>
  </w:num>
  <w:num w:numId="34" w16cid:durableId="250235522">
    <w:abstractNumId w:val="17"/>
  </w:num>
  <w:num w:numId="35" w16cid:durableId="283462426">
    <w:abstractNumId w:val="33"/>
  </w:num>
  <w:num w:numId="36" w16cid:durableId="275450542">
    <w:abstractNumId w:val="9"/>
  </w:num>
  <w:num w:numId="37" w16cid:durableId="1513570132">
    <w:abstractNumId w:val="35"/>
  </w:num>
  <w:num w:numId="38" w16cid:durableId="167722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D6B"/>
    <w:rsid w:val="00074F4A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7A29"/>
    <w:rsid w:val="00351F0D"/>
    <w:rsid w:val="00353646"/>
    <w:rsid w:val="00377840"/>
    <w:rsid w:val="00397A99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4865"/>
    <w:rsid w:val="0060643F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4F60"/>
    <w:rsid w:val="006969E3"/>
    <w:rsid w:val="006B059C"/>
    <w:rsid w:val="006B377A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823DC"/>
    <w:rsid w:val="00BB49C9"/>
    <w:rsid w:val="00BC638A"/>
    <w:rsid w:val="00BD3D47"/>
    <w:rsid w:val="00BD45D8"/>
    <w:rsid w:val="00C073F1"/>
    <w:rsid w:val="00C35210"/>
    <w:rsid w:val="00C56385"/>
    <w:rsid w:val="00C60DDD"/>
    <w:rsid w:val="00C62F85"/>
    <w:rsid w:val="00C76F38"/>
    <w:rsid w:val="00CB179E"/>
    <w:rsid w:val="00CB3D7E"/>
    <w:rsid w:val="00CC3F74"/>
    <w:rsid w:val="00CD4FA9"/>
    <w:rsid w:val="00D00F39"/>
    <w:rsid w:val="00D52F2C"/>
    <w:rsid w:val="00D7112F"/>
    <w:rsid w:val="00D74FB2"/>
    <w:rsid w:val="00D8658F"/>
    <w:rsid w:val="00D97745"/>
    <w:rsid w:val="00D97D48"/>
    <w:rsid w:val="00DA02B8"/>
    <w:rsid w:val="00DC0C14"/>
    <w:rsid w:val="00DC5A07"/>
    <w:rsid w:val="00DE08A6"/>
    <w:rsid w:val="00DE6C64"/>
    <w:rsid w:val="00DF7CC0"/>
    <w:rsid w:val="00E10D87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640B1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E9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hakjiri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75F3-7A7E-49CE-AFF6-D1A671FD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12341</Words>
  <Characters>72816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2023-11-22T13:32:00Z</dcterms:modified>
</cp:coreProperties>
</file>