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F9" w:rsidRDefault="004F4555">
      <w:pPr>
        <w:pStyle w:val="Nadpis30"/>
        <w:keepNext/>
        <w:keepLines/>
        <w:shd w:val="clear" w:color="auto" w:fill="auto"/>
        <w:spacing w:after="536" w:line="240" w:lineRule="exact"/>
        <w:ind w:left="6860"/>
      </w:pPr>
      <w:bookmarkStart w:id="0" w:name="bookmark1"/>
      <w:r>
        <w:t>Čj. NG 1093/2017</w:t>
      </w:r>
      <w:bookmarkEnd w:id="0"/>
    </w:p>
    <w:p w:rsidR="003447F9" w:rsidRDefault="00637CDD">
      <w:pPr>
        <w:pStyle w:val="Nadpis30"/>
        <w:keepNext/>
        <w:keepLines/>
        <w:shd w:val="clear" w:color="auto" w:fill="auto"/>
        <w:spacing w:after="0" w:line="240" w:lineRule="exact"/>
        <w:jc w:val="center"/>
      </w:pPr>
      <w:bookmarkStart w:id="1" w:name="bookmark2"/>
      <w:r>
        <w:t>Dodatek č</w:t>
      </w:r>
      <w:r w:rsidR="004F4555">
        <w:t>. 1 ke smlouvě o nájmu prostor sloužících k podnikání ze dne 22. 4. 2016</w:t>
      </w:r>
      <w:bookmarkEnd w:id="1"/>
    </w:p>
    <w:p w:rsidR="003447F9" w:rsidRDefault="004F4555">
      <w:pPr>
        <w:pStyle w:val="Nadpis30"/>
        <w:keepNext/>
        <w:keepLines/>
        <w:shd w:val="clear" w:color="auto" w:fill="auto"/>
        <w:spacing w:after="499" w:line="240" w:lineRule="exact"/>
        <w:jc w:val="center"/>
      </w:pPr>
      <w:bookmarkStart w:id="2" w:name="bookmark3"/>
      <w:r>
        <w:t>(č.j. pronajímatele NG/840/2016)</w:t>
      </w:r>
      <w:bookmarkEnd w:id="2"/>
    </w:p>
    <w:p w:rsidR="003447F9" w:rsidRDefault="004F4555">
      <w:pPr>
        <w:pStyle w:val="Nadpis30"/>
        <w:keepNext/>
        <w:keepLines/>
        <w:shd w:val="clear" w:color="auto" w:fill="auto"/>
        <w:spacing w:after="0" w:line="274" w:lineRule="exact"/>
      </w:pPr>
      <w:bookmarkStart w:id="3" w:name="bookmark4"/>
      <w:r>
        <w:t>Národní galerie v Praze</w:t>
      </w:r>
      <w:bookmarkEnd w:id="3"/>
    </w:p>
    <w:p w:rsidR="003447F9" w:rsidRDefault="004F4555">
      <w:pPr>
        <w:pStyle w:val="Zkladntext20"/>
        <w:shd w:val="clear" w:color="auto" w:fill="auto"/>
        <w:ind w:firstLine="0"/>
      </w:pPr>
      <w:r>
        <w:t>se sídlem: Staroměstské nám. 12, 110 15 Praha 1</w:t>
      </w:r>
    </w:p>
    <w:p w:rsidR="003447F9" w:rsidRDefault="004F4555">
      <w:pPr>
        <w:pStyle w:val="Zkladntext20"/>
        <w:shd w:val="clear" w:color="auto" w:fill="auto"/>
        <w:ind w:firstLine="0"/>
      </w:pPr>
      <w:r>
        <w:t xml:space="preserve">zastoupená: Doc. Dr. et Ing. Jiří Fajt, Ph.D., </w:t>
      </w:r>
      <w:r>
        <w:t>generální ředitel</w:t>
      </w:r>
    </w:p>
    <w:p w:rsidR="003447F9" w:rsidRDefault="004F4555">
      <w:pPr>
        <w:pStyle w:val="Zkladntext20"/>
        <w:shd w:val="clear" w:color="auto" w:fill="auto"/>
        <w:ind w:firstLine="0"/>
      </w:pPr>
      <w:r>
        <w:t>IČ: 00023281, DIČ: CZ00023281</w:t>
      </w:r>
    </w:p>
    <w:p w:rsidR="003447F9" w:rsidRDefault="004F4555">
      <w:pPr>
        <w:pStyle w:val="Zkladntext20"/>
        <w:shd w:val="clear" w:color="auto" w:fill="auto"/>
        <w:ind w:firstLine="0"/>
      </w:pPr>
      <w:r>
        <w:t>bankovní spojení: Česká národní banka</w:t>
      </w:r>
    </w:p>
    <w:p w:rsidR="003447F9" w:rsidRDefault="004F4555">
      <w:pPr>
        <w:pStyle w:val="Zkladntext20"/>
        <w:shd w:val="clear" w:color="auto" w:fill="auto"/>
        <w:ind w:firstLine="0"/>
      </w:pPr>
      <w:r>
        <w:t>č.účtu: 050008-0008839011/0710</w:t>
      </w:r>
    </w:p>
    <w:p w:rsidR="003447F9" w:rsidRDefault="004F4555">
      <w:pPr>
        <w:pStyle w:val="Zkladntext30"/>
        <w:shd w:val="clear" w:color="auto" w:fill="auto"/>
        <w:spacing w:after="327"/>
      </w:pPr>
      <w:r>
        <w:rPr>
          <w:rStyle w:val="Zkladntext3Netun"/>
        </w:rPr>
        <w:t xml:space="preserve">(dále jen </w:t>
      </w:r>
      <w:r>
        <w:t>„pronajímatel“)</w:t>
      </w:r>
    </w:p>
    <w:p w:rsidR="003447F9" w:rsidRDefault="004F4555">
      <w:pPr>
        <w:pStyle w:val="Zkladntext20"/>
        <w:shd w:val="clear" w:color="auto" w:fill="auto"/>
        <w:spacing w:after="199" w:line="240" w:lineRule="exact"/>
        <w:ind w:firstLine="0"/>
      </w:pPr>
      <w:r>
        <w:t>a</w:t>
      </w:r>
    </w:p>
    <w:p w:rsidR="003447F9" w:rsidRDefault="004F4555">
      <w:pPr>
        <w:pStyle w:val="Nadpis30"/>
        <w:keepNext/>
        <w:keepLines/>
        <w:shd w:val="clear" w:color="auto" w:fill="auto"/>
        <w:spacing w:after="0" w:line="274" w:lineRule="exact"/>
      </w:pPr>
      <w:bookmarkStart w:id="4" w:name="bookmark5"/>
      <w:r>
        <w:t>Foncier, s.r.o.</w:t>
      </w:r>
      <w:bookmarkEnd w:id="4"/>
    </w:p>
    <w:p w:rsidR="00637CDD" w:rsidRDefault="004F4555" w:rsidP="00637CDD">
      <w:pPr>
        <w:pStyle w:val="Zkladntext20"/>
        <w:shd w:val="clear" w:color="auto" w:fill="auto"/>
        <w:spacing w:line="240" w:lineRule="auto"/>
        <w:ind w:right="2999" w:firstLine="0"/>
      </w:pPr>
      <w:r>
        <w:t xml:space="preserve">se sídlem: Celetná 554/4, Staré Město, 110 00 Praha 1 zastoupená: Tomáš Želinský, jednatel a Jan Procházka, jednatel IČ: 24678732 DIČ: CZ 24678732 </w:t>
      </w:r>
    </w:p>
    <w:p w:rsidR="00637CDD" w:rsidRDefault="004F4555" w:rsidP="00637CDD">
      <w:pPr>
        <w:pStyle w:val="Zkladntext20"/>
        <w:shd w:val="clear" w:color="auto" w:fill="auto"/>
        <w:spacing w:line="240" w:lineRule="auto"/>
        <w:ind w:right="2999" w:firstLine="0"/>
      </w:pPr>
      <w:r>
        <w:t xml:space="preserve">č. účtu: 2344894369/800 </w:t>
      </w:r>
    </w:p>
    <w:p w:rsidR="003447F9" w:rsidRDefault="004F4555" w:rsidP="00637CDD">
      <w:pPr>
        <w:pStyle w:val="Zkladntext20"/>
        <w:shd w:val="clear" w:color="auto" w:fill="auto"/>
        <w:spacing w:line="240" w:lineRule="auto"/>
        <w:ind w:right="2999" w:firstLine="0"/>
        <w:rPr>
          <w:rStyle w:val="Zkladntext2Tun"/>
        </w:rPr>
      </w:pPr>
      <w:r>
        <w:t xml:space="preserve">(dále jen </w:t>
      </w:r>
      <w:r>
        <w:rPr>
          <w:rStyle w:val="Zkladntext2Tun"/>
        </w:rPr>
        <w:t>„nájemce“)</w:t>
      </w:r>
    </w:p>
    <w:p w:rsidR="00637CDD" w:rsidRDefault="00637CDD" w:rsidP="00637CDD">
      <w:pPr>
        <w:pStyle w:val="Zkladntext20"/>
        <w:shd w:val="clear" w:color="auto" w:fill="auto"/>
        <w:spacing w:line="240" w:lineRule="auto"/>
        <w:ind w:right="2999" w:firstLine="0"/>
        <w:rPr>
          <w:rStyle w:val="Zkladntext2Tun"/>
        </w:rPr>
      </w:pPr>
    </w:p>
    <w:p w:rsidR="00637CDD" w:rsidRDefault="00637CDD" w:rsidP="00637CDD">
      <w:pPr>
        <w:pStyle w:val="Zkladntext20"/>
        <w:shd w:val="clear" w:color="auto" w:fill="auto"/>
        <w:spacing w:line="240" w:lineRule="auto"/>
        <w:ind w:right="2999" w:firstLine="0"/>
      </w:pPr>
    </w:p>
    <w:p w:rsidR="003447F9" w:rsidRDefault="004F4555">
      <w:pPr>
        <w:pStyle w:val="Zkladntext20"/>
        <w:shd w:val="clear" w:color="auto" w:fill="auto"/>
        <w:spacing w:after="507"/>
        <w:ind w:firstLine="0"/>
        <w:jc w:val="both"/>
      </w:pPr>
      <w:r>
        <w:t>uzavřeli dne 22. 4. 2016 smlouvu o nájmu prostor sloužících k po</w:t>
      </w:r>
      <w:r>
        <w:t xml:space="preserve">dnikání č.j. pronajímatele NG/840/2016 (dále jen </w:t>
      </w:r>
      <w:r>
        <w:rPr>
          <w:rStyle w:val="Zkladntext2Tun"/>
        </w:rPr>
        <w:t xml:space="preserve">„Smlouva“). </w:t>
      </w:r>
      <w:r>
        <w:t>Dle čl. V odst. 2 Smlouvy zajišťuje ostrahu celého objektu (a tedy i pronajatých Prostor specifikovaných v čl. I odst. 1 Smlouvy) pronajímatel. Náklady na ostrahu pronajatých Prostor hradí v soul</w:t>
      </w:r>
      <w:r>
        <w:t>adu s čl. VII přílohy č. 4 Smlouvy nájemce. Nájemce má nově zájem na tom zajišťovat si vlastní ostrahu pronajatých Prostor a pronajímatel s tímto záměrem nájemce souhlasí. Za účelem úpravy smluvních vztahů týkajících se zajištění ostrahy pronajatých Prosto</w:t>
      </w:r>
      <w:r>
        <w:t xml:space="preserve">r, uzavírají smluvní strany po vzájemném projednání tento dodatek č. 1 ke Smlouvě (dále jen </w:t>
      </w:r>
      <w:r>
        <w:rPr>
          <w:rStyle w:val="Zkladntext2Tun"/>
        </w:rPr>
        <w:t>„Dodatek“).</w:t>
      </w:r>
    </w:p>
    <w:p w:rsidR="003447F9" w:rsidRDefault="004F4555">
      <w:pPr>
        <w:pStyle w:val="Nadpis30"/>
        <w:keepNext/>
        <w:keepLines/>
        <w:shd w:val="clear" w:color="auto" w:fill="auto"/>
        <w:spacing w:after="202" w:line="240" w:lineRule="exact"/>
        <w:jc w:val="center"/>
      </w:pPr>
      <w:bookmarkStart w:id="5" w:name="bookmark6"/>
      <w:r>
        <w:t>1. Změna Smlouvy</w:t>
      </w:r>
      <w:bookmarkEnd w:id="5"/>
    </w:p>
    <w:p w:rsidR="003447F9" w:rsidRDefault="004F4555">
      <w:pPr>
        <w:pStyle w:val="Zkladntext20"/>
        <w:numPr>
          <w:ilvl w:val="0"/>
          <w:numId w:val="1"/>
        </w:numPr>
        <w:shd w:val="clear" w:color="auto" w:fill="auto"/>
        <w:tabs>
          <w:tab w:val="left" w:pos="695"/>
        </w:tabs>
        <w:ind w:firstLine="0"/>
        <w:jc w:val="both"/>
      </w:pPr>
      <w:r>
        <w:t>Smlouva se mění tak, že:</w:t>
      </w:r>
    </w:p>
    <w:p w:rsidR="003447F9" w:rsidRDefault="004F4555">
      <w:pPr>
        <w:pStyle w:val="Zkladntext20"/>
        <w:numPr>
          <w:ilvl w:val="0"/>
          <w:numId w:val="2"/>
        </w:numPr>
        <w:shd w:val="clear" w:color="auto" w:fill="auto"/>
        <w:tabs>
          <w:tab w:val="left" w:pos="1453"/>
        </w:tabs>
        <w:ind w:left="1260" w:hanging="480"/>
        <w:jc w:val="both"/>
      </w:pPr>
      <w:r>
        <w:t>v článku V. se nově doplňuje odstavec 8 ve znění: „Nájemce je oprávněn zajistit si vlastní ostrahu pronajatých</w:t>
      </w:r>
      <w:r>
        <w:t xml:space="preserve"> Prostor, a to na celou dobu nebo na část/části doby trvání Smlouvy, a to za předpokladu, že pronajímateli oznámí, že nemá zájem na zajištění ostrahy pronajatých Prostor ze strany pronajímatele ve smyslu čl. V odst. 2 Smlouvy a pronajímatel s tím vysloví s</w:t>
      </w:r>
      <w:r>
        <w:t>ouhlas. Nedohodnou - li se smluvní strany jinak, je toto oznámení nájemce povinen učinit písemně (a to i prostřednictvím elektronické pošty) vždy nej později 1 měsíc před zahájením zajištění vlastní ostrahy a pronajímatel je povinen nájemci sdělit, zda sou</w:t>
      </w:r>
      <w:r>
        <w:t>hlasí nebo nesouhlasí do 15 dnů od obdržení tohoto oznámení.“</w:t>
      </w:r>
    </w:p>
    <w:p w:rsidR="003447F9" w:rsidRDefault="004F4555">
      <w:pPr>
        <w:pStyle w:val="Zkladntext20"/>
        <w:numPr>
          <w:ilvl w:val="0"/>
          <w:numId w:val="2"/>
        </w:numPr>
        <w:shd w:val="clear" w:color="auto" w:fill="auto"/>
        <w:tabs>
          <w:tab w:val="left" w:pos="1453"/>
        </w:tabs>
        <w:ind w:left="1260" w:hanging="480"/>
        <w:jc w:val="both"/>
      </w:pPr>
      <w:r>
        <w:t xml:space="preserve">v článku V. se nově doplňuje odstavec 9 ve znění: V případě zajištění vlastní ostrahy ze strany nájemce není nájemce povinen platit pronajímateli náklady za ostrahu ve smyslu čl. VII přílohy č. </w:t>
      </w:r>
      <w:r>
        <w:t>4 Smlouvy. Tato skutečnost bude zohledněna</w:t>
      </w:r>
      <w:r>
        <w:br w:type="page"/>
      </w:r>
      <w:r>
        <w:lastRenderedPageBreak/>
        <w:t>při stanovení celkové výše zálohových plateb za služby ve smyslu čl. V odst. 3 Smlouvy. V případě zajištění ostrahy pronajatých prostor ze strany nájemce je nájemce povinen zajistit ostrahu řádně a plně odpovídá z</w:t>
      </w:r>
      <w:r>
        <w:t>a bezpečnost pronajatých Prostor a je povinen pronajímateli uhradit veškerou škodu nebo jinou újmu, která by pronajímateli vznikla v důsledku nedostatečného zajištění ostrahy pronajatých Prostor.</w:t>
      </w:r>
    </w:p>
    <w:p w:rsidR="003447F9" w:rsidRDefault="004F4555">
      <w:pPr>
        <w:pStyle w:val="Zkladntext20"/>
        <w:numPr>
          <w:ilvl w:val="0"/>
          <w:numId w:val="2"/>
        </w:numPr>
        <w:shd w:val="clear" w:color="auto" w:fill="auto"/>
        <w:tabs>
          <w:tab w:val="left" w:pos="1486"/>
        </w:tabs>
        <w:spacing w:after="240"/>
        <w:ind w:left="1260" w:hanging="440"/>
        <w:jc w:val="both"/>
      </w:pPr>
      <w:r>
        <w:t>v článku V. se nově doplňuje odstavec 10 ve znění „V případě</w:t>
      </w:r>
      <w:r>
        <w:t>, že se nájemce rozhodne ukončit zajištění vlastní ostrahy pronajatých Prostor, je povinen tuto skutečnost pronajímateli písemně oznámit vždy nejméně 1 měsíc před tímto ukončením a tedy zahájením zajištění ostrahy ze strany pronajímatele. Pronajímatel je o</w:t>
      </w:r>
      <w:r>
        <w:t>právněn kdykoli odvolat svůj souhlas se zajištěním vlastní ostrahy pronajatých Prostor ze strany nájemce. Tuto skutečnost sdělí nájemci vždy nej později 2 měsíce před požadovaným ukončením zajištění vlastní ostrahy ze strany nájemce. Od okamžiku ukončení z</w:t>
      </w:r>
      <w:r>
        <w:t>ajištění vlastní ostrahy ze strany nájemce bude ostrahu pronajatých Prostor zajišťovat pronajímatel na náklady nájemce v souladu s článkem V odst. 2 Smlouvy a články souvisejícími.“</w:t>
      </w:r>
    </w:p>
    <w:p w:rsidR="003447F9" w:rsidRDefault="004F4555">
      <w:pPr>
        <w:pStyle w:val="Zkladntext20"/>
        <w:shd w:val="clear" w:color="auto" w:fill="auto"/>
        <w:spacing w:after="507"/>
        <w:ind w:left="820"/>
        <w:jc w:val="both"/>
      </w:pPr>
      <w:r>
        <w:t xml:space="preserve">1.2. Smluvní strany konstatují, že ke dni uzavření tohoto Dodatku nájemce </w:t>
      </w:r>
      <w:r>
        <w:t>pronajímateli ve smyslu čl. V odst. 8 Smlouvy oznámil, že od 1. 6. 2017 nemá zájem na zajištění ostrahy pronajatých Prostor ze strany pronajímatele a pronajímatel s tím vyslovil souhlas.</w:t>
      </w:r>
    </w:p>
    <w:p w:rsidR="003447F9" w:rsidRDefault="004F4555">
      <w:pPr>
        <w:pStyle w:val="Nadpis30"/>
        <w:keepNext/>
        <w:keepLines/>
        <w:shd w:val="clear" w:color="auto" w:fill="auto"/>
        <w:spacing w:after="209" w:line="240" w:lineRule="exact"/>
        <w:jc w:val="center"/>
      </w:pPr>
      <w:bookmarkStart w:id="6" w:name="bookmark7"/>
      <w:r>
        <w:t>2. Závěrečná ustanovení</w:t>
      </w:r>
      <w:bookmarkEnd w:id="6"/>
    </w:p>
    <w:p w:rsidR="003447F9" w:rsidRDefault="004F4555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ind w:left="820"/>
        <w:jc w:val="both"/>
      </w:pPr>
      <w:r>
        <w:t xml:space="preserve">Tento Dodatek je vyhotoven ve třech </w:t>
      </w:r>
      <w:r>
        <w:t>stejnopisech, z nichž dva obdrží pronajímatel a jeden nájemce.</w:t>
      </w:r>
    </w:p>
    <w:p w:rsidR="003447F9" w:rsidRDefault="004F4555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ind w:left="820"/>
        <w:jc w:val="both"/>
      </w:pPr>
      <w:r>
        <w:t>Tento Dodatek nabývá platnosti a účinnosti dnem podpisu oprávněnými zástupci obou</w:t>
      </w:r>
    </w:p>
    <w:p w:rsidR="003447F9" w:rsidRDefault="004F4555">
      <w:pPr>
        <w:pStyle w:val="Zkladntext20"/>
        <w:shd w:val="clear" w:color="auto" w:fill="auto"/>
        <w:ind w:left="820" w:firstLine="0"/>
        <w:jc w:val="both"/>
      </w:pPr>
      <w:r>
        <w:t>smluvních stran.</w:t>
      </w:r>
    </w:p>
    <w:p w:rsidR="003447F9" w:rsidRDefault="004F4555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ind w:left="820"/>
        <w:jc w:val="both"/>
      </w:pPr>
      <w:r>
        <w:t>Pro případ povinnosti zveřejnění tohoto Dodatku a Smlouvy dle zákona č. 340/2015</w:t>
      </w:r>
    </w:p>
    <w:p w:rsidR="003447F9" w:rsidRDefault="004F4555">
      <w:pPr>
        <w:pStyle w:val="Zkladntext20"/>
        <w:shd w:val="clear" w:color="auto" w:fill="auto"/>
        <w:ind w:left="820" w:firstLine="0"/>
        <w:jc w:val="both"/>
      </w:pPr>
      <w:r>
        <w:t>Sb., o regist</w:t>
      </w:r>
      <w:r>
        <w:t>ru smluv, smluvní strany sjednávají, že zveřejnění provede pronajímatel. Obě strany berou na vědomí, že nebudou zveřejněny pouze ty informace, které nelze poskytnout podle předpisů upravujících svobodný přístup k informacím. Považuje-li nájemce některé inf</w:t>
      </w:r>
      <w:r>
        <w:t>ormace uvedené v této Smlouvě za informace, které nemohou být zveřejněny v registru smluv dle zákona č. 340/2015 Sb., je povinen na to pronajímatele současně s uzavřením tohoto Dodatku písemně upozornit.</w:t>
      </w:r>
    </w:p>
    <w:p w:rsidR="003447F9" w:rsidRDefault="004F4555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ind w:left="820"/>
        <w:jc w:val="both"/>
      </w:pPr>
      <w:r>
        <w:t>Obě smluvní strany prohlašují, že tento Dodatek je p</w:t>
      </w:r>
      <w:r>
        <w:t>rojevem jejich svobodné, vážně</w:t>
      </w:r>
    </w:p>
    <w:p w:rsidR="003447F9" w:rsidRDefault="004F4555">
      <w:pPr>
        <w:pStyle w:val="Zkladntext20"/>
        <w:shd w:val="clear" w:color="auto" w:fill="auto"/>
        <w:ind w:left="82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8pt;margin-top:34pt;width:57.6pt;height:25.85pt;z-index:-125829376;mso-wrap-distance-left:90pt;mso-wrap-distance-right:5pt;mso-wrap-distance-bottom:6.95pt;mso-position-horizontal-relative:margin" filled="f" stroked="f">
            <v:textbox style="mso-fit-shape-to-text:t" inset="0,0,0,0">
              <w:txbxContent>
                <w:p w:rsidR="003447F9" w:rsidRDefault="003447F9">
                  <w:pPr>
                    <w:pStyle w:val="Zkladntext4"/>
                    <w:shd w:val="clear" w:color="auto" w:fill="auto"/>
                    <w:spacing w:line="46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.25pt;margin-top:135.5pt;width:84.6pt;height:13.45pt;z-index:-125829373;mso-wrap-distance-left:5pt;mso-wrap-distance-right:54.55pt;mso-position-horizontal-relative:margin" filled="f" stroked="f">
            <v:textbox style="mso-fit-shape-to-text:t" inset="0,0,0,0">
              <w:txbxContent>
                <w:p w:rsidR="003447F9" w:rsidRDefault="004F4555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Za pronajímatele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58.2pt;margin-top:175.7pt;width:7.9pt;height:9.2pt;z-index:-125829372;mso-wrap-distance-left:5pt;mso-wrap-distance-right:54.55pt;mso-position-horizontal-relative:margin" filled="f" stroked="f">
            <v:textbox style="mso-fit-shape-to-text:t" inset="0,0,0,0">
              <w:txbxContent>
                <w:p w:rsidR="003447F9" w:rsidRDefault="003447F9">
                  <w:pPr>
                    <w:pStyle w:val="Titulekobrzku3"/>
                    <w:shd w:val="clear" w:color="auto" w:fill="auto"/>
                    <w:spacing w:line="13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67.05pt;margin-top:163.3pt;width:125.8pt;height:32.35pt;z-index:-125829371;mso-wrap-distance-left:5pt;mso-wrap-distance-right:54.55pt;mso-position-horizontal-relative:margin" filled="f" stroked="f">
            <v:textbox style="mso-fit-shape-to-text:t" inset="0,0,0,0">
              <w:txbxContent>
                <w:p w:rsidR="003447F9" w:rsidRDefault="003447F9">
                  <w:pPr>
                    <w:pStyle w:val="Titulekobrzku"/>
                    <w:shd w:val="clear" w:color="auto" w:fill="auto"/>
                    <w:tabs>
                      <w:tab w:val="left" w:leader="underscore" w:pos="198"/>
                    </w:tabs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47.4pt;margin-top:134.4pt;width:58.15pt;height:15pt;z-index:-125829369;mso-wrap-distance-left:5pt;mso-wrap-distance-right:150.65pt;mso-wrap-distance-bottom:45.7pt;mso-position-horizontal-relative:margin" filled="f" stroked="f">
            <v:textbox style="mso-fit-shape-to-text:t" inset="0,0,0,0">
              <w:txbxContent>
                <w:p w:rsidR="003447F9" w:rsidRDefault="004F4555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Za nájemce</w:t>
                  </w:r>
                </w:p>
              </w:txbxContent>
            </v:textbox>
            <w10:wrap type="topAndBottom" anchorx="margin"/>
          </v:shape>
        </w:pict>
      </w:r>
      <w:r>
        <w:t xml:space="preserve">míněné a omylu prosté vůle, což </w:t>
      </w:r>
      <w:r>
        <w:t>stvrzují svými podpisy.</w:t>
      </w:r>
    </w:p>
    <w:p w:rsidR="003447F9" w:rsidRDefault="00637CDD">
      <w:pPr>
        <w:pStyle w:val="Zkladntext50"/>
        <w:shd w:val="clear" w:color="auto" w:fill="auto"/>
        <w:ind w:left="6540"/>
      </w:pPr>
      <w:bookmarkStart w:id="7" w:name="_GoBack"/>
      <w:bookmarkEnd w:id="7"/>
      <w:r>
        <w:pict>
          <v:shape id="_x0000_s1028" type="#_x0000_t202" style="position:absolute;left:0;text-align:left;margin-left:.8pt;margin-top:53.1pt;width:147.6pt;height:22.25pt;z-index:-125829374;mso-wrap-distance-left:5pt;mso-wrap-distance-right:54.55pt;mso-position-horizontal-relative:margin" filled="f" stroked="f">
            <v:textbox inset="0,0,0,0">
              <w:txbxContent>
                <w:p w:rsidR="003447F9" w:rsidRDefault="004F4555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V Praze dne</w:t>
                  </w:r>
                  <w:r w:rsidR="00637CDD">
                    <w:t xml:space="preserve">  17. 5. 2017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47.75pt;margin-top:53.25pt;width:220.55pt;height:63.5pt;z-index:-125829368;mso-wrap-distance-left:5pt;mso-wrap-distance-right:41.2pt;mso-wrap-distance-bottom:12.4pt;mso-position-horizontal-relative:margin" filled="f" stroked="f">
            <v:textbox inset="0,0,0,0">
              <w:txbxContent>
                <w:p w:rsidR="003447F9" w:rsidRDefault="00637CDD">
                  <w:pPr>
                    <w:pStyle w:val="Titulekobrzku2"/>
                    <w:shd w:val="clear" w:color="auto" w:fill="auto"/>
                    <w:spacing w:after="189" w:line="240" w:lineRule="exact"/>
                  </w:pPr>
                  <w:r>
                    <w:t>V Pr</w:t>
                  </w:r>
                  <w:r w:rsidR="004F4555">
                    <w:t>aze dne</w:t>
                  </w:r>
                  <w:r>
                    <w:t xml:space="preserve">  17. </w:t>
                  </w:r>
                  <w:r w:rsidR="004F4555">
                    <w:t xml:space="preserve"> </w:t>
                  </w:r>
                  <w:r>
                    <w:t xml:space="preserve">5. 2017  </w:t>
                  </w:r>
                </w:p>
                <w:p w:rsidR="003447F9" w:rsidRDefault="003447F9">
                  <w:pPr>
                    <w:pStyle w:val="Titulekobrzku4"/>
                    <w:shd w:val="clear" w:color="auto" w:fill="auto"/>
                    <w:spacing w:before="0" w:line="740" w:lineRule="exact"/>
                    <w:ind w:left="340"/>
                  </w:pPr>
                </w:p>
              </w:txbxContent>
            </v:textbox>
            <w10:wrap type="topAndBottom" anchorx="margin"/>
          </v:shape>
        </w:pict>
      </w:r>
    </w:p>
    <w:sectPr w:rsidR="003447F9">
      <w:footerReference w:type="default" r:id="rId7"/>
      <w:pgSz w:w="11900" w:h="16840"/>
      <w:pgMar w:top="1453" w:right="1421" w:bottom="1211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55" w:rsidRDefault="004F4555">
      <w:r>
        <w:separator/>
      </w:r>
    </w:p>
  </w:endnote>
  <w:endnote w:type="continuationSeparator" w:id="0">
    <w:p w:rsidR="004F4555" w:rsidRDefault="004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9" w:rsidRDefault="004F455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45pt;margin-top:799.45pt;width:31.15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7F9" w:rsidRDefault="004F45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37CDD" w:rsidRPr="00637CDD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55" w:rsidRDefault="004F4555"/>
  </w:footnote>
  <w:footnote w:type="continuationSeparator" w:id="0">
    <w:p w:rsidR="004F4555" w:rsidRDefault="004F4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883"/>
    <w:multiLevelType w:val="multilevel"/>
    <w:tmpl w:val="4F9CA4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C6C88"/>
    <w:multiLevelType w:val="multilevel"/>
    <w:tmpl w:val="D708ED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865B0"/>
    <w:multiLevelType w:val="multilevel"/>
    <w:tmpl w:val="B766428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47F9"/>
    <w:rsid w:val="003447F9"/>
    <w:rsid w:val="004F4555"/>
    <w:rsid w:val="006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FC22CB"/>
  <w15:docId w15:val="{7969D7B9-9319-4264-A6C0-2C02CB7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4CourierNew23ptKurzvaMtko100Exact">
    <w:name w:val="Základní text (4) + Courier New;23 pt;Kurzíva;Měřítko 100% Exact"/>
    <w:basedOn w:val="Zkladntext4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475ptMtko100Exact">
    <w:name w:val="Základní text (4) + 7;5 pt;Měřítko 100% Exact"/>
    <w:basedOn w:val="Zkladntext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1dkovn-1ptExact">
    <w:name w:val="Nadpis #1 + Řádkování -1 pt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 Narrow" w:eastAsia="Arial Narrow" w:hAnsi="Arial Narrow" w:cs="Arial Narrow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Titulekobrzku437ptNetunNekurzvaExact">
    <w:name w:val="Titulek obrázku (4) + 37 pt;Ne tučné;Ne kurzíva Exact"/>
    <w:basedOn w:val="Titulekobrzku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85ptNetun">
    <w:name w:val="Nadpis #2 + 8;5 pt;Ne tučné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w w:val="60"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10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ind w:firstLine="580"/>
    </w:pPr>
    <w:rPr>
      <w:rFonts w:ascii="Candara" w:eastAsia="Candara" w:hAnsi="Candara" w:cs="Candar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before="300" w:line="0" w:lineRule="atLeast"/>
    </w:pPr>
    <w:rPr>
      <w:rFonts w:ascii="Arial Narrow" w:eastAsia="Arial Narrow" w:hAnsi="Arial Narrow" w:cs="Arial Narrow"/>
      <w:b/>
      <w:bCs/>
      <w:i/>
      <w:i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</w:pPr>
    <w:rPr>
      <w:rFonts w:ascii="Candara" w:eastAsia="Candara" w:hAnsi="Candara" w:cs="Candar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5" w:lineRule="exact"/>
      <w:outlineLvl w:val="1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</w:pPr>
    <w:rPr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c224.pk.gr-20170621095502</dc:title>
  <dc:subject/>
  <dc:creator/>
  <cp:keywords/>
  <cp:lastModifiedBy>Zdenka Šímová</cp:lastModifiedBy>
  <cp:revision>2</cp:revision>
  <dcterms:created xsi:type="dcterms:W3CDTF">2017-06-21T07:38:00Z</dcterms:created>
  <dcterms:modified xsi:type="dcterms:W3CDTF">2017-06-21T07:41:00Z</dcterms:modified>
</cp:coreProperties>
</file>