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3272" w14:textId="77777777" w:rsidR="00010752" w:rsidRDefault="00000000">
      <w:pPr>
        <w:spacing w:line="1" w:lineRule="exact"/>
      </w:pPr>
      <w:r>
        <w:rPr>
          <w:noProof/>
        </w:rPr>
        <w:drawing>
          <wp:anchor distT="0" distB="0" distL="208915" distR="114300" simplePos="0" relativeHeight="125829378" behindDoc="0" locked="0" layoutInCell="1" allowOverlap="1" wp14:anchorId="1AB84D90" wp14:editId="2B843F97">
            <wp:simplePos x="0" y="0"/>
            <wp:positionH relativeFrom="page">
              <wp:posOffset>477520</wp:posOffset>
            </wp:positionH>
            <wp:positionV relativeFrom="paragraph">
              <wp:posOffset>12700</wp:posOffset>
            </wp:positionV>
            <wp:extent cx="798830" cy="78041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9883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B885921" wp14:editId="08CFEF3A">
                <wp:simplePos x="0" y="0"/>
                <wp:positionH relativeFrom="page">
                  <wp:posOffset>382905</wp:posOffset>
                </wp:positionH>
                <wp:positionV relativeFrom="paragraph">
                  <wp:posOffset>219710</wp:posOffset>
                </wp:positionV>
                <wp:extent cx="67310" cy="12192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D2CD00" w14:textId="77777777" w:rsidR="00010752" w:rsidRDefault="00000000">
                            <w:pPr>
                              <w:pStyle w:val="Style2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  <w:lang w:val="en-US" w:eastAsia="en-US" w:bidi="en-US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B88592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0.15pt;margin-top:17.3pt;width:5.3pt;height:9.6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" filled="f" stroked="f">
                <v:textbox inset="0,0,0,0">
                  <w:txbxContent>
                    <w:p w14:paraId="57D2CD00" w14:textId="77777777" w:rsidR="00010752" w:rsidRDefault="00000000">
                      <w:pPr>
                        <w:pStyle w:val="Style2"/>
                        <w:shd w:val="clear" w:color="auto" w:fill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5"/>
                          <w:szCs w:val="15"/>
                          <w:lang w:val="en-US" w:eastAsia="en-US" w:bidi="en-US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EA1415" w14:textId="77777777" w:rsidR="00010752" w:rsidRDefault="00000000">
      <w:pPr>
        <w:pStyle w:val="Style5"/>
        <w:keepNext/>
        <w:keepLines/>
        <w:shd w:val="clear" w:color="auto" w:fill="auto"/>
        <w:jc w:val="right"/>
      </w:pPr>
      <w:bookmarkStart w:id="0" w:name="bookmark0"/>
      <w:bookmarkStart w:id="1" w:name="bookmark1"/>
      <w:bookmarkStart w:id="2" w:name="bookmark2"/>
      <w:r>
        <w:t>POJISTNÁ SMLOUVA Č. 2031600682</w:t>
      </w:r>
      <w:bookmarkEnd w:id="0"/>
      <w:bookmarkEnd w:id="1"/>
      <w:bookmarkEnd w:id="2"/>
    </w:p>
    <w:p w14:paraId="28114D36" w14:textId="77777777" w:rsidR="00010752" w:rsidRDefault="00000000">
      <w:pPr>
        <w:pStyle w:val="Style10"/>
        <w:shd w:val="clear" w:color="auto" w:fill="auto"/>
        <w:spacing w:after="8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POJIŠTĚNÍ PŘEDMĚTŮ UMĚLECKÉ</w:t>
      </w:r>
    </w:p>
    <w:p w14:paraId="3ACBD374" w14:textId="77777777" w:rsidR="00010752" w:rsidRDefault="00000000">
      <w:pPr>
        <w:pStyle w:val="Style10"/>
        <w:shd w:val="clear" w:color="auto" w:fill="auto"/>
        <w:spacing w:after="16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A SBĚRATELSKÉ HODNOTY</w:t>
      </w:r>
    </w:p>
    <w:p w14:paraId="387BE3E1" w14:textId="77777777" w:rsidR="00010752" w:rsidRDefault="00000000">
      <w:pPr>
        <w:pStyle w:val="Style10"/>
        <w:shd w:val="clear" w:color="auto" w:fill="auto"/>
        <w:spacing w:after="176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Dodatek č.1</w:t>
      </w:r>
    </w:p>
    <w:p w14:paraId="03E2074F" w14:textId="77777777" w:rsidR="00010752" w:rsidRDefault="00000000">
      <w:pPr>
        <w:pStyle w:val="Style5"/>
        <w:keepNext/>
        <w:keepLines/>
        <w:shd w:val="clear" w:color="auto" w:fill="auto"/>
      </w:pPr>
      <w:bookmarkStart w:id="3" w:name="bookmark3"/>
      <w:bookmarkStart w:id="4" w:name="bookmark4"/>
      <w:bookmarkStart w:id="5" w:name="bookmark5"/>
      <w:r>
        <w:t>UNIQA pojišťovna, a.s.</w:t>
      </w:r>
      <w:bookmarkEnd w:id="3"/>
      <w:bookmarkEnd w:id="4"/>
      <w:bookmarkEnd w:id="5"/>
    </w:p>
    <w:p w14:paraId="113F09A4" w14:textId="77777777" w:rsidR="00010752" w:rsidRDefault="00000000">
      <w:pPr>
        <w:pStyle w:val="Style10"/>
        <w:shd w:val="clear" w:color="auto" w:fill="auto"/>
        <w:spacing w:after="0" w:line="322" w:lineRule="auto"/>
      </w:pPr>
      <w:r>
        <w:t>se sídlem Evropská 810/136, 160 00 Praha 6</w:t>
      </w:r>
    </w:p>
    <w:p w14:paraId="3A6184F0" w14:textId="77777777" w:rsidR="00010752" w:rsidRDefault="00000000">
      <w:pPr>
        <w:pStyle w:val="Style10"/>
        <w:shd w:val="clear" w:color="auto" w:fill="auto"/>
        <w:spacing w:after="0" w:line="322" w:lineRule="auto"/>
      </w:pPr>
      <w:r>
        <w:t>IČO; 492 40 480,</w:t>
      </w:r>
    </w:p>
    <w:p w14:paraId="3B672456" w14:textId="77777777" w:rsidR="00AC3C97" w:rsidRDefault="00000000" w:rsidP="00AC3C97">
      <w:pPr>
        <w:pStyle w:val="Style10"/>
        <w:shd w:val="clear" w:color="auto" w:fill="auto"/>
        <w:spacing w:after="0" w:line="322" w:lineRule="auto"/>
      </w:pPr>
      <w:r>
        <w:t xml:space="preserve">zapsaná v obchodním rejstříku vedeném u Městského soudu v Praze pod </w:t>
      </w:r>
      <w:proofErr w:type="spellStart"/>
      <w:r>
        <w:t>sp</w:t>
      </w:r>
      <w:proofErr w:type="spellEnd"/>
      <w:r>
        <w:t xml:space="preserve">. zn. B 2012 </w:t>
      </w:r>
    </w:p>
    <w:p w14:paraId="4A35B30B" w14:textId="2B74D048" w:rsidR="00010752" w:rsidRDefault="00000000">
      <w:pPr>
        <w:pStyle w:val="Style10"/>
        <w:shd w:val="clear" w:color="auto" w:fill="auto"/>
        <w:spacing w:after="3160" w:line="322" w:lineRule="auto"/>
      </w:pPr>
      <w:r>
        <w:rPr>
          <w:i/>
          <w:iCs/>
        </w:rPr>
        <w:t>(dále jen "pojistitel")</w:t>
      </w:r>
    </w:p>
    <w:p w14:paraId="09228E42" w14:textId="77777777" w:rsidR="00010752" w:rsidRDefault="00000000">
      <w:pPr>
        <w:pStyle w:val="Style5"/>
        <w:keepNext/>
        <w:keepLines/>
        <w:shd w:val="clear" w:color="auto" w:fill="auto"/>
      </w:pPr>
      <w:bookmarkStart w:id="6" w:name="bookmark6"/>
      <w:bookmarkStart w:id="7" w:name="bookmark7"/>
      <w:bookmarkStart w:id="8" w:name="bookmark8"/>
      <w:r>
        <w:t>Národní muzeum</w:t>
      </w:r>
      <w:bookmarkEnd w:id="6"/>
      <w:bookmarkEnd w:id="7"/>
      <w:bookmarkEnd w:id="8"/>
    </w:p>
    <w:p w14:paraId="0DB8249D" w14:textId="77777777" w:rsidR="00010752" w:rsidRDefault="00000000">
      <w:pPr>
        <w:pStyle w:val="Style10"/>
        <w:shd w:val="clear" w:color="auto" w:fill="auto"/>
        <w:spacing w:after="0"/>
      </w:pPr>
      <w:r>
        <w:t>se sídlem Praha 1, Nové Město, Václavské náměstí 1700/68</w:t>
      </w:r>
    </w:p>
    <w:p w14:paraId="6C615C12" w14:textId="77777777" w:rsidR="00010752" w:rsidRDefault="00000000">
      <w:pPr>
        <w:pStyle w:val="Style10"/>
        <w:shd w:val="clear" w:color="auto" w:fill="auto"/>
        <w:spacing w:after="0"/>
      </w:pPr>
      <w:r>
        <w:t>IČO: 000 23 272</w:t>
      </w:r>
    </w:p>
    <w:p w14:paraId="6A042FF0" w14:textId="77777777" w:rsidR="00AC3C97" w:rsidRDefault="00000000" w:rsidP="00AC3C97">
      <w:pPr>
        <w:pStyle w:val="Style10"/>
        <w:shd w:val="clear" w:color="auto" w:fill="auto"/>
        <w:spacing w:after="0"/>
      </w:pPr>
      <w:r>
        <w:t xml:space="preserve">Jednající; </w:t>
      </w:r>
      <w:r>
        <w:rPr>
          <w:lang w:val="en-US" w:eastAsia="en-US" w:bidi="en-US"/>
        </w:rPr>
        <w:t xml:space="preserve">prof. </w:t>
      </w:r>
      <w:r>
        <w:t xml:space="preserve">PhDr. Michal Stehlík, PhD., náměstek generálního ředitele </w:t>
      </w:r>
    </w:p>
    <w:p w14:paraId="6E1611DA" w14:textId="7EE9CA56" w:rsidR="00010752" w:rsidRDefault="00000000">
      <w:pPr>
        <w:pStyle w:val="Style10"/>
        <w:shd w:val="clear" w:color="auto" w:fill="auto"/>
        <w:spacing w:after="1540"/>
      </w:pPr>
      <w:r>
        <w:rPr>
          <w:i/>
          <w:iCs/>
        </w:rPr>
        <w:t>(dále "pojistn</w:t>
      </w:r>
      <w:r w:rsidR="00AC3C97">
        <w:rPr>
          <w:i/>
          <w:iCs/>
        </w:rPr>
        <w:t>í</w:t>
      </w:r>
      <w:r>
        <w:rPr>
          <w:i/>
          <w:iCs/>
        </w:rPr>
        <w:t>k")</w:t>
      </w:r>
    </w:p>
    <w:p w14:paraId="5FB7C703" w14:textId="77777777" w:rsidR="00010752" w:rsidRDefault="00000000">
      <w:pPr>
        <w:pStyle w:val="Style10"/>
        <w:shd w:val="clear" w:color="auto" w:fill="auto"/>
        <w:spacing w:after="120" w:line="322" w:lineRule="auto"/>
        <w:jc w:val="center"/>
        <w:sectPr w:rsidR="00010752">
          <w:footerReference w:type="default" r:id="rId8"/>
          <w:pgSz w:w="11957" w:h="16872"/>
          <w:pgMar w:top="803" w:right="1033" w:bottom="1036" w:left="1279" w:header="375" w:footer="3" w:gutter="0"/>
          <w:pgNumType w:start="1"/>
          <w:cols w:space="720"/>
          <w:noEndnote/>
          <w:docGrid w:linePitch="360"/>
        </w:sectPr>
      </w:pPr>
      <w:r>
        <w:t>uzavírají tento dodatek č.1 ve prospěch pojištěného/oprávněné osoby: Vlastníci předmětů</w:t>
      </w:r>
      <w:r>
        <w:br/>
        <w:t>pojištění:</w:t>
      </w:r>
    </w:p>
    <w:p w14:paraId="285AB0CF" w14:textId="77777777" w:rsidR="00010752" w:rsidRDefault="00000000">
      <w:pPr>
        <w:pStyle w:val="Style16"/>
        <w:keepNext/>
        <w:keepLines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ind w:hanging="440"/>
        <w:jc w:val="both"/>
      </w:pPr>
      <w:bookmarkStart w:id="9" w:name="bookmark10"/>
      <w:bookmarkStart w:id="10" w:name="bookmark11"/>
      <w:bookmarkStart w:id="11" w:name="bookmark9"/>
      <w:r>
        <w:rPr>
          <w:color w:val="FFFFFF"/>
        </w:rPr>
        <w:lastRenderedPageBreak/>
        <w:t>UNIQA</w:t>
      </w:r>
      <w:bookmarkEnd w:id="9"/>
      <w:bookmarkEnd w:id="10"/>
      <w:bookmarkEnd w:id="11"/>
    </w:p>
    <w:p w14:paraId="3A3DAC33" w14:textId="05237443" w:rsidR="00010752" w:rsidRDefault="00AC3C97">
      <w:pPr>
        <w:pStyle w:val="Style10"/>
        <w:shd w:val="clear" w:color="auto" w:fill="auto"/>
        <w:spacing w:after="220"/>
      </w:pPr>
      <w:r>
        <w:rPr>
          <w:b/>
          <w:bCs/>
        </w:rPr>
        <w:t>I S účinností ode dne 10.11.2023 se pojistná smlouva upravuje následovně:</w:t>
      </w:r>
    </w:p>
    <w:p w14:paraId="6B03E070" w14:textId="77777777" w:rsidR="00010752" w:rsidRDefault="00000000">
      <w:pPr>
        <w:pStyle w:val="Style10"/>
        <w:shd w:val="clear" w:color="auto" w:fill="auto"/>
        <w:spacing w:after="0" w:line="319" w:lineRule="auto"/>
        <w:jc w:val="both"/>
      </w:pPr>
      <w:r>
        <w:rPr>
          <w:b/>
          <w:bCs/>
          <w:u w:val="single"/>
        </w:rPr>
        <w:t>Článek I</w:t>
      </w:r>
    </w:p>
    <w:p w14:paraId="0EC62692" w14:textId="77777777" w:rsidR="00010752" w:rsidRDefault="00000000">
      <w:pPr>
        <w:pStyle w:val="Style10"/>
        <w:shd w:val="clear" w:color="auto" w:fill="auto"/>
        <w:spacing w:after="0" w:line="319" w:lineRule="auto"/>
      </w:pPr>
      <w:r>
        <w:rPr>
          <w:b/>
          <w:bCs/>
        </w:rPr>
        <w:t>Předmět pojištění</w:t>
      </w:r>
    </w:p>
    <w:p w14:paraId="62C26882" w14:textId="047229F0" w:rsidR="00010752" w:rsidRDefault="00000000">
      <w:pPr>
        <w:pStyle w:val="Style10"/>
        <w:shd w:val="clear" w:color="auto" w:fill="auto"/>
        <w:spacing w:line="319" w:lineRule="auto"/>
        <w:jc w:val="both"/>
      </w:pPr>
      <w:r>
        <w:t xml:space="preserve">1 Předmětem tohoto pojištění jsou díla umělecké a sběratelské hodnoty dle Přílohy č. 1 pojistné smlouvy v celkové pojistné hodnotě </w:t>
      </w:r>
      <w:r w:rsidR="00684324">
        <w:rPr>
          <w:b/>
          <w:bCs/>
        </w:rPr>
        <w:t>XXXXXXX</w:t>
      </w:r>
      <w:r>
        <w:rPr>
          <w:b/>
          <w:bCs/>
        </w:rPr>
        <w:t xml:space="preserve">, </w:t>
      </w:r>
      <w:r>
        <w:t xml:space="preserve">tj. tímto Dodatkem č.1 se připojišťují díla umělecké a sběratelské hodnoty dle Přílohy č. 1 Dodatku pojistné hodnotě </w:t>
      </w:r>
      <w:r w:rsidR="00684324">
        <w:rPr>
          <w:b/>
          <w:bCs/>
        </w:rPr>
        <w:t>XXXXXXX</w:t>
      </w:r>
      <w:r>
        <w:t>.</w:t>
      </w:r>
    </w:p>
    <w:p w14:paraId="57302947" w14:textId="77777777" w:rsidR="00010752" w:rsidRDefault="00000000">
      <w:pPr>
        <w:pStyle w:val="Style10"/>
        <w:shd w:val="clear" w:color="auto" w:fill="auto"/>
        <w:spacing w:after="0"/>
        <w:jc w:val="both"/>
      </w:pPr>
      <w:r>
        <w:rPr>
          <w:b/>
          <w:bCs/>
          <w:u w:val="single"/>
        </w:rPr>
        <w:t>Článek II</w:t>
      </w:r>
    </w:p>
    <w:p w14:paraId="6DAC71C4" w14:textId="77777777" w:rsidR="00010752" w:rsidRDefault="00000000">
      <w:pPr>
        <w:pStyle w:val="Style10"/>
        <w:shd w:val="clear" w:color="auto" w:fill="auto"/>
        <w:spacing w:after="0"/>
      </w:pPr>
      <w:r>
        <w:rPr>
          <w:b/>
          <w:bCs/>
        </w:rPr>
        <w:t>Rozsah pojištění</w:t>
      </w:r>
    </w:p>
    <w:p w14:paraId="0B955867" w14:textId="0FF79574" w:rsidR="00010752" w:rsidRDefault="00000000">
      <w:pPr>
        <w:pStyle w:val="Style10"/>
        <w:numPr>
          <w:ilvl w:val="0"/>
          <w:numId w:val="1"/>
        </w:numPr>
        <w:shd w:val="clear" w:color="auto" w:fill="auto"/>
        <w:tabs>
          <w:tab w:val="left" w:pos="574"/>
        </w:tabs>
        <w:jc w:val="both"/>
      </w:pPr>
      <w:r>
        <w:t xml:space="preserve">Pro předměty umělecké a sběratelské hodnoty v pojistné hodnotě </w:t>
      </w:r>
      <w:r w:rsidR="00684324">
        <w:rPr>
          <w:b/>
          <w:bCs/>
        </w:rPr>
        <w:t>XXXXXXX</w:t>
      </w:r>
      <w:r>
        <w:t xml:space="preserve"> se dle této pojistné smlouvy sjednává pojistná ochrana „z hřebíku na hřebík“, tj. pro pojištění přepravy na místo výstavy a zpět a dále pro pojištění v místě výstavy (ve výstavních prostorách, případně uskladnění v depozitáři) dle uvedeného časového harmonogramu. Pojištění zahrnuje případ vzniku škody na předmětech pojištění vzniklou jakoukoli nahodilou škodnou událostí nastalou v době přepravy a bezprostředních úkonů s tím souvisejících, včetně nakládky a vykládky, dále výstavy, včetně instalace, deinstalace a úkonů bezprostředně s tím souvisejících, příp. uskladnění v depozitáři), která není dále v příslušných pojistných podmínkách nebo pojistné smlouvě z pojištění vyloučena.</w:t>
      </w:r>
    </w:p>
    <w:p w14:paraId="7B6D25FB" w14:textId="77777777" w:rsidR="00010752" w:rsidRDefault="00000000">
      <w:pPr>
        <w:pStyle w:val="Style10"/>
        <w:shd w:val="clear" w:color="auto" w:fill="auto"/>
        <w:jc w:val="both"/>
      </w:pPr>
      <w:r>
        <w:rPr>
          <w:b/>
          <w:bCs/>
        </w:rPr>
        <w:t xml:space="preserve">Pojistné krytí se nevztahuje na nebezpečí zpronevěra </w:t>
      </w:r>
      <w:r>
        <w:t xml:space="preserve">(tj. čin, kterým si pachatel přisvojí nebo poškodí věc, která mu byla svěřena do péče anebo správy), </w:t>
      </w:r>
      <w:r>
        <w:rPr>
          <w:b/>
          <w:bCs/>
        </w:rPr>
        <w:t xml:space="preserve">nevysvětlitelná ztráta, hrubá nedbalost, pohřešování, vydírání. </w:t>
      </w:r>
      <w:r>
        <w:t>Výluky se vztahují na všechny rozsahy pojistné ochrany.</w:t>
      </w:r>
    </w:p>
    <w:p w14:paraId="255701BA" w14:textId="77777777" w:rsidR="00010752" w:rsidRDefault="00000000">
      <w:pPr>
        <w:pStyle w:val="Style10"/>
        <w:shd w:val="clear" w:color="auto" w:fill="auto"/>
        <w:spacing w:after="0"/>
        <w:jc w:val="both"/>
      </w:pPr>
      <w:r>
        <w:rPr>
          <w:b/>
          <w:bCs/>
          <w:u w:val="single"/>
        </w:rPr>
        <w:t>Článek IV</w:t>
      </w:r>
    </w:p>
    <w:p w14:paraId="15E9F3A5" w14:textId="77777777" w:rsidR="00010752" w:rsidRDefault="00000000">
      <w:pPr>
        <w:pStyle w:val="Style10"/>
        <w:shd w:val="clear" w:color="auto" w:fill="auto"/>
        <w:spacing w:after="0"/>
      </w:pPr>
      <w:r>
        <w:rPr>
          <w:b/>
          <w:bCs/>
        </w:rPr>
        <w:t>Pojistná hodnota, pojistná částka, limit plnění, spoluúčast, pojistné</w:t>
      </w:r>
    </w:p>
    <w:p w14:paraId="4B34C7D3" w14:textId="77777777" w:rsidR="00010752" w:rsidRDefault="00000000">
      <w:pPr>
        <w:pStyle w:val="Style10"/>
        <w:numPr>
          <w:ilvl w:val="0"/>
          <w:numId w:val="2"/>
        </w:numPr>
        <w:shd w:val="clear" w:color="auto" w:fill="auto"/>
        <w:tabs>
          <w:tab w:val="left" w:pos="574"/>
        </w:tabs>
        <w:spacing w:after="0"/>
      </w:pPr>
      <w:r>
        <w:t>Pojistná hodnota:</w:t>
      </w:r>
    </w:p>
    <w:p w14:paraId="42E2BD0C" w14:textId="77777777" w:rsidR="00010752" w:rsidRDefault="00000000">
      <w:pPr>
        <w:pStyle w:val="Style10"/>
        <w:shd w:val="clear" w:color="auto" w:fill="auto"/>
        <w:spacing w:after="0"/>
        <w:jc w:val="both"/>
      </w:pPr>
      <w:r>
        <w:t>Pojištění se sjednává na pojistnou hodnotu předmětu pojištění (dle údajů uvedených v Příloze č.1). Určená pojistná hodnota je horní hranicí plnění pojistitele pro plnění ze všech pojistných událostí nastalých v průběhu doby trvání pojištění.</w:t>
      </w:r>
    </w:p>
    <w:p w14:paraId="0F7B5592" w14:textId="6A3615D3" w:rsidR="00010752" w:rsidRDefault="00000000">
      <w:pPr>
        <w:pStyle w:val="Style10"/>
        <w:shd w:val="clear" w:color="auto" w:fill="auto"/>
        <w:jc w:val="both"/>
      </w:pPr>
      <w:r>
        <w:t xml:space="preserve">Celková pojistná hodnota / pojistná částka všech předmětů pojištění do činí </w:t>
      </w:r>
      <w:r w:rsidR="00684324">
        <w:rPr>
          <w:b/>
          <w:bCs/>
        </w:rPr>
        <w:t>XXXXXXX</w:t>
      </w:r>
      <w:r>
        <w:t>. Určená pojistná hodnota je horní hranicí plnění pojistitele pro plnění ze všech pojistných událostí nastalých v průběhu doby trvání pojištění za všechny předměty pojištění celkem.</w:t>
      </w:r>
    </w:p>
    <w:p w14:paraId="098E7E36" w14:textId="77777777" w:rsidR="00010752" w:rsidRDefault="00000000">
      <w:pPr>
        <w:pStyle w:val="Style10"/>
        <w:numPr>
          <w:ilvl w:val="0"/>
          <w:numId w:val="2"/>
        </w:numPr>
        <w:shd w:val="clear" w:color="auto" w:fill="auto"/>
        <w:tabs>
          <w:tab w:val="left" w:pos="574"/>
        </w:tabs>
        <w:spacing w:after="0" w:line="319" w:lineRule="auto"/>
        <w:jc w:val="both"/>
      </w:pPr>
      <w:r>
        <w:t>Maximální pojistná hodnota výstavy</w:t>
      </w:r>
    </w:p>
    <w:p w14:paraId="3A8C8BA0" w14:textId="16A6480B" w:rsidR="00010752" w:rsidRDefault="00000000">
      <w:pPr>
        <w:pStyle w:val="Style10"/>
        <w:shd w:val="clear" w:color="auto" w:fill="auto"/>
        <w:spacing w:line="319" w:lineRule="auto"/>
        <w:jc w:val="both"/>
      </w:pPr>
      <w:r>
        <w:t xml:space="preserve">V případě, že celková hodnota pojištěných předmětů v místě pojištění pojištěných v rámci výstavy přesáhne celkovou hodnotu </w:t>
      </w:r>
      <w:r w:rsidR="00684324">
        <w:rPr>
          <w:b/>
          <w:bCs/>
        </w:rPr>
        <w:t>XXXXXXX</w:t>
      </w:r>
      <w:r>
        <w:t xml:space="preserve"> musí být sjednání dalšího pojištění projednáno s pojistitelem</w:t>
      </w:r>
    </w:p>
    <w:p w14:paraId="3CD540D5" w14:textId="77777777" w:rsidR="00010752" w:rsidRDefault="00000000">
      <w:pPr>
        <w:pStyle w:val="Style10"/>
        <w:numPr>
          <w:ilvl w:val="0"/>
          <w:numId w:val="1"/>
        </w:numPr>
        <w:shd w:val="clear" w:color="auto" w:fill="auto"/>
        <w:tabs>
          <w:tab w:val="left" w:pos="574"/>
        </w:tabs>
        <w:spacing w:after="0" w:line="319" w:lineRule="auto"/>
        <w:jc w:val="both"/>
      </w:pPr>
      <w:r>
        <w:t>Pojistné</w:t>
      </w:r>
    </w:p>
    <w:p w14:paraId="5C24FEB3" w14:textId="5A6343B3" w:rsidR="00010752" w:rsidRDefault="00000000">
      <w:pPr>
        <w:pStyle w:val="Style10"/>
        <w:shd w:val="clear" w:color="auto" w:fill="auto"/>
        <w:spacing w:line="319" w:lineRule="auto"/>
        <w:jc w:val="both"/>
      </w:pPr>
      <w:r>
        <w:t xml:space="preserve">Jednorázové pojistné za připojištění děl umělecké a sběratelské hodnoty od 10.11.2023 do 31.5.2024 (24:00 hod) činí celkem </w:t>
      </w:r>
      <w:proofErr w:type="gramStart"/>
      <w:r>
        <w:rPr>
          <w:b/>
          <w:bCs/>
        </w:rPr>
        <w:t>209.209,-</w:t>
      </w:r>
      <w:proofErr w:type="gramEnd"/>
      <w:r>
        <w:rPr>
          <w:b/>
          <w:bCs/>
        </w:rPr>
        <w:t xml:space="preserve"> Kč. </w:t>
      </w:r>
      <w:r>
        <w:t xml:space="preserve">Pojistné je splatné k 30.11.2023 na účet pojistitele: č. </w:t>
      </w:r>
      <w:proofErr w:type="spellStart"/>
      <w:r>
        <w:t>ú.</w:t>
      </w:r>
      <w:proofErr w:type="spellEnd"/>
      <w:r>
        <w:t xml:space="preserve">: </w:t>
      </w:r>
      <w:r w:rsidR="00684324">
        <w:rPr>
          <w:b/>
          <w:bCs/>
        </w:rPr>
        <w:t>XXXXXXX</w:t>
      </w:r>
      <w:r>
        <w:t>.</w:t>
      </w:r>
      <w:r>
        <w:br w:type="page"/>
      </w:r>
    </w:p>
    <w:p w14:paraId="124BF245" w14:textId="77777777" w:rsidR="00010752" w:rsidRDefault="00000000">
      <w:pPr>
        <w:spacing w:line="1" w:lineRule="exact"/>
      </w:pPr>
      <w:r>
        <w:rPr>
          <w:noProof/>
        </w:rPr>
        <w:lastRenderedPageBreak/>
        <w:drawing>
          <wp:anchor distT="0" distB="0" distL="0" distR="0" simplePos="0" relativeHeight="125829379" behindDoc="0" locked="0" layoutInCell="1" allowOverlap="1" wp14:anchorId="2C194C4D" wp14:editId="619103B5">
            <wp:simplePos x="0" y="0"/>
            <wp:positionH relativeFrom="page">
              <wp:posOffset>508000</wp:posOffset>
            </wp:positionH>
            <wp:positionV relativeFrom="paragraph">
              <wp:posOffset>0</wp:posOffset>
            </wp:positionV>
            <wp:extent cx="798830" cy="423545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9883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9A015C" w14:textId="77777777" w:rsidR="00010752" w:rsidRDefault="00000000">
      <w:pPr>
        <w:pStyle w:val="Style16"/>
        <w:keepNext/>
        <w:keepLines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ind w:firstLine="0"/>
      </w:pPr>
      <w:bookmarkStart w:id="12" w:name="bookmark12"/>
      <w:bookmarkStart w:id="13" w:name="bookmark13"/>
      <w:bookmarkStart w:id="14" w:name="bookmark14"/>
      <w:r>
        <w:rPr>
          <w:color w:val="FFFFFF"/>
        </w:rPr>
        <w:t>UNIQA</w:t>
      </w:r>
      <w:bookmarkEnd w:id="12"/>
      <w:bookmarkEnd w:id="13"/>
      <w:bookmarkEnd w:id="14"/>
    </w:p>
    <w:p w14:paraId="5D32D40D" w14:textId="77777777" w:rsidR="00010752" w:rsidRDefault="00000000">
      <w:pPr>
        <w:pStyle w:val="Style10"/>
        <w:shd w:val="clear" w:color="auto" w:fill="auto"/>
        <w:ind w:left="460" w:firstLine="20"/>
      </w:pPr>
      <w:r>
        <w:t>Takto stanovené pojistné je úplatou za poskytnutou pojistnou ochranu pojištěných věcí po dobu trvání pojištění v návaznosti na zvolený rozsah pojistné ochrany.</w:t>
      </w:r>
    </w:p>
    <w:p w14:paraId="01FDE851" w14:textId="77777777" w:rsidR="00010752" w:rsidRDefault="00000000">
      <w:pPr>
        <w:pStyle w:val="Style10"/>
        <w:shd w:val="clear" w:color="auto" w:fill="auto"/>
        <w:spacing w:line="240" w:lineRule="auto"/>
        <w:ind w:firstLine="460"/>
      </w:pPr>
      <w:r>
        <w:rPr>
          <w:b/>
          <w:bCs/>
        </w:rPr>
        <w:t>II Ostatní ujednání pojistné smlouvy zůstávají nezměněna.</w:t>
      </w:r>
    </w:p>
    <w:p w14:paraId="04C62CFE" w14:textId="1D9C7E40" w:rsidR="00010752" w:rsidRDefault="00000000">
      <w:pPr>
        <w:pStyle w:val="Style10"/>
        <w:shd w:val="clear" w:color="auto" w:fill="auto"/>
        <w:spacing w:after="40" w:line="240" w:lineRule="auto"/>
        <w:ind w:firstLine="460"/>
      </w:pPr>
      <w:r>
        <w:rPr>
          <w:b/>
          <w:bCs/>
        </w:rPr>
        <w:t xml:space="preserve">Zpracovala: </w:t>
      </w:r>
      <w:r w:rsidR="00684324">
        <w:rPr>
          <w:b/>
          <w:bCs/>
        </w:rPr>
        <w:t>XXXXXXX</w:t>
      </w:r>
    </w:p>
    <w:p w14:paraId="41B8BD47" w14:textId="77777777" w:rsidR="00010752" w:rsidRDefault="00000000">
      <w:pPr>
        <w:pStyle w:val="Style10"/>
        <w:shd w:val="clear" w:color="auto" w:fill="auto"/>
        <w:spacing w:after="360" w:line="240" w:lineRule="auto"/>
        <w:ind w:firstLine="460"/>
      </w:pPr>
      <w:r>
        <w:rPr>
          <w:b/>
          <w:bCs/>
        </w:rPr>
        <w:t xml:space="preserve">Získatel: </w:t>
      </w:r>
      <w:r>
        <w:t>70013703 - MAJÁK, s.r.o.</w:t>
      </w:r>
    </w:p>
    <w:p w14:paraId="674235AE" w14:textId="77777777" w:rsidR="00010752" w:rsidRDefault="00000000">
      <w:pPr>
        <w:pStyle w:val="Style10"/>
        <w:shd w:val="clear" w:color="auto" w:fill="auto"/>
        <w:spacing w:after="0"/>
        <w:ind w:left="460" w:firstLine="20"/>
      </w:pPr>
      <w:r>
        <w:t>Dodatek č.1 obsahuje celkem 3 listy a 1 přílohu (Příloha č. 1 Seznam děl umělecké a sběratelské hodnoty připojištěných od 10.11.2023). Je vyhotoven ve 2 stejnopisech, z nichž vždy po jednom</w:t>
      </w:r>
    </w:p>
    <w:p w14:paraId="72125084" w14:textId="3A5E5370" w:rsidR="00010752" w:rsidRDefault="00000000">
      <w:pPr>
        <w:pStyle w:val="Style10"/>
        <w:shd w:val="clear" w:color="auto" w:fill="auto"/>
        <w:spacing w:after="360" w:line="240" w:lineRule="auto"/>
        <w:ind w:firstLine="46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9CD0535" wp14:editId="4FB3B7FE">
                <wp:simplePos x="0" y="0"/>
                <wp:positionH relativeFrom="page">
                  <wp:posOffset>3552825</wp:posOffset>
                </wp:positionH>
                <wp:positionV relativeFrom="paragraph">
                  <wp:posOffset>1403985</wp:posOffset>
                </wp:positionV>
                <wp:extent cx="2877185" cy="17081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718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CFF4F1" w14:textId="77777777" w:rsidR="00010752" w:rsidRDefault="00000000">
                            <w:pPr>
                              <w:pStyle w:val="Style2"/>
                              <w:shd w:val="clear" w:color="auto" w:fill="auto"/>
                              <w:tabs>
                                <w:tab w:val="left" w:pos="2102"/>
                              </w:tabs>
                            </w:pPr>
                            <w:r>
                              <w:t>pojištění</w:t>
                            </w:r>
                            <w:r>
                              <w:tab/>
                              <w:t>odpovědnosti a přepravy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9CD0535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7" type="#_x0000_t202" style="position:absolute;left:0;text-align:left;margin-left:279.75pt;margin-top:110.55pt;width:226.55pt;height:13.4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" filled="f" stroked="f">
                <v:textbox inset="0,0,0,0">
                  <w:txbxContent>
                    <w:p w14:paraId="5FCFF4F1" w14:textId="77777777" w:rsidR="00010752" w:rsidRDefault="00000000">
                      <w:pPr>
                        <w:pStyle w:val="Style2"/>
                        <w:shd w:val="clear" w:color="auto" w:fill="auto"/>
                        <w:tabs>
                          <w:tab w:val="left" w:pos="2102"/>
                        </w:tabs>
                      </w:pPr>
                      <w:r>
                        <w:t>pojištění</w:t>
                      </w:r>
                      <w:r>
                        <w:tab/>
                        <w:t>odpovědnosti a přepravy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vyhotovení </w:t>
      </w:r>
      <w:proofErr w:type="gramStart"/>
      <w:r>
        <w:t>obdrží</w:t>
      </w:r>
      <w:proofErr w:type="gramEnd"/>
      <w:r>
        <w:t xml:space="preserve"> pojistník a pojistitel.</w:t>
      </w:r>
    </w:p>
    <w:p w14:paraId="43A7BEE8" w14:textId="77777777" w:rsidR="00010752" w:rsidRDefault="00000000">
      <w:pPr>
        <w:pStyle w:val="Style10"/>
        <w:shd w:val="clear" w:color="auto" w:fill="auto"/>
        <w:spacing w:line="240" w:lineRule="auto"/>
        <w:ind w:firstLine="460"/>
      </w:pPr>
      <w:r>
        <w:t>Za UNIQA pojišťovnu, a. s.;</w:t>
      </w:r>
    </w:p>
    <w:p w14:paraId="155393F0" w14:textId="77777777" w:rsidR="00010752" w:rsidRDefault="00000000">
      <w:pPr>
        <w:pStyle w:val="Style10"/>
        <w:shd w:val="clear" w:color="auto" w:fill="auto"/>
        <w:spacing w:after="1360" w:line="240" w:lineRule="auto"/>
        <w:ind w:left="1040"/>
      </w:pPr>
      <w:r>
        <w:t>V Praze, dne 01.11.2023</w:t>
      </w:r>
    </w:p>
    <w:p w14:paraId="425F26DE" w14:textId="2969FA6B" w:rsidR="00010752" w:rsidRDefault="00000000">
      <w:pPr>
        <w:pStyle w:val="Style10"/>
        <w:shd w:val="clear" w:color="auto" w:fill="auto"/>
        <w:spacing w:line="266" w:lineRule="auto"/>
        <w:ind w:left="460" w:firstLine="20"/>
      </w:pPr>
      <w:r>
        <w:t>Potvrzuji, že jsem byl seznámen s podmínka</w:t>
      </w:r>
      <w:r w:rsidR="00AC3C97">
        <w:t>m</w:t>
      </w:r>
      <w:r>
        <w:t>i pojištění UNIQA pojišťovny, a. s., a souhlasím se zněním tohoto dodatku č.1 k pojistné smlouvě.</w:t>
      </w:r>
    </w:p>
    <w:p w14:paraId="5762F3D4" w14:textId="730BC346" w:rsidR="00010752" w:rsidRDefault="00AC3C97">
      <w:pPr>
        <w:pStyle w:val="Style10"/>
        <w:shd w:val="clear" w:color="auto" w:fill="auto"/>
        <w:spacing w:after="0" w:line="240" w:lineRule="auto"/>
        <w:ind w:firstLine="460"/>
      </w:pPr>
      <w:r>
        <w:rPr>
          <w:noProof/>
        </w:rPr>
        <mc:AlternateContent>
          <mc:Choice Requires="wps">
            <w:drawing>
              <wp:anchor distT="588645" distB="0" distL="0" distR="0" simplePos="0" relativeHeight="125829383" behindDoc="0" locked="0" layoutInCell="1" allowOverlap="1" wp14:anchorId="10F57979" wp14:editId="3D95E072">
                <wp:simplePos x="0" y="0"/>
                <wp:positionH relativeFrom="page">
                  <wp:posOffset>4302125</wp:posOffset>
                </wp:positionH>
                <wp:positionV relativeFrom="paragraph">
                  <wp:posOffset>763270</wp:posOffset>
                </wp:positionV>
                <wp:extent cx="1042670" cy="20447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EB2FE4" w14:textId="7C153A8C" w:rsidR="00010752" w:rsidRDefault="00000000">
                            <w:pPr>
                              <w:pStyle w:val="Style1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t>podpis pojistní</w:t>
                            </w:r>
                            <w:r w:rsidR="00AC3C97">
                              <w:t>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0F57979" id="Shape 15" o:spid="_x0000_s1028" type="#_x0000_t202" style="position:absolute;left:0;text-align:left;margin-left:338.75pt;margin-top:60.1pt;width:82.1pt;height:16.1pt;z-index:125829383;visibility:visible;mso-wrap-style:none;mso-wrap-distance-left:0;mso-wrap-distance-top:46.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" filled="f" stroked="f">
                <v:textbox inset="0,0,0,0">
                  <w:txbxContent>
                    <w:p w14:paraId="4EEB2FE4" w14:textId="7C153A8C" w:rsidR="00010752" w:rsidRDefault="00000000">
                      <w:pPr>
                        <w:pStyle w:val="Style10"/>
                        <w:shd w:val="clear" w:color="auto" w:fill="auto"/>
                        <w:spacing w:after="0" w:line="240" w:lineRule="auto"/>
                        <w:jc w:val="center"/>
                      </w:pPr>
                      <w:r>
                        <w:t xml:space="preserve">podpis </w:t>
                      </w:r>
                      <w:proofErr w:type="spellStart"/>
                      <w:r>
                        <w:t>pojistní</w:t>
                      </w:r>
                      <w:r w:rsidR="00AC3C97">
                        <w:t>ka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Za pojistníka:</w:t>
      </w:r>
    </w:p>
    <w:p w14:paraId="0A30FC69" w14:textId="3CA66FFA" w:rsidR="00010752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12700" distB="527685" distL="0" distR="0" simplePos="0" relativeHeight="125829381" behindDoc="0" locked="0" layoutInCell="1" allowOverlap="1" wp14:anchorId="109B1FB5" wp14:editId="08F8CA5A">
                <wp:simplePos x="0" y="0"/>
                <wp:positionH relativeFrom="page">
                  <wp:posOffset>1828165</wp:posOffset>
                </wp:positionH>
                <wp:positionV relativeFrom="paragraph">
                  <wp:posOffset>12700</wp:posOffset>
                </wp:positionV>
                <wp:extent cx="1432560" cy="25273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252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B7FFFA" w14:textId="77777777" w:rsidR="00010752" w:rsidRDefault="00000000">
                            <w:pPr>
                              <w:pStyle w:val="Style14"/>
                              <w:shd w:val="clear" w:color="auto" w:fill="auto"/>
                              <w:tabs>
                                <w:tab w:val="left" w:leader="dot" w:pos="293"/>
                              </w:tabs>
                            </w:pPr>
                            <w:r>
                              <w:tab/>
                              <w:t>dne: 0 3 - IV 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09B1FB5" id="Shape 13" o:spid="_x0000_s1029" type="#_x0000_t202" style="position:absolute;margin-left:143.95pt;margin-top:1pt;width:112.8pt;height:19.9pt;z-index:125829381;visibility:visible;mso-wrap-style:none;mso-wrap-distance-left:0;mso-wrap-distance-top:1pt;mso-wrap-distance-right:0;mso-wrap-distance-bottom:41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" filled="f" stroked="f">
                <v:textbox inset="0,0,0,0">
                  <w:txbxContent>
                    <w:p w14:paraId="0DB7FFFA" w14:textId="77777777" w:rsidR="00010752" w:rsidRDefault="00000000">
                      <w:pPr>
                        <w:pStyle w:val="Style14"/>
                        <w:shd w:val="clear" w:color="auto" w:fill="auto"/>
                        <w:tabs>
                          <w:tab w:val="left" w:leader="dot" w:pos="293"/>
                        </w:tabs>
                      </w:pPr>
                      <w:r>
                        <w:tab/>
                        <w:t>dne: 0 3 - IV 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10752">
      <w:headerReference w:type="default" r:id="rId10"/>
      <w:footerReference w:type="default" r:id="rId11"/>
      <w:pgSz w:w="11938" w:h="16858"/>
      <w:pgMar w:top="1455" w:right="967" w:bottom="1738" w:left="8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D1779" w14:textId="77777777" w:rsidR="00626B93" w:rsidRDefault="00626B93">
      <w:r>
        <w:separator/>
      </w:r>
    </w:p>
  </w:endnote>
  <w:endnote w:type="continuationSeparator" w:id="0">
    <w:p w14:paraId="03EF3B4D" w14:textId="77777777" w:rsidR="00626B93" w:rsidRDefault="0062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2857A" w14:textId="77777777" w:rsidR="00010752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5771162" wp14:editId="63E29BC4">
              <wp:simplePos x="0" y="0"/>
              <wp:positionH relativeFrom="page">
                <wp:posOffset>1714500</wp:posOffset>
              </wp:positionH>
              <wp:positionV relativeFrom="page">
                <wp:posOffset>10055860</wp:posOffset>
              </wp:positionV>
              <wp:extent cx="4017010" cy="3321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701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0E3175" w14:textId="77777777" w:rsidR="00010752" w:rsidRDefault="00000000">
                          <w:pPr>
                            <w:pStyle w:val="Style7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UNIQA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linka:+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420 488 125 125 e-mail: 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en-US" w:eastAsia="en-US" w:bidi="en-US"/>
                            </w:rPr>
                            <w:t xml:space="preserve">info@uniqa.cz 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www.uniqa.cz</w:t>
                          </w:r>
                        </w:p>
                        <w:p w14:paraId="348C3F61" w14:textId="77777777" w:rsidR="00010752" w:rsidRDefault="00000000">
                          <w:pPr>
                            <w:pStyle w:val="Style7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UNIQA pojišťovna,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a.s..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Evropská 810/136,160 00 Praha 6, Česká republika, IČO: 492 40 480,</w:t>
                          </w:r>
                        </w:p>
                        <w:p w14:paraId="036838F8" w14:textId="77777777" w:rsidR="00010752" w:rsidRDefault="00000000">
                          <w:pPr>
                            <w:pStyle w:val="Style7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společnost je zapsána v obchodním rejstříku vedeném Městským soudem v Praze, oddíl B, vložka 2012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71162"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135pt;margin-top:791.8pt;width:316.3pt;height:26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" filled="f" stroked="f">
              <v:textbox style="mso-fit-shape-to-text:t" inset="0,0,0,0">
                <w:txbxContent>
                  <w:p w14:paraId="4D0E3175" w14:textId="77777777" w:rsidR="00010752" w:rsidRDefault="00000000">
                    <w:pPr>
                      <w:pStyle w:val="Style7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UNIQA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linka:+</w:t>
                    </w:r>
                    <w:proofErr w:type="gramEnd"/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420 488 125 125 e-mail: 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  <w:lang w:val="en-US" w:eastAsia="en-US" w:bidi="en-US"/>
                      </w:rPr>
                      <w:t xml:space="preserve">info@uniqa.cz 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www.uniqa.cz</w:t>
                    </w:r>
                  </w:p>
                  <w:p w14:paraId="348C3F61" w14:textId="77777777" w:rsidR="00010752" w:rsidRDefault="00000000">
                    <w:pPr>
                      <w:pStyle w:val="Style7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UNIQA pojišťovna,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a.s..</w:t>
                    </w:r>
                    <w:proofErr w:type="gramEnd"/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 Evropská 810/136,160 00 Praha 6, Česká republika, IČO: 492 40 480,</w:t>
                    </w:r>
                  </w:p>
                  <w:p w14:paraId="036838F8" w14:textId="77777777" w:rsidR="00010752" w:rsidRDefault="00000000">
                    <w:pPr>
                      <w:pStyle w:val="Style7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společnost je zapsána v obchodním rejstříku vedeném Městským soudem v Praze, oddíl B, vložka 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9BB3" w14:textId="77777777" w:rsidR="00010752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7D268B9E" wp14:editId="4AC73897">
              <wp:simplePos x="0" y="0"/>
              <wp:positionH relativeFrom="page">
                <wp:posOffset>1748790</wp:posOffset>
              </wp:positionH>
              <wp:positionV relativeFrom="page">
                <wp:posOffset>10010140</wp:posOffset>
              </wp:positionV>
              <wp:extent cx="4017010" cy="32893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7010" cy="328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0BC8E4" w14:textId="77777777" w:rsidR="00010752" w:rsidRDefault="00000000">
                          <w:pPr>
                            <w:pStyle w:val="Style7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UNIQA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linka:+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420 488 125 125 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en-US" w:eastAsia="en-US" w:bidi="en-US"/>
                            </w:rPr>
                            <w:t>e-maii.-info@uniqa.cz www.uniqa.cz</w:t>
                          </w:r>
                        </w:p>
                        <w:p w14:paraId="6F26C52B" w14:textId="77777777" w:rsidR="00010752" w:rsidRDefault="00000000">
                          <w:pPr>
                            <w:pStyle w:val="Style7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UNIQA pojišťovna,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a.s..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Evropská 810/136, 160 00 Praha 6, Česká republika, IČO: 492 40 480,</w:t>
                          </w:r>
                        </w:p>
                        <w:p w14:paraId="3D66EEF8" w14:textId="77777777" w:rsidR="00010752" w:rsidRDefault="00000000">
                          <w:pPr>
                            <w:pStyle w:val="Style7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společnost je zapsána v obchodním rejstříku vedeném Městským soudem v Praze, oddíl B, vložka 2012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68B9E" id="_x0000_t202" coordsize="21600,21600" o:spt="202" path="m,l,21600r21600,l21600,xe">
              <v:stroke joinstyle="miter"/>
              <v:path gradientshapeok="t" o:connecttype="rect"/>
            </v:shapetype>
            <v:shape id="Shape 21" o:spid="_x0000_s1032" type="#_x0000_t202" style="position:absolute;margin-left:137.7pt;margin-top:788.2pt;width:316.3pt;height:25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" filled="f" stroked="f">
              <v:textbox style="mso-fit-shape-to-text:t" inset="0,0,0,0">
                <w:txbxContent>
                  <w:p w14:paraId="500BC8E4" w14:textId="77777777" w:rsidR="00010752" w:rsidRDefault="00000000">
                    <w:pPr>
                      <w:pStyle w:val="Style7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UNIQA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linka:+</w:t>
                    </w:r>
                    <w:proofErr w:type="gramEnd"/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420 488 125 125 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  <w:lang w:val="en-US" w:eastAsia="en-US" w:bidi="en-US"/>
                      </w:rPr>
                      <w:t>e-maii.-info@uniqa.cz www.uniqa.cz</w:t>
                    </w:r>
                  </w:p>
                  <w:p w14:paraId="6F26C52B" w14:textId="77777777" w:rsidR="00010752" w:rsidRDefault="00000000">
                    <w:pPr>
                      <w:pStyle w:val="Style7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UNIQA pojišťovna,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a.s..</w:t>
                    </w:r>
                    <w:proofErr w:type="gramEnd"/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 Evropská 810/136, 160 00 Praha 6, Česká republika, IČO: 492 40 480,</w:t>
                    </w:r>
                  </w:p>
                  <w:p w14:paraId="3D66EEF8" w14:textId="77777777" w:rsidR="00010752" w:rsidRDefault="00000000">
                    <w:pPr>
                      <w:pStyle w:val="Style7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společnost je zapsána v obchodním rejstříku vedeném Městským soudem v Praze, oddíl B, vložka 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AADC7" w14:textId="77777777" w:rsidR="00626B93" w:rsidRDefault="00626B93"/>
  </w:footnote>
  <w:footnote w:type="continuationSeparator" w:id="0">
    <w:p w14:paraId="6FF56CAF" w14:textId="77777777" w:rsidR="00626B93" w:rsidRDefault="00626B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827B" w14:textId="77777777" w:rsidR="00010752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77E8CC4" wp14:editId="1CEAF786">
              <wp:simplePos x="0" y="0"/>
              <wp:positionH relativeFrom="page">
                <wp:posOffset>4836160</wp:posOffset>
              </wp:positionH>
              <wp:positionV relativeFrom="page">
                <wp:posOffset>521970</wp:posOffset>
              </wp:positionV>
              <wp:extent cx="1972310" cy="33845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2310" cy="338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39F3B6" w14:textId="77777777" w:rsidR="00010752" w:rsidRDefault="00000000">
                          <w:pPr>
                            <w:pStyle w:val="Style7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Pojistná smlouva č. 2031600682</w:t>
                          </w:r>
                        </w:p>
                        <w:p w14:paraId="4F476682" w14:textId="77777777" w:rsidR="00010752" w:rsidRDefault="00000000">
                          <w:pPr>
                            <w:pStyle w:val="Style7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Dodatek č.1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7E8CC4" id="_x0000_t202" coordsize="21600,21600" o:spt="202" path="m,l,21600r21600,l21600,xe">
              <v:stroke joinstyle="miter"/>
              <v:path gradientshapeok="t" o:connecttype="rect"/>
            </v:shapetype>
            <v:shape id="Shape 19" o:spid="_x0000_s1031" type="#_x0000_t202" style="position:absolute;margin-left:380.8pt;margin-top:41.1pt;width:155.3pt;height:26.6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" filled="f" stroked="f">
              <v:textbox style="mso-fit-shape-to-text:t" inset="0,0,0,0">
                <w:txbxContent>
                  <w:p w14:paraId="4939F3B6" w14:textId="77777777" w:rsidR="00010752" w:rsidRDefault="00000000">
                    <w:pPr>
                      <w:pStyle w:val="Style7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Pojistná smlouva č. 2031600682</w:t>
                    </w:r>
                  </w:p>
                  <w:p w14:paraId="4F476682" w14:textId="77777777" w:rsidR="00010752" w:rsidRDefault="00000000">
                    <w:pPr>
                      <w:pStyle w:val="Style7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Dodatek č.1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F57E7"/>
    <w:multiLevelType w:val="multilevel"/>
    <w:tmpl w:val="FD68445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052897"/>
    <w:multiLevelType w:val="multilevel"/>
    <w:tmpl w:val="B8BCAD5A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5498827">
    <w:abstractNumId w:val="1"/>
  </w:num>
  <w:num w:numId="2" w16cid:durableId="1353998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752"/>
    <w:rsid w:val="00010752"/>
    <w:rsid w:val="002D00FF"/>
    <w:rsid w:val="00626B93"/>
    <w:rsid w:val="00684324"/>
    <w:rsid w:val="00AC3C97"/>
    <w:rsid w:val="00D14085"/>
    <w:rsid w:val="00F6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3194"/>
  <w15:docId w15:val="{C8898E5B-04AC-41E3-AC1D-0205B688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4"/>
      <w:szCs w:val="24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2"/>
      <w:szCs w:val="32"/>
      <w:u w:val="none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after="80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7">
    <w:name w:val="Style 7"/>
    <w:basedOn w:val="Normln"/>
    <w:link w:val="CharStyle8"/>
    <w:pPr>
      <w:shd w:val="clear" w:color="auto" w:fill="FFFFFF"/>
    </w:pPr>
    <w:rPr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after="280" w:line="317" w:lineRule="auto"/>
    </w:pPr>
    <w:rPr>
      <w:rFonts w:ascii="Arial" w:eastAsia="Arial" w:hAnsi="Arial" w:cs="Arial"/>
      <w:sz w:val="20"/>
      <w:szCs w:val="20"/>
    </w:rPr>
  </w:style>
  <w:style w:type="paragraph" w:customStyle="1" w:styleId="Style14">
    <w:name w:val="Style 14"/>
    <w:basedOn w:val="Normln"/>
    <w:link w:val="CharStyle15"/>
    <w:pPr>
      <w:shd w:val="clear" w:color="auto" w:fill="FFFFFF"/>
    </w:pPr>
    <w:rPr>
      <w:rFonts w:ascii="Arial" w:eastAsia="Arial" w:hAnsi="Arial" w:cs="Arial"/>
      <w:w w:val="80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after="280"/>
      <w:ind w:hanging="220"/>
      <w:outlineLvl w:val="0"/>
    </w:pPr>
    <w:rPr>
      <w:rFonts w:ascii="Arial" w:eastAsia="Arial" w:hAnsi="Arial" w:cs="Arial"/>
      <w:b/>
      <w:bCs/>
      <w:color w:val="EBEBEB"/>
      <w:sz w:val="32"/>
      <w:szCs w:val="32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after="300"/>
      <w:ind w:right="2040"/>
      <w:jc w:val="right"/>
    </w:pPr>
    <w:rPr>
      <w:rFonts w:ascii="Arial" w:eastAsia="Arial" w:hAnsi="Arial" w:cs="Arial"/>
      <w:i/>
      <w:i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547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Vališová Kateřina</cp:lastModifiedBy>
  <cp:revision>4</cp:revision>
  <dcterms:created xsi:type="dcterms:W3CDTF">2023-11-13T13:27:00Z</dcterms:created>
  <dcterms:modified xsi:type="dcterms:W3CDTF">2023-11-20T10:21:00Z</dcterms:modified>
</cp:coreProperties>
</file>