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C77B58" w:rsidP="00A47620">
      <w:pPr>
        <w:framePr w:w="4277" w:h="1821" w:hSpace="141" w:wrap="auto" w:vAnchor="text" w:hAnchor="page" w:x="6232" w:y="300"/>
        <w:tabs>
          <w:tab w:val="left" w:pos="284"/>
        </w:tabs>
        <w:spacing w:line="360" w:lineRule="auto"/>
        <w:rPr>
          <w:rFonts w:ascii="Arial" w:hAnsi="Arial" w:cs="Arial"/>
        </w:rPr>
      </w:pPr>
      <w:proofErr w:type="spellStart"/>
      <w:r>
        <w:rPr>
          <w:rFonts w:ascii="Arial" w:hAnsi="Arial" w:cs="Arial"/>
        </w:rPr>
        <w:t>Merops</w:t>
      </w:r>
      <w:proofErr w:type="spellEnd"/>
      <w:r>
        <w:rPr>
          <w:rFonts w:ascii="Arial" w:hAnsi="Arial" w:cs="Arial"/>
        </w:rPr>
        <w:t xml:space="preserve"> spol. s r.o. </w:t>
      </w:r>
    </w:p>
    <w:p w:rsidR="00C77B58" w:rsidRDefault="00C77B58" w:rsidP="00A47620">
      <w:pPr>
        <w:framePr w:w="4277" w:h="1821" w:hSpace="141" w:wrap="auto" w:vAnchor="text" w:hAnchor="page" w:x="6232" w:y="300"/>
        <w:tabs>
          <w:tab w:val="left" w:pos="284"/>
        </w:tabs>
        <w:spacing w:line="360" w:lineRule="auto"/>
        <w:rPr>
          <w:rFonts w:ascii="Arial" w:hAnsi="Arial" w:cs="Arial"/>
        </w:rPr>
      </w:pPr>
      <w:r>
        <w:rPr>
          <w:rFonts w:ascii="Arial" w:hAnsi="Arial" w:cs="Arial"/>
        </w:rPr>
        <w:t>Strojnická 374</w:t>
      </w:r>
    </w:p>
    <w:p w:rsidR="00C77B58" w:rsidRDefault="00C77B58" w:rsidP="00A47620">
      <w:pPr>
        <w:framePr w:w="4277" w:h="1821" w:hSpace="141" w:wrap="auto" w:vAnchor="text" w:hAnchor="page" w:x="6232" w:y="300"/>
        <w:tabs>
          <w:tab w:val="left" w:pos="284"/>
        </w:tabs>
        <w:spacing w:line="360" w:lineRule="auto"/>
        <w:rPr>
          <w:rFonts w:ascii="Arial" w:hAnsi="Arial" w:cs="Arial"/>
        </w:rPr>
      </w:pPr>
      <w:r>
        <w:rPr>
          <w:rFonts w:ascii="Arial" w:hAnsi="Arial" w:cs="Arial"/>
        </w:rPr>
        <w:t>735 62 Český Těšín</w:t>
      </w:r>
    </w:p>
    <w:p w:rsidR="009F5D06" w:rsidRDefault="00C17113">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C77B58">
                    <w:t>OVs</w:t>
                  </w:r>
                  <w:proofErr w:type="spellEnd"/>
                  <w:r w:rsidR="00C77B58">
                    <w:t xml:space="preserve"> 2223/0</w:t>
                  </w:r>
                  <w:r w:rsidR="003B25DB">
                    <w:t>303</w:t>
                  </w:r>
                </w:p>
                <w:p w:rsidR="00856D89" w:rsidRDefault="00856D89" w:rsidP="00856D89">
                  <w:pPr>
                    <w:spacing w:line="216" w:lineRule="auto"/>
                  </w:pPr>
                  <w:r w:rsidRPr="00740832">
                    <w:t xml:space="preserve">Vyřizuje:    </w:t>
                  </w:r>
                  <w:r w:rsidR="00C77B58">
                    <w:t xml:space="preserve">Ing. Jan </w:t>
                  </w:r>
                  <w:proofErr w:type="spellStart"/>
                  <w:r w:rsidR="00C77B58">
                    <w:t>Ondrejček</w:t>
                  </w:r>
                  <w:proofErr w:type="spellEnd"/>
                  <w:r w:rsidR="00C77B58">
                    <w:t>, MBA</w:t>
                  </w:r>
                </w:p>
                <w:p w:rsidR="00A07EA5" w:rsidRDefault="00856D89" w:rsidP="00856D89">
                  <w:pPr>
                    <w:spacing w:line="216" w:lineRule="auto"/>
                  </w:pPr>
                  <w:r w:rsidRPr="00740832">
                    <w:t xml:space="preserve">Tel.:           </w:t>
                  </w:r>
                  <w:r w:rsidR="00ED7C07">
                    <w:t>XXX</w:t>
                  </w:r>
                </w:p>
                <w:p w:rsidR="00856D89" w:rsidRPr="00740832" w:rsidRDefault="00856D89" w:rsidP="00856D89">
                  <w:pPr>
                    <w:spacing w:line="216" w:lineRule="auto"/>
                  </w:pPr>
                  <w:r w:rsidRPr="00740832">
                    <w:t xml:space="preserve">E-mail:      </w:t>
                  </w:r>
                  <w:r w:rsidR="00ED7C07">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77B58">
                    <w:t>09.11.2023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23</w:t>
      </w:r>
      <w:r w:rsidRPr="002809C3">
        <w:rPr>
          <w:b/>
          <w:u w:val="single"/>
        </w:rPr>
        <w:t>/</w:t>
      </w:r>
      <w:r w:rsidR="00C77B58">
        <w:rPr>
          <w:b/>
          <w:u w:val="single"/>
        </w:rPr>
        <w:t>0</w:t>
      </w:r>
      <w:r w:rsidR="003B25DB">
        <w:rPr>
          <w:b/>
          <w:u w:val="single"/>
        </w:rPr>
        <w:t>303</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8D4933" w:rsidRDefault="00947884" w:rsidP="00947884">
      <w:pPr>
        <w:rPr>
          <w:b/>
        </w:rPr>
      </w:pPr>
      <w:r w:rsidRPr="008D4933">
        <w:rPr>
          <w:b/>
        </w:rPr>
        <w:t>„</w:t>
      </w:r>
      <w:r w:rsidR="00F27F86">
        <w:rPr>
          <w:b/>
        </w:rPr>
        <w:t xml:space="preserve">VHP OV, areál </w:t>
      </w:r>
      <w:proofErr w:type="spellStart"/>
      <w:r w:rsidR="00F27F86">
        <w:rPr>
          <w:b/>
        </w:rPr>
        <w:t>Střádalů</w:t>
      </w:r>
      <w:proofErr w:type="spellEnd"/>
      <w:r w:rsidR="00F27F86">
        <w:rPr>
          <w:b/>
        </w:rPr>
        <w:t>, výměna oken provozní budovy</w:t>
      </w:r>
      <w:r w:rsidRPr="008D4933">
        <w:rPr>
          <w:b/>
        </w:rPr>
        <w:t xml:space="preserve">“, </w:t>
      </w:r>
      <w:r w:rsidRPr="008D4933">
        <w:t>číslo stavby</w:t>
      </w:r>
      <w:r w:rsidR="00C77B58" w:rsidRPr="008D4933">
        <w:t xml:space="preserve"> 4</w:t>
      </w:r>
      <w:r w:rsidR="00F27F86">
        <w:t>406</w:t>
      </w:r>
      <w:r w:rsidRPr="008D4933">
        <w:t xml:space="preserve">, číslo </w:t>
      </w:r>
      <w:r w:rsidRPr="008D4933">
        <w:rPr>
          <w:szCs w:val="28"/>
        </w:rPr>
        <w:t>DHM</w:t>
      </w:r>
      <w:r w:rsidR="008D4933" w:rsidRPr="008D4933">
        <w:rPr>
          <w:szCs w:val="28"/>
        </w:rPr>
        <w:t>01874</w:t>
      </w:r>
      <w:r w:rsidRPr="008D4933">
        <w:rPr>
          <w:b/>
          <w:szCs w:val="28"/>
        </w:rPr>
        <w:t xml:space="preserve">  </w:t>
      </w:r>
    </w:p>
    <w:p w:rsidR="00947884" w:rsidRPr="002809C3" w:rsidRDefault="00947884" w:rsidP="00947884">
      <w:pPr>
        <w:jc w:val="both"/>
        <w:rPr>
          <w:sz w:val="22"/>
          <w:szCs w:val="22"/>
        </w:rPr>
      </w:pPr>
    </w:p>
    <w:p w:rsidR="00947884" w:rsidRDefault="00947884" w:rsidP="00947884">
      <w:pPr>
        <w:jc w:val="both"/>
        <w:rPr>
          <w:sz w:val="22"/>
          <w:szCs w:val="22"/>
        </w:rPr>
      </w:pPr>
      <w:r w:rsidRPr="002809C3">
        <w:rPr>
          <w:sz w:val="22"/>
          <w:szCs w:val="22"/>
        </w:rPr>
        <w:t xml:space="preserve">Objednáváme u Vás realizaci veřejné zakázky malého rozsahu spočívající </w:t>
      </w:r>
      <w:r>
        <w:rPr>
          <w:sz w:val="22"/>
          <w:szCs w:val="22"/>
        </w:rPr>
        <w:t>v</w:t>
      </w:r>
      <w:r w:rsidR="008D4933">
        <w:rPr>
          <w:sz w:val="22"/>
          <w:szCs w:val="22"/>
        </w:rPr>
        <w:t xml:space="preserve">e výměně oken v provozním zařízení VHP Ostrava v areálu </w:t>
      </w:r>
      <w:r w:rsidR="004852A7">
        <w:rPr>
          <w:sz w:val="22"/>
          <w:szCs w:val="22"/>
        </w:rPr>
        <w:t xml:space="preserve">pronájmu </w:t>
      </w:r>
      <w:r w:rsidR="008D4933">
        <w:rPr>
          <w:sz w:val="22"/>
          <w:szCs w:val="22"/>
        </w:rPr>
        <w:t xml:space="preserve">společnosti KVAZAR a.s., ul. </w:t>
      </w:r>
      <w:proofErr w:type="spellStart"/>
      <w:r w:rsidR="008D4933">
        <w:rPr>
          <w:sz w:val="22"/>
          <w:szCs w:val="22"/>
        </w:rPr>
        <w:t>Střádalů</w:t>
      </w:r>
      <w:proofErr w:type="spellEnd"/>
      <w:r w:rsidR="008D4933">
        <w:rPr>
          <w:sz w:val="22"/>
          <w:szCs w:val="22"/>
        </w:rPr>
        <w:t xml:space="preserve"> 525/26</w:t>
      </w:r>
      <w:r w:rsidR="00C20AEF">
        <w:rPr>
          <w:sz w:val="22"/>
          <w:szCs w:val="22"/>
        </w:rPr>
        <w:t>, Ostrava-Kunčičky</w:t>
      </w:r>
      <w:r w:rsidR="008D4933">
        <w:rPr>
          <w:sz w:val="22"/>
          <w:szCs w:val="22"/>
        </w:rPr>
        <w:t xml:space="preserve">. </w:t>
      </w:r>
    </w:p>
    <w:p w:rsidR="00C20AEF" w:rsidRPr="002809C3" w:rsidRDefault="00C20AEF" w:rsidP="00947884">
      <w:pPr>
        <w:jc w:val="both"/>
        <w:rPr>
          <w:b/>
          <w:sz w:val="22"/>
          <w:szCs w:val="22"/>
        </w:rPr>
      </w:pPr>
    </w:p>
    <w:p w:rsidR="00947884" w:rsidRPr="008D4933" w:rsidRDefault="00947884" w:rsidP="008D4933">
      <w:pPr>
        <w:jc w:val="both"/>
        <w:rPr>
          <w:sz w:val="22"/>
          <w:szCs w:val="22"/>
        </w:rPr>
      </w:pPr>
      <w:r w:rsidRPr="002809C3">
        <w:rPr>
          <w:b/>
          <w:sz w:val="22"/>
          <w:szCs w:val="22"/>
        </w:rPr>
        <w:t xml:space="preserve">Rozsah prací: </w:t>
      </w:r>
      <w:r w:rsidR="008D4933">
        <w:rPr>
          <w:sz w:val="22"/>
          <w:szCs w:val="22"/>
        </w:rPr>
        <w:t xml:space="preserve">Bude provedena výměna </w:t>
      </w:r>
      <w:r w:rsidR="00C20AEF">
        <w:rPr>
          <w:sz w:val="22"/>
          <w:szCs w:val="22"/>
        </w:rPr>
        <w:t xml:space="preserve">41 ks </w:t>
      </w:r>
      <w:r w:rsidR="008D4933">
        <w:rPr>
          <w:sz w:val="22"/>
          <w:szCs w:val="22"/>
        </w:rPr>
        <w:t>stávajících oken včetně osazení a zednického zapravení ostění</w:t>
      </w:r>
      <w:r w:rsidR="00F27F86">
        <w:rPr>
          <w:sz w:val="22"/>
          <w:szCs w:val="22"/>
        </w:rPr>
        <w:t xml:space="preserve"> dle cenové nabídky č. N-47248D ze dne 8.11.2023</w:t>
      </w:r>
    </w:p>
    <w:p w:rsidR="00947884" w:rsidRPr="002809C3" w:rsidRDefault="00947884" w:rsidP="00947884">
      <w:pPr>
        <w:pStyle w:val="Zkladntext2"/>
        <w:rPr>
          <w:rFonts w:ascii="Times New Roman" w:hAnsi="Times New Roman"/>
          <w:szCs w:val="22"/>
        </w:rPr>
      </w:pP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Pr="002809C3">
        <w:rPr>
          <w:rFonts w:ascii="Times New Roman" w:hAnsi="Times New Roman"/>
          <w:b/>
          <w:szCs w:val="22"/>
        </w:rPr>
        <w:t xml:space="preserve">činí </w:t>
      </w:r>
      <w:r w:rsidR="008D4933">
        <w:rPr>
          <w:rFonts w:ascii="Times New Roman" w:hAnsi="Times New Roman"/>
          <w:b/>
          <w:szCs w:val="22"/>
        </w:rPr>
        <w:t>492 485,-</w:t>
      </w:r>
      <w:r w:rsidRPr="002809C3">
        <w:rPr>
          <w:rFonts w:ascii="Times New Roman" w:hAnsi="Times New Roman"/>
          <w:b/>
          <w:szCs w:val="22"/>
        </w:rPr>
        <w:t xml:space="preserve"> Kč bez DPH</w:t>
      </w:r>
      <w:r w:rsidR="008D4933">
        <w:rPr>
          <w:rFonts w:ascii="Times New Roman" w:hAnsi="Times New Roman"/>
          <w:b/>
          <w:szCs w:val="22"/>
        </w:rPr>
        <w:t xml:space="preserve">. </w:t>
      </w:r>
      <w:r w:rsidRPr="002809C3">
        <w:rPr>
          <w:rFonts w:ascii="Times New Roman" w:hAnsi="Times New Roman"/>
          <w:b/>
          <w:szCs w:val="22"/>
        </w:rPr>
        <w:t xml:space="preserve"> </w:t>
      </w:r>
    </w:p>
    <w:p w:rsidR="00947884" w:rsidRPr="00BD2D3C" w:rsidRDefault="00947884" w:rsidP="00947884">
      <w:pPr>
        <w:pStyle w:val="Zkladntextodsazen3"/>
        <w:ind w:firstLine="0"/>
        <w:rPr>
          <w:sz w:val="22"/>
          <w:szCs w:val="22"/>
        </w:rPr>
      </w:pPr>
      <w:r w:rsidRPr="00BD2D3C">
        <w:rPr>
          <w:sz w:val="22"/>
          <w:szCs w:val="22"/>
        </w:rPr>
        <w:t>Očekáváme od Vás potvrzení obj</w:t>
      </w:r>
      <w:r w:rsidR="00C20AEF">
        <w:rPr>
          <w:sz w:val="22"/>
          <w:szCs w:val="22"/>
        </w:rPr>
        <w:t>ednávky. K předání akce vyzvěte</w:t>
      </w:r>
      <w:r w:rsidRPr="00BD2D3C">
        <w:rPr>
          <w:sz w:val="22"/>
          <w:szCs w:val="22"/>
        </w:rPr>
        <w:t xml:space="preserve"> </w:t>
      </w:r>
      <w:r w:rsidR="008D4933">
        <w:rPr>
          <w:sz w:val="22"/>
          <w:szCs w:val="22"/>
        </w:rPr>
        <w:t xml:space="preserve">vedoucího </w:t>
      </w:r>
      <w:r w:rsidR="003B25DB">
        <w:rPr>
          <w:sz w:val="22"/>
          <w:szCs w:val="22"/>
        </w:rPr>
        <w:t xml:space="preserve">pracovníka VHP Ostrava – Ing. Jan </w:t>
      </w:r>
      <w:proofErr w:type="spellStart"/>
      <w:r w:rsidR="003B25DB">
        <w:rPr>
          <w:sz w:val="22"/>
          <w:szCs w:val="22"/>
        </w:rPr>
        <w:t>Ondrejček</w:t>
      </w:r>
      <w:proofErr w:type="spellEnd"/>
      <w:r w:rsidR="003B25DB">
        <w:rPr>
          <w:sz w:val="22"/>
          <w:szCs w:val="22"/>
        </w:rPr>
        <w:t>, MBA</w:t>
      </w:r>
      <w:r w:rsidRPr="00BD2D3C">
        <w:rPr>
          <w:sz w:val="22"/>
          <w:szCs w:val="22"/>
        </w:rPr>
        <w:t xml:space="preserve"> (</w:t>
      </w:r>
      <w:r w:rsidR="00ED7C07">
        <w:rPr>
          <w:sz w:val="22"/>
          <w:szCs w:val="22"/>
        </w:rPr>
        <w:t>tel: XXX</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3B25DB">
        <w:rPr>
          <w:b/>
          <w:szCs w:val="22"/>
        </w:rPr>
        <w:t>listopad</w:t>
      </w:r>
      <w:proofErr w:type="gramEnd"/>
      <w:r w:rsidR="003B25DB">
        <w:rPr>
          <w:b/>
          <w:szCs w:val="22"/>
        </w:rPr>
        <w:t xml:space="preserve"> 2023</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B16AB5">
        <w:rPr>
          <w:b/>
          <w:szCs w:val="22"/>
        </w:rPr>
        <w:t>29</w:t>
      </w:r>
      <w:proofErr w:type="gramEnd"/>
      <w:r w:rsidR="00B16AB5">
        <w:rPr>
          <w:b/>
          <w:szCs w:val="22"/>
        </w:rPr>
        <w:t>. prosinec 2023</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r w:rsidR="00ED7C07">
        <w:rPr>
          <w:sz w:val="22"/>
          <w:szCs w:val="22"/>
        </w:rPr>
        <w:t>10.11.2023</w:t>
      </w:r>
      <w:bookmarkStart w:id="1" w:name="_GoBack"/>
      <w:bookmarkEnd w:id="1"/>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ED7C07">
        <w:rPr>
          <w:sz w:val="22"/>
          <w:szCs w:val="22"/>
        </w:rPr>
        <w:t>21.11.2023</w:t>
      </w:r>
    </w:p>
    <w:p w:rsidR="00947884" w:rsidRDefault="00ED7C07"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947884" w:rsidRPr="00AE77AC" w:rsidRDefault="00947884" w:rsidP="00947884">
      <w:pPr>
        <w:rPr>
          <w:sz w:val="22"/>
          <w:szCs w:val="22"/>
        </w:rPr>
      </w:pPr>
      <w:r w:rsidRPr="00BD2D3C">
        <w:rPr>
          <w:b/>
          <w:i/>
          <w:sz w:val="22"/>
          <w:szCs w:val="22"/>
        </w:rPr>
        <w:t>Ing. Dalibor Kratochvíl</w:t>
      </w:r>
    </w:p>
    <w:p w:rsidR="00947884" w:rsidRDefault="00947884" w:rsidP="00947884">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p w:rsidR="00856D89" w:rsidRDefault="00856D89" w:rsidP="00856D89">
      <w:pPr>
        <w:rPr>
          <w:sz w:val="26"/>
        </w:rPr>
      </w:pPr>
    </w:p>
    <w:p w:rsidR="00856D89" w:rsidRPr="00740832" w:rsidRDefault="00856D89" w:rsidP="00856D89">
      <w:pPr>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13" w:rsidRDefault="00C17113">
      <w:r>
        <w:separator/>
      </w:r>
    </w:p>
  </w:endnote>
  <w:endnote w:type="continuationSeparator" w:id="0">
    <w:p w:rsidR="00C17113" w:rsidRDefault="00C1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13" w:rsidRDefault="00C17113">
      <w:r>
        <w:separator/>
      </w:r>
    </w:p>
  </w:footnote>
  <w:footnote w:type="continuationSeparator" w:id="0">
    <w:p w:rsidR="00C17113" w:rsidRDefault="00C17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7B58"/>
    <w:rsid w:val="000124FB"/>
    <w:rsid w:val="00023A72"/>
    <w:rsid w:val="00025A7F"/>
    <w:rsid w:val="000274DC"/>
    <w:rsid w:val="00082247"/>
    <w:rsid w:val="000D6516"/>
    <w:rsid w:val="00114B86"/>
    <w:rsid w:val="00165032"/>
    <w:rsid w:val="001966CD"/>
    <w:rsid w:val="001D7FAD"/>
    <w:rsid w:val="00221D93"/>
    <w:rsid w:val="0022305B"/>
    <w:rsid w:val="00231C78"/>
    <w:rsid w:val="00250784"/>
    <w:rsid w:val="002A2239"/>
    <w:rsid w:val="002A7D57"/>
    <w:rsid w:val="002D06BA"/>
    <w:rsid w:val="00317FC8"/>
    <w:rsid w:val="0033159F"/>
    <w:rsid w:val="003433CA"/>
    <w:rsid w:val="00397213"/>
    <w:rsid w:val="003B25DB"/>
    <w:rsid w:val="003F4334"/>
    <w:rsid w:val="003F6032"/>
    <w:rsid w:val="0040545D"/>
    <w:rsid w:val="004607ED"/>
    <w:rsid w:val="00473697"/>
    <w:rsid w:val="0047639B"/>
    <w:rsid w:val="004852A7"/>
    <w:rsid w:val="004A6CED"/>
    <w:rsid w:val="004E2D9F"/>
    <w:rsid w:val="005224DF"/>
    <w:rsid w:val="00535049"/>
    <w:rsid w:val="005432B2"/>
    <w:rsid w:val="005824C9"/>
    <w:rsid w:val="005D62C3"/>
    <w:rsid w:val="00604244"/>
    <w:rsid w:val="00613DB7"/>
    <w:rsid w:val="00624244"/>
    <w:rsid w:val="00627F03"/>
    <w:rsid w:val="006320F0"/>
    <w:rsid w:val="00650285"/>
    <w:rsid w:val="00695D21"/>
    <w:rsid w:val="006A0261"/>
    <w:rsid w:val="006B1711"/>
    <w:rsid w:val="006B6DE8"/>
    <w:rsid w:val="006E1A89"/>
    <w:rsid w:val="00717C63"/>
    <w:rsid w:val="00776D60"/>
    <w:rsid w:val="00800641"/>
    <w:rsid w:val="00805E5F"/>
    <w:rsid w:val="0082489D"/>
    <w:rsid w:val="00856D89"/>
    <w:rsid w:val="00896B89"/>
    <w:rsid w:val="008A30AC"/>
    <w:rsid w:val="008C042D"/>
    <w:rsid w:val="008D4933"/>
    <w:rsid w:val="0090168B"/>
    <w:rsid w:val="0091350C"/>
    <w:rsid w:val="00947884"/>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16AB5"/>
    <w:rsid w:val="00B64437"/>
    <w:rsid w:val="00B67DC1"/>
    <w:rsid w:val="00BD15E7"/>
    <w:rsid w:val="00C17113"/>
    <w:rsid w:val="00C20AEF"/>
    <w:rsid w:val="00C22768"/>
    <w:rsid w:val="00C40CF7"/>
    <w:rsid w:val="00C6071E"/>
    <w:rsid w:val="00C77B58"/>
    <w:rsid w:val="00CB75D8"/>
    <w:rsid w:val="00CD27DF"/>
    <w:rsid w:val="00CD4AC7"/>
    <w:rsid w:val="00CD6038"/>
    <w:rsid w:val="00D1694C"/>
    <w:rsid w:val="00D26C28"/>
    <w:rsid w:val="00D333B8"/>
    <w:rsid w:val="00D549B1"/>
    <w:rsid w:val="00D862CF"/>
    <w:rsid w:val="00DC1785"/>
    <w:rsid w:val="00DC4E55"/>
    <w:rsid w:val="00DE26CF"/>
    <w:rsid w:val="00E11F7F"/>
    <w:rsid w:val="00E27919"/>
    <w:rsid w:val="00E667A4"/>
    <w:rsid w:val="00E6789B"/>
    <w:rsid w:val="00E71924"/>
    <w:rsid w:val="00E84B20"/>
    <w:rsid w:val="00ED7C07"/>
    <w:rsid w:val="00F06DA1"/>
    <w:rsid w:val="00F12B80"/>
    <w:rsid w:val="00F27F8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71BC6"/>
  <w15:docId w15:val="{7C3A4940-78A7-4163-B336-EA646443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33</TotalTime>
  <Pages>2</Pages>
  <Words>875</Words>
  <Characters>5167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6</cp:revision>
  <cp:lastPrinted>2022-12-14T10:03:00Z</cp:lastPrinted>
  <dcterms:created xsi:type="dcterms:W3CDTF">2023-11-09T08:34:00Z</dcterms:created>
  <dcterms:modified xsi:type="dcterms:W3CDTF">2023-11-21T13:21:00Z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