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C566" w14:textId="6E910BD8" w:rsidR="004F35E1" w:rsidRPr="00CF48FB" w:rsidRDefault="00C43656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D</w:t>
      </w:r>
      <w:r w:rsidR="00CF48FB" w:rsidRPr="00CF48FB">
        <w:rPr>
          <w:rFonts w:asciiTheme="minorHAnsi" w:hAnsiTheme="minorHAnsi" w:cs="Times New Roman"/>
          <w:sz w:val="28"/>
        </w:rPr>
        <w:t xml:space="preserve">odatek č. </w:t>
      </w:r>
      <w:r w:rsidR="00F7631D">
        <w:rPr>
          <w:rFonts w:asciiTheme="minorHAnsi" w:hAnsiTheme="minorHAnsi" w:cs="Times New Roman"/>
          <w:sz w:val="28"/>
        </w:rPr>
        <w:t>1</w:t>
      </w:r>
      <w:r w:rsidRPr="00CF48FB">
        <w:rPr>
          <w:rFonts w:asciiTheme="minorHAnsi" w:hAnsiTheme="minorHAnsi" w:cs="Times New Roman"/>
          <w:sz w:val="28"/>
        </w:rPr>
        <w:t xml:space="preserve"> </w:t>
      </w:r>
      <w:r w:rsidR="004F35E1" w:rsidRPr="00CF48FB">
        <w:rPr>
          <w:rFonts w:asciiTheme="minorHAnsi" w:hAnsiTheme="minorHAnsi" w:cs="Times New Roman"/>
          <w:sz w:val="28"/>
        </w:rPr>
        <w:t>NPÚ 450/</w:t>
      </w:r>
      <w:r w:rsidR="00017B0A">
        <w:rPr>
          <w:rFonts w:asciiTheme="minorHAnsi" w:hAnsiTheme="minorHAnsi" w:cs="Times New Roman"/>
          <w:sz w:val="28"/>
        </w:rPr>
        <w:t>9</w:t>
      </w:r>
      <w:r w:rsidR="00254662">
        <w:rPr>
          <w:rFonts w:asciiTheme="minorHAnsi" w:hAnsiTheme="minorHAnsi" w:cs="Times New Roman"/>
          <w:sz w:val="28"/>
        </w:rPr>
        <w:t>2</w:t>
      </w:r>
      <w:r w:rsidR="00017B0A">
        <w:rPr>
          <w:rFonts w:asciiTheme="minorHAnsi" w:hAnsiTheme="minorHAnsi" w:cs="Times New Roman"/>
          <w:sz w:val="28"/>
        </w:rPr>
        <w:t>863</w:t>
      </w:r>
      <w:r w:rsidR="005C7733">
        <w:rPr>
          <w:rFonts w:asciiTheme="minorHAnsi" w:hAnsiTheme="minorHAnsi" w:cs="Times New Roman"/>
          <w:sz w:val="28"/>
        </w:rPr>
        <w:t>/</w:t>
      </w:r>
      <w:r w:rsidR="004F35E1" w:rsidRPr="00CF48FB">
        <w:rPr>
          <w:rFonts w:asciiTheme="minorHAnsi" w:hAnsiTheme="minorHAnsi" w:cs="Times New Roman"/>
          <w:sz w:val="28"/>
        </w:rPr>
        <w:t>20</w:t>
      </w:r>
      <w:r w:rsidR="006275A1">
        <w:rPr>
          <w:rFonts w:asciiTheme="minorHAnsi" w:hAnsiTheme="minorHAnsi" w:cs="Times New Roman"/>
          <w:sz w:val="28"/>
        </w:rPr>
        <w:t>2</w:t>
      </w:r>
      <w:r w:rsidR="00F7631D">
        <w:rPr>
          <w:rFonts w:asciiTheme="minorHAnsi" w:hAnsiTheme="minorHAnsi" w:cs="Times New Roman"/>
          <w:sz w:val="28"/>
        </w:rPr>
        <w:t>3</w:t>
      </w:r>
    </w:p>
    <w:p w14:paraId="0F83796B" w14:textId="77777777" w:rsidR="004F35E1" w:rsidRPr="00CF48FB" w:rsidRDefault="004F35E1" w:rsidP="004F35E1">
      <w:pPr>
        <w:pStyle w:val="Nadpis1"/>
        <w:spacing w:before="0" w:after="0"/>
        <w:jc w:val="center"/>
        <w:rPr>
          <w:rFonts w:asciiTheme="minorHAnsi" w:hAnsiTheme="minorHAnsi" w:cs="Times New Roman"/>
          <w:sz w:val="28"/>
        </w:rPr>
      </w:pPr>
      <w:r w:rsidRPr="00CF48FB">
        <w:rPr>
          <w:rFonts w:asciiTheme="minorHAnsi" w:hAnsiTheme="minorHAnsi" w:cs="Times New Roman"/>
          <w:sz w:val="28"/>
        </w:rPr>
        <w:t>ke Smlouvě o dílo</w:t>
      </w:r>
    </w:p>
    <w:p w14:paraId="5A95A435" w14:textId="1CC8E628" w:rsidR="00F7631D" w:rsidRPr="00F7631D" w:rsidRDefault="004F35E1" w:rsidP="00F7631D">
      <w:pPr>
        <w:pStyle w:val="Nadpis1"/>
        <w:spacing w:before="0" w:after="0"/>
        <w:jc w:val="center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číslo objednatele: 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NP</w:t>
      </w:r>
      <w:r w:rsidR="00254662">
        <w:rPr>
          <w:rFonts w:asciiTheme="minorHAnsi" w:hAnsiTheme="minorHAnsi" w:cs="Times New Roman"/>
          <w:color w:val="000000"/>
          <w:sz w:val="22"/>
          <w:szCs w:val="22"/>
        </w:rPr>
        <w:t>U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-450/</w:t>
      </w:r>
      <w:r w:rsidR="00F7631D">
        <w:rPr>
          <w:rFonts w:asciiTheme="minorHAnsi" w:hAnsiTheme="minorHAnsi" w:cs="Times New Roman"/>
          <w:color w:val="000000"/>
          <w:sz w:val="22"/>
          <w:szCs w:val="22"/>
        </w:rPr>
        <w:t>38128</w:t>
      </w:r>
      <w:r w:rsidR="006A37A7" w:rsidRPr="00707EA9">
        <w:rPr>
          <w:rFonts w:asciiTheme="minorHAnsi" w:hAnsiTheme="minorHAnsi" w:cs="Times New Roman"/>
          <w:color w:val="000000"/>
          <w:sz w:val="22"/>
          <w:szCs w:val="22"/>
        </w:rPr>
        <w:t>/20</w:t>
      </w:r>
      <w:r w:rsidR="006275A1">
        <w:rPr>
          <w:rFonts w:asciiTheme="minorHAnsi" w:hAnsiTheme="minorHAnsi" w:cs="Times New Roman"/>
          <w:color w:val="000000"/>
          <w:sz w:val="22"/>
          <w:szCs w:val="22"/>
        </w:rPr>
        <w:t>2</w:t>
      </w:r>
      <w:r w:rsidR="00F7631D">
        <w:rPr>
          <w:rFonts w:asciiTheme="minorHAnsi" w:hAnsiTheme="minorHAnsi" w:cs="Times New Roman"/>
          <w:color w:val="000000"/>
          <w:sz w:val="22"/>
          <w:szCs w:val="22"/>
        </w:rPr>
        <w:t>3</w:t>
      </w:r>
    </w:p>
    <w:p w14:paraId="7B0FF9EC" w14:textId="3923D45D" w:rsidR="00F7631D" w:rsidRPr="00F00677" w:rsidRDefault="00F7631D" w:rsidP="00F7631D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14:paraId="37AFD8C5" w14:textId="08C117BC" w:rsidR="00555EBB" w:rsidRPr="00CA2123" w:rsidRDefault="00E024F4" w:rsidP="00555EB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95360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číslo </w:t>
      </w:r>
      <w:r w:rsidRPr="002953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zhotovitele: </w:t>
      </w:r>
      <w:r w:rsidR="00F7631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12/06/23</w:t>
      </w:r>
    </w:p>
    <w:p w14:paraId="2E5B2CF8" w14:textId="56933259" w:rsidR="004F35E1" w:rsidRPr="00F00677" w:rsidRDefault="004F35E1" w:rsidP="00F00677">
      <w:pPr>
        <w:pStyle w:val="Nadpis1"/>
        <w:pBdr>
          <w:bottom w:val="single" w:sz="4" w:space="0" w:color="auto"/>
        </w:pBdr>
        <w:spacing w:line="252" w:lineRule="auto"/>
        <w:rPr>
          <w:rFonts w:asciiTheme="minorHAnsi" w:hAnsiTheme="minorHAnsi"/>
          <w:b w:val="0"/>
          <w:bCs w:val="0"/>
          <w:sz w:val="2"/>
          <w:szCs w:val="22"/>
        </w:rPr>
      </w:pPr>
    </w:p>
    <w:p w14:paraId="2A5F5435" w14:textId="77777777" w:rsidR="006A37A7" w:rsidRPr="00822004" w:rsidRDefault="006A37A7" w:rsidP="006A37A7">
      <w:pPr>
        <w:jc w:val="left"/>
        <w:rPr>
          <w:rFonts w:asciiTheme="minorHAnsi" w:eastAsia="Times New Roman" w:hAnsiTheme="minorHAnsi" w:cs="Times New Roman"/>
          <w:sz w:val="10"/>
          <w:szCs w:val="22"/>
          <w:lang w:eastAsia="cs-CZ"/>
        </w:rPr>
      </w:pPr>
    </w:p>
    <w:p w14:paraId="42434DD2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b/>
          <w:bCs/>
          <w:sz w:val="20"/>
          <w:szCs w:val="20"/>
        </w:rPr>
        <w:t>Národní památkový ústav, státní příspěvková organizace</w:t>
      </w:r>
    </w:p>
    <w:p w14:paraId="2B0D529F" w14:textId="19DE96E1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IČ: 75032333, DIČ: CZ75032333</w:t>
      </w:r>
    </w:p>
    <w:p w14:paraId="392775B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se sídlem Valdštejnské náměstí 162/3, 118 01 Praha 1 - Malá Strana</w:t>
      </w:r>
    </w:p>
    <w:p w14:paraId="39DC43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 xml:space="preserve">zastoupen: </w:t>
      </w:r>
      <w:r w:rsidRPr="00F00677">
        <w:rPr>
          <w:rFonts w:asciiTheme="minorHAnsi" w:hAnsiTheme="minorHAnsi" w:cstheme="minorHAnsi"/>
          <w:b/>
          <w:bCs/>
          <w:sz w:val="20"/>
          <w:szCs w:val="20"/>
        </w:rPr>
        <w:t>Ing. Petrem Šubíkem, ředitelem Územní památkové správy v Kroměříži</w:t>
      </w:r>
    </w:p>
    <w:p w14:paraId="5223CF85" w14:textId="2D3AF5C3" w:rsidR="00F00677" w:rsidRPr="00F7631D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zástupce pro věcná jednání: </w:t>
      </w:r>
      <w:r w:rsidR="00254662">
        <w:rPr>
          <w:rFonts w:asciiTheme="minorHAnsi" w:hAnsiTheme="minorHAnsi" w:cstheme="minorHAnsi"/>
          <w:bCs/>
        </w:rPr>
        <w:t>xxxxxxxxxxxxxx</w:t>
      </w:r>
    </w:p>
    <w:p w14:paraId="3536E133" w14:textId="383605D9" w:rsidR="00F00677" w:rsidRPr="00F7631D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F7631D">
        <w:rPr>
          <w:rFonts w:asciiTheme="minorHAnsi" w:hAnsiTheme="minorHAnsi" w:cstheme="minorHAnsi"/>
          <w:bCs/>
        </w:rPr>
        <w:t xml:space="preserve">zástupce pro věci technické: </w:t>
      </w:r>
      <w:r w:rsidR="00254662">
        <w:rPr>
          <w:rFonts w:asciiTheme="minorHAnsi" w:hAnsiTheme="minorHAnsi" w:cstheme="minorHAnsi"/>
          <w:bCs/>
        </w:rPr>
        <w:t>xxxxxxxxxxxxxx</w:t>
      </w:r>
      <w:r w:rsidRPr="00F7631D">
        <w:rPr>
          <w:rFonts w:asciiTheme="minorHAnsi" w:hAnsiTheme="minorHAnsi" w:cstheme="minorHAnsi"/>
          <w:bCs/>
        </w:rPr>
        <w:t xml:space="preserve">, e-mail: </w:t>
      </w:r>
      <w:r w:rsidR="00254662">
        <w:t>xxxxxxxxxxx</w:t>
      </w:r>
      <w:r w:rsidRPr="00F7631D">
        <w:rPr>
          <w:rFonts w:asciiTheme="minorHAnsi" w:hAnsiTheme="minorHAnsi" w:cstheme="minorHAnsi"/>
          <w:bCs/>
        </w:rPr>
        <w:t xml:space="preserve"> tel. </w:t>
      </w:r>
      <w:r w:rsidR="00254662">
        <w:rPr>
          <w:rFonts w:asciiTheme="minorHAnsi" w:hAnsiTheme="minorHAnsi" w:cstheme="minorHAnsi"/>
          <w:bCs/>
        </w:rPr>
        <w:t>xxxxxxxxxxxxxxx</w:t>
      </w:r>
    </w:p>
    <w:p w14:paraId="156A3DEB" w14:textId="35C55E32" w:rsidR="00F00677" w:rsidRPr="00F7631D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Cs/>
        </w:rPr>
      </w:pPr>
      <w:r w:rsidRPr="00F7631D">
        <w:rPr>
          <w:rFonts w:asciiTheme="minorHAnsi" w:hAnsiTheme="minorHAnsi" w:cstheme="minorHAnsi"/>
          <w:bCs/>
        </w:rPr>
        <w:t xml:space="preserve">zástupce objednatele – technik bezpečnosti práce – </w:t>
      </w:r>
      <w:r w:rsidR="00254662">
        <w:rPr>
          <w:rFonts w:asciiTheme="minorHAnsi" w:hAnsiTheme="minorHAnsi" w:cstheme="minorHAnsi"/>
          <w:bCs/>
        </w:rPr>
        <w:t>xxxxxxxxxxxxx</w:t>
      </w:r>
    </w:p>
    <w:p w14:paraId="4E78E0BC" w14:textId="77777777" w:rsid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  <w:b/>
          <w:bCs/>
        </w:rPr>
        <w:t xml:space="preserve">technický dozor stavebníka (TDS) a koordinátor BOZP: </w:t>
      </w:r>
    </w:p>
    <w:p w14:paraId="27D6126D" w14:textId="1D906CDB" w:rsidR="00F00677" w:rsidRPr="00F00677" w:rsidRDefault="00254662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xxxxxxxxxxxxxx</w:t>
      </w:r>
      <w:r w:rsidR="00F00677" w:rsidRPr="00F00677">
        <w:rPr>
          <w:rFonts w:asciiTheme="minorHAnsi" w:hAnsiTheme="minorHAnsi" w:cstheme="minorHAnsi"/>
          <w:b/>
          <w:bCs/>
        </w:rPr>
        <w:t xml:space="preserve">, tel. </w:t>
      </w:r>
      <w:r>
        <w:rPr>
          <w:rFonts w:asciiTheme="minorHAnsi" w:hAnsiTheme="minorHAnsi" w:cstheme="minorHAnsi"/>
          <w:b/>
          <w:bCs/>
        </w:rPr>
        <w:t xml:space="preserve">Xxxxxxxxxxxxxxxxx </w:t>
      </w:r>
      <w:r w:rsidR="00F00677" w:rsidRPr="00F00677">
        <w:rPr>
          <w:rFonts w:asciiTheme="minorHAnsi" w:hAnsiTheme="minorHAnsi" w:cstheme="minorHAnsi"/>
          <w:b/>
          <w:bCs/>
        </w:rPr>
        <w:t xml:space="preserve">e-mail: </w:t>
      </w:r>
      <w:hyperlink r:id="rId8" w:history="1">
        <w:r>
          <w:rPr>
            <w:rStyle w:val="Hypertextovodkaz"/>
            <w:rFonts w:asciiTheme="minorHAnsi" w:hAnsiTheme="minorHAnsi" w:cstheme="minorHAnsi"/>
            <w:b/>
            <w:bCs/>
          </w:rPr>
          <w:t>xxxxxxxxxxxx</w:t>
        </w:r>
      </w:hyperlink>
      <w:r w:rsidR="00F00677">
        <w:rPr>
          <w:rFonts w:asciiTheme="minorHAnsi" w:hAnsiTheme="minorHAnsi" w:cstheme="minorHAnsi"/>
          <w:b/>
          <w:bCs/>
        </w:rPr>
        <w:t xml:space="preserve"> </w:t>
      </w:r>
    </w:p>
    <w:p w14:paraId="5A8D9FF6" w14:textId="449313EC" w:rsidR="00F00677" w:rsidRPr="00F00677" w:rsidRDefault="00F00677" w:rsidP="00F00677">
      <w:pPr>
        <w:widowControl w:val="0"/>
        <w:tabs>
          <w:tab w:val="left" w:pos="1985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Bankovní spojení: Česká národní banka, č.</w:t>
      </w:r>
      <w:r w:rsidR="00464B37">
        <w:rPr>
          <w:rFonts w:asciiTheme="minorHAnsi" w:hAnsiTheme="minorHAnsi" w:cstheme="minorHAnsi"/>
        </w:rPr>
        <w:t xml:space="preserve"> </w:t>
      </w:r>
      <w:r w:rsidRPr="00F00677">
        <w:rPr>
          <w:rFonts w:asciiTheme="minorHAnsi" w:hAnsiTheme="minorHAnsi" w:cstheme="minorHAnsi"/>
        </w:rPr>
        <w:t>ú.</w:t>
      </w:r>
      <w:r>
        <w:rPr>
          <w:rFonts w:asciiTheme="minorHAnsi" w:hAnsiTheme="minorHAnsi" w:cstheme="minorHAnsi"/>
        </w:rPr>
        <w:t>:</w:t>
      </w:r>
      <w:r w:rsidRPr="00F00677">
        <w:rPr>
          <w:rFonts w:asciiTheme="minorHAnsi" w:hAnsiTheme="minorHAnsi" w:cstheme="minorHAnsi"/>
        </w:rPr>
        <w:t xml:space="preserve"> 59636011/0710 (pro příjem dotace)</w:t>
      </w:r>
    </w:p>
    <w:p w14:paraId="063E7B56" w14:textId="77777777" w:rsidR="00F00677" w:rsidRPr="00F00677" w:rsidRDefault="00F00677" w:rsidP="00F00677">
      <w:pPr>
        <w:widowControl w:val="0"/>
        <w:tabs>
          <w:tab w:val="left" w:pos="1980"/>
        </w:tabs>
        <w:outlineLv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a 500005-60039011/0710 (pro ostatní platby)</w:t>
      </w:r>
    </w:p>
    <w:p w14:paraId="1E201978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10"/>
          <w:szCs w:val="20"/>
        </w:rPr>
      </w:pPr>
    </w:p>
    <w:p w14:paraId="260E32FD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b/>
          <w:i/>
          <w:sz w:val="20"/>
          <w:szCs w:val="20"/>
        </w:rPr>
        <w:t>Adresa pro doručování</w:t>
      </w:r>
      <w:r w:rsidRPr="00F00677">
        <w:rPr>
          <w:rFonts w:asciiTheme="minorHAnsi" w:hAnsiTheme="minorHAnsi" w:cstheme="minorHAnsi"/>
          <w:sz w:val="20"/>
          <w:szCs w:val="20"/>
        </w:rPr>
        <w:t>:</w:t>
      </w:r>
    </w:p>
    <w:p w14:paraId="09C6D5DA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Národní památkový ústav, územní památková správa v Kroměříži</w:t>
      </w:r>
    </w:p>
    <w:p w14:paraId="2C06B9AE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hAnsiTheme="minorHAnsi" w:cstheme="minorHAnsi"/>
          <w:sz w:val="20"/>
          <w:szCs w:val="20"/>
        </w:rPr>
      </w:pPr>
      <w:r w:rsidRPr="00F00677">
        <w:rPr>
          <w:rFonts w:asciiTheme="minorHAnsi" w:hAnsiTheme="minorHAnsi" w:cstheme="minorHAnsi"/>
          <w:sz w:val="20"/>
          <w:szCs w:val="20"/>
        </w:rPr>
        <w:t>Adresa: Sněmovní nám. 1, 767 01 Kroměříž</w:t>
      </w:r>
    </w:p>
    <w:p w14:paraId="177C5F1E" w14:textId="77777777" w:rsidR="00F00677" w:rsidRPr="00822004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sz w:val="10"/>
          <w:szCs w:val="20"/>
        </w:rPr>
      </w:pPr>
    </w:p>
    <w:p w14:paraId="190E0581" w14:textId="77777777" w:rsidR="00F00677" w:rsidRPr="00F00677" w:rsidRDefault="00F00677" w:rsidP="00F00677">
      <w:pPr>
        <w:pStyle w:val="Zkladntext21"/>
        <w:widowControl w:val="0"/>
        <w:suppressAutoHyphens w:val="0"/>
        <w:rPr>
          <w:rFonts w:asciiTheme="minorHAnsi" w:eastAsia="MS Mincho" w:hAnsiTheme="minorHAnsi" w:cstheme="minorHAnsi"/>
          <w:b/>
          <w:bCs/>
          <w:sz w:val="20"/>
          <w:szCs w:val="20"/>
        </w:rPr>
      </w:pPr>
      <w:r w:rsidRPr="00F00677">
        <w:rPr>
          <w:rFonts w:asciiTheme="minorHAnsi" w:eastAsia="MS Mincho" w:hAnsiTheme="minorHAnsi" w:cstheme="minorHAnsi"/>
          <w:sz w:val="20"/>
          <w:szCs w:val="20"/>
        </w:rPr>
        <w:t xml:space="preserve">(dále jen </w:t>
      </w:r>
      <w:r w:rsidRPr="00F00677">
        <w:rPr>
          <w:rFonts w:asciiTheme="minorHAnsi" w:eastAsia="MS Mincho" w:hAnsiTheme="minorHAnsi" w:cstheme="minorHAnsi"/>
          <w:b/>
          <w:bCs/>
          <w:sz w:val="20"/>
          <w:szCs w:val="20"/>
        </w:rPr>
        <w:t>„objednatel“)</w:t>
      </w:r>
    </w:p>
    <w:p w14:paraId="49F5EFAB" w14:textId="77777777" w:rsidR="00F00677" w:rsidRPr="00822004" w:rsidRDefault="00F00677" w:rsidP="00F00677">
      <w:pPr>
        <w:widowControl w:val="0"/>
        <w:rPr>
          <w:rFonts w:asciiTheme="minorHAnsi" w:eastAsia="MS Mincho" w:hAnsiTheme="minorHAnsi" w:cstheme="minorHAnsi"/>
          <w:sz w:val="10"/>
        </w:rPr>
      </w:pPr>
    </w:p>
    <w:p w14:paraId="7AF849BC" w14:textId="77777777" w:rsidR="00F00677" w:rsidRPr="00F00677" w:rsidRDefault="00F00677" w:rsidP="00F00677">
      <w:pPr>
        <w:widowControl w:val="0"/>
        <w:rPr>
          <w:rFonts w:asciiTheme="minorHAnsi" w:eastAsia="MS Mincho" w:hAnsiTheme="minorHAnsi" w:cstheme="minorHAnsi"/>
        </w:rPr>
      </w:pPr>
      <w:r w:rsidRPr="00F00677">
        <w:rPr>
          <w:rFonts w:asciiTheme="minorHAnsi" w:eastAsia="MS Mincho" w:hAnsiTheme="minorHAnsi" w:cstheme="minorHAnsi"/>
        </w:rPr>
        <w:t>a</w:t>
      </w:r>
    </w:p>
    <w:p w14:paraId="2231B09A" w14:textId="77777777" w:rsidR="00F00677" w:rsidRPr="00822004" w:rsidRDefault="00F00677" w:rsidP="00F00677">
      <w:pPr>
        <w:widowControl w:val="0"/>
        <w:tabs>
          <w:tab w:val="left" w:pos="1985"/>
        </w:tabs>
        <w:rPr>
          <w:rFonts w:asciiTheme="minorHAnsi" w:hAnsiTheme="minorHAnsi" w:cstheme="minorHAnsi"/>
          <w:b/>
          <w:bCs/>
          <w:sz w:val="10"/>
        </w:rPr>
      </w:pPr>
    </w:p>
    <w:p w14:paraId="6750CECC" w14:textId="3BBFFE97" w:rsidR="00F00677" w:rsidRPr="00F00677" w:rsidRDefault="00F00677" w:rsidP="00F00677">
      <w:pPr>
        <w:widowControl w:val="0"/>
        <w:tabs>
          <w:tab w:val="left" w:pos="1985"/>
        </w:tabs>
        <w:ind w:hanging="70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F7631D">
        <w:rPr>
          <w:rFonts w:asciiTheme="minorHAnsi" w:hAnsiTheme="minorHAnsi" w:cstheme="minorHAnsi"/>
          <w:b/>
        </w:rPr>
        <w:t>Zamazal ml. &amp; spol., s r. o.</w:t>
      </w:r>
    </w:p>
    <w:p w14:paraId="221A538F" w14:textId="3A960B40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se sídlem</w:t>
      </w:r>
      <w:r w:rsidR="00F7631D">
        <w:rPr>
          <w:rFonts w:asciiTheme="minorHAnsi" w:hAnsiTheme="minorHAnsi" w:cstheme="minorHAnsi"/>
        </w:rPr>
        <w:t xml:space="preserve"> Kohoutova 34, 613 00 Brno</w:t>
      </w:r>
    </w:p>
    <w:p w14:paraId="39444D46" w14:textId="5CE0730A" w:rsidR="00F00677" w:rsidRP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IČ:</w:t>
      </w:r>
      <w:r w:rsidR="00F7631D">
        <w:rPr>
          <w:rFonts w:asciiTheme="minorHAnsi" w:hAnsiTheme="minorHAnsi" w:cstheme="minorHAnsi"/>
        </w:rPr>
        <w:t xml:space="preserve"> 60712384,</w:t>
      </w:r>
      <w:r w:rsidRPr="00F00677">
        <w:rPr>
          <w:rFonts w:asciiTheme="minorHAnsi" w:hAnsiTheme="minorHAnsi" w:cstheme="minorHAnsi"/>
        </w:rPr>
        <w:t xml:space="preserve"> DIČ:</w:t>
      </w:r>
      <w:r w:rsidR="00F7631D">
        <w:rPr>
          <w:rFonts w:asciiTheme="minorHAnsi" w:hAnsiTheme="minorHAnsi" w:cstheme="minorHAnsi"/>
        </w:rPr>
        <w:t xml:space="preserve"> </w:t>
      </w:r>
      <w:r w:rsidRPr="00F00677">
        <w:rPr>
          <w:rFonts w:asciiTheme="minorHAnsi" w:hAnsiTheme="minorHAnsi" w:cstheme="minorHAnsi"/>
        </w:rPr>
        <w:t>CZ</w:t>
      </w:r>
      <w:r w:rsidR="00F7631D">
        <w:rPr>
          <w:rFonts w:asciiTheme="minorHAnsi" w:hAnsiTheme="minorHAnsi" w:cstheme="minorHAnsi"/>
        </w:rPr>
        <w:t xml:space="preserve"> 60712384</w:t>
      </w:r>
    </w:p>
    <w:p w14:paraId="0D6ADEB0" w14:textId="3CA63010" w:rsidR="00F7631D" w:rsidRPr="00F00677" w:rsidRDefault="00F7631D" w:rsidP="00F7631D">
      <w:pPr>
        <w:widowControl w:val="0"/>
        <w:tabs>
          <w:tab w:val="left" w:pos="142"/>
        </w:tabs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zaps</w:t>
      </w:r>
      <w:r>
        <w:rPr>
          <w:rFonts w:asciiTheme="minorHAnsi" w:hAnsiTheme="minorHAnsi" w:cstheme="minorHAnsi"/>
        </w:rPr>
        <w:t>á</w:t>
      </w:r>
      <w:r w:rsidRPr="00F0067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</w:t>
      </w:r>
      <w:r w:rsidRPr="00F00677">
        <w:rPr>
          <w:rFonts w:asciiTheme="minorHAnsi" w:hAnsiTheme="minorHAnsi" w:cstheme="minorHAnsi"/>
        </w:rPr>
        <w:t xml:space="preserve"> v obchodním rejstříku vedeném </w:t>
      </w:r>
      <w:r>
        <w:rPr>
          <w:rFonts w:asciiTheme="minorHAnsi" w:hAnsiTheme="minorHAnsi" w:cstheme="minorHAnsi"/>
        </w:rPr>
        <w:t xml:space="preserve">u </w:t>
      </w:r>
      <w:r w:rsidRPr="00F00677">
        <w:rPr>
          <w:rFonts w:asciiTheme="minorHAnsi" w:hAnsiTheme="minorHAnsi" w:cstheme="minorHAnsi"/>
        </w:rPr>
        <w:t>Krajsk</w:t>
      </w:r>
      <w:r>
        <w:rPr>
          <w:rFonts w:asciiTheme="minorHAnsi" w:hAnsiTheme="minorHAnsi" w:cstheme="minorHAnsi"/>
        </w:rPr>
        <w:t>ého soudu v Brně</w:t>
      </w:r>
      <w:r w:rsidRPr="00F00677">
        <w:rPr>
          <w:rFonts w:asciiTheme="minorHAnsi" w:hAnsiTheme="minorHAnsi" w:cstheme="minorHAnsi"/>
        </w:rPr>
        <w:t xml:space="preserve">, oddíl C, vložka </w:t>
      </w:r>
      <w:r>
        <w:rPr>
          <w:rFonts w:asciiTheme="minorHAnsi" w:hAnsiTheme="minorHAnsi" w:cstheme="minorHAnsi"/>
        </w:rPr>
        <w:t>15718</w:t>
      </w:r>
    </w:p>
    <w:p w14:paraId="0C555046" w14:textId="6E39BE8E" w:rsidR="00F00677" w:rsidRDefault="00F00677" w:rsidP="00F00677">
      <w:pPr>
        <w:widowControl w:val="0"/>
        <w:rPr>
          <w:rFonts w:asciiTheme="minorHAnsi" w:hAnsiTheme="minorHAnsi" w:cstheme="minorHAnsi"/>
        </w:rPr>
      </w:pPr>
      <w:r w:rsidRPr="00F00677">
        <w:rPr>
          <w:rFonts w:asciiTheme="minorHAnsi" w:hAnsiTheme="minorHAnsi" w:cstheme="minorHAnsi"/>
        </w:rPr>
        <w:t>zastoupen</w:t>
      </w:r>
      <w:r w:rsidR="00F7631D">
        <w:rPr>
          <w:rFonts w:asciiTheme="minorHAnsi" w:hAnsiTheme="minorHAnsi" w:cstheme="minorHAnsi"/>
        </w:rPr>
        <w:t>a</w:t>
      </w:r>
      <w:r w:rsidRPr="00F00677">
        <w:rPr>
          <w:rFonts w:asciiTheme="minorHAnsi" w:hAnsiTheme="minorHAnsi" w:cstheme="minorHAnsi"/>
        </w:rPr>
        <w:t xml:space="preserve"> </w:t>
      </w:r>
      <w:r w:rsidR="00254662">
        <w:rPr>
          <w:rFonts w:asciiTheme="minorHAnsi" w:hAnsiTheme="minorHAnsi" w:cstheme="minorHAnsi"/>
        </w:rPr>
        <w:t>xxxxxxxxxxxxxxxx</w:t>
      </w:r>
    </w:p>
    <w:p w14:paraId="3828ABEA" w14:textId="5B32962D" w:rsidR="00F7631D" w:rsidRDefault="00F7631D" w:rsidP="00F00677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bankovní spojení: </w:t>
      </w:r>
      <w:r w:rsidR="00254662">
        <w:rPr>
          <w:rFonts w:asciiTheme="minorHAnsi" w:hAnsiTheme="minorHAnsi" w:cstheme="minorHAnsi"/>
        </w:rPr>
        <w:t xml:space="preserve">xxxxxxxxxxxxxxx </w:t>
      </w:r>
      <w:r>
        <w:rPr>
          <w:rFonts w:asciiTheme="minorHAnsi" w:hAnsiTheme="minorHAnsi" w:cstheme="minorHAnsi"/>
        </w:rPr>
        <w:t xml:space="preserve">č. ú.: </w:t>
      </w:r>
      <w:r w:rsidR="00254662">
        <w:rPr>
          <w:rFonts w:asciiTheme="minorHAnsi" w:hAnsiTheme="minorHAnsi" w:cstheme="minorHAnsi"/>
        </w:rPr>
        <w:t>xxxxxxxxxxxx</w:t>
      </w:r>
    </w:p>
    <w:p w14:paraId="7F046894" w14:textId="4F04BB4C" w:rsidR="00F7631D" w:rsidRDefault="00F7631D" w:rsidP="00F00677">
      <w:pPr>
        <w:widowContro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Kontaktní osoba: </w:t>
      </w:r>
      <w:r w:rsidR="00254662">
        <w:rPr>
          <w:rFonts w:asciiTheme="minorHAnsi" w:hAnsiTheme="minorHAnsi" w:cstheme="minorHAnsi"/>
        </w:rPr>
        <w:t>xxxxxxxxxxxxx</w:t>
      </w:r>
      <w:r>
        <w:rPr>
          <w:rFonts w:asciiTheme="minorHAnsi" w:hAnsiTheme="minorHAnsi" w:cstheme="minorHAnsi"/>
        </w:rPr>
        <w:t xml:space="preserve">, tel: </w:t>
      </w:r>
      <w:r w:rsidR="00254662">
        <w:rPr>
          <w:rFonts w:asciiTheme="minorHAnsi" w:hAnsiTheme="minorHAnsi" w:cstheme="minorHAnsi"/>
        </w:rPr>
        <w:t>xxxxxxxxxxxxxxx</w:t>
      </w:r>
      <w:r>
        <w:rPr>
          <w:rFonts w:asciiTheme="minorHAnsi" w:hAnsiTheme="minorHAnsi" w:cstheme="minorHAnsi"/>
        </w:rPr>
        <w:t xml:space="preserve">, email: </w:t>
      </w:r>
      <w:hyperlink r:id="rId9" w:history="1">
        <w:r w:rsidR="00254662">
          <w:rPr>
            <w:rStyle w:val="Hypertextovodkaz"/>
            <w:rFonts w:asciiTheme="minorHAnsi" w:hAnsiTheme="minorHAnsi" w:cstheme="minorHAnsi"/>
          </w:rPr>
          <w:t>xxxxxxxxxxxxxxxxxx</w:t>
        </w:r>
      </w:hyperlink>
    </w:p>
    <w:p w14:paraId="03D4D858" w14:textId="77777777" w:rsidR="00F00677" w:rsidRPr="00822004" w:rsidRDefault="00F00677" w:rsidP="00F00677">
      <w:pPr>
        <w:rPr>
          <w:rFonts w:asciiTheme="minorHAnsi" w:hAnsiTheme="minorHAnsi" w:cstheme="minorHAnsi"/>
          <w:sz w:val="10"/>
        </w:rPr>
      </w:pPr>
    </w:p>
    <w:p w14:paraId="150FF0B1" w14:textId="0A414A72" w:rsidR="003C2E2A" w:rsidRDefault="00F00677" w:rsidP="00F00677">
      <w:pPr>
        <w:rPr>
          <w:rFonts w:asciiTheme="minorHAnsi" w:hAnsiTheme="minorHAnsi" w:cstheme="minorHAnsi"/>
          <w:b/>
          <w:bCs/>
        </w:rPr>
      </w:pPr>
      <w:r w:rsidRPr="00F00677">
        <w:rPr>
          <w:rFonts w:asciiTheme="minorHAnsi" w:hAnsiTheme="minorHAnsi" w:cstheme="minorHAnsi"/>
        </w:rPr>
        <w:t>(dále jen „</w:t>
      </w:r>
      <w:r w:rsidRPr="00F00677">
        <w:rPr>
          <w:rFonts w:asciiTheme="minorHAnsi" w:hAnsiTheme="minorHAnsi" w:cstheme="minorHAnsi"/>
          <w:b/>
          <w:bCs/>
        </w:rPr>
        <w:t>zhotovitel“)</w:t>
      </w:r>
    </w:p>
    <w:p w14:paraId="01B2ED9B" w14:textId="3ACC4FEF" w:rsidR="00CA2123" w:rsidRDefault="00CA2123" w:rsidP="00F00677">
      <w:pPr>
        <w:rPr>
          <w:rFonts w:asciiTheme="minorHAnsi" w:hAnsiTheme="minorHAnsi" w:cstheme="minorHAnsi"/>
        </w:rPr>
      </w:pPr>
    </w:p>
    <w:p w14:paraId="4B235652" w14:textId="77777777" w:rsidR="00080B0B" w:rsidRPr="00F00677" w:rsidRDefault="00080B0B" w:rsidP="00F00677">
      <w:pPr>
        <w:rPr>
          <w:rFonts w:asciiTheme="minorHAnsi" w:hAnsiTheme="minorHAnsi" w:cstheme="minorHAnsi"/>
        </w:rPr>
      </w:pPr>
    </w:p>
    <w:p w14:paraId="6297C9FD" w14:textId="015EA870" w:rsidR="00727D3D" w:rsidRDefault="00C3743D" w:rsidP="00822004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Předmět dodatku</w:t>
      </w:r>
    </w:p>
    <w:p w14:paraId="27707D0C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09C6A5F3" w14:textId="165AACDC" w:rsidR="00AE354A" w:rsidRPr="003507BB" w:rsidRDefault="00822004" w:rsidP="00CA2123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CA2123">
        <w:rPr>
          <w:rFonts w:asciiTheme="minorHAnsi" w:hAnsiTheme="minorHAnsi" w:cstheme="minorHAnsi"/>
        </w:rPr>
        <w:t xml:space="preserve">Smluvní strany konstatují, že dne </w:t>
      </w:r>
      <w:r w:rsidR="00F7631D">
        <w:rPr>
          <w:rFonts w:asciiTheme="minorHAnsi" w:hAnsiTheme="minorHAnsi" w:cstheme="minorHAnsi"/>
        </w:rPr>
        <w:t>15</w:t>
      </w:r>
      <w:r w:rsidRPr="00CA2123">
        <w:rPr>
          <w:rFonts w:asciiTheme="minorHAnsi" w:hAnsiTheme="minorHAnsi" w:cstheme="minorHAnsi"/>
        </w:rPr>
        <w:t xml:space="preserve">. </w:t>
      </w:r>
      <w:r w:rsidR="00F7631D">
        <w:rPr>
          <w:rFonts w:asciiTheme="minorHAnsi" w:hAnsiTheme="minorHAnsi" w:cstheme="minorHAnsi"/>
        </w:rPr>
        <w:t>6</w:t>
      </w:r>
      <w:r w:rsidRPr="00CA2123">
        <w:rPr>
          <w:rFonts w:asciiTheme="minorHAnsi" w:hAnsiTheme="minorHAnsi" w:cstheme="minorHAnsi"/>
        </w:rPr>
        <w:t>. 20</w:t>
      </w:r>
      <w:r w:rsidR="00F7631D">
        <w:rPr>
          <w:rFonts w:asciiTheme="minorHAnsi" w:hAnsiTheme="minorHAnsi" w:cstheme="minorHAnsi"/>
        </w:rPr>
        <w:t>23</w:t>
      </w:r>
      <w:r w:rsidRPr="00CA2123">
        <w:rPr>
          <w:rFonts w:asciiTheme="minorHAnsi" w:hAnsiTheme="minorHAnsi" w:cstheme="minorHAnsi"/>
        </w:rPr>
        <w:t xml:space="preserve"> uzavřely Smlouvu o dílo, jejímž předmětem je </w:t>
      </w:r>
      <w:bookmarkStart w:id="0" w:name="_Ref29209901"/>
      <w:r w:rsidRPr="00CA2123">
        <w:rPr>
          <w:rFonts w:asciiTheme="minorHAnsi" w:hAnsiTheme="minorHAnsi" w:cstheme="minorHAnsi"/>
        </w:rPr>
        <w:t xml:space="preserve">závazek zhotovitele provést </w:t>
      </w:r>
      <w:bookmarkStart w:id="1" w:name="_Ref29231109"/>
      <w:r w:rsidRPr="00CA2123">
        <w:rPr>
          <w:rFonts w:asciiTheme="minorHAnsi" w:hAnsiTheme="minorHAnsi" w:cstheme="minorHAnsi"/>
        </w:rPr>
        <w:t xml:space="preserve">svým jménem, na své náklady a na své nebezpečí pro objednatele dílo s názvem </w:t>
      </w:r>
      <w:r w:rsidRPr="005830B8">
        <w:rPr>
          <w:rFonts w:asciiTheme="minorHAnsi" w:hAnsiTheme="minorHAnsi" w:cstheme="minorHAnsi"/>
          <w:b/>
        </w:rPr>
        <w:t>„S</w:t>
      </w:r>
      <w:r w:rsidR="00F7631D" w:rsidRPr="005830B8">
        <w:rPr>
          <w:rFonts w:asciiTheme="minorHAnsi" w:hAnsiTheme="minorHAnsi" w:cstheme="minorHAnsi"/>
          <w:b/>
        </w:rPr>
        <w:t xml:space="preserve">H Pernštejn </w:t>
      </w:r>
      <w:r w:rsidRPr="005830B8">
        <w:rPr>
          <w:rFonts w:asciiTheme="minorHAnsi" w:hAnsiTheme="minorHAnsi" w:cstheme="minorHAnsi"/>
          <w:b/>
        </w:rPr>
        <w:t>–</w:t>
      </w:r>
      <w:r w:rsidR="00F7631D" w:rsidRPr="005830B8">
        <w:rPr>
          <w:rFonts w:asciiTheme="minorHAnsi" w:hAnsiTheme="minorHAnsi" w:cstheme="minorHAnsi"/>
          <w:b/>
        </w:rPr>
        <w:t xml:space="preserve"> havárie hradeb – I. etapa</w:t>
      </w:r>
      <w:r w:rsidRPr="005830B8">
        <w:rPr>
          <w:rFonts w:asciiTheme="minorHAnsi" w:hAnsiTheme="minorHAnsi" w:cstheme="minorHAnsi"/>
          <w:b/>
        </w:rPr>
        <w:t>“</w:t>
      </w:r>
      <w:bookmarkEnd w:id="1"/>
      <w:r w:rsidR="00F7631D">
        <w:rPr>
          <w:rFonts w:asciiTheme="minorHAnsi" w:hAnsiTheme="minorHAnsi" w:cstheme="minorHAnsi"/>
        </w:rPr>
        <w:t>.</w:t>
      </w:r>
      <w:r w:rsidR="00F845B3" w:rsidRPr="00CA2123">
        <w:rPr>
          <w:rFonts w:asciiTheme="minorHAnsi" w:hAnsiTheme="minorHAnsi" w:cstheme="minorHAnsi"/>
        </w:rPr>
        <w:t xml:space="preserve"> </w:t>
      </w:r>
      <w:bookmarkEnd w:id="0"/>
      <w:r w:rsidR="00F845B3" w:rsidRPr="00CA2123">
        <w:rPr>
          <w:rFonts w:asciiTheme="minorHAnsi" w:hAnsiTheme="minorHAnsi" w:cstheme="minorHAnsi"/>
        </w:rPr>
        <w:t>Dílo</w:t>
      </w:r>
      <w:r w:rsidR="00CA2123">
        <w:rPr>
          <w:rFonts w:asciiTheme="minorHAnsi" w:hAnsiTheme="minorHAnsi" w:cstheme="minorHAnsi"/>
        </w:rPr>
        <w:t xml:space="preserve"> </w:t>
      </w:r>
      <w:r w:rsidR="00F845B3" w:rsidRPr="00CA2123">
        <w:rPr>
          <w:rFonts w:asciiTheme="minorHAnsi" w:hAnsiTheme="minorHAnsi" w:cstheme="minorHAnsi"/>
        </w:rPr>
        <w:t xml:space="preserve">zahrnuje následující práce: </w:t>
      </w:r>
      <w:r w:rsidR="00F7631D">
        <w:rPr>
          <w:rFonts w:asciiTheme="minorHAnsi" w:hAnsiTheme="minorHAnsi" w:cstheme="minorHAnsi"/>
        </w:rPr>
        <w:t>zajištění statiky tížných zdí na 3. nádvoří, zajištění kamenné vyhlídky ve vrchnostenské zahradě, provedení průzkumů na 1. nádvoří</w:t>
      </w:r>
      <w:r w:rsidR="00F845B3" w:rsidRPr="00CA2123">
        <w:rPr>
          <w:rFonts w:asciiTheme="minorHAnsi" w:hAnsiTheme="minorHAnsi" w:cstheme="minorHAnsi"/>
        </w:rPr>
        <w:t>.</w:t>
      </w:r>
    </w:p>
    <w:p w14:paraId="2FA63B7B" w14:textId="77777777" w:rsidR="003507BB" w:rsidRPr="003507BB" w:rsidRDefault="003507BB" w:rsidP="003507BB">
      <w:pPr>
        <w:pStyle w:val="Odstavecseseznamem"/>
        <w:ind w:left="567"/>
        <w:rPr>
          <w:rFonts w:asciiTheme="minorHAnsi" w:hAnsiTheme="minorHAnsi" w:cstheme="minorHAnsi"/>
          <w:bCs/>
          <w:i/>
        </w:rPr>
      </w:pPr>
    </w:p>
    <w:p w14:paraId="5EF76C9D" w14:textId="77777777" w:rsidR="00802D66" w:rsidRPr="00802D66" w:rsidRDefault="003507BB" w:rsidP="00802D66">
      <w:pPr>
        <w:pStyle w:val="Odstavecseseznamem"/>
        <w:numPr>
          <w:ilvl w:val="1"/>
          <w:numId w:val="40"/>
        </w:numPr>
        <w:ind w:left="567" w:hanging="567"/>
        <w:rPr>
          <w:rFonts w:asciiTheme="minorHAnsi" w:hAnsiTheme="minorHAnsi" w:cstheme="minorHAnsi"/>
          <w:bCs/>
          <w:i/>
        </w:rPr>
      </w:pPr>
      <w:r w:rsidRPr="003507BB">
        <w:rPr>
          <w:rFonts w:asciiTheme="minorHAnsi" w:hAnsiTheme="minorHAnsi" w:cstheme="minorHAnsi"/>
        </w:rPr>
        <w:t>Po zahájení stavebních prací na SO 01 (odbourání části zdiva z lešení dle PD) zhotovitel odhalil havarijní stav celé konstrukce, pojivo kamenného zdiva je kompletně strávené a neplní svou funkci, jednotlivé kamenné bloky se samovolně uvolňují. N</w:t>
      </w:r>
      <w:r w:rsidR="009C6FCB" w:rsidRPr="003507BB">
        <w:rPr>
          <w:rFonts w:asciiTheme="minorHAnsi" w:hAnsiTheme="minorHAnsi" w:cstheme="minorHAnsi"/>
        </w:rPr>
        <w:t>a základě těchto zjištění navrhl statik výše uvedená bezpečnostní opatření, tedy nutnost sledovat geometrii zdi pomocí přesného zaměření, aby byl včas odhalen případný pohyb, a ztužit lešení jakožto provizorní zapření zdi proti pádu směrem ze svahu</w:t>
      </w:r>
      <w:r w:rsidRPr="003507BB">
        <w:rPr>
          <w:rFonts w:asciiTheme="minorHAnsi" w:hAnsiTheme="minorHAnsi" w:cstheme="minorHAnsi"/>
        </w:rPr>
        <w:t>.</w:t>
      </w:r>
    </w:p>
    <w:p w14:paraId="4DC91665" w14:textId="3EA95135" w:rsidR="00802D66" w:rsidRPr="00802D66" w:rsidRDefault="00F22853" w:rsidP="00802D66">
      <w:pPr>
        <w:ind w:lef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</w:rPr>
        <w:t>Navrženo je g</w:t>
      </w:r>
      <w:r w:rsidR="00802D66" w:rsidRPr="00802D66">
        <w:rPr>
          <w:rFonts w:asciiTheme="minorHAnsi" w:hAnsiTheme="minorHAnsi" w:cstheme="minorHAnsi"/>
        </w:rPr>
        <w:t>eodetické sledování geometrie zdi SO 01 každých 14 dní z důvodu zaznamenání případného pohybu celé konstrukce</w:t>
      </w:r>
      <w:r>
        <w:rPr>
          <w:rFonts w:asciiTheme="minorHAnsi" w:hAnsiTheme="minorHAnsi" w:cstheme="minorHAnsi"/>
        </w:rPr>
        <w:t xml:space="preserve"> a z</w:t>
      </w:r>
      <w:r w:rsidR="00802D66" w:rsidRPr="00802D66">
        <w:rPr>
          <w:rFonts w:asciiTheme="minorHAnsi" w:hAnsiTheme="minorHAnsi" w:cstheme="minorHAnsi"/>
        </w:rPr>
        <w:t>dvojení a doklínování lešení z jižní, tedy spodní strany zdi tak, aby tvořilo provizorní opěru tížné zdi v případě havárie</w:t>
      </w:r>
      <w:r w:rsidR="00802D66">
        <w:rPr>
          <w:rFonts w:asciiTheme="minorHAnsi" w:hAnsiTheme="minorHAnsi" w:cstheme="minorHAnsi"/>
        </w:rPr>
        <w:t>.</w:t>
      </w:r>
    </w:p>
    <w:p w14:paraId="2A519F21" w14:textId="2740E4E5" w:rsidR="009C6FCB" w:rsidRPr="003507BB" w:rsidRDefault="003507BB" w:rsidP="003507BB">
      <w:pPr>
        <w:ind w:left="567"/>
        <w:rPr>
          <w:rFonts w:asciiTheme="minorHAnsi" w:hAnsiTheme="minorHAnsi" w:cstheme="minorHAnsi"/>
          <w:bCs/>
          <w:i/>
        </w:rPr>
      </w:pPr>
      <w:r w:rsidRPr="003507BB">
        <w:rPr>
          <w:rFonts w:asciiTheme="minorHAnsi" w:hAnsiTheme="minorHAnsi" w:cstheme="minorHAnsi"/>
        </w:rPr>
        <w:t>V</w:t>
      </w:r>
      <w:r w:rsidR="009C6FCB" w:rsidRPr="003507BB">
        <w:rPr>
          <w:rFonts w:asciiTheme="minorHAnsi" w:hAnsiTheme="minorHAnsi" w:cstheme="minorHAnsi"/>
        </w:rPr>
        <w:t>ýše uvedené změny jsou nezbytné pro bezpečné provedení stavebních prací, které mají staticky zajistit celou konstrukci tížné zdi SO 01</w:t>
      </w:r>
      <w:r w:rsidR="00802D66">
        <w:rPr>
          <w:rFonts w:asciiTheme="minorHAnsi" w:hAnsiTheme="minorHAnsi" w:cstheme="minorHAnsi"/>
        </w:rPr>
        <w:t>.</w:t>
      </w:r>
    </w:p>
    <w:p w14:paraId="088F873A" w14:textId="77777777" w:rsidR="00802D66" w:rsidRDefault="00CD77B0" w:rsidP="00802D66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CA2123">
        <w:rPr>
          <w:sz w:val="20"/>
          <w:szCs w:val="20"/>
          <w:u w:val="none"/>
        </w:rPr>
        <w:t xml:space="preserve">Tyto skutečnosti a změny byly popsány ve změnovém listě </w:t>
      </w:r>
      <w:r w:rsidRPr="00802D66">
        <w:rPr>
          <w:b/>
          <w:sz w:val="20"/>
          <w:szCs w:val="20"/>
          <w:u w:val="none"/>
        </w:rPr>
        <w:t>č.</w:t>
      </w:r>
      <w:r w:rsidR="003507BB" w:rsidRPr="00802D66">
        <w:rPr>
          <w:b/>
          <w:sz w:val="20"/>
          <w:szCs w:val="20"/>
          <w:u w:val="none"/>
        </w:rPr>
        <w:t>1</w:t>
      </w:r>
      <w:r w:rsidRPr="00CA2123">
        <w:rPr>
          <w:sz w:val="20"/>
          <w:szCs w:val="20"/>
          <w:u w:val="none"/>
        </w:rPr>
        <w:t>, který je přílohou tohoto dodatku</w:t>
      </w:r>
      <w:r>
        <w:rPr>
          <w:sz w:val="20"/>
          <w:szCs w:val="20"/>
          <w:u w:val="none"/>
        </w:rPr>
        <w:t>.</w:t>
      </w:r>
    </w:p>
    <w:p w14:paraId="095725CD" w14:textId="77777777" w:rsidR="00802D66" w:rsidRDefault="00802D66" w:rsidP="00802D66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</w:rPr>
      </w:pPr>
    </w:p>
    <w:p w14:paraId="60A9F3D6" w14:textId="7405ADEE" w:rsidR="00F22853" w:rsidRDefault="00802D66" w:rsidP="00802D66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>P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 xml:space="preserve">o postavení lešení u SO 02 a po očištění zdiva pravého opěrného pilíře od biologických náletů zhotovitel 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lastRenderedPageBreak/>
        <w:t>odhalil velmi poškozené cihelné zdivo (parapet, levé ostění a klenební pas) bývalého záchodu</w:t>
      </w:r>
      <w:r>
        <w:rPr>
          <w:rFonts w:asciiTheme="minorHAnsi" w:hAnsiTheme="minorHAnsi" w:cstheme="minorHAnsi"/>
          <w:sz w:val="20"/>
          <w:szCs w:val="20"/>
          <w:u w:val="none"/>
        </w:rPr>
        <w:t>. C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>ihly jsou uvolněné a zvětralé, malta strávená a nesoudržná, hrozí pád a další poškození zdiva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. </w:t>
      </w:r>
      <w:r w:rsidR="00F22853">
        <w:rPr>
          <w:rFonts w:asciiTheme="minorHAnsi" w:hAnsiTheme="minorHAnsi" w:cstheme="minorHAnsi"/>
          <w:sz w:val="20"/>
          <w:szCs w:val="20"/>
          <w:u w:val="none"/>
        </w:rPr>
        <w:t>P</w:t>
      </w:r>
      <w:r w:rsidR="00F22853" w:rsidRPr="00F22853">
        <w:rPr>
          <w:rFonts w:asciiTheme="minorHAnsi" w:hAnsiTheme="minorHAnsi" w:cstheme="minorHAnsi"/>
          <w:sz w:val="20"/>
          <w:szCs w:val="20"/>
          <w:u w:val="none"/>
        </w:rPr>
        <w:t>oškozené cihly budou vyjmuty a nahrazeny novými, celá poškozená část bude přezděna a nově vyspárována</w:t>
      </w:r>
      <w:r w:rsidR="00F22853">
        <w:rPr>
          <w:rFonts w:asciiTheme="minorHAnsi" w:hAnsiTheme="minorHAnsi" w:cstheme="minorHAnsi"/>
          <w:sz w:val="20"/>
          <w:szCs w:val="20"/>
          <w:u w:val="none"/>
        </w:rPr>
        <w:t>.</w:t>
      </w:r>
    </w:p>
    <w:p w14:paraId="4D190B7D" w14:textId="35462FF1" w:rsidR="00802D66" w:rsidRPr="00802D66" w:rsidRDefault="00802D66" w:rsidP="00802D66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bCs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>P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>rotože se jedná o místo přímo sousedící s oblastí SO 02 (má na ni přímý vliv), je ekonomicky výhodné zdivo bývalého záchodu opravit a zajistit</w:t>
      </w:r>
      <w:r>
        <w:rPr>
          <w:rFonts w:asciiTheme="minorHAnsi" w:hAnsiTheme="minorHAnsi" w:cstheme="minorHAnsi"/>
          <w:sz w:val="20"/>
          <w:szCs w:val="20"/>
          <w:u w:val="none"/>
        </w:rPr>
        <w:t>.</w:t>
      </w:r>
    </w:p>
    <w:p w14:paraId="742B8A45" w14:textId="77777777" w:rsidR="00802D66" w:rsidRDefault="000D5585" w:rsidP="00802D66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 w:rsidRPr="00802D66">
        <w:rPr>
          <w:rFonts w:asciiTheme="minorHAnsi" w:hAnsiTheme="minorHAnsi" w:cstheme="minorHAnsi"/>
          <w:sz w:val="20"/>
          <w:szCs w:val="20"/>
          <w:u w:val="none"/>
        </w:rPr>
        <w:t xml:space="preserve">Tyto skutečnosti a změny byly popsány ve změnovém listě </w:t>
      </w:r>
      <w:r w:rsidRPr="00802D66">
        <w:rPr>
          <w:rFonts w:asciiTheme="minorHAnsi" w:hAnsiTheme="minorHAnsi" w:cstheme="minorHAnsi"/>
          <w:b/>
          <w:sz w:val="20"/>
          <w:szCs w:val="20"/>
          <w:u w:val="none"/>
        </w:rPr>
        <w:t xml:space="preserve">č. </w:t>
      </w:r>
      <w:r w:rsidR="00802D66" w:rsidRPr="00802D66">
        <w:rPr>
          <w:rFonts w:asciiTheme="minorHAnsi" w:hAnsiTheme="minorHAnsi" w:cstheme="minorHAnsi"/>
          <w:b/>
          <w:sz w:val="20"/>
          <w:szCs w:val="20"/>
          <w:u w:val="none"/>
        </w:rPr>
        <w:t>2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>, který je přílohou tohoto dodatku.</w:t>
      </w:r>
    </w:p>
    <w:p w14:paraId="3B1157DD" w14:textId="77777777" w:rsidR="00802D66" w:rsidRDefault="00802D66" w:rsidP="00802D66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</w:rPr>
      </w:pPr>
    </w:p>
    <w:p w14:paraId="15B97294" w14:textId="77777777" w:rsidR="00080B0B" w:rsidRPr="00EC39ED" w:rsidRDefault="00080B0B" w:rsidP="00080B0B">
      <w:pPr>
        <w:ind w:left="567"/>
        <w:rPr>
          <w:rFonts w:asciiTheme="minorHAnsi" w:hAnsiTheme="minorHAnsi" w:cstheme="minorHAnsi"/>
        </w:rPr>
      </w:pPr>
      <w:r w:rsidRPr="00EC39ED">
        <w:rPr>
          <w:rFonts w:asciiTheme="minorHAnsi" w:hAnsiTheme="minorHAnsi" w:cstheme="minorHAnsi"/>
        </w:rPr>
        <w:t>V průběhu prací na SO 01 (jižní tížné zdi) narazil zhotovitel na poškození nároží objektu bloku F. Nestabilita nároží ohrožuje bezpečnost prací na SO 01, pokud by nedošlo k jeho zajištění, není možné pokračovat v konsolidaci zdiva v jeho blízkosti. Utržený roh budovy sousedící vlevo s SO 01 bude přikotven ke stabilnímu zdivu budovy pomocí helikálních tyčí.</w:t>
      </w:r>
    </w:p>
    <w:p w14:paraId="066D495F" w14:textId="77777777" w:rsidR="00080B0B" w:rsidRPr="00EC39ED" w:rsidRDefault="00080B0B" w:rsidP="00080B0B">
      <w:pPr>
        <w:ind w:left="567"/>
        <w:rPr>
          <w:rFonts w:asciiTheme="minorHAnsi" w:hAnsiTheme="minorHAnsi" w:cstheme="minorHAnsi"/>
        </w:rPr>
      </w:pPr>
      <w:r w:rsidRPr="00EC39ED">
        <w:rPr>
          <w:rFonts w:asciiTheme="minorHAnsi" w:hAnsiTheme="minorHAnsi" w:cstheme="minorHAnsi"/>
        </w:rPr>
        <w:t xml:space="preserve">Po vybourání sloupce zdiva po základovou spáru u objektu SO 01 bylo zjištěno, že skála, na které tížná zeď stojí, je naprosto zvětralá a rozpadlá a nesplňuje parametry základové spáry, proto musí být nahrazena ŽB pasem. </w:t>
      </w:r>
      <w:r>
        <w:rPr>
          <w:rFonts w:asciiTheme="minorHAnsi" w:hAnsiTheme="minorHAnsi" w:cstheme="minorHAnsi"/>
        </w:rPr>
        <w:t xml:space="preserve">Tento ŽB </w:t>
      </w:r>
      <w:r w:rsidRPr="00EC39ED">
        <w:rPr>
          <w:rFonts w:asciiTheme="minorHAnsi" w:hAnsiTheme="minorHAnsi" w:cstheme="minorHAnsi"/>
        </w:rPr>
        <w:t>pas</w:t>
      </w:r>
      <w:r>
        <w:rPr>
          <w:rFonts w:asciiTheme="minorHAnsi" w:hAnsiTheme="minorHAnsi" w:cstheme="minorHAnsi"/>
        </w:rPr>
        <w:t xml:space="preserve"> bude </w:t>
      </w:r>
      <w:r w:rsidRPr="00EC39ED">
        <w:rPr>
          <w:rFonts w:asciiTheme="minorHAnsi" w:hAnsiTheme="minorHAnsi" w:cstheme="minorHAnsi"/>
        </w:rPr>
        <w:t>zasek</w:t>
      </w:r>
      <w:r>
        <w:rPr>
          <w:rFonts w:asciiTheme="minorHAnsi" w:hAnsiTheme="minorHAnsi" w:cstheme="minorHAnsi"/>
        </w:rPr>
        <w:t>án</w:t>
      </w:r>
      <w:r w:rsidRPr="00EC39ED">
        <w:rPr>
          <w:rFonts w:asciiTheme="minorHAnsi" w:hAnsiTheme="minorHAnsi" w:cstheme="minorHAnsi"/>
        </w:rPr>
        <w:t xml:space="preserve"> a kotven do skály</w:t>
      </w:r>
      <w:r>
        <w:rPr>
          <w:rFonts w:asciiTheme="minorHAnsi" w:hAnsiTheme="minorHAnsi" w:cstheme="minorHAnsi"/>
        </w:rPr>
        <w:t xml:space="preserve">. Z </w:t>
      </w:r>
      <w:r w:rsidRPr="00EC39ED">
        <w:rPr>
          <w:rFonts w:asciiTheme="minorHAnsi" w:hAnsiTheme="minorHAnsi" w:cstheme="minorHAnsi"/>
        </w:rPr>
        <w:t xml:space="preserve">vnější strany </w:t>
      </w:r>
      <w:r>
        <w:rPr>
          <w:rFonts w:asciiTheme="minorHAnsi" w:hAnsiTheme="minorHAnsi" w:cstheme="minorHAnsi"/>
        </w:rPr>
        <w:t xml:space="preserve">bude </w:t>
      </w:r>
      <w:r w:rsidRPr="00EC39ED">
        <w:rPr>
          <w:rFonts w:asciiTheme="minorHAnsi" w:hAnsiTheme="minorHAnsi" w:cstheme="minorHAnsi"/>
        </w:rPr>
        <w:t>předezděn kamenným zdivem do líce zdi tak, aby nebyla jeho přítomnost po dokončení prací patrná</w:t>
      </w:r>
      <w:r>
        <w:rPr>
          <w:rFonts w:asciiTheme="minorHAnsi" w:hAnsiTheme="minorHAnsi" w:cstheme="minorHAnsi"/>
        </w:rPr>
        <w:t>.</w:t>
      </w:r>
    </w:p>
    <w:p w14:paraId="29A47E6E" w14:textId="30246C32" w:rsidR="00080B0B" w:rsidRDefault="00080B0B" w:rsidP="00080B0B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  <w:r w:rsidRPr="00114911">
        <w:rPr>
          <w:sz w:val="20"/>
          <w:szCs w:val="20"/>
          <w:u w:val="none"/>
        </w:rPr>
        <w:t xml:space="preserve">Tyto skutečnosti a změny byly popsány ve změnovém listě </w:t>
      </w:r>
      <w:r w:rsidRPr="00EC39ED">
        <w:rPr>
          <w:b/>
          <w:sz w:val="20"/>
          <w:szCs w:val="20"/>
          <w:u w:val="none"/>
        </w:rPr>
        <w:t xml:space="preserve">č. </w:t>
      </w:r>
      <w:r>
        <w:rPr>
          <w:b/>
          <w:sz w:val="20"/>
          <w:szCs w:val="20"/>
          <w:u w:val="none"/>
        </w:rPr>
        <w:t>3</w:t>
      </w:r>
      <w:r>
        <w:rPr>
          <w:sz w:val="20"/>
          <w:szCs w:val="20"/>
          <w:u w:val="none"/>
        </w:rPr>
        <w:t>,</w:t>
      </w:r>
      <w:r w:rsidRPr="00114911">
        <w:rPr>
          <w:sz w:val="20"/>
          <w:szCs w:val="20"/>
          <w:u w:val="none"/>
        </w:rPr>
        <w:t xml:space="preserve"> který je přílohou tohoto dodatku.</w:t>
      </w:r>
    </w:p>
    <w:p w14:paraId="72BE4EBD" w14:textId="77777777" w:rsidR="00080B0B" w:rsidRDefault="00080B0B" w:rsidP="00080B0B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257A75E" w14:textId="0C2CAADD" w:rsidR="00F22853" w:rsidRDefault="00802D66" w:rsidP="00F2285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>P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 xml:space="preserve">o rozebrání na sucho zděných kamenů plošiny vyhlídky </w:t>
      </w:r>
      <w:r w:rsidR="00F22853">
        <w:rPr>
          <w:rFonts w:asciiTheme="minorHAnsi" w:hAnsiTheme="minorHAnsi" w:cstheme="minorHAnsi"/>
          <w:sz w:val="20"/>
          <w:szCs w:val="20"/>
          <w:u w:val="none"/>
        </w:rPr>
        <w:t xml:space="preserve">v lesoparku Vrchnostenské zahrady 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>stavební firma zjistila rozsáhlou destrukci skály, na které je vyhlídka postavena</w:t>
      </w:r>
      <w:r>
        <w:rPr>
          <w:rFonts w:asciiTheme="minorHAnsi" w:hAnsiTheme="minorHAnsi" w:cstheme="minorHAnsi"/>
          <w:sz w:val="20"/>
          <w:szCs w:val="20"/>
          <w:u w:val="none"/>
        </w:rPr>
        <w:t>. O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>dlehčením této skály došlo k uvolnění některých velkých balvanů, které částečně vypadly do svahu pod vyhlídkou</w:t>
      </w:r>
      <w:r>
        <w:rPr>
          <w:rFonts w:asciiTheme="minorHAnsi" w:hAnsiTheme="minorHAnsi" w:cstheme="minorHAnsi"/>
          <w:sz w:val="20"/>
          <w:szCs w:val="20"/>
          <w:u w:val="none"/>
        </w:rPr>
        <w:t>. Přímo pod vyhlídkou se nachází k</w:t>
      </w:r>
      <w:r w:rsidRPr="00802D66">
        <w:rPr>
          <w:rFonts w:asciiTheme="minorHAnsi" w:hAnsiTheme="minorHAnsi" w:cstheme="minorHAnsi"/>
          <w:sz w:val="20"/>
          <w:szCs w:val="20"/>
          <w:u w:val="none"/>
        </w:rPr>
        <w:t>enotaf se sochařskou výzdobou, hrozí mu tak poškození od padajících kamenů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 z poškozené skály.</w:t>
      </w:r>
    </w:p>
    <w:p w14:paraId="21CDF557" w14:textId="57EAF2D3" w:rsidR="00F22853" w:rsidRDefault="00F22853" w:rsidP="00F2285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>K</w:t>
      </w:r>
      <w:r w:rsidRPr="00F22853">
        <w:rPr>
          <w:rFonts w:asciiTheme="minorHAnsi" w:hAnsiTheme="minorHAnsi" w:cstheme="minorHAnsi"/>
          <w:sz w:val="20"/>
          <w:szCs w:val="20"/>
          <w:u w:val="none"/>
        </w:rPr>
        <w:t>amenná vyhlídka v lesoparku Vrchnostenské zahrady se nachází nad kenotafem a je tvořena rostlou skálou a kamennými dozdívkami, vede přes ni komunikace ze zahrady do lesoparku</w:t>
      </w:r>
      <w:r>
        <w:rPr>
          <w:rFonts w:asciiTheme="minorHAnsi" w:hAnsiTheme="minorHAnsi" w:cstheme="minorHAnsi"/>
          <w:sz w:val="20"/>
          <w:szCs w:val="20"/>
          <w:u w:val="none"/>
        </w:rPr>
        <w:t>. U</w:t>
      </w:r>
      <w:r w:rsidRPr="00F22853">
        <w:rPr>
          <w:rFonts w:asciiTheme="minorHAnsi" w:hAnsiTheme="minorHAnsi" w:cstheme="minorHAnsi"/>
          <w:sz w:val="20"/>
          <w:szCs w:val="20"/>
          <w:u w:val="none"/>
        </w:rPr>
        <w:t>volněné kameny ze skály budou rozpínavým cementem roztrhány na menší a sneseny ze svahu</w:t>
      </w:r>
      <w:r>
        <w:rPr>
          <w:rFonts w:asciiTheme="minorHAnsi" w:hAnsiTheme="minorHAnsi" w:cstheme="minorHAnsi"/>
          <w:sz w:val="20"/>
          <w:szCs w:val="20"/>
          <w:u w:val="none"/>
        </w:rPr>
        <w:t>. O</w:t>
      </w:r>
      <w:r w:rsidRPr="00F22853">
        <w:rPr>
          <w:rFonts w:asciiTheme="minorHAnsi" w:hAnsiTheme="minorHAnsi" w:cstheme="minorHAnsi"/>
          <w:sz w:val="20"/>
          <w:szCs w:val="20"/>
          <w:u w:val="none"/>
        </w:rPr>
        <w:t>blast vyhlídky bude vyčištěna na skálu, tak aby mohl být zjištěn přesný stav destrukce skály, následovat bude zhodnocení situace statikem</w:t>
      </w:r>
      <w:r>
        <w:rPr>
          <w:rFonts w:asciiTheme="minorHAnsi" w:hAnsiTheme="minorHAnsi" w:cstheme="minorHAnsi"/>
          <w:sz w:val="20"/>
          <w:szCs w:val="20"/>
          <w:u w:val="none"/>
        </w:rPr>
        <w:t>. K</w:t>
      </w:r>
      <w:r w:rsidRPr="00F22853">
        <w:rPr>
          <w:rFonts w:asciiTheme="minorHAnsi" w:hAnsiTheme="minorHAnsi" w:cstheme="minorHAnsi"/>
          <w:sz w:val="20"/>
          <w:szCs w:val="20"/>
          <w:u w:val="none"/>
        </w:rPr>
        <w:t xml:space="preserve">enotaf 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pod vyhlídkou </w:t>
      </w:r>
      <w:r w:rsidRPr="00F22853">
        <w:rPr>
          <w:rFonts w:asciiTheme="minorHAnsi" w:hAnsiTheme="minorHAnsi" w:cstheme="minorHAnsi"/>
          <w:sz w:val="20"/>
          <w:szCs w:val="20"/>
          <w:u w:val="none"/>
        </w:rPr>
        <w:t>bude opatřen důkladným obedněním tak, aby byl chráněn před padajícími kameny</w:t>
      </w:r>
      <w:r>
        <w:rPr>
          <w:rFonts w:asciiTheme="minorHAnsi" w:hAnsiTheme="minorHAnsi" w:cstheme="minorHAnsi"/>
          <w:sz w:val="20"/>
          <w:szCs w:val="20"/>
          <w:u w:val="none"/>
        </w:rPr>
        <w:t>.</w:t>
      </w:r>
    </w:p>
    <w:p w14:paraId="6B726722" w14:textId="2CA9F3E7" w:rsidR="00080B0B" w:rsidRPr="00F22853" w:rsidRDefault="00080B0B" w:rsidP="00F2285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t>Dle návrhu statika budou u</w:t>
      </w:r>
      <w:r w:rsidRPr="00EC39ED">
        <w:rPr>
          <w:rFonts w:asciiTheme="minorHAnsi" w:hAnsiTheme="minorHAnsi" w:cstheme="minorHAnsi"/>
          <w:sz w:val="20"/>
          <w:szCs w:val="20"/>
          <w:u w:val="none"/>
        </w:rPr>
        <w:t>volněné menší kameny ze skály odebrány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 a </w:t>
      </w:r>
      <w:r w:rsidRPr="00EC39ED">
        <w:rPr>
          <w:rFonts w:asciiTheme="minorHAnsi" w:hAnsiTheme="minorHAnsi" w:cstheme="minorHAnsi"/>
          <w:sz w:val="20"/>
          <w:szCs w:val="20"/>
          <w:u w:val="none"/>
        </w:rPr>
        <w:t>trhliny ve skále budou vyčištěny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. Následně se kaverny </w:t>
      </w:r>
      <w:r w:rsidRPr="00EC39ED">
        <w:rPr>
          <w:rFonts w:asciiTheme="minorHAnsi" w:hAnsiTheme="minorHAnsi" w:cstheme="minorHAnsi"/>
          <w:sz w:val="20"/>
          <w:szCs w:val="20"/>
          <w:u w:val="none"/>
        </w:rPr>
        <w:t>vyplní aktivovanou směsí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, </w:t>
      </w:r>
      <w:r w:rsidRPr="00E878CD">
        <w:rPr>
          <w:rFonts w:asciiTheme="minorHAnsi" w:hAnsiTheme="minorHAnsi" w:cstheme="minorHAnsi"/>
          <w:sz w:val="20"/>
          <w:szCs w:val="20"/>
          <w:u w:val="none"/>
        </w:rPr>
        <w:t>trhliny ve skále budou zazděny kameny uloženými do aktivované malty, nepřístupná místa budou injektována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 a </w:t>
      </w:r>
      <w:r w:rsidRPr="00E878CD">
        <w:rPr>
          <w:rFonts w:asciiTheme="minorHAnsi" w:hAnsiTheme="minorHAnsi" w:cstheme="minorHAnsi"/>
          <w:sz w:val="20"/>
          <w:szCs w:val="20"/>
          <w:u w:val="none"/>
        </w:rPr>
        <w:t>nároží vyhlídky bude dozděno kameny</w:t>
      </w:r>
      <w:r>
        <w:rPr>
          <w:rFonts w:asciiTheme="minorHAnsi" w:hAnsiTheme="minorHAnsi" w:cstheme="minorHAnsi"/>
          <w:sz w:val="20"/>
          <w:szCs w:val="20"/>
          <w:u w:val="none"/>
        </w:rPr>
        <w:t xml:space="preserve">. </w:t>
      </w:r>
      <w:r w:rsidRPr="00E878CD">
        <w:rPr>
          <w:rFonts w:asciiTheme="minorHAnsi" w:hAnsiTheme="minorHAnsi" w:cstheme="minorHAnsi"/>
          <w:sz w:val="20"/>
          <w:szCs w:val="20"/>
          <w:u w:val="none"/>
        </w:rPr>
        <w:t>Všechny dozdívky a zazdívky budou kotveny pomocí helikální výztuže</w:t>
      </w:r>
      <w:r>
        <w:rPr>
          <w:rFonts w:asciiTheme="minorHAnsi" w:hAnsiTheme="minorHAnsi" w:cstheme="minorHAnsi"/>
          <w:sz w:val="20"/>
          <w:szCs w:val="20"/>
          <w:u w:val="none"/>
        </w:rPr>
        <w:t>.</w:t>
      </w:r>
    </w:p>
    <w:p w14:paraId="79E177D7" w14:textId="3B1D98CD" w:rsidR="000D5585" w:rsidRDefault="000D5585" w:rsidP="005558D1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  <w:r w:rsidRPr="00114911">
        <w:rPr>
          <w:sz w:val="20"/>
          <w:szCs w:val="20"/>
          <w:u w:val="none"/>
        </w:rPr>
        <w:t>Tyto skutečn</w:t>
      </w:r>
      <w:r>
        <w:rPr>
          <w:sz w:val="20"/>
          <w:szCs w:val="20"/>
          <w:u w:val="none"/>
        </w:rPr>
        <w:t>osti a změny byly zaznamenány v</w:t>
      </w:r>
      <w:r w:rsidRPr="00114911">
        <w:rPr>
          <w:sz w:val="20"/>
          <w:szCs w:val="20"/>
          <w:u w:val="none"/>
        </w:rPr>
        <w:t xml:space="preserve">e změnovém listě </w:t>
      </w:r>
      <w:r w:rsidRPr="00802D66">
        <w:rPr>
          <w:b/>
          <w:sz w:val="20"/>
          <w:szCs w:val="20"/>
          <w:u w:val="none"/>
        </w:rPr>
        <w:t xml:space="preserve">č. </w:t>
      </w:r>
      <w:r w:rsidR="00080B0B">
        <w:rPr>
          <w:b/>
          <w:sz w:val="20"/>
          <w:szCs w:val="20"/>
          <w:u w:val="none"/>
        </w:rPr>
        <w:t>4</w:t>
      </w:r>
      <w:r w:rsidR="00831890">
        <w:rPr>
          <w:sz w:val="20"/>
          <w:szCs w:val="20"/>
          <w:u w:val="none"/>
        </w:rPr>
        <w:t>,</w:t>
      </w:r>
      <w:r w:rsidRPr="00114911">
        <w:rPr>
          <w:sz w:val="20"/>
          <w:szCs w:val="20"/>
          <w:u w:val="none"/>
        </w:rPr>
        <w:t xml:space="preserve"> který je přílohou tohoto dodatku.</w:t>
      </w:r>
    </w:p>
    <w:p w14:paraId="64D04977" w14:textId="77777777" w:rsidR="00AE354A" w:rsidRDefault="00AE354A" w:rsidP="000D5585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bCs/>
          <w:sz w:val="20"/>
          <w:u w:val="none"/>
        </w:rPr>
      </w:pPr>
    </w:p>
    <w:p w14:paraId="4729028F" w14:textId="01074218" w:rsidR="00FC3967" w:rsidRPr="009E51D7" w:rsidRDefault="0003672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color w:val="000000"/>
          <w:sz w:val="20"/>
          <w:szCs w:val="20"/>
        </w:rPr>
      </w:pPr>
      <w:r w:rsidRPr="00CA2123">
        <w:rPr>
          <w:rFonts w:asciiTheme="minorHAnsi" w:hAnsiTheme="minorHAnsi"/>
          <w:sz w:val="20"/>
          <w:szCs w:val="20"/>
          <w:u w:val="none"/>
        </w:rPr>
        <w:t>Z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>měny zahrnují vícepráce a méněpráce, na které z</w:t>
      </w:r>
      <w:r w:rsidR="004000DA" w:rsidRPr="00CA2123">
        <w:rPr>
          <w:rFonts w:asciiTheme="minorHAnsi" w:hAnsiTheme="minorHAnsi"/>
          <w:sz w:val="20"/>
          <w:szCs w:val="20"/>
          <w:u w:val="none"/>
        </w:rPr>
        <w:t xml:space="preserve">hotovitel předložil objednateli 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>cenov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é</w:t>
      </w:r>
      <w:r w:rsidR="00BE5FAF" w:rsidRPr="00CA2123">
        <w:rPr>
          <w:rFonts w:asciiTheme="minorHAnsi" w:hAnsiTheme="minorHAnsi"/>
          <w:sz w:val="20"/>
          <w:szCs w:val="20"/>
          <w:u w:val="none"/>
        </w:rPr>
        <w:t xml:space="preserve"> nabídk</w:t>
      </w:r>
      <w:r w:rsidR="00434B72" w:rsidRPr="00CA2123">
        <w:rPr>
          <w:rFonts w:asciiTheme="minorHAnsi" w:hAnsiTheme="minorHAnsi"/>
          <w:sz w:val="20"/>
          <w:szCs w:val="20"/>
          <w:u w:val="none"/>
        </w:rPr>
        <w:t>y</w:t>
      </w:r>
      <w:r w:rsidR="000D5585" w:rsidRPr="00CA2123">
        <w:rPr>
          <w:rFonts w:asciiTheme="minorHAnsi" w:hAnsiTheme="minorHAnsi"/>
          <w:sz w:val="20"/>
          <w:szCs w:val="20"/>
          <w:u w:val="none"/>
        </w:rPr>
        <w:t xml:space="preserve">. </w:t>
      </w:r>
      <w:r w:rsidR="00905AF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Předmětné vícepráce nejsou ve smyslu záko</w:t>
      </w:r>
      <w:r w:rsidR="009D3D70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>na č. 134/2016 Sb.,</w:t>
      </w:r>
      <w:r w:rsidR="000D5585" w:rsidRPr="00CA2123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o zadávání veřejných zakázek, ve znění pozdějších</w:t>
      </w:r>
      <w:r w:rsidR="000D5585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předpisů, </w:t>
      </w:r>
      <w:r w:rsidR="00905AF0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>podstatnou změnou smlouvy.</w:t>
      </w:r>
      <w:r w:rsidR="003B6F65" w:rsidRPr="001C4FC0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</w:t>
      </w:r>
    </w:p>
    <w:p w14:paraId="2B04E8F6" w14:textId="7669F95C" w:rsidR="009E51D7" w:rsidRDefault="009E51D7" w:rsidP="009E51D7">
      <w:pPr>
        <w:pStyle w:val="Nzev"/>
        <w:widowControl w:val="0"/>
        <w:numPr>
          <w:ilvl w:val="0"/>
          <w:numId w:val="0"/>
        </w:numPr>
        <w:snapToGrid w:val="0"/>
        <w:jc w:val="both"/>
        <w:outlineLvl w:val="0"/>
        <w:rPr>
          <w:rFonts w:asciiTheme="minorHAnsi" w:hAnsiTheme="minorHAnsi" w:cs="Palatino Linotype"/>
          <w:color w:val="000000"/>
          <w:sz w:val="20"/>
          <w:szCs w:val="20"/>
        </w:rPr>
      </w:pPr>
    </w:p>
    <w:p w14:paraId="30C5C25F" w14:textId="65C89A61" w:rsidR="009E51D7" w:rsidRPr="009E51D7" w:rsidRDefault="009E51D7" w:rsidP="009E51D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/>
          <w:b/>
        </w:rPr>
      </w:pPr>
      <w:r w:rsidRPr="009E51D7">
        <w:rPr>
          <w:rFonts w:asciiTheme="minorHAnsi" w:hAnsiTheme="minorHAnsi"/>
          <w:sz w:val="20"/>
          <w:szCs w:val="20"/>
          <w:u w:val="none"/>
        </w:rPr>
        <w:t xml:space="preserve">Dle </w:t>
      </w:r>
      <w:r w:rsidRPr="009E51D7">
        <w:rPr>
          <w:rFonts w:asciiTheme="minorHAnsi" w:hAnsiTheme="minorHAnsi" w:cs="Palatino Linotype"/>
          <w:color w:val="000000"/>
          <w:sz w:val="20"/>
          <w:szCs w:val="20"/>
          <w:u w:val="none"/>
        </w:rPr>
        <w:t>§ 222 odst. 4 zákona č. 134/2016 Sb.</w:t>
      </w:r>
      <w:r w:rsidRPr="009E51D7">
        <w:rPr>
          <w:rFonts w:asciiTheme="minorHAnsi" w:hAnsiTheme="minorHAnsi"/>
          <w:sz w:val="20"/>
          <w:szCs w:val="20"/>
          <w:u w:val="none"/>
        </w:rPr>
        <w:t xml:space="preserve"> je cena víceprací </w:t>
      </w:r>
      <w:r w:rsidR="00FC7205">
        <w:rPr>
          <w:rFonts w:asciiTheme="minorHAnsi" w:hAnsiTheme="minorHAnsi"/>
          <w:sz w:val="20"/>
          <w:szCs w:val="20"/>
          <w:u w:val="none"/>
        </w:rPr>
        <w:t xml:space="preserve">ze změnového listu č. 2 </w:t>
      </w:r>
      <w:r w:rsidRPr="009E51D7">
        <w:rPr>
          <w:rFonts w:asciiTheme="minorHAnsi" w:hAnsiTheme="minorHAnsi"/>
          <w:sz w:val="20"/>
          <w:szCs w:val="20"/>
          <w:u w:val="none"/>
        </w:rPr>
        <w:t>vyčíslena na částku 151 824,36 Kč</w:t>
      </w:r>
      <w:r w:rsidRPr="009E51D7">
        <w:rPr>
          <w:rFonts w:asciiTheme="minorHAnsi" w:hAnsiTheme="minorHAnsi"/>
          <w:color w:val="FF0000"/>
          <w:sz w:val="20"/>
          <w:szCs w:val="20"/>
          <w:u w:val="none"/>
        </w:rPr>
        <w:t xml:space="preserve"> </w:t>
      </w:r>
      <w:r w:rsidRPr="009E51D7">
        <w:rPr>
          <w:rFonts w:asciiTheme="minorHAnsi" w:hAnsiTheme="minorHAnsi"/>
          <w:sz w:val="20"/>
          <w:szCs w:val="20"/>
          <w:u w:val="none"/>
        </w:rPr>
        <w:t>bez DPH</w:t>
      </w:r>
      <w:r w:rsidRPr="009E51D7">
        <w:rPr>
          <w:rFonts w:asciiTheme="minorHAnsi" w:hAnsiTheme="minorHAnsi" w:cs="Palatino Linotype"/>
          <w:color w:val="000000"/>
          <w:sz w:val="20"/>
          <w:szCs w:val="20"/>
          <w:u w:val="none"/>
        </w:rPr>
        <w:t>. Hodnota změny dle § 222 odst. 4 zákona č. 134/2016 Sb. je tedy ve výši 151 824,36 Kč bez DPH, tedy 3,93 % původní hodnoty zakázky.</w:t>
      </w:r>
    </w:p>
    <w:p w14:paraId="54110178" w14:textId="77777777" w:rsidR="009E51D7" w:rsidRPr="009E51D7" w:rsidRDefault="009E51D7" w:rsidP="009E51D7">
      <w:pPr>
        <w:pStyle w:val="Nzev"/>
        <w:widowControl w:val="0"/>
        <w:numPr>
          <w:ilvl w:val="0"/>
          <w:numId w:val="0"/>
        </w:numPr>
        <w:snapToGrid w:val="0"/>
        <w:jc w:val="both"/>
        <w:outlineLvl w:val="0"/>
        <w:rPr>
          <w:rFonts w:asciiTheme="minorHAnsi" w:hAnsiTheme="minorHAnsi"/>
          <w:b/>
        </w:rPr>
      </w:pPr>
    </w:p>
    <w:p w14:paraId="2DBE7860" w14:textId="4792E585" w:rsidR="009E51D7" w:rsidRDefault="009E51D7" w:rsidP="009E51D7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cs="Palatino Linotype"/>
          <w:color w:val="000000"/>
        </w:rPr>
      </w:pPr>
      <w:r>
        <w:rPr>
          <w:sz w:val="20"/>
          <w:szCs w:val="20"/>
          <w:u w:val="none"/>
        </w:rPr>
        <w:t xml:space="preserve">Dle 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§ 222 odst. 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6</w:t>
      </w:r>
      <w:r w:rsidRPr="007D1E67">
        <w:rPr>
          <w:rFonts w:asciiTheme="minorHAnsi" w:hAnsiTheme="minorHAnsi" w:cs="Palatino Linotype"/>
          <w:color w:val="000000"/>
          <w:sz w:val="20"/>
          <w:szCs w:val="20"/>
          <w:u w:val="none"/>
        </w:rPr>
        <w:t xml:space="preserve"> zákona č. 134/2016 Sb</w:t>
      </w:r>
      <w:r>
        <w:rPr>
          <w:rFonts w:asciiTheme="minorHAnsi" w:hAnsiTheme="minorHAnsi" w:cs="Palatino Linotype"/>
          <w:color w:val="000000"/>
          <w:sz w:val="20"/>
          <w:szCs w:val="20"/>
          <w:u w:val="none"/>
        </w:rPr>
        <w:t>.</w:t>
      </w:r>
      <w:r>
        <w:rPr>
          <w:sz w:val="20"/>
          <w:szCs w:val="20"/>
          <w:u w:val="none"/>
        </w:rPr>
        <w:t xml:space="preserve"> je </w:t>
      </w:r>
      <w:r w:rsidR="00FC7205">
        <w:rPr>
          <w:sz w:val="20"/>
          <w:szCs w:val="20"/>
          <w:u w:val="none"/>
        </w:rPr>
        <w:t xml:space="preserve">ze změnových listu č. 1, č. 3 a č. 4 </w:t>
      </w:r>
      <w:r>
        <w:rPr>
          <w:sz w:val="20"/>
          <w:szCs w:val="20"/>
          <w:u w:val="none"/>
        </w:rPr>
        <w:t>cena méněprací vyčíslena na částku 1</w:t>
      </w:r>
      <w:r w:rsidR="00332BC3">
        <w:rPr>
          <w:sz w:val="20"/>
          <w:szCs w:val="20"/>
          <w:u w:val="none"/>
        </w:rPr>
        <w:t> 0</w:t>
      </w:r>
      <w:r w:rsidR="008F0497">
        <w:rPr>
          <w:sz w:val="20"/>
          <w:szCs w:val="20"/>
          <w:u w:val="none"/>
        </w:rPr>
        <w:t>70</w:t>
      </w:r>
      <w:r w:rsidR="00332BC3">
        <w:rPr>
          <w:sz w:val="20"/>
          <w:szCs w:val="20"/>
          <w:u w:val="none"/>
        </w:rPr>
        <w:t xml:space="preserve"> </w:t>
      </w:r>
      <w:r w:rsidR="008F0497">
        <w:rPr>
          <w:sz w:val="20"/>
          <w:szCs w:val="20"/>
          <w:u w:val="none"/>
        </w:rPr>
        <w:t>332</w:t>
      </w:r>
      <w:r>
        <w:rPr>
          <w:sz w:val="20"/>
          <w:szCs w:val="20"/>
          <w:u w:val="none"/>
        </w:rPr>
        <w:t>,</w:t>
      </w:r>
      <w:r w:rsidR="008F0497">
        <w:rPr>
          <w:sz w:val="20"/>
          <w:szCs w:val="20"/>
          <w:u w:val="none"/>
        </w:rPr>
        <w:t>60</w:t>
      </w:r>
      <w:r>
        <w:rPr>
          <w:sz w:val="20"/>
          <w:szCs w:val="20"/>
          <w:u w:val="none"/>
        </w:rPr>
        <w:t xml:space="preserve"> Kč bez DPH a c</w:t>
      </w:r>
      <w:r w:rsidRPr="007D1E67">
        <w:rPr>
          <w:sz w:val="20"/>
          <w:szCs w:val="20"/>
          <w:u w:val="none"/>
        </w:rPr>
        <w:t xml:space="preserve">ena víceprací je vyčíslena na částku </w:t>
      </w:r>
      <w:r>
        <w:rPr>
          <w:sz w:val="20"/>
          <w:szCs w:val="20"/>
          <w:u w:val="none"/>
        </w:rPr>
        <w:t>1 </w:t>
      </w:r>
      <w:r w:rsidR="00DF0E67">
        <w:rPr>
          <w:sz w:val="20"/>
          <w:szCs w:val="20"/>
          <w:u w:val="none"/>
        </w:rPr>
        <w:t>395</w:t>
      </w:r>
      <w:r>
        <w:rPr>
          <w:sz w:val="20"/>
          <w:szCs w:val="20"/>
          <w:u w:val="none"/>
        </w:rPr>
        <w:t> </w:t>
      </w:r>
      <w:r w:rsidR="00DF0E67">
        <w:rPr>
          <w:sz w:val="20"/>
          <w:szCs w:val="20"/>
          <w:u w:val="none"/>
        </w:rPr>
        <w:t>317</w:t>
      </w:r>
      <w:r>
        <w:rPr>
          <w:sz w:val="20"/>
          <w:szCs w:val="20"/>
          <w:u w:val="none"/>
        </w:rPr>
        <w:t>,</w:t>
      </w:r>
      <w:r w:rsidR="008F0497">
        <w:rPr>
          <w:sz w:val="20"/>
          <w:szCs w:val="20"/>
          <w:u w:val="none"/>
        </w:rPr>
        <w:t>0</w:t>
      </w:r>
      <w:r w:rsidR="00DF0E67">
        <w:rPr>
          <w:sz w:val="20"/>
          <w:szCs w:val="20"/>
          <w:u w:val="none"/>
        </w:rPr>
        <w:t>6</w:t>
      </w:r>
      <w:r>
        <w:rPr>
          <w:sz w:val="20"/>
          <w:szCs w:val="20"/>
          <w:u w:val="none"/>
        </w:rPr>
        <w:t xml:space="preserve"> </w:t>
      </w:r>
      <w:r w:rsidRPr="007D1E67">
        <w:rPr>
          <w:sz w:val="20"/>
          <w:szCs w:val="20"/>
          <w:u w:val="none"/>
        </w:rPr>
        <w:t>Kč</w:t>
      </w:r>
      <w:r w:rsidRPr="007D1E67">
        <w:rPr>
          <w:color w:val="FF0000"/>
          <w:sz w:val="20"/>
          <w:szCs w:val="20"/>
          <w:u w:val="none"/>
        </w:rPr>
        <w:t xml:space="preserve"> </w:t>
      </w:r>
      <w:r w:rsidRPr="007D1E67">
        <w:rPr>
          <w:sz w:val="20"/>
          <w:szCs w:val="20"/>
          <w:u w:val="none"/>
        </w:rPr>
        <w:t>bez DPH</w:t>
      </w:r>
      <w:r w:rsidRPr="007D1E67">
        <w:rPr>
          <w:rFonts w:cs="Palatino Linotype"/>
          <w:color w:val="000000"/>
          <w:sz w:val="20"/>
          <w:szCs w:val="20"/>
          <w:u w:val="none"/>
        </w:rPr>
        <w:t xml:space="preserve">. Celkový cenový nárůst související se změnou ve smyslu </w:t>
      </w:r>
      <w:r w:rsidRPr="007D1E67">
        <w:rPr>
          <w:rFonts w:cstheme="minorHAnsi"/>
          <w:color w:val="000000"/>
          <w:sz w:val="20"/>
          <w:szCs w:val="20"/>
          <w:u w:val="none"/>
        </w:rPr>
        <w:t>§</w:t>
      </w:r>
      <w:r w:rsidRPr="007D1E67">
        <w:rPr>
          <w:rFonts w:cs="Palatino Linotype"/>
          <w:color w:val="000000"/>
          <w:sz w:val="20"/>
          <w:szCs w:val="20"/>
          <w:u w:val="none"/>
        </w:rPr>
        <w:t xml:space="preserve">222 odst. 9 je celkem </w:t>
      </w:r>
      <w:r w:rsidR="008F0497">
        <w:rPr>
          <w:rFonts w:cs="Palatino Linotype"/>
          <w:color w:val="000000"/>
          <w:sz w:val="20"/>
          <w:szCs w:val="20"/>
          <w:u w:val="none"/>
        </w:rPr>
        <w:t>8</w:t>
      </w:r>
      <w:r>
        <w:rPr>
          <w:rFonts w:cs="Palatino Linotype"/>
          <w:color w:val="000000"/>
          <w:sz w:val="20"/>
          <w:szCs w:val="20"/>
          <w:u w:val="none"/>
        </w:rPr>
        <w:t>,</w:t>
      </w:r>
      <w:r w:rsidR="008F0497">
        <w:rPr>
          <w:rFonts w:cs="Palatino Linotype"/>
          <w:color w:val="000000"/>
          <w:sz w:val="20"/>
          <w:szCs w:val="20"/>
          <w:u w:val="none"/>
        </w:rPr>
        <w:t>42</w:t>
      </w:r>
      <w:r>
        <w:rPr>
          <w:rFonts w:cs="Palatino Linotype"/>
          <w:color w:val="000000"/>
          <w:sz w:val="20"/>
          <w:szCs w:val="20"/>
          <w:u w:val="none"/>
        </w:rPr>
        <w:t xml:space="preserve"> </w:t>
      </w:r>
      <w:r w:rsidRPr="007D1E67">
        <w:rPr>
          <w:rFonts w:cs="Palatino Linotype"/>
          <w:color w:val="000000"/>
          <w:sz w:val="20"/>
          <w:szCs w:val="20"/>
          <w:u w:val="none"/>
        </w:rPr>
        <w:t>%.</w:t>
      </w:r>
      <w:r w:rsidRPr="00AE354A" w:rsidDel="00426A23">
        <w:rPr>
          <w:rFonts w:cs="Palatino Linotype"/>
          <w:color w:val="000000"/>
        </w:rPr>
        <w:t xml:space="preserve"> </w:t>
      </w:r>
    </w:p>
    <w:p w14:paraId="2F3F70E3" w14:textId="77777777" w:rsidR="00AE354A" w:rsidRPr="00FF46D3" w:rsidRDefault="00AE354A" w:rsidP="00FF46D3">
      <w:pPr>
        <w:rPr>
          <w:rFonts w:asciiTheme="minorHAnsi" w:hAnsiTheme="minorHAnsi" w:cs="Palatino Linotype"/>
          <w:color w:val="000000"/>
        </w:rPr>
      </w:pPr>
    </w:p>
    <w:p w14:paraId="016E3E7F" w14:textId="085CAFAB" w:rsidR="007D4444" w:rsidRPr="00CA2123" w:rsidRDefault="003C2E2A" w:rsidP="001C4FC0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rFonts w:asciiTheme="minorHAnsi" w:hAnsiTheme="minorHAnsi" w:cs="Palatino Linotype"/>
          <w:b/>
          <w:color w:val="000000"/>
          <w:sz w:val="20"/>
          <w:szCs w:val="20"/>
          <w:u w:val="none"/>
        </w:rPr>
      </w:pP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Smluvní strany konstatují, že konečná celková cena díla bude po </w:t>
      </w:r>
      <w:r w:rsidR="00B405FB" w:rsidRPr="00CA2123">
        <w:rPr>
          <w:rFonts w:asciiTheme="minorHAnsi" w:hAnsiTheme="minorHAnsi"/>
          <w:b/>
          <w:sz w:val="20"/>
          <w:szCs w:val="20"/>
          <w:u w:val="none"/>
        </w:rPr>
        <w:t xml:space="preserve">odečtení méněprací a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>zahrnu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tí víceprací dle tohoto dodatku </w:t>
      </w:r>
      <w:r w:rsidR="00FC7205">
        <w:rPr>
          <w:rFonts w:asciiTheme="minorHAnsi" w:hAnsiTheme="minorHAnsi"/>
          <w:b/>
          <w:sz w:val="20"/>
          <w:szCs w:val="20"/>
          <w:u w:val="none"/>
        </w:rPr>
        <w:t xml:space="preserve">č. 1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zvýšena 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celkem o </w:t>
      </w:r>
      <w:r w:rsidR="00080B0B">
        <w:rPr>
          <w:rFonts w:asciiTheme="minorHAnsi" w:hAnsiTheme="minorHAnsi"/>
          <w:b/>
          <w:sz w:val="20"/>
          <w:szCs w:val="20"/>
          <w:u w:val="none"/>
        </w:rPr>
        <w:t>4</w:t>
      </w:r>
      <w:r w:rsidR="008F0497">
        <w:rPr>
          <w:rFonts w:asciiTheme="minorHAnsi" w:hAnsiTheme="minorHAnsi"/>
          <w:b/>
          <w:sz w:val="20"/>
          <w:szCs w:val="20"/>
          <w:u w:val="none"/>
        </w:rPr>
        <w:t>76</w:t>
      </w:r>
      <w:r w:rsidR="009E51D7">
        <w:rPr>
          <w:rFonts w:asciiTheme="minorHAnsi" w:hAnsiTheme="minorHAnsi"/>
          <w:b/>
          <w:sz w:val="20"/>
          <w:szCs w:val="20"/>
          <w:u w:val="none"/>
        </w:rPr>
        <w:t> </w:t>
      </w:r>
      <w:r w:rsidR="008F0497">
        <w:rPr>
          <w:rFonts w:asciiTheme="minorHAnsi" w:hAnsiTheme="minorHAnsi"/>
          <w:b/>
          <w:sz w:val="20"/>
          <w:szCs w:val="20"/>
          <w:u w:val="none"/>
        </w:rPr>
        <w:t>8</w:t>
      </w:r>
      <w:r w:rsidR="00080B0B">
        <w:rPr>
          <w:rFonts w:asciiTheme="minorHAnsi" w:hAnsiTheme="minorHAnsi"/>
          <w:b/>
          <w:sz w:val="20"/>
          <w:szCs w:val="20"/>
          <w:u w:val="none"/>
        </w:rPr>
        <w:t>08</w:t>
      </w:r>
      <w:r w:rsidR="009E51D7">
        <w:rPr>
          <w:rFonts w:asciiTheme="minorHAnsi" w:hAnsiTheme="minorHAnsi"/>
          <w:b/>
          <w:sz w:val="20"/>
          <w:szCs w:val="20"/>
          <w:u w:val="none"/>
        </w:rPr>
        <w:t>,</w:t>
      </w:r>
      <w:r w:rsidR="008F0497">
        <w:rPr>
          <w:rFonts w:asciiTheme="minorHAnsi" w:hAnsiTheme="minorHAnsi"/>
          <w:b/>
          <w:sz w:val="20"/>
          <w:szCs w:val="20"/>
          <w:u w:val="none"/>
        </w:rPr>
        <w:t>82</w:t>
      </w:r>
      <w:r w:rsidR="001F1A15" w:rsidRPr="00CA2123">
        <w:rPr>
          <w:rFonts w:asciiTheme="minorHAnsi" w:hAnsiTheme="minorHAnsi"/>
          <w:b/>
          <w:sz w:val="20"/>
          <w:szCs w:val="20"/>
          <w:u w:val="none"/>
        </w:rPr>
        <w:t xml:space="preserve"> Kč bez DPH </w:t>
      </w:r>
      <w:r w:rsidRPr="00CA2123">
        <w:rPr>
          <w:rFonts w:asciiTheme="minorHAnsi" w:hAnsiTheme="minorHAnsi"/>
          <w:b/>
          <w:sz w:val="20"/>
          <w:szCs w:val="20"/>
          <w:u w:val="none"/>
        </w:rPr>
        <w:t xml:space="preserve">na částku </w:t>
      </w:r>
      <w:r w:rsidR="009E51D7">
        <w:rPr>
          <w:rFonts w:asciiTheme="minorHAnsi" w:hAnsiTheme="minorHAnsi"/>
          <w:b/>
          <w:sz w:val="20"/>
          <w:szCs w:val="20"/>
          <w:u w:val="none"/>
        </w:rPr>
        <w:t>4 </w:t>
      </w:r>
      <w:r w:rsidR="008F0497">
        <w:rPr>
          <w:rFonts w:asciiTheme="minorHAnsi" w:hAnsiTheme="minorHAnsi"/>
          <w:b/>
          <w:sz w:val="20"/>
          <w:szCs w:val="20"/>
          <w:u w:val="none"/>
        </w:rPr>
        <w:t>337</w:t>
      </w:r>
      <w:r w:rsidR="009E51D7">
        <w:rPr>
          <w:rFonts w:asciiTheme="minorHAnsi" w:hAnsiTheme="minorHAnsi"/>
          <w:b/>
          <w:sz w:val="20"/>
          <w:szCs w:val="20"/>
          <w:u w:val="none"/>
        </w:rPr>
        <w:t> </w:t>
      </w:r>
      <w:r w:rsidR="008F0497">
        <w:rPr>
          <w:rFonts w:asciiTheme="minorHAnsi" w:hAnsiTheme="minorHAnsi"/>
          <w:b/>
          <w:sz w:val="20"/>
          <w:szCs w:val="20"/>
          <w:u w:val="none"/>
        </w:rPr>
        <w:t>917</w:t>
      </w:r>
      <w:r w:rsidR="009E51D7">
        <w:rPr>
          <w:rFonts w:asciiTheme="minorHAnsi" w:hAnsiTheme="minorHAnsi"/>
          <w:b/>
          <w:sz w:val="20"/>
          <w:szCs w:val="20"/>
          <w:u w:val="none"/>
        </w:rPr>
        <w:t>,</w:t>
      </w:r>
      <w:r w:rsidR="008F0497">
        <w:rPr>
          <w:rFonts w:asciiTheme="minorHAnsi" w:hAnsiTheme="minorHAnsi"/>
          <w:b/>
          <w:sz w:val="20"/>
          <w:szCs w:val="20"/>
          <w:u w:val="none"/>
        </w:rPr>
        <w:t>10</w:t>
      </w:r>
      <w:r w:rsidR="006D5B05" w:rsidRPr="00CA2123">
        <w:rPr>
          <w:rFonts w:asciiTheme="minorHAnsi" w:hAnsiTheme="minorHAnsi"/>
          <w:b/>
          <w:sz w:val="20"/>
          <w:szCs w:val="20"/>
          <w:u w:val="none"/>
        </w:rPr>
        <w:t xml:space="preserve"> Kč bez DPH</w:t>
      </w:r>
      <w:r w:rsidR="00BE5FAF" w:rsidRPr="00CA2123">
        <w:rPr>
          <w:rFonts w:asciiTheme="minorHAnsi" w:hAnsiTheme="minorHAnsi"/>
          <w:b/>
          <w:sz w:val="20"/>
          <w:szCs w:val="20"/>
          <w:u w:val="none"/>
        </w:rPr>
        <w:t xml:space="preserve">, </w:t>
      </w:r>
      <w:r w:rsidR="00BE5FAF" w:rsidRPr="00AE354A">
        <w:rPr>
          <w:rFonts w:asciiTheme="minorHAnsi" w:hAnsiTheme="minorHAnsi"/>
          <w:b/>
          <w:sz w:val="20"/>
          <w:szCs w:val="20"/>
          <w:u w:val="none"/>
        </w:rPr>
        <w:t xml:space="preserve">tj. </w:t>
      </w:r>
      <w:r w:rsidR="009E51D7">
        <w:rPr>
          <w:rFonts w:asciiTheme="minorHAnsi" w:hAnsiTheme="minorHAnsi"/>
          <w:b/>
          <w:sz w:val="20"/>
          <w:szCs w:val="20"/>
          <w:u w:val="none"/>
        </w:rPr>
        <w:t>5 </w:t>
      </w:r>
      <w:r w:rsidR="008F0497">
        <w:rPr>
          <w:rFonts w:asciiTheme="minorHAnsi" w:hAnsiTheme="minorHAnsi"/>
          <w:b/>
          <w:sz w:val="20"/>
          <w:szCs w:val="20"/>
          <w:u w:val="none"/>
        </w:rPr>
        <w:t>248</w:t>
      </w:r>
      <w:r w:rsidR="009E51D7">
        <w:rPr>
          <w:rFonts w:asciiTheme="minorHAnsi" w:hAnsiTheme="minorHAnsi"/>
          <w:b/>
          <w:sz w:val="20"/>
          <w:szCs w:val="20"/>
          <w:u w:val="none"/>
        </w:rPr>
        <w:t> </w:t>
      </w:r>
      <w:r w:rsidR="008F0497">
        <w:rPr>
          <w:rFonts w:asciiTheme="minorHAnsi" w:hAnsiTheme="minorHAnsi"/>
          <w:b/>
          <w:sz w:val="20"/>
          <w:szCs w:val="20"/>
          <w:u w:val="none"/>
        </w:rPr>
        <w:t>879</w:t>
      </w:r>
      <w:r w:rsidR="009E51D7">
        <w:rPr>
          <w:rFonts w:asciiTheme="minorHAnsi" w:hAnsiTheme="minorHAnsi"/>
          <w:b/>
          <w:sz w:val="20"/>
          <w:szCs w:val="20"/>
          <w:u w:val="none"/>
        </w:rPr>
        <w:t>,</w:t>
      </w:r>
      <w:r w:rsidR="008F0497">
        <w:rPr>
          <w:rFonts w:asciiTheme="minorHAnsi" w:hAnsiTheme="minorHAnsi"/>
          <w:b/>
          <w:sz w:val="20"/>
          <w:szCs w:val="20"/>
          <w:u w:val="none"/>
        </w:rPr>
        <w:t>69</w:t>
      </w:r>
      <w:r w:rsidR="008D34DD" w:rsidRPr="00AE354A">
        <w:rPr>
          <w:rFonts w:asciiTheme="minorHAnsi" w:hAnsiTheme="minorHAnsi"/>
          <w:b/>
          <w:sz w:val="20"/>
          <w:szCs w:val="20"/>
          <w:u w:val="none"/>
        </w:rPr>
        <w:t xml:space="preserve"> Kč s DPH</w:t>
      </w:r>
      <w:r w:rsidRPr="00CA2123">
        <w:rPr>
          <w:rFonts w:asciiTheme="minorHAnsi" w:hAnsiTheme="minorHAnsi" w:cs="Arial CE"/>
          <w:b/>
          <w:sz w:val="20"/>
          <w:szCs w:val="20"/>
          <w:u w:val="none"/>
        </w:rPr>
        <w:t>.</w:t>
      </w:r>
    </w:p>
    <w:p w14:paraId="0D90DD3B" w14:textId="1B30D29E" w:rsidR="008D34DD" w:rsidRDefault="008D34DD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3B0CBE5B" w14:textId="77777777" w:rsidR="00AE354A" w:rsidRDefault="00AE354A" w:rsidP="00FF46D3">
      <w:pPr>
        <w:pStyle w:val="Nzev"/>
        <w:numPr>
          <w:ilvl w:val="0"/>
          <w:numId w:val="0"/>
        </w:numPr>
        <w:jc w:val="both"/>
        <w:rPr>
          <w:rFonts w:cs="Times New Roman"/>
          <w:b/>
          <w:bCs/>
          <w:sz w:val="20"/>
          <w:szCs w:val="20"/>
          <w:u w:val="none"/>
        </w:rPr>
      </w:pPr>
    </w:p>
    <w:p w14:paraId="761D54B0" w14:textId="5BB59B20" w:rsidR="001F1A15" w:rsidRDefault="001F1A15" w:rsidP="001F1A15">
      <w:pPr>
        <w:pStyle w:val="Nzev"/>
        <w:widowControl w:val="0"/>
        <w:numPr>
          <w:ilvl w:val="0"/>
          <w:numId w:val="40"/>
        </w:numPr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>Závěrečná ustanovení</w:t>
      </w:r>
    </w:p>
    <w:p w14:paraId="610D0D90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ind w:left="360"/>
        <w:jc w:val="both"/>
        <w:rPr>
          <w:b/>
          <w:bCs/>
          <w:sz w:val="20"/>
          <w:u w:val="none"/>
        </w:rPr>
      </w:pPr>
    </w:p>
    <w:p w14:paraId="257B692C" w14:textId="72689A6D" w:rsidR="001F1A15" w:rsidRPr="00CA2123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u w:val="none"/>
        </w:rPr>
        <w:t>T</w:t>
      </w:r>
      <w:r w:rsidR="008D34DD" w:rsidRPr="001F1A15">
        <w:rPr>
          <w:sz w:val="20"/>
          <w:szCs w:val="20"/>
          <w:u w:val="none"/>
        </w:rPr>
        <w:t>ento dodatek je vyhotoven ve </w:t>
      </w:r>
      <w:r w:rsidR="003B6F65" w:rsidRPr="001F1A15">
        <w:rPr>
          <w:sz w:val="20"/>
          <w:szCs w:val="20"/>
          <w:u w:val="none"/>
        </w:rPr>
        <w:t>třech</w:t>
      </w:r>
      <w:r w:rsidR="008D34DD" w:rsidRPr="001F1A15">
        <w:rPr>
          <w:sz w:val="20"/>
          <w:szCs w:val="20"/>
          <w:u w:val="none"/>
        </w:rPr>
        <w:t xml:space="preserve"> </w:t>
      </w:r>
      <w:r w:rsidR="00ED3ED3" w:rsidRPr="001F1A15">
        <w:rPr>
          <w:sz w:val="20"/>
          <w:szCs w:val="20"/>
          <w:u w:val="none"/>
        </w:rPr>
        <w:t xml:space="preserve">(3) </w:t>
      </w:r>
      <w:r w:rsidR="008D34DD" w:rsidRPr="001F1A15">
        <w:rPr>
          <w:sz w:val="20"/>
          <w:szCs w:val="20"/>
          <w:u w:val="none"/>
        </w:rPr>
        <w:t>stejnopisech, z nich</w:t>
      </w:r>
      <w:r w:rsidR="00697DB2" w:rsidRPr="001F1A15">
        <w:rPr>
          <w:sz w:val="20"/>
          <w:szCs w:val="20"/>
          <w:u w:val="none"/>
        </w:rPr>
        <w:t xml:space="preserve">ž každý má platnost originálu a </w:t>
      </w:r>
      <w:r w:rsidR="008D34DD" w:rsidRPr="001F1A15">
        <w:rPr>
          <w:sz w:val="20"/>
          <w:szCs w:val="20"/>
          <w:u w:val="none"/>
        </w:rPr>
        <w:t xml:space="preserve">objednatel obdrží </w:t>
      </w:r>
      <w:r w:rsidR="003B6F65" w:rsidRPr="001F1A15">
        <w:rPr>
          <w:sz w:val="20"/>
          <w:szCs w:val="20"/>
          <w:u w:val="none"/>
        </w:rPr>
        <w:t xml:space="preserve">dvě </w:t>
      </w:r>
      <w:r w:rsidR="008D34DD" w:rsidRPr="001F1A15">
        <w:rPr>
          <w:sz w:val="20"/>
          <w:szCs w:val="20"/>
          <w:u w:val="none"/>
        </w:rPr>
        <w:t>a zhotovitel jedno (1) vyhotovení.</w:t>
      </w:r>
    </w:p>
    <w:p w14:paraId="33F47211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3709372F" w14:textId="3472D224" w:rsidR="001F1A15" w:rsidRDefault="008D34DD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rFonts w:asciiTheme="minorHAnsi" w:hAnsiTheme="minorHAnsi" w:cs="Arial"/>
          <w:sz w:val="20"/>
          <w:szCs w:val="20"/>
          <w:u w:val="none"/>
        </w:rPr>
        <w:lastRenderedPageBreak/>
        <w:t xml:space="preserve">Tento dodatek nabývá platnosti dnem jeho podpisu oběma smluvními stranami a </w:t>
      </w:r>
      <w:r w:rsidRPr="001F1A15">
        <w:rPr>
          <w:sz w:val="20"/>
          <w:szCs w:val="20"/>
          <w:u w:val="none"/>
        </w:rPr>
        <w:t>účinnosti dnem zveřejnění v registru smluv ve smyslu zákona č. 340/2015 Sb., o zvláštních podmínkách účinnost</w:t>
      </w:r>
      <w:r w:rsidR="00697DB2" w:rsidRPr="001F1A15">
        <w:rPr>
          <w:sz w:val="20"/>
          <w:szCs w:val="20"/>
          <w:u w:val="none"/>
        </w:rPr>
        <w:t>i</w:t>
      </w:r>
      <w:r w:rsidRPr="001F1A15">
        <w:rPr>
          <w:sz w:val="20"/>
          <w:szCs w:val="20"/>
          <w:u w:val="none"/>
        </w:rPr>
        <w:t xml:space="preserve"> některých smluv, uveřejňování těchto smluv a o registru smluv (zákon o registru smluv). Dle tohoto zákona je Objednatel osobou povinnou k uveřejňování a zavazuje se jej zveřejnit v registru smluv.</w:t>
      </w:r>
      <w:r w:rsidR="001F1A15">
        <w:rPr>
          <w:sz w:val="20"/>
          <w:szCs w:val="20"/>
          <w:u w:val="none"/>
        </w:rPr>
        <w:t xml:space="preserve"> </w:t>
      </w:r>
    </w:p>
    <w:p w14:paraId="258F90D4" w14:textId="77777777" w:rsidR="00AE354A" w:rsidRPr="00CA2123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</w:rPr>
      </w:pPr>
    </w:p>
    <w:p w14:paraId="6969FAC4" w14:textId="0FE6D53F" w:rsidR="001F1A15" w:rsidRPr="001F1A15" w:rsidRDefault="003C2E2A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</w:rPr>
      </w:pPr>
      <w:r w:rsidRPr="001F1A15">
        <w:rPr>
          <w:sz w:val="20"/>
          <w:szCs w:val="20"/>
          <w:u w:val="none"/>
        </w:rPr>
        <w:t xml:space="preserve">Smluvní strany prohlašují, že si tento dodatek řádně přečetly, s jeho obsahem souhlasí, že tento je projevem jejich úplné, určité, svobodné a vážné vůle, že ho neuzavřely v tísni za jednostranně nevýhodných podmínek. Na důkaz toho níže připojují své podpisy. </w:t>
      </w:r>
    </w:p>
    <w:p w14:paraId="592BC0C6" w14:textId="77777777" w:rsidR="00AE354A" w:rsidRDefault="00AE354A" w:rsidP="00CA2123">
      <w:pPr>
        <w:pStyle w:val="Nzev"/>
        <w:widowControl w:val="0"/>
        <w:numPr>
          <w:ilvl w:val="0"/>
          <w:numId w:val="0"/>
        </w:numPr>
        <w:snapToGrid w:val="0"/>
        <w:ind w:left="567"/>
        <w:jc w:val="both"/>
        <w:outlineLvl w:val="0"/>
        <w:rPr>
          <w:sz w:val="20"/>
          <w:szCs w:val="20"/>
          <w:u w:val="none"/>
        </w:rPr>
      </w:pPr>
    </w:p>
    <w:p w14:paraId="01482D9D" w14:textId="7949DA45" w:rsidR="00727D3D" w:rsidRPr="001F1A15" w:rsidRDefault="001F1A15" w:rsidP="00697DB2">
      <w:pPr>
        <w:pStyle w:val="Nzev"/>
        <w:widowControl w:val="0"/>
        <w:numPr>
          <w:ilvl w:val="1"/>
          <w:numId w:val="40"/>
        </w:numPr>
        <w:snapToGrid w:val="0"/>
        <w:ind w:left="567" w:hanging="567"/>
        <w:jc w:val="both"/>
        <w:outlineLvl w:val="0"/>
        <w:rPr>
          <w:sz w:val="20"/>
          <w:szCs w:val="20"/>
          <w:u w:val="none"/>
        </w:rPr>
      </w:pPr>
      <w:r w:rsidRPr="001F1A15">
        <w:rPr>
          <w:sz w:val="20"/>
          <w:szCs w:val="20"/>
          <w:u w:val="none"/>
        </w:rPr>
        <w:t>O</w:t>
      </w:r>
      <w:r w:rsidR="003C2E2A" w:rsidRPr="001F1A15">
        <w:rPr>
          <w:sz w:val="20"/>
          <w:szCs w:val="20"/>
          <w:u w:val="none"/>
        </w:rPr>
        <w:t xml:space="preserve">statní ujednání původní Smlouvy </w:t>
      </w:r>
      <w:r w:rsidR="00EA7F81" w:rsidRPr="001F1A15">
        <w:rPr>
          <w:sz w:val="20"/>
          <w:szCs w:val="20"/>
          <w:u w:val="none"/>
        </w:rPr>
        <w:t xml:space="preserve">nedotčené </w:t>
      </w:r>
      <w:r w:rsidR="003C2E2A" w:rsidRPr="001F1A15">
        <w:rPr>
          <w:sz w:val="20"/>
          <w:szCs w:val="20"/>
          <w:u w:val="none"/>
        </w:rPr>
        <w:t xml:space="preserve">tímto dodatkem č. </w:t>
      </w:r>
      <w:r w:rsidR="009E51D7">
        <w:rPr>
          <w:sz w:val="20"/>
          <w:szCs w:val="20"/>
          <w:u w:val="none"/>
        </w:rPr>
        <w:t>1</w:t>
      </w:r>
      <w:r w:rsidR="003C2E2A" w:rsidRPr="001F1A15">
        <w:rPr>
          <w:sz w:val="20"/>
          <w:szCs w:val="20"/>
          <w:u w:val="none"/>
        </w:rPr>
        <w:t xml:space="preserve"> zůstávají v platnosti beze změn.</w:t>
      </w:r>
    </w:p>
    <w:p w14:paraId="5CD42A50" w14:textId="2C883DDF" w:rsidR="003C2E2A" w:rsidRPr="00822004" w:rsidRDefault="003C2E2A" w:rsidP="00682948">
      <w:pPr>
        <w:ind w:left="567" w:hanging="567"/>
      </w:pPr>
    </w:p>
    <w:p w14:paraId="7CBB569E" w14:textId="61CEC6E7" w:rsidR="00697DB2" w:rsidRDefault="00697DB2" w:rsidP="003C2E2A"/>
    <w:p w14:paraId="54B173C5" w14:textId="77777777" w:rsidR="00AE354A" w:rsidRPr="00822004" w:rsidRDefault="00AE354A" w:rsidP="003C2E2A"/>
    <w:p w14:paraId="52682EC8" w14:textId="67FCCA86" w:rsidR="003C2E2A" w:rsidRPr="00822004" w:rsidRDefault="00697DB2" w:rsidP="003C2E2A">
      <w:pPr>
        <w:rPr>
          <w:rFonts w:asciiTheme="minorHAnsi" w:hAnsiTheme="minorHAnsi" w:cstheme="minorHAnsi"/>
        </w:rPr>
      </w:pPr>
      <w:r w:rsidRPr="00822004">
        <w:rPr>
          <w:rFonts w:asciiTheme="minorHAnsi" w:hAnsiTheme="minorHAnsi" w:cstheme="minorHAnsi"/>
        </w:rPr>
        <w:t xml:space="preserve">V Kroměříži dne </w:t>
      </w:r>
      <w:r w:rsidR="009E51D7">
        <w:rPr>
          <w:rFonts w:asciiTheme="minorHAnsi" w:hAnsiTheme="minorHAnsi" w:cstheme="minorHAnsi"/>
        </w:rPr>
        <w:tab/>
      </w:r>
      <w:r w:rsidR="00254662">
        <w:rPr>
          <w:rFonts w:asciiTheme="minorHAnsi" w:hAnsiTheme="minorHAnsi" w:cstheme="minorHAnsi"/>
        </w:rPr>
        <w:t xml:space="preserve">16. 11. </w:t>
      </w:r>
      <w:r w:rsidR="009E51D7">
        <w:rPr>
          <w:rFonts w:asciiTheme="minorHAnsi" w:hAnsiTheme="minorHAnsi" w:cstheme="minorHAnsi"/>
        </w:rPr>
        <w:t>2023</w:t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</w:r>
      <w:r w:rsidRPr="00822004">
        <w:rPr>
          <w:rFonts w:asciiTheme="minorHAnsi" w:hAnsiTheme="minorHAnsi" w:cstheme="minorHAnsi"/>
        </w:rPr>
        <w:tab/>
        <w:t>V</w:t>
      </w:r>
      <w:r w:rsidR="009E51D7">
        <w:rPr>
          <w:rFonts w:asciiTheme="minorHAnsi" w:hAnsiTheme="minorHAnsi" w:cstheme="minorHAnsi"/>
        </w:rPr>
        <w:t xml:space="preserve"> Brně </w:t>
      </w:r>
      <w:r w:rsidR="00727D3D" w:rsidRPr="00822004">
        <w:rPr>
          <w:rFonts w:asciiTheme="minorHAnsi" w:hAnsiTheme="minorHAnsi" w:cstheme="minorHAnsi"/>
        </w:rPr>
        <w:t>d</w:t>
      </w:r>
      <w:r w:rsidR="00B820A1">
        <w:rPr>
          <w:rFonts w:asciiTheme="minorHAnsi" w:hAnsiTheme="minorHAnsi" w:cstheme="minorHAnsi"/>
        </w:rPr>
        <w:t xml:space="preserve">ne </w:t>
      </w:r>
      <w:r w:rsidR="00254662">
        <w:rPr>
          <w:rFonts w:asciiTheme="minorHAnsi" w:hAnsiTheme="minorHAnsi" w:cstheme="minorHAnsi"/>
        </w:rPr>
        <w:t xml:space="preserve">15. 11. </w:t>
      </w:r>
      <w:r w:rsidR="009E51D7">
        <w:rPr>
          <w:rFonts w:asciiTheme="minorHAnsi" w:hAnsiTheme="minorHAnsi" w:cstheme="minorHAnsi"/>
        </w:rPr>
        <w:t>2023</w:t>
      </w:r>
    </w:p>
    <w:p w14:paraId="112B530A" w14:textId="0972B355" w:rsidR="003C2E2A" w:rsidRPr="00822004" w:rsidRDefault="00697DB2" w:rsidP="003C2E2A">
      <w:pPr>
        <w:rPr>
          <w:rFonts w:ascii="Calibri" w:hAnsi="Calibri"/>
        </w:rPr>
      </w:pPr>
      <w:r w:rsidRPr="00822004">
        <w:rPr>
          <w:rFonts w:ascii="Calibri" w:hAnsi="Calibri"/>
        </w:rPr>
        <w:t>Za objednatele: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="003C2E2A" w:rsidRPr="00822004">
        <w:rPr>
          <w:rFonts w:ascii="Calibri" w:hAnsi="Calibri"/>
        </w:rPr>
        <w:t xml:space="preserve">Za </w:t>
      </w:r>
      <w:r w:rsidRPr="00822004">
        <w:rPr>
          <w:rFonts w:ascii="Calibri" w:hAnsi="Calibri"/>
        </w:rPr>
        <w:t>zhotovitele</w:t>
      </w:r>
      <w:r w:rsidR="003C2E2A" w:rsidRPr="00822004">
        <w:rPr>
          <w:rFonts w:ascii="Calibri" w:hAnsi="Calibri"/>
        </w:rPr>
        <w:t>:</w:t>
      </w:r>
    </w:p>
    <w:p w14:paraId="461D6FD6" w14:textId="77777777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 xml:space="preserve">                                                                                             </w:t>
      </w:r>
    </w:p>
    <w:p w14:paraId="72585056" w14:textId="77777777" w:rsidR="003C2E2A" w:rsidRPr="00822004" w:rsidRDefault="003C2E2A" w:rsidP="003C2E2A">
      <w:pPr>
        <w:rPr>
          <w:rFonts w:ascii="Calibri" w:hAnsi="Calibri"/>
        </w:rPr>
      </w:pPr>
    </w:p>
    <w:p w14:paraId="410EED27" w14:textId="77777777" w:rsidR="003C2E2A" w:rsidRPr="00822004" w:rsidRDefault="003C2E2A" w:rsidP="003C2E2A">
      <w:pPr>
        <w:rPr>
          <w:rFonts w:ascii="Calibri" w:hAnsi="Calibri"/>
        </w:rPr>
      </w:pPr>
    </w:p>
    <w:p w14:paraId="0C0D7885" w14:textId="77777777" w:rsidR="00697DB2" w:rsidRPr="00822004" w:rsidRDefault="00697DB2" w:rsidP="003C2E2A">
      <w:pPr>
        <w:rPr>
          <w:rFonts w:ascii="Calibri" w:hAnsi="Calibri"/>
        </w:rPr>
      </w:pPr>
    </w:p>
    <w:p w14:paraId="74ACB905" w14:textId="77777777" w:rsidR="003C2E2A" w:rsidRDefault="003C2E2A" w:rsidP="003C2E2A">
      <w:pPr>
        <w:rPr>
          <w:rFonts w:ascii="Calibri" w:hAnsi="Calibri"/>
        </w:rPr>
      </w:pPr>
    </w:p>
    <w:p w14:paraId="0DA76106" w14:textId="77777777" w:rsidR="00CA2123" w:rsidRPr="00822004" w:rsidRDefault="00CA2123" w:rsidP="003C2E2A">
      <w:pPr>
        <w:rPr>
          <w:rFonts w:ascii="Calibri" w:hAnsi="Calibri"/>
        </w:rPr>
      </w:pPr>
    </w:p>
    <w:p w14:paraId="2142FC70" w14:textId="674AC194" w:rsidR="003C2E2A" w:rsidRPr="00822004" w:rsidRDefault="003C2E2A" w:rsidP="003C2E2A">
      <w:pPr>
        <w:rPr>
          <w:rFonts w:ascii="Calibri" w:hAnsi="Calibri"/>
        </w:rPr>
      </w:pPr>
      <w:r w:rsidRPr="00822004">
        <w:rPr>
          <w:rFonts w:ascii="Calibri" w:hAnsi="Calibri"/>
        </w:rPr>
        <w:t>……………………………</w:t>
      </w:r>
      <w:r w:rsidR="00697DB2" w:rsidRPr="00822004">
        <w:rPr>
          <w:rFonts w:ascii="Calibri" w:hAnsi="Calibri"/>
        </w:rPr>
        <w:t>………..</w:t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697DB2" w:rsidRPr="00822004">
        <w:rPr>
          <w:rFonts w:ascii="Calibri" w:hAnsi="Calibri"/>
        </w:rPr>
        <w:tab/>
      </w:r>
      <w:r w:rsidR="001F1A15">
        <w:rPr>
          <w:rFonts w:ascii="Calibri" w:hAnsi="Calibri"/>
        </w:rPr>
        <w:tab/>
      </w:r>
      <w:r w:rsidRPr="00822004">
        <w:rPr>
          <w:rFonts w:ascii="Calibri" w:hAnsi="Calibri"/>
        </w:rPr>
        <w:t xml:space="preserve">……………………………………                                </w:t>
      </w:r>
    </w:p>
    <w:p w14:paraId="21DB25D6" w14:textId="5433AB74" w:rsidR="003C2E2A" w:rsidRPr="00822004" w:rsidRDefault="006763C1" w:rsidP="00697DB2">
      <w:pPr>
        <w:rPr>
          <w:rFonts w:ascii="Calibri" w:hAnsi="Calibri"/>
          <w:b/>
          <w:bCs/>
        </w:rPr>
      </w:pPr>
      <w:r w:rsidRPr="00822004">
        <w:rPr>
          <w:rFonts w:ascii="Calibri" w:hAnsi="Calibri"/>
          <w:b/>
          <w:bCs/>
        </w:rPr>
        <w:t xml:space="preserve">Ing. </w:t>
      </w:r>
      <w:r w:rsidR="00697DB2" w:rsidRPr="00822004">
        <w:rPr>
          <w:rFonts w:ascii="Calibri" w:hAnsi="Calibri"/>
          <w:b/>
          <w:bCs/>
        </w:rPr>
        <w:t>Petr Šubík</w:t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697DB2" w:rsidRPr="00822004">
        <w:rPr>
          <w:rFonts w:ascii="Calibri" w:hAnsi="Calibri"/>
          <w:b/>
          <w:bCs/>
        </w:rPr>
        <w:tab/>
      </w:r>
      <w:r w:rsidR="00254662">
        <w:rPr>
          <w:rFonts w:ascii="Calibri" w:hAnsi="Calibri"/>
          <w:b/>
          <w:bCs/>
        </w:rPr>
        <w:t>xxxxxxxxxxxxxxx</w:t>
      </w:r>
      <w:bookmarkStart w:id="2" w:name="_GoBack"/>
      <w:bookmarkEnd w:id="2"/>
    </w:p>
    <w:p w14:paraId="4B82F622" w14:textId="1F72AA9A" w:rsidR="00E024F4" w:rsidRPr="00822004" w:rsidRDefault="00697DB2" w:rsidP="00BD29F4">
      <w:pPr>
        <w:rPr>
          <w:rFonts w:ascii="Calibri" w:hAnsi="Calibri"/>
          <w:bCs/>
        </w:rPr>
      </w:pPr>
      <w:r w:rsidRPr="00822004">
        <w:rPr>
          <w:rFonts w:ascii="Calibri" w:hAnsi="Calibri"/>
        </w:rPr>
        <w:t>ředitel</w:t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</w:r>
      <w:r w:rsidRPr="00822004">
        <w:rPr>
          <w:rFonts w:ascii="Calibri" w:hAnsi="Calibri"/>
        </w:rPr>
        <w:tab/>
        <w:t>jednatel</w:t>
      </w:r>
    </w:p>
    <w:sectPr w:rsidR="00E024F4" w:rsidRPr="00822004" w:rsidSect="00B922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DBFB0" w14:textId="77777777" w:rsidR="00D33724" w:rsidRDefault="00D33724">
      <w:r>
        <w:separator/>
      </w:r>
    </w:p>
  </w:endnote>
  <w:endnote w:type="continuationSeparator" w:id="0">
    <w:p w14:paraId="1EC85E91" w14:textId="77777777" w:rsidR="00D33724" w:rsidRDefault="00D3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5D37" w14:textId="7BF7D4FF" w:rsidR="00697DB2" w:rsidRPr="00B320BF" w:rsidRDefault="00697DB2" w:rsidP="00697DB2">
    <w:pPr>
      <w:pStyle w:val="Zhlav"/>
      <w:jc w:val="center"/>
      <w:rPr>
        <w:rFonts w:ascii="Arial" w:hAnsi="Arial" w:cs="Arial"/>
        <w:sz w:val="18"/>
        <w:szCs w:val="18"/>
      </w:rPr>
    </w:pPr>
    <w:r w:rsidRPr="00B320BF">
      <w:rPr>
        <w:rFonts w:ascii="Arial" w:hAnsi="Arial" w:cs="Arial"/>
        <w:sz w:val="18"/>
        <w:szCs w:val="18"/>
      </w:rPr>
      <w:t xml:space="preserve">strana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PAGE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254662">
      <w:rPr>
        <w:rFonts w:ascii="Arial" w:hAnsi="Arial" w:cs="Arial"/>
        <w:noProof/>
        <w:sz w:val="18"/>
        <w:szCs w:val="18"/>
      </w:rPr>
      <w:t>3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 xml:space="preserve"> (celkem </w:t>
    </w:r>
    <w:r w:rsidRPr="00B320BF">
      <w:rPr>
        <w:rFonts w:ascii="Arial" w:hAnsi="Arial" w:cs="Arial"/>
        <w:sz w:val="18"/>
        <w:szCs w:val="18"/>
      </w:rPr>
      <w:fldChar w:fldCharType="begin"/>
    </w:r>
    <w:r w:rsidRPr="00B320BF">
      <w:rPr>
        <w:rFonts w:ascii="Arial" w:hAnsi="Arial" w:cs="Arial"/>
        <w:sz w:val="18"/>
        <w:szCs w:val="18"/>
      </w:rPr>
      <w:instrText xml:space="preserve"> NUMPAGES </w:instrText>
    </w:r>
    <w:r w:rsidRPr="00B320BF">
      <w:rPr>
        <w:rFonts w:ascii="Arial" w:hAnsi="Arial" w:cs="Arial"/>
        <w:sz w:val="18"/>
        <w:szCs w:val="18"/>
      </w:rPr>
      <w:fldChar w:fldCharType="separate"/>
    </w:r>
    <w:r w:rsidR="00254662">
      <w:rPr>
        <w:rFonts w:ascii="Arial" w:hAnsi="Arial" w:cs="Arial"/>
        <w:noProof/>
        <w:sz w:val="18"/>
        <w:szCs w:val="18"/>
      </w:rPr>
      <w:t>3</w:t>
    </w:r>
    <w:r w:rsidRPr="00B320BF">
      <w:rPr>
        <w:rFonts w:ascii="Arial" w:hAnsi="Arial" w:cs="Arial"/>
        <w:noProof/>
        <w:sz w:val="18"/>
        <w:szCs w:val="18"/>
      </w:rPr>
      <w:fldChar w:fldCharType="end"/>
    </w:r>
    <w:r w:rsidRPr="00B320BF">
      <w:rPr>
        <w:rFonts w:ascii="Arial" w:hAnsi="Arial" w:cs="Arial"/>
        <w:sz w:val="18"/>
        <w:szCs w:val="18"/>
      </w:rPr>
      <w:t>)</w:t>
    </w:r>
  </w:p>
  <w:p w14:paraId="3CABD53A" w14:textId="77777777" w:rsidR="00C43656" w:rsidRDefault="00C43656" w:rsidP="00B87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D9D7" w14:textId="77777777" w:rsidR="00D33724" w:rsidRDefault="00D33724">
      <w:r>
        <w:separator/>
      </w:r>
    </w:p>
  </w:footnote>
  <w:footnote w:type="continuationSeparator" w:id="0">
    <w:p w14:paraId="36A48155" w14:textId="77777777" w:rsidR="00D33724" w:rsidRDefault="00D3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062C" w14:textId="523DCA2D" w:rsidR="00226BA5" w:rsidRPr="00683EA8" w:rsidRDefault="00226BA5" w:rsidP="00226BA5">
    <w:pPr>
      <w:pStyle w:val="Zhlav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234B68"/>
    <w:multiLevelType w:val="hybridMultilevel"/>
    <w:tmpl w:val="1324AC0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A91E9A"/>
    <w:multiLevelType w:val="hybridMultilevel"/>
    <w:tmpl w:val="438EF1AC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54431E"/>
    <w:multiLevelType w:val="hybridMultilevel"/>
    <w:tmpl w:val="A790BAF8"/>
    <w:lvl w:ilvl="0" w:tplc="E3968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258"/>
    <w:multiLevelType w:val="hybridMultilevel"/>
    <w:tmpl w:val="FE6AF6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ED713BF"/>
    <w:multiLevelType w:val="multilevel"/>
    <w:tmpl w:val="8E26F1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33237F"/>
    <w:multiLevelType w:val="hybridMultilevel"/>
    <w:tmpl w:val="8C2AA17E"/>
    <w:lvl w:ilvl="0" w:tplc="157A3C2A">
      <w:start w:val="4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117F"/>
    <w:multiLevelType w:val="hybridMultilevel"/>
    <w:tmpl w:val="4D66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108C"/>
    <w:multiLevelType w:val="hybridMultilevel"/>
    <w:tmpl w:val="222410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A934026"/>
    <w:multiLevelType w:val="hybridMultilevel"/>
    <w:tmpl w:val="CE0C47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B222B6A"/>
    <w:multiLevelType w:val="hybridMultilevel"/>
    <w:tmpl w:val="5BB6BDA4"/>
    <w:lvl w:ilvl="0" w:tplc="F6B89A2E">
      <w:start w:val="3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0B2A84"/>
    <w:multiLevelType w:val="hybridMultilevel"/>
    <w:tmpl w:val="87BEF628"/>
    <w:lvl w:ilvl="0" w:tplc="9A960C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4ED4BCC"/>
    <w:multiLevelType w:val="multilevel"/>
    <w:tmpl w:val="1A3E32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680" w:hanging="397"/>
      </w:pPr>
      <w:rPr>
        <w:rFonts w:cs="Times New Roman"/>
      </w:rPr>
    </w:lvl>
    <w:lvl w:ilvl="2">
      <w:start w:val="1"/>
      <w:numFmt w:val="none"/>
      <w:lvlText w:val=""/>
      <w:legacy w:legacy="1" w:legacySpace="0" w:legacyIndent="397"/>
      <w:lvlJc w:val="left"/>
      <w:pPr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5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493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201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909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617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325" w:hanging="708"/>
      </w:pPr>
      <w:rPr>
        <w:rFonts w:cs="Times New Roman"/>
      </w:rPr>
    </w:lvl>
  </w:abstractNum>
  <w:abstractNum w:abstractNumId="13" w15:restartNumberingAfterBreak="0">
    <w:nsid w:val="28613F6E"/>
    <w:multiLevelType w:val="multilevel"/>
    <w:tmpl w:val="DA8228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CD5F4C"/>
    <w:multiLevelType w:val="hybridMultilevel"/>
    <w:tmpl w:val="EBCCAAE0"/>
    <w:lvl w:ilvl="0" w:tplc="E93EAC9E">
      <w:start w:val="1"/>
      <w:numFmt w:val="decimal"/>
      <w:lvlText w:val="%1."/>
      <w:lvlJc w:val="left"/>
      <w:pPr>
        <w:ind w:left="54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FFA415B"/>
    <w:multiLevelType w:val="hybridMultilevel"/>
    <w:tmpl w:val="B22E43AA"/>
    <w:lvl w:ilvl="0" w:tplc="73C27B1E">
      <w:start w:val="3"/>
      <w:numFmt w:val="bullet"/>
      <w:lvlText w:val="-"/>
      <w:lvlJc w:val="left"/>
      <w:pPr>
        <w:ind w:left="1152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2233580"/>
    <w:multiLevelType w:val="hybridMultilevel"/>
    <w:tmpl w:val="57A82F74"/>
    <w:lvl w:ilvl="0" w:tplc="0CFEB5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448CA"/>
    <w:multiLevelType w:val="hybridMultilevel"/>
    <w:tmpl w:val="E6AA88C8"/>
    <w:lvl w:ilvl="0" w:tplc="9C283A7A">
      <w:start w:val="3"/>
      <w:numFmt w:val="bullet"/>
      <w:lvlText w:val="-"/>
      <w:lvlJc w:val="left"/>
      <w:pPr>
        <w:ind w:left="141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7FE5B80"/>
    <w:multiLevelType w:val="hybridMultilevel"/>
    <w:tmpl w:val="557617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FC0246"/>
    <w:multiLevelType w:val="hybridMultilevel"/>
    <w:tmpl w:val="84C86A4A"/>
    <w:lvl w:ilvl="0" w:tplc="1F2C3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3A2CD0"/>
    <w:multiLevelType w:val="hybridMultilevel"/>
    <w:tmpl w:val="44A26BBA"/>
    <w:lvl w:ilvl="0" w:tplc="B8B4433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  <w:b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1" w15:restartNumberingAfterBreak="0">
    <w:nsid w:val="3F130724"/>
    <w:multiLevelType w:val="hybridMultilevel"/>
    <w:tmpl w:val="CEB4880A"/>
    <w:lvl w:ilvl="0" w:tplc="664862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0B05C68"/>
    <w:multiLevelType w:val="hybridMultilevel"/>
    <w:tmpl w:val="9F7E2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33E70F8"/>
    <w:multiLevelType w:val="hybridMultilevel"/>
    <w:tmpl w:val="12C8CD76"/>
    <w:lvl w:ilvl="0" w:tplc="3B9E72E4">
      <w:start w:val="6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B0BC8"/>
    <w:multiLevelType w:val="hybridMultilevel"/>
    <w:tmpl w:val="736C845A"/>
    <w:lvl w:ilvl="0" w:tplc="2F064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7" w15:restartNumberingAfterBreak="0">
    <w:nsid w:val="47740127"/>
    <w:multiLevelType w:val="hybridMultilevel"/>
    <w:tmpl w:val="B5D8CD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7B95544"/>
    <w:multiLevelType w:val="multilevel"/>
    <w:tmpl w:val="D746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D87F74"/>
    <w:multiLevelType w:val="hybridMultilevel"/>
    <w:tmpl w:val="7578E2B2"/>
    <w:lvl w:ilvl="0" w:tplc="3D6EE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303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4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940D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3A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1C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F2D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A66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AA7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BB3CC9"/>
    <w:multiLevelType w:val="hybridMultilevel"/>
    <w:tmpl w:val="19BEE4E8"/>
    <w:lvl w:ilvl="0" w:tplc="0FB269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C035C30"/>
    <w:multiLevelType w:val="hybridMultilevel"/>
    <w:tmpl w:val="CF88402C"/>
    <w:lvl w:ilvl="0" w:tplc="448888A4">
      <w:numFmt w:val="bullet"/>
      <w:pStyle w:val="StylZa0b"/>
      <w:lvlText w:val="-"/>
      <w:lvlJc w:val="left"/>
      <w:pPr>
        <w:tabs>
          <w:tab w:val="num" w:pos="1062"/>
        </w:tabs>
        <w:ind w:left="1062" w:hanging="357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CB1CBA"/>
    <w:multiLevelType w:val="multilevel"/>
    <w:tmpl w:val="18FE12B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C770F9E"/>
    <w:multiLevelType w:val="hybridMultilevel"/>
    <w:tmpl w:val="AA2E2D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C7A0FCC"/>
    <w:multiLevelType w:val="hybridMultilevel"/>
    <w:tmpl w:val="AE3A5E68"/>
    <w:lvl w:ilvl="0" w:tplc="7F5C4BA6">
      <w:start w:val="2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2982FF3"/>
    <w:multiLevelType w:val="hybridMultilevel"/>
    <w:tmpl w:val="A2E254D4"/>
    <w:lvl w:ilvl="0" w:tplc="EC5AFC3E">
      <w:start w:val="2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C7F56"/>
    <w:multiLevelType w:val="hybridMultilevel"/>
    <w:tmpl w:val="6936C5CE"/>
    <w:lvl w:ilvl="0" w:tplc="E50448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110CA"/>
    <w:multiLevelType w:val="hybridMultilevel"/>
    <w:tmpl w:val="9A368A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30691B"/>
    <w:multiLevelType w:val="hybridMultilevel"/>
    <w:tmpl w:val="045459FE"/>
    <w:lvl w:ilvl="0" w:tplc="45808D94">
      <w:start w:val="19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9" w15:restartNumberingAfterBreak="0">
    <w:nsid w:val="73D74F64"/>
    <w:multiLevelType w:val="hybridMultilevel"/>
    <w:tmpl w:val="00FAD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F702E"/>
    <w:multiLevelType w:val="hybridMultilevel"/>
    <w:tmpl w:val="E3DE7CB6"/>
    <w:lvl w:ilvl="0" w:tplc="3E62C046">
      <w:start w:val="27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6492D"/>
    <w:multiLevelType w:val="hybridMultilevel"/>
    <w:tmpl w:val="F75E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91D2B1C"/>
    <w:multiLevelType w:val="hybridMultilevel"/>
    <w:tmpl w:val="D5AA74F0"/>
    <w:lvl w:ilvl="0" w:tplc="94F88B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1"/>
  </w:num>
  <w:num w:numId="23">
    <w:abstractNumId w:val="21"/>
  </w:num>
  <w:num w:numId="24">
    <w:abstractNumId w:val="20"/>
  </w:num>
  <w:num w:numId="25">
    <w:abstractNumId w:val="0"/>
  </w:num>
  <w:num w:numId="26">
    <w:abstractNumId w:val="38"/>
  </w:num>
  <w:num w:numId="27">
    <w:abstractNumId w:val="17"/>
  </w:num>
  <w:num w:numId="28">
    <w:abstractNumId w:val="10"/>
  </w:num>
  <w:num w:numId="29">
    <w:abstractNumId w:val="29"/>
  </w:num>
  <w:num w:numId="30">
    <w:abstractNumId w:val="16"/>
  </w:num>
  <w:num w:numId="31">
    <w:abstractNumId w:val="7"/>
  </w:num>
  <w:num w:numId="32">
    <w:abstractNumId w:val="5"/>
  </w:num>
  <w:num w:numId="33">
    <w:abstractNumId w:val="23"/>
  </w:num>
  <w:num w:numId="34">
    <w:abstractNumId w:val="34"/>
  </w:num>
  <w:num w:numId="35">
    <w:abstractNumId w:val="13"/>
  </w:num>
  <w:num w:numId="36">
    <w:abstractNumId w:val="26"/>
  </w:num>
  <w:num w:numId="37">
    <w:abstractNumId w:val="32"/>
  </w:num>
  <w:num w:numId="38">
    <w:abstractNumId w:val="3"/>
  </w:num>
  <w:num w:numId="39">
    <w:abstractNumId w:val="25"/>
  </w:num>
  <w:num w:numId="40">
    <w:abstractNumId w:val="28"/>
  </w:num>
  <w:num w:numId="41">
    <w:abstractNumId w:val="39"/>
  </w:num>
  <w:num w:numId="42">
    <w:abstractNumId w:val="36"/>
  </w:num>
  <w:num w:numId="43">
    <w:abstractNumId w:val="35"/>
  </w:num>
  <w:num w:numId="44">
    <w:abstractNumId w:val="6"/>
  </w:num>
  <w:num w:numId="45">
    <w:abstractNumId w:val="24"/>
  </w:num>
  <w:num w:numId="46">
    <w:abstractNumId w:val="4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D"/>
    <w:rsid w:val="00001533"/>
    <w:rsid w:val="00001C7F"/>
    <w:rsid w:val="00005199"/>
    <w:rsid w:val="000058C8"/>
    <w:rsid w:val="00005BFC"/>
    <w:rsid w:val="000160CF"/>
    <w:rsid w:val="00017B0A"/>
    <w:rsid w:val="00027ABE"/>
    <w:rsid w:val="0003394B"/>
    <w:rsid w:val="00034DE4"/>
    <w:rsid w:val="00035C6A"/>
    <w:rsid w:val="00036727"/>
    <w:rsid w:val="00036F21"/>
    <w:rsid w:val="000377E3"/>
    <w:rsid w:val="000448E8"/>
    <w:rsid w:val="00051054"/>
    <w:rsid w:val="00052179"/>
    <w:rsid w:val="00054696"/>
    <w:rsid w:val="00055F85"/>
    <w:rsid w:val="0006294F"/>
    <w:rsid w:val="00063454"/>
    <w:rsid w:val="000744D7"/>
    <w:rsid w:val="00080B0B"/>
    <w:rsid w:val="00081750"/>
    <w:rsid w:val="0008338F"/>
    <w:rsid w:val="0008382F"/>
    <w:rsid w:val="00083D9E"/>
    <w:rsid w:val="00090C58"/>
    <w:rsid w:val="00091AA7"/>
    <w:rsid w:val="000938E4"/>
    <w:rsid w:val="00097419"/>
    <w:rsid w:val="000A0A5A"/>
    <w:rsid w:val="000A454D"/>
    <w:rsid w:val="000B43EE"/>
    <w:rsid w:val="000B5EFC"/>
    <w:rsid w:val="000D5585"/>
    <w:rsid w:val="000E7A39"/>
    <w:rsid w:val="000E7DD1"/>
    <w:rsid w:val="00114D04"/>
    <w:rsid w:val="00116028"/>
    <w:rsid w:val="00117066"/>
    <w:rsid w:val="00126F57"/>
    <w:rsid w:val="0013068F"/>
    <w:rsid w:val="001320E5"/>
    <w:rsid w:val="00142A0F"/>
    <w:rsid w:val="001530CA"/>
    <w:rsid w:val="00155114"/>
    <w:rsid w:val="00163959"/>
    <w:rsid w:val="0016559B"/>
    <w:rsid w:val="00193314"/>
    <w:rsid w:val="00193777"/>
    <w:rsid w:val="001A5996"/>
    <w:rsid w:val="001A73D0"/>
    <w:rsid w:val="001A7AD1"/>
    <w:rsid w:val="001B1ADB"/>
    <w:rsid w:val="001B33B7"/>
    <w:rsid w:val="001C0F98"/>
    <w:rsid w:val="001C4FC0"/>
    <w:rsid w:val="001C56ED"/>
    <w:rsid w:val="001D1835"/>
    <w:rsid w:val="001D24B1"/>
    <w:rsid w:val="001E21F3"/>
    <w:rsid w:val="001E6276"/>
    <w:rsid w:val="001F1A15"/>
    <w:rsid w:val="001F5102"/>
    <w:rsid w:val="001F6E31"/>
    <w:rsid w:val="002014A6"/>
    <w:rsid w:val="002037C9"/>
    <w:rsid w:val="0020442D"/>
    <w:rsid w:val="0020505E"/>
    <w:rsid w:val="00205D69"/>
    <w:rsid w:val="00210054"/>
    <w:rsid w:val="002118CE"/>
    <w:rsid w:val="002224C8"/>
    <w:rsid w:val="00224DB0"/>
    <w:rsid w:val="00226BA5"/>
    <w:rsid w:val="00226E8D"/>
    <w:rsid w:val="00227D1B"/>
    <w:rsid w:val="002301AA"/>
    <w:rsid w:val="002316CB"/>
    <w:rsid w:val="002334C3"/>
    <w:rsid w:val="002356D3"/>
    <w:rsid w:val="00235E9A"/>
    <w:rsid w:val="00241B9C"/>
    <w:rsid w:val="00242B67"/>
    <w:rsid w:val="00243DD2"/>
    <w:rsid w:val="00251484"/>
    <w:rsid w:val="00254662"/>
    <w:rsid w:val="002579F1"/>
    <w:rsid w:val="00263D2E"/>
    <w:rsid w:val="00265B34"/>
    <w:rsid w:val="00283916"/>
    <w:rsid w:val="00290735"/>
    <w:rsid w:val="00295360"/>
    <w:rsid w:val="002A297C"/>
    <w:rsid w:val="002B02BF"/>
    <w:rsid w:val="002C583E"/>
    <w:rsid w:val="002C7F89"/>
    <w:rsid w:val="002D3A87"/>
    <w:rsid w:val="002D3B22"/>
    <w:rsid w:val="002E3FCF"/>
    <w:rsid w:val="002E50A6"/>
    <w:rsid w:val="002E554D"/>
    <w:rsid w:val="002F6396"/>
    <w:rsid w:val="002F6C8B"/>
    <w:rsid w:val="002F7783"/>
    <w:rsid w:val="003143A1"/>
    <w:rsid w:val="003156A6"/>
    <w:rsid w:val="003256B8"/>
    <w:rsid w:val="00330437"/>
    <w:rsid w:val="00332518"/>
    <w:rsid w:val="00332BC3"/>
    <w:rsid w:val="00334E52"/>
    <w:rsid w:val="003507BB"/>
    <w:rsid w:val="00351A2C"/>
    <w:rsid w:val="0037179D"/>
    <w:rsid w:val="00372ABD"/>
    <w:rsid w:val="00374695"/>
    <w:rsid w:val="00377B4A"/>
    <w:rsid w:val="0038073D"/>
    <w:rsid w:val="00382814"/>
    <w:rsid w:val="003A6986"/>
    <w:rsid w:val="003B6CD6"/>
    <w:rsid w:val="003B6F65"/>
    <w:rsid w:val="003C2E2A"/>
    <w:rsid w:val="003D12F9"/>
    <w:rsid w:val="003D3AA8"/>
    <w:rsid w:val="003D5E47"/>
    <w:rsid w:val="003E1A0F"/>
    <w:rsid w:val="003E67D7"/>
    <w:rsid w:val="003E6BA3"/>
    <w:rsid w:val="003E7F50"/>
    <w:rsid w:val="004000DA"/>
    <w:rsid w:val="00402396"/>
    <w:rsid w:val="00403CC1"/>
    <w:rsid w:val="00405D37"/>
    <w:rsid w:val="00407249"/>
    <w:rsid w:val="00410197"/>
    <w:rsid w:val="00414ED0"/>
    <w:rsid w:val="004155FD"/>
    <w:rsid w:val="004207CD"/>
    <w:rsid w:val="00426A23"/>
    <w:rsid w:val="00431E58"/>
    <w:rsid w:val="00432462"/>
    <w:rsid w:val="00434B72"/>
    <w:rsid w:val="00436626"/>
    <w:rsid w:val="00444E09"/>
    <w:rsid w:val="00444ECA"/>
    <w:rsid w:val="0045407B"/>
    <w:rsid w:val="0045661B"/>
    <w:rsid w:val="004566F5"/>
    <w:rsid w:val="00462AA2"/>
    <w:rsid w:val="00463EAA"/>
    <w:rsid w:val="00464B37"/>
    <w:rsid w:val="00467653"/>
    <w:rsid w:val="00476734"/>
    <w:rsid w:val="00477109"/>
    <w:rsid w:val="0049132C"/>
    <w:rsid w:val="0049218D"/>
    <w:rsid w:val="0049636E"/>
    <w:rsid w:val="00496603"/>
    <w:rsid w:val="004A04BC"/>
    <w:rsid w:val="004A61BC"/>
    <w:rsid w:val="004B0501"/>
    <w:rsid w:val="004B1E47"/>
    <w:rsid w:val="004B4FA7"/>
    <w:rsid w:val="004B52BD"/>
    <w:rsid w:val="004B55B1"/>
    <w:rsid w:val="004C7857"/>
    <w:rsid w:val="004D4A97"/>
    <w:rsid w:val="004E1E4E"/>
    <w:rsid w:val="004E74A4"/>
    <w:rsid w:val="004F35E1"/>
    <w:rsid w:val="00502CD6"/>
    <w:rsid w:val="00511892"/>
    <w:rsid w:val="00512701"/>
    <w:rsid w:val="00513B35"/>
    <w:rsid w:val="00515DB7"/>
    <w:rsid w:val="00515F6C"/>
    <w:rsid w:val="0052009E"/>
    <w:rsid w:val="00523F2A"/>
    <w:rsid w:val="00536E85"/>
    <w:rsid w:val="00543F60"/>
    <w:rsid w:val="005549EF"/>
    <w:rsid w:val="005558D1"/>
    <w:rsid w:val="00555EBB"/>
    <w:rsid w:val="00557C55"/>
    <w:rsid w:val="0056194E"/>
    <w:rsid w:val="00564BE0"/>
    <w:rsid w:val="00572F3E"/>
    <w:rsid w:val="0057541C"/>
    <w:rsid w:val="00576181"/>
    <w:rsid w:val="00580F0B"/>
    <w:rsid w:val="00581502"/>
    <w:rsid w:val="00581CAA"/>
    <w:rsid w:val="00581D92"/>
    <w:rsid w:val="00581E81"/>
    <w:rsid w:val="00582F8F"/>
    <w:rsid w:val="005830B8"/>
    <w:rsid w:val="00584232"/>
    <w:rsid w:val="00584709"/>
    <w:rsid w:val="00592805"/>
    <w:rsid w:val="00594667"/>
    <w:rsid w:val="00596BE4"/>
    <w:rsid w:val="00597388"/>
    <w:rsid w:val="005A1A88"/>
    <w:rsid w:val="005A2658"/>
    <w:rsid w:val="005C7733"/>
    <w:rsid w:val="005D08D2"/>
    <w:rsid w:val="005D72BD"/>
    <w:rsid w:val="005E7DE5"/>
    <w:rsid w:val="00601616"/>
    <w:rsid w:val="00601AD2"/>
    <w:rsid w:val="00620192"/>
    <w:rsid w:val="0062246F"/>
    <w:rsid w:val="006244BD"/>
    <w:rsid w:val="00625DB3"/>
    <w:rsid w:val="006275A1"/>
    <w:rsid w:val="0063141B"/>
    <w:rsid w:val="00634A56"/>
    <w:rsid w:val="00641F42"/>
    <w:rsid w:val="00646A98"/>
    <w:rsid w:val="0066521D"/>
    <w:rsid w:val="00674F87"/>
    <w:rsid w:val="0067580D"/>
    <w:rsid w:val="006763C1"/>
    <w:rsid w:val="006815A8"/>
    <w:rsid w:val="00682948"/>
    <w:rsid w:val="00683EA8"/>
    <w:rsid w:val="00685D30"/>
    <w:rsid w:val="00691596"/>
    <w:rsid w:val="006933E6"/>
    <w:rsid w:val="006953D0"/>
    <w:rsid w:val="00697DB2"/>
    <w:rsid w:val="006A2A3F"/>
    <w:rsid w:val="006A37A7"/>
    <w:rsid w:val="006B0243"/>
    <w:rsid w:val="006B3A2A"/>
    <w:rsid w:val="006B7B82"/>
    <w:rsid w:val="006C4BF3"/>
    <w:rsid w:val="006D17C2"/>
    <w:rsid w:val="006D2408"/>
    <w:rsid w:val="006D5B05"/>
    <w:rsid w:val="006E01DB"/>
    <w:rsid w:val="006E02D6"/>
    <w:rsid w:val="006E5187"/>
    <w:rsid w:val="006F042A"/>
    <w:rsid w:val="006F6450"/>
    <w:rsid w:val="006F7CAC"/>
    <w:rsid w:val="00703F3F"/>
    <w:rsid w:val="00707EA9"/>
    <w:rsid w:val="007100FD"/>
    <w:rsid w:val="00711F9D"/>
    <w:rsid w:val="00712EE5"/>
    <w:rsid w:val="007149E8"/>
    <w:rsid w:val="00715EB6"/>
    <w:rsid w:val="0072317F"/>
    <w:rsid w:val="00724A94"/>
    <w:rsid w:val="007261D9"/>
    <w:rsid w:val="00727D3D"/>
    <w:rsid w:val="007323BD"/>
    <w:rsid w:val="007372CE"/>
    <w:rsid w:val="00743F53"/>
    <w:rsid w:val="00751195"/>
    <w:rsid w:val="007704CC"/>
    <w:rsid w:val="00785FE8"/>
    <w:rsid w:val="007870D3"/>
    <w:rsid w:val="00792E14"/>
    <w:rsid w:val="007959C9"/>
    <w:rsid w:val="007965DD"/>
    <w:rsid w:val="007B0A93"/>
    <w:rsid w:val="007D0D20"/>
    <w:rsid w:val="007D3DD2"/>
    <w:rsid w:val="007D4444"/>
    <w:rsid w:val="007E702B"/>
    <w:rsid w:val="007F75DA"/>
    <w:rsid w:val="00802D66"/>
    <w:rsid w:val="00811C14"/>
    <w:rsid w:val="00821453"/>
    <w:rsid w:val="00821BD4"/>
    <w:rsid w:val="00822004"/>
    <w:rsid w:val="00831890"/>
    <w:rsid w:val="00837883"/>
    <w:rsid w:val="00842BB8"/>
    <w:rsid w:val="00843C67"/>
    <w:rsid w:val="008473BA"/>
    <w:rsid w:val="00862442"/>
    <w:rsid w:val="00875ECB"/>
    <w:rsid w:val="00880B5A"/>
    <w:rsid w:val="00883A58"/>
    <w:rsid w:val="00886CDA"/>
    <w:rsid w:val="00887060"/>
    <w:rsid w:val="00890706"/>
    <w:rsid w:val="008924F6"/>
    <w:rsid w:val="00894B63"/>
    <w:rsid w:val="008A07CD"/>
    <w:rsid w:val="008A2C82"/>
    <w:rsid w:val="008A358C"/>
    <w:rsid w:val="008A62D0"/>
    <w:rsid w:val="008A6566"/>
    <w:rsid w:val="008A7613"/>
    <w:rsid w:val="008B4F70"/>
    <w:rsid w:val="008B6B77"/>
    <w:rsid w:val="008C1209"/>
    <w:rsid w:val="008C3210"/>
    <w:rsid w:val="008C58A5"/>
    <w:rsid w:val="008D0559"/>
    <w:rsid w:val="008D34DD"/>
    <w:rsid w:val="008D404C"/>
    <w:rsid w:val="008D45DB"/>
    <w:rsid w:val="008D7E87"/>
    <w:rsid w:val="008F0497"/>
    <w:rsid w:val="008F5128"/>
    <w:rsid w:val="00905AF0"/>
    <w:rsid w:val="009128A6"/>
    <w:rsid w:val="00934FE1"/>
    <w:rsid w:val="00935DAE"/>
    <w:rsid w:val="00936DEF"/>
    <w:rsid w:val="00942086"/>
    <w:rsid w:val="00943F28"/>
    <w:rsid w:val="009453EA"/>
    <w:rsid w:val="0095243E"/>
    <w:rsid w:val="009551C6"/>
    <w:rsid w:val="00957FA8"/>
    <w:rsid w:val="00964206"/>
    <w:rsid w:val="009649A4"/>
    <w:rsid w:val="0096691D"/>
    <w:rsid w:val="00970568"/>
    <w:rsid w:val="00972C09"/>
    <w:rsid w:val="00973F6C"/>
    <w:rsid w:val="00974A7F"/>
    <w:rsid w:val="00975DE7"/>
    <w:rsid w:val="0098191F"/>
    <w:rsid w:val="0098453D"/>
    <w:rsid w:val="009862EF"/>
    <w:rsid w:val="00987570"/>
    <w:rsid w:val="00992943"/>
    <w:rsid w:val="009A580A"/>
    <w:rsid w:val="009B2A23"/>
    <w:rsid w:val="009B5F4D"/>
    <w:rsid w:val="009C05FA"/>
    <w:rsid w:val="009C6FCB"/>
    <w:rsid w:val="009D3D70"/>
    <w:rsid w:val="009D6B41"/>
    <w:rsid w:val="009E51D7"/>
    <w:rsid w:val="009E75E3"/>
    <w:rsid w:val="009F2CC7"/>
    <w:rsid w:val="009F536B"/>
    <w:rsid w:val="009F5B3B"/>
    <w:rsid w:val="009F7669"/>
    <w:rsid w:val="00A05AA7"/>
    <w:rsid w:val="00A12E7A"/>
    <w:rsid w:val="00A13E70"/>
    <w:rsid w:val="00A15858"/>
    <w:rsid w:val="00A223A0"/>
    <w:rsid w:val="00A2342A"/>
    <w:rsid w:val="00A23FAD"/>
    <w:rsid w:val="00A248E3"/>
    <w:rsid w:val="00A35E9D"/>
    <w:rsid w:val="00A37681"/>
    <w:rsid w:val="00A37ABC"/>
    <w:rsid w:val="00A42709"/>
    <w:rsid w:val="00A434BC"/>
    <w:rsid w:val="00A44898"/>
    <w:rsid w:val="00A53D56"/>
    <w:rsid w:val="00A551B7"/>
    <w:rsid w:val="00A5774C"/>
    <w:rsid w:val="00A6517C"/>
    <w:rsid w:val="00A676EE"/>
    <w:rsid w:val="00A67A74"/>
    <w:rsid w:val="00A70B8A"/>
    <w:rsid w:val="00A71AB7"/>
    <w:rsid w:val="00A753E7"/>
    <w:rsid w:val="00A77C0D"/>
    <w:rsid w:val="00A906C6"/>
    <w:rsid w:val="00A91AA9"/>
    <w:rsid w:val="00A92026"/>
    <w:rsid w:val="00A92553"/>
    <w:rsid w:val="00A97149"/>
    <w:rsid w:val="00AA09CD"/>
    <w:rsid w:val="00AB6DBD"/>
    <w:rsid w:val="00AD428B"/>
    <w:rsid w:val="00AE354A"/>
    <w:rsid w:val="00AE72BA"/>
    <w:rsid w:val="00AF6C89"/>
    <w:rsid w:val="00AF7283"/>
    <w:rsid w:val="00B02D8A"/>
    <w:rsid w:val="00B10707"/>
    <w:rsid w:val="00B11D94"/>
    <w:rsid w:val="00B11E71"/>
    <w:rsid w:val="00B12251"/>
    <w:rsid w:val="00B14646"/>
    <w:rsid w:val="00B16B48"/>
    <w:rsid w:val="00B228C2"/>
    <w:rsid w:val="00B316DA"/>
    <w:rsid w:val="00B31D6E"/>
    <w:rsid w:val="00B32A8C"/>
    <w:rsid w:val="00B369DE"/>
    <w:rsid w:val="00B405FB"/>
    <w:rsid w:val="00B43D79"/>
    <w:rsid w:val="00B452FA"/>
    <w:rsid w:val="00B45D73"/>
    <w:rsid w:val="00B51245"/>
    <w:rsid w:val="00B522F2"/>
    <w:rsid w:val="00B5251C"/>
    <w:rsid w:val="00B52F73"/>
    <w:rsid w:val="00B7333C"/>
    <w:rsid w:val="00B7662B"/>
    <w:rsid w:val="00B7774D"/>
    <w:rsid w:val="00B8054C"/>
    <w:rsid w:val="00B80AE5"/>
    <w:rsid w:val="00B820A1"/>
    <w:rsid w:val="00B8566D"/>
    <w:rsid w:val="00B85D23"/>
    <w:rsid w:val="00B876C3"/>
    <w:rsid w:val="00B90039"/>
    <w:rsid w:val="00B922ED"/>
    <w:rsid w:val="00BA4BFA"/>
    <w:rsid w:val="00BA55DA"/>
    <w:rsid w:val="00BB29EE"/>
    <w:rsid w:val="00BB47A1"/>
    <w:rsid w:val="00BB5FDE"/>
    <w:rsid w:val="00BB6108"/>
    <w:rsid w:val="00BC0B54"/>
    <w:rsid w:val="00BD218B"/>
    <w:rsid w:val="00BD29F4"/>
    <w:rsid w:val="00BD39BE"/>
    <w:rsid w:val="00BD41B1"/>
    <w:rsid w:val="00BD4CA6"/>
    <w:rsid w:val="00BD7EC1"/>
    <w:rsid w:val="00BE16B7"/>
    <w:rsid w:val="00BE2EB7"/>
    <w:rsid w:val="00BE5FAF"/>
    <w:rsid w:val="00C04D0C"/>
    <w:rsid w:val="00C051EA"/>
    <w:rsid w:val="00C15FDD"/>
    <w:rsid w:val="00C225DF"/>
    <w:rsid w:val="00C24C99"/>
    <w:rsid w:val="00C269E5"/>
    <w:rsid w:val="00C26CEA"/>
    <w:rsid w:val="00C304E0"/>
    <w:rsid w:val="00C3050B"/>
    <w:rsid w:val="00C314FE"/>
    <w:rsid w:val="00C31CB2"/>
    <w:rsid w:val="00C3618B"/>
    <w:rsid w:val="00C3743D"/>
    <w:rsid w:val="00C4329C"/>
    <w:rsid w:val="00C43656"/>
    <w:rsid w:val="00C53E02"/>
    <w:rsid w:val="00C743F4"/>
    <w:rsid w:val="00C8245F"/>
    <w:rsid w:val="00C85184"/>
    <w:rsid w:val="00C860EB"/>
    <w:rsid w:val="00C91794"/>
    <w:rsid w:val="00C92C3A"/>
    <w:rsid w:val="00CA2123"/>
    <w:rsid w:val="00CA4E26"/>
    <w:rsid w:val="00CA775F"/>
    <w:rsid w:val="00CB2255"/>
    <w:rsid w:val="00CB26D2"/>
    <w:rsid w:val="00CB41D2"/>
    <w:rsid w:val="00CB6A93"/>
    <w:rsid w:val="00CB78B6"/>
    <w:rsid w:val="00CC647F"/>
    <w:rsid w:val="00CC6D1A"/>
    <w:rsid w:val="00CD77B0"/>
    <w:rsid w:val="00CE4D78"/>
    <w:rsid w:val="00CE518C"/>
    <w:rsid w:val="00CE6B65"/>
    <w:rsid w:val="00CF48FB"/>
    <w:rsid w:val="00CF5BAC"/>
    <w:rsid w:val="00CF6AA0"/>
    <w:rsid w:val="00CF7767"/>
    <w:rsid w:val="00CF7ABE"/>
    <w:rsid w:val="00D00747"/>
    <w:rsid w:val="00D10ADE"/>
    <w:rsid w:val="00D1354F"/>
    <w:rsid w:val="00D205D3"/>
    <w:rsid w:val="00D20656"/>
    <w:rsid w:val="00D232CC"/>
    <w:rsid w:val="00D25FE9"/>
    <w:rsid w:val="00D27F2D"/>
    <w:rsid w:val="00D30CBC"/>
    <w:rsid w:val="00D33724"/>
    <w:rsid w:val="00D350EC"/>
    <w:rsid w:val="00D404A6"/>
    <w:rsid w:val="00D47137"/>
    <w:rsid w:val="00D54E5D"/>
    <w:rsid w:val="00D56C87"/>
    <w:rsid w:val="00D76860"/>
    <w:rsid w:val="00D87A05"/>
    <w:rsid w:val="00D9090A"/>
    <w:rsid w:val="00D90A78"/>
    <w:rsid w:val="00D96538"/>
    <w:rsid w:val="00DA10DD"/>
    <w:rsid w:val="00DA77EF"/>
    <w:rsid w:val="00DB4D6F"/>
    <w:rsid w:val="00DC5E75"/>
    <w:rsid w:val="00DC684E"/>
    <w:rsid w:val="00DD247B"/>
    <w:rsid w:val="00DD2950"/>
    <w:rsid w:val="00DD69D7"/>
    <w:rsid w:val="00DD6D0E"/>
    <w:rsid w:val="00DD7BB0"/>
    <w:rsid w:val="00DE14F6"/>
    <w:rsid w:val="00DE29DF"/>
    <w:rsid w:val="00DE3F46"/>
    <w:rsid w:val="00DE7DEA"/>
    <w:rsid w:val="00DF0AF6"/>
    <w:rsid w:val="00DF0E67"/>
    <w:rsid w:val="00E02450"/>
    <w:rsid w:val="00E024F4"/>
    <w:rsid w:val="00E02943"/>
    <w:rsid w:val="00E03B43"/>
    <w:rsid w:val="00E140C4"/>
    <w:rsid w:val="00E21DCF"/>
    <w:rsid w:val="00E33B50"/>
    <w:rsid w:val="00E55594"/>
    <w:rsid w:val="00E573F6"/>
    <w:rsid w:val="00E636B0"/>
    <w:rsid w:val="00E73DE5"/>
    <w:rsid w:val="00E74093"/>
    <w:rsid w:val="00E8381C"/>
    <w:rsid w:val="00E84EA0"/>
    <w:rsid w:val="00E86235"/>
    <w:rsid w:val="00E876DC"/>
    <w:rsid w:val="00E878CD"/>
    <w:rsid w:val="00E901C0"/>
    <w:rsid w:val="00EA7F81"/>
    <w:rsid w:val="00EB3876"/>
    <w:rsid w:val="00EB4DF5"/>
    <w:rsid w:val="00EC038E"/>
    <w:rsid w:val="00EC3976"/>
    <w:rsid w:val="00EC39ED"/>
    <w:rsid w:val="00EC6C6B"/>
    <w:rsid w:val="00ED0500"/>
    <w:rsid w:val="00ED207D"/>
    <w:rsid w:val="00ED3ED3"/>
    <w:rsid w:val="00ED5C80"/>
    <w:rsid w:val="00EE2F3B"/>
    <w:rsid w:val="00EE366E"/>
    <w:rsid w:val="00EE5738"/>
    <w:rsid w:val="00EE675C"/>
    <w:rsid w:val="00EE6B0A"/>
    <w:rsid w:val="00EF0C7B"/>
    <w:rsid w:val="00EF5524"/>
    <w:rsid w:val="00EF6E88"/>
    <w:rsid w:val="00EF74E6"/>
    <w:rsid w:val="00EF7C25"/>
    <w:rsid w:val="00F00677"/>
    <w:rsid w:val="00F0384D"/>
    <w:rsid w:val="00F11A69"/>
    <w:rsid w:val="00F13FC1"/>
    <w:rsid w:val="00F14AA8"/>
    <w:rsid w:val="00F14E33"/>
    <w:rsid w:val="00F1770E"/>
    <w:rsid w:val="00F22853"/>
    <w:rsid w:val="00F25A4F"/>
    <w:rsid w:val="00F2698B"/>
    <w:rsid w:val="00F27095"/>
    <w:rsid w:val="00F340B3"/>
    <w:rsid w:val="00F37C88"/>
    <w:rsid w:val="00F40883"/>
    <w:rsid w:val="00F44FFF"/>
    <w:rsid w:val="00F47C62"/>
    <w:rsid w:val="00F5060F"/>
    <w:rsid w:val="00F5196C"/>
    <w:rsid w:val="00F56255"/>
    <w:rsid w:val="00F61315"/>
    <w:rsid w:val="00F7631D"/>
    <w:rsid w:val="00F845B3"/>
    <w:rsid w:val="00F876AB"/>
    <w:rsid w:val="00F9300F"/>
    <w:rsid w:val="00FA1BDB"/>
    <w:rsid w:val="00FB06F1"/>
    <w:rsid w:val="00FB260D"/>
    <w:rsid w:val="00FB6B62"/>
    <w:rsid w:val="00FC3967"/>
    <w:rsid w:val="00FC5371"/>
    <w:rsid w:val="00FC5C70"/>
    <w:rsid w:val="00FC7205"/>
    <w:rsid w:val="00FD2ED3"/>
    <w:rsid w:val="00FD42ED"/>
    <w:rsid w:val="00FD660A"/>
    <w:rsid w:val="00FE4E4E"/>
    <w:rsid w:val="00FE5B55"/>
    <w:rsid w:val="00FE65E2"/>
    <w:rsid w:val="00FF13A1"/>
    <w:rsid w:val="00FF46D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C01F0"/>
  <w15:docId w15:val="{870882B0-2013-40A5-8CCA-2676B606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9CD"/>
    <w:pPr>
      <w:jc w:val="both"/>
    </w:pPr>
    <w:rPr>
      <w:rFonts w:ascii="Verdana" w:hAnsi="Verdana" w:cs="Verdana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A09C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09CD"/>
    <w:pPr>
      <w:keepNext/>
      <w:jc w:val="left"/>
      <w:outlineLvl w:val="1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A09CD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A09CD"/>
    <w:rPr>
      <w:rFonts w:ascii="Arial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99"/>
    <w:qFormat/>
    <w:rsid w:val="00AA09CD"/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AA09CD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09CD"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AA09CD"/>
    <w:pPr>
      <w:ind w:right="-142"/>
    </w:pPr>
    <w:rPr>
      <w:rFonts w:ascii="Arial" w:eastAsia="Times New Roman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A09CD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A09CD"/>
    <w:pPr>
      <w:ind w:left="720"/>
    </w:pPr>
  </w:style>
  <w:style w:type="paragraph" w:customStyle="1" w:styleId="Odstavec1">
    <w:name w:val="Odstavec 1."/>
    <w:basedOn w:val="Normln"/>
    <w:uiPriority w:val="99"/>
    <w:rsid w:val="00AA09CD"/>
    <w:pPr>
      <w:keepNext/>
      <w:numPr>
        <w:numId w:val="1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AA09CD"/>
    <w:pPr>
      <w:numPr>
        <w:ilvl w:val="1"/>
        <w:numId w:val="1"/>
      </w:numPr>
      <w:spacing w:before="120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StylLatinkaArialSloitArial10bPed0cm">
    <w:name w:val="Styl (Latinka) Arial (Složité) Arial 10 b. Před:  0 cm"/>
    <w:basedOn w:val="Normln"/>
    <w:uiPriority w:val="99"/>
    <w:rsid w:val="00AA09CD"/>
    <w:pPr>
      <w:tabs>
        <w:tab w:val="left" w:pos="1531"/>
        <w:tab w:val="left" w:pos="2325"/>
      </w:tabs>
      <w:spacing w:line="200" w:lineRule="atLeast"/>
      <w:jc w:val="left"/>
    </w:pPr>
    <w:rPr>
      <w:rFonts w:ascii="Arial" w:eastAsia="Times New Roman" w:hAnsi="Arial" w:cs="Arial"/>
    </w:rPr>
  </w:style>
  <w:style w:type="paragraph" w:customStyle="1" w:styleId="StylZa0b">
    <w:name w:val="Styl Za:  0 b."/>
    <w:basedOn w:val="Normln"/>
    <w:uiPriority w:val="99"/>
    <w:rsid w:val="00AA09CD"/>
    <w:pPr>
      <w:numPr>
        <w:numId w:val="2"/>
      </w:num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A09CD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rsid w:val="00AA0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locked/>
    <w:rsid w:val="00AA09C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323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3BD"/>
    <w:rPr>
      <w:rFonts w:ascii="Verdana" w:hAnsi="Verdana" w:cs="Verdan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B87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C6C6B"/>
    <w:rPr>
      <w:rFonts w:ascii="Verdana" w:hAnsi="Verdana" w:cs="Verdana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B876C3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226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6BA5"/>
    <w:rPr>
      <w:rFonts w:ascii="Verdana" w:hAnsi="Verdana" w:cs="Verdana"/>
      <w:sz w:val="20"/>
      <w:szCs w:val="20"/>
      <w:lang w:eastAsia="en-US"/>
    </w:rPr>
  </w:style>
  <w:style w:type="paragraph" w:customStyle="1" w:styleId="Default">
    <w:name w:val="Default"/>
    <w:rsid w:val="007965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329C"/>
    <w:rPr>
      <w:rFonts w:ascii="Verdana" w:hAnsi="Verdana" w:cs="Verdana"/>
      <w:sz w:val="20"/>
      <w:szCs w:val="20"/>
      <w:lang w:eastAsia="en-US"/>
    </w:rPr>
  </w:style>
  <w:style w:type="paragraph" w:styleId="Prosttext">
    <w:name w:val="Plain Text"/>
    <w:basedOn w:val="Normln"/>
    <w:link w:val="ProsttextChar"/>
    <w:uiPriority w:val="99"/>
    <w:rsid w:val="003C2E2A"/>
    <w:pPr>
      <w:jc w:val="left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3C2E2A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3C2E2A"/>
    <w:pPr>
      <w:numPr>
        <w:numId w:val="36"/>
      </w:numPr>
      <w:jc w:val="center"/>
    </w:pPr>
    <w:rPr>
      <w:rFonts w:ascii="Calibri" w:hAnsi="Calibri" w:cs="Calibri"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3C2E2A"/>
    <w:rPr>
      <w:rFonts w:cs="Calibri"/>
      <w:sz w:val="24"/>
      <w:szCs w:val="24"/>
      <w:u w:val="single"/>
    </w:rPr>
  </w:style>
  <w:style w:type="paragraph" w:customStyle="1" w:styleId="Zkladntext21">
    <w:name w:val="Základní text 21"/>
    <w:basedOn w:val="Normln"/>
    <w:uiPriority w:val="99"/>
    <w:rsid w:val="003C2E2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1">
    <w:name w:val="Záhlaví Char1"/>
    <w:basedOn w:val="Standardnpsmoodstavce"/>
    <w:uiPriority w:val="99"/>
    <w:semiHidden/>
    <w:locked/>
    <w:rsid w:val="00697DB2"/>
    <w:rPr>
      <w:rFonts w:cs="Times New Roman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27D3D"/>
    <w:rPr>
      <w:color w:val="0000FF"/>
      <w:u w:val="single"/>
    </w:rPr>
  </w:style>
  <w:style w:type="character" w:customStyle="1" w:styleId="object">
    <w:name w:val="object"/>
    <w:basedOn w:val="Standardnpsmoodstavce"/>
    <w:rsid w:val="00727D3D"/>
  </w:style>
  <w:style w:type="paragraph" w:customStyle="1" w:styleId="Import3">
    <w:name w:val="Import 3"/>
    <w:basedOn w:val="Normln"/>
    <w:rsid w:val="00F0067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eastAsia="Times New Roman" w:hAnsi="Courier New" w:cs="Times New Roman"/>
      <w:sz w:val="24"/>
      <w:lang w:eastAsia="cs-CZ"/>
    </w:rPr>
  </w:style>
  <w:style w:type="paragraph" w:styleId="Normlnweb">
    <w:name w:val="Normal (Web)"/>
    <w:basedOn w:val="Normln"/>
    <w:uiPriority w:val="99"/>
    <w:rsid w:val="00F845B3"/>
    <w:pPr>
      <w:spacing w:before="100" w:beforeAutospacing="1" w:after="100" w:afterAutospacing="1"/>
      <w:ind w:left="703" w:hanging="567"/>
      <w:jc w:val="left"/>
    </w:pPr>
    <w:rPr>
      <w:rFonts w:ascii="Calibri" w:hAnsi="Calibri" w:cs="Calibri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in.d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azal@zamaza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8BB0-8DEA-4848-A271-B62BA727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mkcr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Mária Martočková</dc:creator>
  <cp:lastModifiedBy>-</cp:lastModifiedBy>
  <cp:revision>2</cp:revision>
  <cp:lastPrinted>2014-12-09T11:11:00Z</cp:lastPrinted>
  <dcterms:created xsi:type="dcterms:W3CDTF">2023-11-22T07:17:00Z</dcterms:created>
  <dcterms:modified xsi:type="dcterms:W3CDTF">2023-11-22T07:17:00Z</dcterms:modified>
</cp:coreProperties>
</file>