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1351" w14:textId="77777777" w:rsidR="00EF6BB4" w:rsidRDefault="00D37B37">
      <w:pPr>
        <w:spacing w:before="24"/>
        <w:ind w:left="2611"/>
        <w:rPr>
          <w:b/>
          <w:sz w:val="28"/>
        </w:rPr>
      </w:pPr>
      <w:r>
        <w:rPr>
          <w:b/>
          <w:color w:val="231F20"/>
          <w:sz w:val="28"/>
        </w:rPr>
        <w:t>Smlouva o zajištění podpory licencí</w:t>
      </w:r>
    </w:p>
    <w:p w14:paraId="4E7AECA8" w14:textId="77777777" w:rsidR="00EF6BB4" w:rsidRDefault="00EF6BB4">
      <w:pPr>
        <w:pStyle w:val="Zkladntext"/>
        <w:rPr>
          <w:b/>
          <w:sz w:val="28"/>
        </w:rPr>
      </w:pPr>
    </w:p>
    <w:p w14:paraId="5CD5C7E4" w14:textId="77777777" w:rsidR="00EF6BB4" w:rsidRDefault="00D37B37">
      <w:pPr>
        <w:pStyle w:val="Nadpis1"/>
        <w:tabs>
          <w:tab w:val="left" w:pos="2953"/>
        </w:tabs>
        <w:spacing w:before="196" w:line="267" w:lineRule="exact"/>
        <w:ind w:left="118"/>
        <w:jc w:val="left"/>
      </w:pPr>
      <w:r>
        <w:rPr>
          <w:color w:val="231F20"/>
        </w:rPr>
        <w:t>Odběratel:</w:t>
      </w:r>
      <w:r>
        <w:rPr>
          <w:color w:val="231F20"/>
        </w:rPr>
        <w:tab/>
        <w:t>Vysoká škola chemicko-technologická v</w:t>
      </w:r>
      <w:r>
        <w:rPr>
          <w:color w:val="231F20"/>
          <w:spacing w:val="-13"/>
        </w:rPr>
        <w:t xml:space="preserve"> </w:t>
      </w:r>
      <w:r>
        <w:rPr>
          <w:color w:val="231F20"/>
        </w:rPr>
        <w:t>Praze</w:t>
      </w:r>
    </w:p>
    <w:p w14:paraId="10624E06" w14:textId="77777777" w:rsidR="00EF6BB4" w:rsidRDefault="00D37B37">
      <w:pPr>
        <w:ind w:left="118"/>
        <w:rPr>
          <w:i/>
        </w:rPr>
      </w:pPr>
      <w:r>
        <w:rPr>
          <w:i/>
          <w:color w:val="231F20"/>
        </w:rPr>
        <w:t>veřejná vysoká škola zřízená zákonem č. 111/1998 Sb., o vysokých školách a o změně a doplnění některých zákonů (zákon o vysokých školách), ve znění pozdějších předpisů</w:t>
      </w:r>
    </w:p>
    <w:p w14:paraId="2657E7A4" w14:textId="77777777" w:rsidR="00EF6BB4" w:rsidRDefault="00EF6BB4">
      <w:pPr>
        <w:sectPr w:rsidR="00EF6BB4">
          <w:type w:val="continuous"/>
          <w:pgSz w:w="11910" w:h="16840"/>
          <w:pgMar w:top="1380" w:right="1300" w:bottom="280" w:left="1300" w:header="708" w:footer="708" w:gutter="0"/>
          <w:cols w:space="708"/>
        </w:sectPr>
      </w:pPr>
    </w:p>
    <w:p w14:paraId="155E3F8B" w14:textId="77777777" w:rsidR="00EF6BB4" w:rsidRDefault="00D37B37">
      <w:pPr>
        <w:pStyle w:val="Zkladntext"/>
        <w:spacing w:before="1"/>
        <w:ind w:left="118" w:right="1256"/>
      </w:pPr>
      <w:r>
        <w:rPr>
          <w:color w:val="231F20"/>
        </w:rPr>
        <w:t>kvestorka: IČO:</w:t>
      </w:r>
    </w:p>
    <w:p w14:paraId="5BB87D7A" w14:textId="77777777" w:rsidR="00EF6BB4" w:rsidRDefault="00D37B37">
      <w:pPr>
        <w:pStyle w:val="Zkladntext"/>
        <w:ind w:left="118"/>
      </w:pPr>
      <w:r>
        <w:rPr>
          <w:color w:val="231F20"/>
        </w:rPr>
        <w:t>DIČ:</w:t>
      </w:r>
    </w:p>
    <w:p w14:paraId="4FB2A42F" w14:textId="77777777" w:rsidR="00EF6BB4" w:rsidRDefault="00D37B37">
      <w:pPr>
        <w:pStyle w:val="Zkladntext"/>
        <w:ind w:left="118"/>
      </w:pPr>
      <w:r>
        <w:rPr>
          <w:color w:val="231F20"/>
        </w:rPr>
        <w:t>Sídlo:</w:t>
      </w:r>
    </w:p>
    <w:p w14:paraId="13518A60" w14:textId="77777777" w:rsidR="00EF6BB4" w:rsidRDefault="00D37B37">
      <w:pPr>
        <w:pStyle w:val="Zkladntext"/>
        <w:ind w:left="118" w:right="605"/>
      </w:pPr>
      <w:r>
        <w:rPr>
          <w:color w:val="231F20"/>
        </w:rPr>
        <w:t>Bankovní spojení: Číslo účtu:</w:t>
      </w:r>
    </w:p>
    <w:p w14:paraId="3A363C8C" w14:textId="77777777" w:rsidR="00EF6BB4" w:rsidRDefault="00D37B37">
      <w:pPr>
        <w:pStyle w:val="Zkladntext"/>
        <w:spacing w:before="2" w:line="237" w:lineRule="auto"/>
        <w:ind w:left="118" w:right="-18"/>
      </w:pPr>
      <w:r>
        <w:rPr>
          <w:color w:val="231F20"/>
        </w:rPr>
        <w:t>Osoba oprávněná jednat ve věcech technických:</w:t>
      </w:r>
    </w:p>
    <w:p w14:paraId="4DBD9F20" w14:textId="77777777" w:rsidR="00EF6BB4" w:rsidRDefault="00D37B37">
      <w:pPr>
        <w:pStyle w:val="Zkladntext"/>
        <w:spacing w:before="1"/>
        <w:ind w:left="118" w:right="5223" w:hanging="1"/>
      </w:pPr>
      <w:r>
        <w:br w:type="column"/>
      </w:r>
      <w:r>
        <w:rPr>
          <w:color w:val="231F20"/>
        </w:rPr>
        <w:t>xxxxx 60461373 CZ60461373</w:t>
      </w:r>
    </w:p>
    <w:p w14:paraId="7E8E6769" w14:textId="77777777" w:rsidR="00EF6BB4" w:rsidRDefault="00D37B37">
      <w:pPr>
        <w:pStyle w:val="Zkladntext"/>
        <w:ind w:left="118"/>
      </w:pPr>
      <w:r>
        <w:rPr>
          <w:color w:val="231F20"/>
        </w:rPr>
        <w:t>Technická 5, 166 28 Praha 6 - Dejvice</w:t>
      </w:r>
    </w:p>
    <w:p w14:paraId="382230B7" w14:textId="77777777" w:rsidR="00EF6BB4" w:rsidRDefault="00D37B37">
      <w:pPr>
        <w:pStyle w:val="Zkladntext"/>
        <w:ind w:left="118" w:right="5859"/>
      </w:pPr>
      <w:r>
        <w:rPr>
          <w:color w:val="231F20"/>
        </w:rPr>
        <w:t>xxxxx xxxxx</w:t>
      </w:r>
    </w:p>
    <w:p w14:paraId="12B3A2D7" w14:textId="77777777" w:rsidR="00EF6BB4" w:rsidRDefault="00EF6BB4">
      <w:pPr>
        <w:pStyle w:val="Zkladntext"/>
        <w:spacing w:before="9"/>
        <w:rPr>
          <w:sz w:val="21"/>
        </w:rPr>
      </w:pPr>
    </w:p>
    <w:p w14:paraId="107ADB17" w14:textId="77777777" w:rsidR="00EF6BB4" w:rsidRDefault="00D37B37">
      <w:pPr>
        <w:pStyle w:val="Zkladntext"/>
        <w:ind w:left="118"/>
      </w:pPr>
      <w:r>
        <w:rPr>
          <w:color w:val="231F20"/>
        </w:rPr>
        <w:t>xxxxx</w:t>
      </w:r>
    </w:p>
    <w:p w14:paraId="5433B1AF" w14:textId="77777777" w:rsidR="00EF6BB4" w:rsidRDefault="00D37B37">
      <w:pPr>
        <w:pStyle w:val="Zkladntext"/>
        <w:ind w:left="118"/>
      </w:pPr>
      <w:r>
        <w:rPr>
          <w:color w:val="231F20"/>
        </w:rPr>
        <w:t>tel. č.: xxxxx, email: xxxxx</w:t>
      </w:r>
    </w:p>
    <w:p w14:paraId="5E34667B" w14:textId="77777777" w:rsidR="00EF6BB4" w:rsidRDefault="00EF6BB4">
      <w:pPr>
        <w:sectPr w:rsidR="00EF6BB4">
          <w:type w:val="continuous"/>
          <w:pgSz w:w="11910" w:h="16840"/>
          <w:pgMar w:top="1380" w:right="1300" w:bottom="280" w:left="1300" w:header="708" w:footer="708" w:gutter="0"/>
          <w:cols w:num="2" w:space="708" w:equalWidth="0">
            <w:col w:w="2320" w:space="516"/>
            <w:col w:w="6474"/>
          </w:cols>
        </w:sectPr>
      </w:pPr>
    </w:p>
    <w:p w14:paraId="1B4C69B5" w14:textId="77777777" w:rsidR="00EF6BB4" w:rsidRDefault="00EF6BB4">
      <w:pPr>
        <w:pStyle w:val="Zkladntext"/>
        <w:spacing w:before="6"/>
        <w:rPr>
          <w:sz w:val="17"/>
        </w:rPr>
      </w:pPr>
    </w:p>
    <w:p w14:paraId="5D80033E" w14:textId="77777777" w:rsidR="00EF6BB4" w:rsidRDefault="00D37B37">
      <w:pPr>
        <w:spacing w:before="56" w:line="480" w:lineRule="auto"/>
        <w:ind w:left="118" w:right="5794"/>
      </w:pPr>
      <w:r>
        <w:rPr>
          <w:color w:val="231F20"/>
        </w:rPr>
        <w:t xml:space="preserve">na straně jedné (dále jen </w:t>
      </w:r>
      <w:r>
        <w:rPr>
          <w:i/>
          <w:color w:val="231F20"/>
        </w:rPr>
        <w:t>„odběratel“</w:t>
      </w:r>
      <w:r>
        <w:rPr>
          <w:color w:val="231F20"/>
        </w:rPr>
        <w:t>) a</w:t>
      </w:r>
    </w:p>
    <w:p w14:paraId="13094E19" w14:textId="77777777" w:rsidR="00EF6BB4" w:rsidRDefault="00EF6BB4">
      <w:pPr>
        <w:spacing w:line="480" w:lineRule="auto"/>
        <w:sectPr w:rsidR="00EF6BB4">
          <w:type w:val="continuous"/>
          <w:pgSz w:w="11910" w:h="16840"/>
          <w:pgMar w:top="1380" w:right="1300" w:bottom="280" w:left="1300" w:header="708" w:footer="708" w:gutter="0"/>
          <w:cols w:space="708"/>
        </w:sectPr>
      </w:pPr>
    </w:p>
    <w:p w14:paraId="6705D020" w14:textId="77777777" w:rsidR="00EF6BB4" w:rsidRDefault="00D37B37">
      <w:pPr>
        <w:ind w:left="118" w:right="1199"/>
        <w:jc w:val="both"/>
      </w:pPr>
      <w:r>
        <w:rPr>
          <w:b/>
          <w:color w:val="231F20"/>
        </w:rPr>
        <w:t xml:space="preserve">Dodavatel: </w:t>
      </w:r>
      <w:r>
        <w:rPr>
          <w:color w:val="231F20"/>
        </w:rPr>
        <w:t>zastoupen: IČO:</w:t>
      </w:r>
    </w:p>
    <w:p w14:paraId="650E3A8F" w14:textId="77777777" w:rsidR="00EF6BB4" w:rsidRDefault="00D37B37">
      <w:pPr>
        <w:pStyle w:val="Zkladntext"/>
        <w:spacing w:line="266" w:lineRule="exact"/>
        <w:ind w:left="118"/>
        <w:jc w:val="both"/>
      </w:pPr>
      <w:r>
        <w:rPr>
          <w:color w:val="231F20"/>
        </w:rPr>
        <w:t>DIČ:</w:t>
      </w:r>
    </w:p>
    <w:p w14:paraId="6DE95F1B" w14:textId="77777777" w:rsidR="00EF6BB4" w:rsidRDefault="00D37B37">
      <w:pPr>
        <w:pStyle w:val="Zkladntext"/>
        <w:ind w:left="118" w:right="1326"/>
      </w:pPr>
      <w:r>
        <w:rPr>
          <w:color w:val="231F20"/>
        </w:rPr>
        <w:t>Sídlo: Zapsán u:</w:t>
      </w:r>
    </w:p>
    <w:p w14:paraId="2CF282E0" w14:textId="77777777" w:rsidR="00EF6BB4" w:rsidRDefault="00D37B37">
      <w:pPr>
        <w:pStyle w:val="Zkladntext"/>
        <w:ind w:left="118" w:right="605"/>
      </w:pPr>
      <w:r>
        <w:rPr>
          <w:color w:val="231F20"/>
        </w:rPr>
        <w:t>Bankovní spojení: Číslo účtu:</w:t>
      </w:r>
    </w:p>
    <w:p w14:paraId="6E938CC9" w14:textId="77777777" w:rsidR="00EF6BB4" w:rsidRDefault="00D37B37">
      <w:pPr>
        <w:pStyle w:val="Zkladntext"/>
        <w:ind w:left="118" w:right="-18"/>
      </w:pPr>
      <w:r>
        <w:rPr>
          <w:color w:val="231F20"/>
        </w:rPr>
        <w:t>Osoba oprávněná jednat ve věcech technických:</w:t>
      </w:r>
    </w:p>
    <w:p w14:paraId="2D8CEAD0" w14:textId="77777777" w:rsidR="00EF6BB4" w:rsidRDefault="00D37B37">
      <w:pPr>
        <w:pStyle w:val="Nadpis1"/>
        <w:spacing w:line="268" w:lineRule="exact"/>
        <w:ind w:left="118"/>
        <w:jc w:val="left"/>
      </w:pPr>
      <w:r>
        <w:rPr>
          <w:b w:val="0"/>
        </w:rPr>
        <w:br w:type="column"/>
      </w:r>
      <w:r>
        <w:rPr>
          <w:color w:val="231F20"/>
        </w:rPr>
        <w:t>STORAGE ONE, a.s.</w:t>
      </w:r>
    </w:p>
    <w:p w14:paraId="121907B4" w14:textId="77777777" w:rsidR="00EF6BB4" w:rsidRDefault="00D37B37">
      <w:pPr>
        <w:ind w:left="118" w:right="3290" w:hanging="1"/>
        <w:rPr>
          <w:b/>
        </w:rPr>
      </w:pPr>
      <w:r>
        <w:rPr>
          <w:b/>
          <w:color w:val="231F20"/>
        </w:rPr>
        <w:t>xxxxx, předsedou představenstva 02301245</w:t>
      </w:r>
    </w:p>
    <w:p w14:paraId="65494B92" w14:textId="77777777" w:rsidR="00EF6BB4" w:rsidRDefault="00D37B37">
      <w:pPr>
        <w:spacing w:line="268" w:lineRule="exact"/>
        <w:ind w:left="118"/>
        <w:rPr>
          <w:b/>
        </w:rPr>
      </w:pPr>
      <w:r>
        <w:rPr>
          <w:b/>
          <w:color w:val="231F20"/>
        </w:rPr>
        <w:t>CZ02301245</w:t>
      </w:r>
    </w:p>
    <w:p w14:paraId="47E50F4F" w14:textId="77777777" w:rsidR="00EF6BB4" w:rsidRDefault="00D37B37">
      <w:pPr>
        <w:ind w:left="118" w:right="2056"/>
        <w:rPr>
          <w:b/>
        </w:rPr>
      </w:pPr>
      <w:r>
        <w:rPr>
          <w:b/>
          <w:color w:val="231F20"/>
        </w:rPr>
        <w:t xml:space="preserve">Řeporyjská 490/17, 158 00 Praha 5 - Jinonice </w:t>
      </w:r>
      <w:r>
        <w:rPr>
          <w:color w:val="231F20"/>
        </w:rPr>
        <w:t xml:space="preserve">Městského soudu v </w:t>
      </w:r>
      <w:r>
        <w:rPr>
          <w:b/>
          <w:color w:val="231F20"/>
        </w:rPr>
        <w:t>Praze</w:t>
      </w:r>
      <w:r>
        <w:rPr>
          <w:color w:val="231F20"/>
        </w:rPr>
        <w:t xml:space="preserve">, oddíl </w:t>
      </w:r>
      <w:r>
        <w:rPr>
          <w:b/>
          <w:color w:val="231F20"/>
        </w:rPr>
        <w:t>B</w:t>
      </w:r>
      <w:r>
        <w:rPr>
          <w:i/>
          <w:color w:val="231F20"/>
        </w:rPr>
        <w:t xml:space="preserve">, </w:t>
      </w:r>
      <w:r>
        <w:rPr>
          <w:color w:val="231F20"/>
        </w:rPr>
        <w:t xml:space="preserve">vložka </w:t>
      </w:r>
      <w:r>
        <w:rPr>
          <w:b/>
          <w:color w:val="231F20"/>
        </w:rPr>
        <w:t>19458 xxxxx</w:t>
      </w:r>
    </w:p>
    <w:p w14:paraId="3989196C" w14:textId="77777777" w:rsidR="00EF6BB4" w:rsidRDefault="00D37B37">
      <w:pPr>
        <w:pStyle w:val="Nadpis1"/>
        <w:spacing w:line="268" w:lineRule="exact"/>
        <w:ind w:left="119" w:hanging="1"/>
        <w:jc w:val="left"/>
      </w:pPr>
      <w:r>
        <w:rPr>
          <w:color w:val="231F20"/>
        </w:rPr>
        <w:t>xxxxx</w:t>
      </w:r>
    </w:p>
    <w:p w14:paraId="5BA12843" w14:textId="77777777" w:rsidR="00EF6BB4" w:rsidRDefault="00EF6BB4">
      <w:pPr>
        <w:pStyle w:val="Zkladntext"/>
        <w:rPr>
          <w:b/>
        </w:rPr>
      </w:pPr>
    </w:p>
    <w:p w14:paraId="50927EFC" w14:textId="77777777" w:rsidR="00EF6BB4" w:rsidRDefault="00D37B37">
      <w:pPr>
        <w:pStyle w:val="Zkladntext"/>
        <w:ind w:left="119"/>
      </w:pPr>
      <w:r>
        <w:rPr>
          <w:color w:val="231F20"/>
        </w:rPr>
        <w:t>xxxxx</w:t>
      </w:r>
    </w:p>
    <w:p w14:paraId="1F1E71ED" w14:textId="77777777" w:rsidR="00EF6BB4" w:rsidRDefault="00D37B37">
      <w:pPr>
        <w:pStyle w:val="Zkladntext"/>
        <w:ind w:left="118"/>
      </w:pPr>
      <w:r>
        <w:rPr>
          <w:color w:val="231F20"/>
        </w:rPr>
        <w:t>tel.: xxxxx, email: xxxxx</w:t>
      </w:r>
    </w:p>
    <w:p w14:paraId="6E05458C" w14:textId="77777777" w:rsidR="00EF6BB4" w:rsidRDefault="00EF6BB4">
      <w:pPr>
        <w:sectPr w:rsidR="00EF6BB4">
          <w:type w:val="continuous"/>
          <w:pgSz w:w="11910" w:h="16840"/>
          <w:pgMar w:top="1380" w:right="1300" w:bottom="280" w:left="1300" w:header="708" w:footer="708" w:gutter="0"/>
          <w:cols w:num="2" w:space="708" w:equalWidth="0">
            <w:col w:w="2320" w:space="516"/>
            <w:col w:w="6474"/>
          </w:cols>
        </w:sectPr>
      </w:pPr>
    </w:p>
    <w:p w14:paraId="5B49EB64" w14:textId="77777777" w:rsidR="00EF6BB4" w:rsidRDefault="00EF6BB4">
      <w:pPr>
        <w:pStyle w:val="Zkladntext"/>
        <w:spacing w:before="5"/>
        <w:rPr>
          <w:sz w:val="17"/>
        </w:rPr>
      </w:pPr>
    </w:p>
    <w:p w14:paraId="3DD84BF2" w14:textId="77777777" w:rsidR="00EF6BB4" w:rsidRDefault="00D37B37">
      <w:pPr>
        <w:spacing w:before="56"/>
        <w:ind w:left="118"/>
        <w:jc w:val="both"/>
      </w:pPr>
      <w:r>
        <w:rPr>
          <w:color w:val="231F20"/>
        </w:rPr>
        <w:t xml:space="preserve">na straně druhé (dále jen </w:t>
      </w:r>
      <w:r>
        <w:rPr>
          <w:i/>
          <w:color w:val="231F20"/>
        </w:rPr>
        <w:t>„dodavatel“</w:t>
      </w:r>
      <w:r>
        <w:rPr>
          <w:color w:val="231F20"/>
        </w:rPr>
        <w:t>)</w:t>
      </w:r>
    </w:p>
    <w:p w14:paraId="2DE65CFB" w14:textId="77777777" w:rsidR="00EF6BB4" w:rsidRDefault="00EF6BB4">
      <w:pPr>
        <w:pStyle w:val="Zkladntext"/>
      </w:pPr>
    </w:p>
    <w:p w14:paraId="7989C965" w14:textId="77777777" w:rsidR="00EF6BB4" w:rsidRDefault="00EF6BB4">
      <w:pPr>
        <w:pStyle w:val="Zkladntext"/>
        <w:spacing w:before="9"/>
        <w:rPr>
          <w:sz w:val="21"/>
        </w:rPr>
      </w:pPr>
    </w:p>
    <w:p w14:paraId="36001B15" w14:textId="77777777" w:rsidR="00EF6BB4" w:rsidRDefault="00D37B37">
      <w:pPr>
        <w:pStyle w:val="Zkladntext"/>
        <w:ind w:left="118" w:right="113"/>
        <w:jc w:val="both"/>
      </w:pPr>
      <w:r>
        <w:rPr>
          <w:color w:val="231F20"/>
        </w:rPr>
        <w:t>uzavírají níže uvedeného dne, měsíce a roku podle ust. § 1746 odst. 2 zákona č. 89/2012 Sb., občanského zákoníku, ve znění pozdějších předpisů (dále jen „občanský zákoník“), tuto Smlouvu o zajištění podpory softwarových licencí (dále jen „smlouva“).</w:t>
      </w:r>
    </w:p>
    <w:p w14:paraId="3D1BC3FA" w14:textId="77777777" w:rsidR="00EF6BB4" w:rsidRDefault="00EF6BB4">
      <w:pPr>
        <w:pStyle w:val="Zkladntext"/>
      </w:pPr>
    </w:p>
    <w:p w14:paraId="6D3A355E" w14:textId="77777777" w:rsidR="00EF6BB4" w:rsidRDefault="00EF6BB4">
      <w:pPr>
        <w:pStyle w:val="Zkladntext"/>
      </w:pPr>
    </w:p>
    <w:p w14:paraId="6D1E5866" w14:textId="77777777" w:rsidR="00EF6BB4" w:rsidRDefault="00EF6BB4">
      <w:pPr>
        <w:pStyle w:val="Zkladntext"/>
        <w:spacing w:before="11"/>
        <w:rPr>
          <w:sz w:val="21"/>
        </w:rPr>
      </w:pPr>
    </w:p>
    <w:p w14:paraId="403227A2" w14:textId="77777777" w:rsidR="00EF6BB4" w:rsidRDefault="00D37B37">
      <w:pPr>
        <w:pStyle w:val="Nadpis1"/>
        <w:spacing w:before="1"/>
        <w:ind w:left="3635" w:right="3635"/>
      </w:pPr>
      <w:r>
        <w:rPr>
          <w:color w:val="231F20"/>
        </w:rPr>
        <w:t>I.</w:t>
      </w:r>
    </w:p>
    <w:p w14:paraId="5F273EF4" w14:textId="77777777" w:rsidR="00EF6BB4" w:rsidRDefault="00D37B37">
      <w:pPr>
        <w:ind w:left="3635" w:right="3635"/>
        <w:jc w:val="center"/>
        <w:rPr>
          <w:b/>
        </w:rPr>
      </w:pPr>
      <w:r>
        <w:rPr>
          <w:b/>
          <w:color w:val="231F20"/>
        </w:rPr>
        <w:t>Předmět smlouvy</w:t>
      </w:r>
    </w:p>
    <w:p w14:paraId="7FA6ECF4" w14:textId="77777777" w:rsidR="00EF6BB4" w:rsidRDefault="00EF6BB4">
      <w:pPr>
        <w:pStyle w:val="Zkladntext"/>
        <w:spacing w:before="10"/>
        <w:rPr>
          <w:b/>
          <w:sz w:val="21"/>
        </w:rPr>
      </w:pPr>
    </w:p>
    <w:p w14:paraId="41DD566F" w14:textId="77777777" w:rsidR="00EF6BB4" w:rsidRDefault="00D37B37">
      <w:pPr>
        <w:pStyle w:val="Zkladntext"/>
        <w:ind w:left="837" w:right="117" w:hanging="360"/>
        <w:jc w:val="both"/>
      </w:pPr>
      <w:r>
        <w:rPr>
          <w:color w:val="231F20"/>
        </w:rPr>
        <w:t>1. Předmětem této smlouvy je závazek dodavatele zajistit podporu licencí jak jsou tyto definovány</w:t>
      </w:r>
      <w:r>
        <w:rPr>
          <w:color w:val="231F20"/>
          <w:spacing w:val="-6"/>
        </w:rPr>
        <w:t xml:space="preserve"> </w:t>
      </w:r>
      <w:r>
        <w:rPr>
          <w:color w:val="231F20"/>
        </w:rPr>
        <w:t>v</w:t>
      </w:r>
      <w:r>
        <w:rPr>
          <w:color w:val="231F20"/>
          <w:spacing w:val="-5"/>
        </w:rPr>
        <w:t xml:space="preserve"> </w:t>
      </w:r>
      <w:r>
        <w:rPr>
          <w:color w:val="231F20"/>
        </w:rPr>
        <w:t>příloze</w:t>
      </w:r>
      <w:r>
        <w:rPr>
          <w:color w:val="231F20"/>
          <w:spacing w:val="-5"/>
        </w:rPr>
        <w:t xml:space="preserve"> </w:t>
      </w:r>
      <w:r>
        <w:rPr>
          <w:color w:val="231F20"/>
        </w:rPr>
        <w:t>č.</w:t>
      </w:r>
      <w:r>
        <w:rPr>
          <w:color w:val="231F20"/>
          <w:spacing w:val="-9"/>
        </w:rPr>
        <w:t xml:space="preserve"> </w:t>
      </w:r>
      <w:r>
        <w:rPr>
          <w:color w:val="231F20"/>
        </w:rPr>
        <w:t>1</w:t>
      </w:r>
      <w:r>
        <w:rPr>
          <w:color w:val="231F20"/>
          <w:spacing w:val="-3"/>
        </w:rPr>
        <w:t xml:space="preserve"> </w:t>
      </w:r>
      <w:r>
        <w:rPr>
          <w:color w:val="231F20"/>
        </w:rPr>
        <w:t>(dále</w:t>
      </w:r>
      <w:r>
        <w:rPr>
          <w:color w:val="231F20"/>
          <w:spacing w:val="-6"/>
        </w:rPr>
        <w:t xml:space="preserve"> </w:t>
      </w:r>
      <w:r>
        <w:rPr>
          <w:color w:val="231F20"/>
        </w:rPr>
        <w:t>též</w:t>
      </w:r>
      <w:r>
        <w:rPr>
          <w:color w:val="231F20"/>
          <w:spacing w:val="-6"/>
        </w:rPr>
        <w:t xml:space="preserve"> </w:t>
      </w:r>
      <w:r>
        <w:rPr>
          <w:color w:val="231F20"/>
        </w:rPr>
        <w:t>jako</w:t>
      </w:r>
      <w:r>
        <w:rPr>
          <w:color w:val="231F20"/>
          <w:spacing w:val="-8"/>
        </w:rPr>
        <w:t xml:space="preserve"> </w:t>
      </w:r>
      <w:r>
        <w:rPr>
          <w:color w:val="231F20"/>
        </w:rPr>
        <w:t>„předmět”</w:t>
      </w:r>
      <w:r>
        <w:rPr>
          <w:color w:val="231F20"/>
          <w:spacing w:val="-5"/>
        </w:rPr>
        <w:t xml:space="preserve"> </w:t>
      </w:r>
      <w:r>
        <w:rPr>
          <w:color w:val="231F20"/>
        </w:rPr>
        <w:t>nebo</w:t>
      </w:r>
      <w:r>
        <w:rPr>
          <w:color w:val="231F20"/>
          <w:spacing w:val="-6"/>
        </w:rPr>
        <w:t xml:space="preserve"> </w:t>
      </w:r>
      <w:r>
        <w:rPr>
          <w:color w:val="231F20"/>
        </w:rPr>
        <w:t>„programové</w:t>
      </w:r>
      <w:r>
        <w:rPr>
          <w:color w:val="231F20"/>
          <w:spacing w:val="-6"/>
        </w:rPr>
        <w:t xml:space="preserve"> </w:t>
      </w:r>
      <w:r>
        <w:rPr>
          <w:color w:val="231F20"/>
        </w:rPr>
        <w:t>produkty“)</w:t>
      </w:r>
      <w:r>
        <w:rPr>
          <w:color w:val="231F20"/>
          <w:spacing w:val="-4"/>
        </w:rPr>
        <w:t xml:space="preserve"> </w:t>
      </w:r>
      <w:r>
        <w:rPr>
          <w:color w:val="231F20"/>
        </w:rPr>
        <w:t>pro</w:t>
      </w:r>
      <w:r>
        <w:rPr>
          <w:color w:val="231F20"/>
          <w:spacing w:val="-6"/>
        </w:rPr>
        <w:t xml:space="preserve"> </w:t>
      </w:r>
      <w:r>
        <w:rPr>
          <w:color w:val="231F20"/>
        </w:rPr>
        <w:t>studenty a zaměstnance Vysoké školy chemicko-technologické v Praze, a to na dobu určenou u každé  z uvedených licencí. Po celou dobu trvání této smlouvy dodavatel zajistí přístup vždy k nejnovější verzi software ve formě aktualizací, oprav, vylepšení a dalších forem úprav, které budou autorem v rozhodném období</w:t>
      </w:r>
      <w:r>
        <w:rPr>
          <w:color w:val="231F20"/>
          <w:spacing w:val="-14"/>
        </w:rPr>
        <w:t xml:space="preserve"> </w:t>
      </w:r>
      <w:r>
        <w:rPr>
          <w:color w:val="231F20"/>
        </w:rPr>
        <w:t>vydány.</w:t>
      </w:r>
    </w:p>
    <w:p w14:paraId="6349BBA9" w14:textId="77777777" w:rsidR="00EF6BB4" w:rsidRDefault="00EF6BB4">
      <w:pPr>
        <w:jc w:val="both"/>
        <w:sectPr w:rsidR="00EF6BB4">
          <w:type w:val="continuous"/>
          <w:pgSz w:w="11910" w:h="16840"/>
          <w:pgMar w:top="1380" w:right="1300" w:bottom="280" w:left="1300" w:header="708" w:footer="708" w:gutter="0"/>
          <w:cols w:space="708"/>
        </w:sectPr>
      </w:pPr>
    </w:p>
    <w:p w14:paraId="1EB12C58" w14:textId="77777777" w:rsidR="00EF6BB4" w:rsidRDefault="00D37B37">
      <w:pPr>
        <w:pStyle w:val="Nadpis1"/>
        <w:spacing w:before="35"/>
        <w:ind w:left="2286" w:right="2685"/>
      </w:pPr>
      <w:r>
        <w:rPr>
          <w:color w:val="231F20"/>
        </w:rPr>
        <w:lastRenderedPageBreak/>
        <w:t>II.</w:t>
      </w:r>
    </w:p>
    <w:p w14:paraId="0DFEFFAB" w14:textId="77777777" w:rsidR="00EF6BB4" w:rsidRDefault="00D37B37">
      <w:pPr>
        <w:ind w:left="2286" w:right="2685"/>
        <w:jc w:val="center"/>
        <w:rPr>
          <w:b/>
        </w:rPr>
      </w:pPr>
      <w:r>
        <w:rPr>
          <w:b/>
          <w:color w:val="231F20"/>
        </w:rPr>
        <w:t>Celková cena</w:t>
      </w:r>
    </w:p>
    <w:p w14:paraId="0AA2F27B" w14:textId="77777777" w:rsidR="00EF6BB4" w:rsidRDefault="00EF6BB4">
      <w:pPr>
        <w:pStyle w:val="Zkladntext"/>
        <w:spacing w:before="8"/>
        <w:rPr>
          <w:b/>
          <w:sz w:val="19"/>
        </w:rPr>
      </w:pPr>
    </w:p>
    <w:p w14:paraId="283D045E" w14:textId="77777777" w:rsidR="00EF6BB4" w:rsidRDefault="00D37B37">
      <w:pPr>
        <w:pStyle w:val="Odstavecseseznamem"/>
        <w:numPr>
          <w:ilvl w:val="0"/>
          <w:numId w:val="6"/>
        </w:numPr>
        <w:tabs>
          <w:tab w:val="left" w:pos="478"/>
        </w:tabs>
        <w:spacing w:before="0" w:line="276" w:lineRule="auto"/>
        <w:ind w:right="156" w:hanging="359"/>
        <w:jc w:val="both"/>
      </w:pPr>
      <w:r>
        <w:rPr>
          <w:color w:val="231F20"/>
        </w:rPr>
        <w:t>Dodavatel prohlašuje, že je oprávněn převzít od odběratele poplatek za zajištění podpory licencí programových produktů podle této smlouvy a provést následné vypořádání s</w:t>
      </w:r>
      <w:r>
        <w:rPr>
          <w:color w:val="231F20"/>
          <w:spacing w:val="-25"/>
        </w:rPr>
        <w:t xml:space="preserve"> </w:t>
      </w:r>
      <w:r>
        <w:rPr>
          <w:color w:val="231F20"/>
        </w:rPr>
        <w:t xml:space="preserve">autorem. Poplatek za zajištění podpory licencí na  smlouvou  stanovené  období  je  sjednán  ve  výši: </w:t>
      </w:r>
      <w:r>
        <w:rPr>
          <w:b/>
          <w:i/>
          <w:color w:val="231F20"/>
        </w:rPr>
        <w:t xml:space="preserve">726 396,33  </w:t>
      </w:r>
      <w:r>
        <w:rPr>
          <w:color w:val="231F20"/>
        </w:rPr>
        <w:t>Kč bez DPH (dále jen „</w:t>
      </w:r>
      <w:r>
        <w:rPr>
          <w:b/>
          <w:color w:val="231F20"/>
        </w:rPr>
        <w:t>poplatek za</w:t>
      </w:r>
      <w:r>
        <w:rPr>
          <w:b/>
          <w:color w:val="231F20"/>
          <w:spacing w:val="-20"/>
        </w:rPr>
        <w:t xml:space="preserve"> </w:t>
      </w:r>
      <w:r>
        <w:rPr>
          <w:b/>
          <w:color w:val="231F20"/>
        </w:rPr>
        <w:t>obnovu</w:t>
      </w:r>
      <w:r>
        <w:rPr>
          <w:color w:val="231F20"/>
        </w:rPr>
        <w:t>“).</w:t>
      </w:r>
    </w:p>
    <w:p w14:paraId="47DD6004" w14:textId="77777777" w:rsidR="00EF6BB4" w:rsidRDefault="00D37B37">
      <w:pPr>
        <w:pStyle w:val="Odstavecseseznamem"/>
        <w:numPr>
          <w:ilvl w:val="0"/>
          <w:numId w:val="6"/>
        </w:numPr>
        <w:tabs>
          <w:tab w:val="left" w:pos="478"/>
        </w:tabs>
        <w:spacing w:line="276" w:lineRule="auto"/>
        <w:ind w:right="159" w:hanging="359"/>
        <w:jc w:val="both"/>
      </w:pPr>
      <w:r>
        <w:rPr>
          <w:color w:val="231F20"/>
        </w:rPr>
        <w:t>V poplatku za obnovu je již obsažena odměna dodavatele za poskytnutí jeho služeb souvisejících se zajištěním předmětu této</w:t>
      </w:r>
      <w:r>
        <w:rPr>
          <w:color w:val="231F20"/>
          <w:spacing w:val="-10"/>
        </w:rPr>
        <w:t xml:space="preserve"> </w:t>
      </w:r>
      <w:r>
        <w:rPr>
          <w:color w:val="231F20"/>
        </w:rPr>
        <w:t>smlouvy.</w:t>
      </w:r>
    </w:p>
    <w:p w14:paraId="12B95970" w14:textId="77777777" w:rsidR="00EF6BB4" w:rsidRDefault="00D37B37">
      <w:pPr>
        <w:pStyle w:val="Odstavecseseznamem"/>
        <w:numPr>
          <w:ilvl w:val="0"/>
          <w:numId w:val="6"/>
        </w:numPr>
        <w:tabs>
          <w:tab w:val="left" w:pos="478"/>
        </w:tabs>
        <w:spacing w:before="118" w:line="276" w:lineRule="auto"/>
        <w:ind w:right="154" w:hanging="359"/>
        <w:jc w:val="both"/>
      </w:pPr>
      <w:r>
        <w:rPr>
          <w:color w:val="231F20"/>
        </w:rPr>
        <w:t xml:space="preserve">Poplatek za obnovu za příslušné období je splatný na základě daňového dokladu (faktury) řádně vystaveného dodavatelem, obsahujícího všechny náležitosti, ve lhůtě splatnosti </w:t>
      </w:r>
      <w:r>
        <w:rPr>
          <w:color w:val="231F20"/>
          <w:spacing w:val="-3"/>
        </w:rPr>
        <w:t xml:space="preserve">do </w:t>
      </w:r>
      <w:r>
        <w:rPr>
          <w:color w:val="231F20"/>
        </w:rPr>
        <w:t>čtrnácti</w:t>
      </w:r>
      <w:r>
        <w:rPr>
          <w:color w:val="231F20"/>
          <w:spacing w:val="-17"/>
        </w:rPr>
        <w:t xml:space="preserve"> </w:t>
      </w:r>
      <w:r>
        <w:rPr>
          <w:color w:val="231F20"/>
        </w:rPr>
        <w:t>(14)</w:t>
      </w:r>
      <w:r>
        <w:rPr>
          <w:color w:val="231F20"/>
          <w:spacing w:val="-17"/>
        </w:rPr>
        <w:t xml:space="preserve"> </w:t>
      </w:r>
      <w:r>
        <w:rPr>
          <w:color w:val="231F20"/>
        </w:rPr>
        <w:t>kalendářních</w:t>
      </w:r>
      <w:r>
        <w:rPr>
          <w:color w:val="231F20"/>
          <w:spacing w:val="-14"/>
        </w:rPr>
        <w:t xml:space="preserve"> </w:t>
      </w:r>
      <w:r>
        <w:rPr>
          <w:color w:val="231F20"/>
        </w:rPr>
        <w:t>dnů</w:t>
      </w:r>
      <w:r>
        <w:rPr>
          <w:color w:val="231F20"/>
          <w:spacing w:val="-14"/>
        </w:rPr>
        <w:t xml:space="preserve"> </w:t>
      </w:r>
      <w:r>
        <w:rPr>
          <w:color w:val="231F20"/>
        </w:rPr>
        <w:t>ode</w:t>
      </w:r>
      <w:r>
        <w:rPr>
          <w:color w:val="231F20"/>
          <w:spacing w:val="-16"/>
        </w:rPr>
        <w:t xml:space="preserve"> </w:t>
      </w:r>
      <w:r>
        <w:rPr>
          <w:color w:val="231F20"/>
        </w:rPr>
        <w:t>dne</w:t>
      </w:r>
      <w:r>
        <w:rPr>
          <w:color w:val="231F20"/>
          <w:spacing w:val="-16"/>
        </w:rPr>
        <w:t xml:space="preserve"> </w:t>
      </w:r>
      <w:r>
        <w:rPr>
          <w:color w:val="231F20"/>
        </w:rPr>
        <w:t>jejího</w:t>
      </w:r>
      <w:r>
        <w:rPr>
          <w:color w:val="231F20"/>
          <w:spacing w:val="-14"/>
        </w:rPr>
        <w:t xml:space="preserve"> </w:t>
      </w:r>
      <w:r>
        <w:rPr>
          <w:color w:val="231F20"/>
        </w:rPr>
        <w:t>prokazatelného</w:t>
      </w:r>
      <w:r>
        <w:rPr>
          <w:color w:val="231F20"/>
          <w:spacing w:val="-14"/>
        </w:rPr>
        <w:t xml:space="preserve"> </w:t>
      </w:r>
      <w:r>
        <w:rPr>
          <w:color w:val="231F20"/>
        </w:rPr>
        <w:t>doručení</w:t>
      </w:r>
      <w:r>
        <w:rPr>
          <w:color w:val="231F20"/>
          <w:spacing w:val="-19"/>
        </w:rPr>
        <w:t xml:space="preserve"> </w:t>
      </w:r>
      <w:r>
        <w:rPr>
          <w:color w:val="231F20"/>
        </w:rPr>
        <w:t>odběrateli.</w:t>
      </w:r>
      <w:r>
        <w:rPr>
          <w:color w:val="231F20"/>
          <w:spacing w:val="-17"/>
        </w:rPr>
        <w:t xml:space="preserve"> </w:t>
      </w:r>
      <w:r>
        <w:rPr>
          <w:color w:val="231F20"/>
        </w:rPr>
        <w:t>K</w:t>
      </w:r>
      <w:r>
        <w:rPr>
          <w:color w:val="231F20"/>
          <w:spacing w:val="-6"/>
        </w:rPr>
        <w:t xml:space="preserve"> </w:t>
      </w:r>
      <w:r>
        <w:rPr>
          <w:color w:val="231F20"/>
        </w:rPr>
        <w:t>částce</w:t>
      </w:r>
      <w:r>
        <w:rPr>
          <w:color w:val="231F20"/>
          <w:spacing w:val="-16"/>
        </w:rPr>
        <w:t xml:space="preserve"> </w:t>
      </w:r>
      <w:r>
        <w:rPr>
          <w:color w:val="231F20"/>
        </w:rPr>
        <w:t>bez DPH bude připočítána daň z přidané hodnoty v zákonné výši. Dodavatel odpovídá za to, že sazba daně z přidané hodnoty v okamžiku fakturace bude stanovena v souladu s účinnými právními</w:t>
      </w:r>
      <w:r>
        <w:rPr>
          <w:color w:val="231F20"/>
          <w:spacing w:val="-4"/>
        </w:rPr>
        <w:t xml:space="preserve"> </w:t>
      </w:r>
      <w:r>
        <w:rPr>
          <w:color w:val="231F20"/>
        </w:rPr>
        <w:t>předpisy.</w:t>
      </w:r>
      <w:r>
        <w:rPr>
          <w:color w:val="231F20"/>
          <w:spacing w:val="-4"/>
        </w:rPr>
        <w:t xml:space="preserve"> </w:t>
      </w:r>
      <w:r>
        <w:rPr>
          <w:color w:val="231F20"/>
        </w:rPr>
        <w:t>Odběratel</w:t>
      </w:r>
      <w:r>
        <w:rPr>
          <w:color w:val="231F20"/>
          <w:spacing w:val="-4"/>
        </w:rPr>
        <w:t xml:space="preserve"> </w:t>
      </w:r>
      <w:r>
        <w:rPr>
          <w:color w:val="231F20"/>
        </w:rPr>
        <w:t>nebude</w:t>
      </w:r>
      <w:r>
        <w:rPr>
          <w:color w:val="231F20"/>
          <w:spacing w:val="-3"/>
        </w:rPr>
        <w:t xml:space="preserve"> </w:t>
      </w:r>
      <w:r>
        <w:rPr>
          <w:color w:val="231F20"/>
        </w:rPr>
        <w:t>poskytovat</w:t>
      </w:r>
      <w:r>
        <w:rPr>
          <w:color w:val="231F20"/>
          <w:spacing w:val="-6"/>
        </w:rPr>
        <w:t xml:space="preserve"> </w:t>
      </w:r>
      <w:r>
        <w:rPr>
          <w:color w:val="231F20"/>
        </w:rPr>
        <w:t>žádnou</w:t>
      </w:r>
      <w:r>
        <w:rPr>
          <w:color w:val="231F20"/>
          <w:spacing w:val="-4"/>
        </w:rPr>
        <w:t xml:space="preserve"> </w:t>
      </w:r>
      <w:r>
        <w:rPr>
          <w:color w:val="231F20"/>
        </w:rPr>
        <w:t>zálohu</w:t>
      </w:r>
      <w:r>
        <w:rPr>
          <w:color w:val="231F20"/>
          <w:spacing w:val="-4"/>
        </w:rPr>
        <w:t xml:space="preserve"> </w:t>
      </w:r>
      <w:r>
        <w:rPr>
          <w:color w:val="231F20"/>
        </w:rPr>
        <w:t>na</w:t>
      </w:r>
      <w:r>
        <w:rPr>
          <w:color w:val="231F20"/>
          <w:spacing w:val="-2"/>
        </w:rPr>
        <w:t xml:space="preserve"> </w:t>
      </w:r>
      <w:r>
        <w:rPr>
          <w:color w:val="231F20"/>
        </w:rPr>
        <w:t>cenu</w:t>
      </w:r>
      <w:r>
        <w:rPr>
          <w:color w:val="231F20"/>
          <w:spacing w:val="-3"/>
        </w:rPr>
        <w:t xml:space="preserve"> </w:t>
      </w:r>
      <w:r>
        <w:rPr>
          <w:color w:val="231F20"/>
        </w:rPr>
        <w:t>dle</w:t>
      </w:r>
      <w:r>
        <w:rPr>
          <w:color w:val="231F20"/>
          <w:spacing w:val="-5"/>
        </w:rPr>
        <w:t xml:space="preserve"> </w:t>
      </w:r>
      <w:r>
        <w:rPr>
          <w:color w:val="231F20"/>
        </w:rPr>
        <w:t>této</w:t>
      </w:r>
      <w:r>
        <w:rPr>
          <w:color w:val="231F20"/>
          <w:spacing w:val="-4"/>
        </w:rPr>
        <w:t xml:space="preserve"> </w:t>
      </w:r>
      <w:r>
        <w:rPr>
          <w:color w:val="231F20"/>
        </w:rPr>
        <w:t>smlouvy.</w:t>
      </w:r>
    </w:p>
    <w:p w14:paraId="6BA8EB50" w14:textId="77777777" w:rsidR="00EF6BB4" w:rsidRDefault="00D37B37">
      <w:pPr>
        <w:pStyle w:val="Odstavecseseznamem"/>
        <w:numPr>
          <w:ilvl w:val="0"/>
          <w:numId w:val="6"/>
        </w:numPr>
        <w:tabs>
          <w:tab w:val="left" w:pos="478"/>
        </w:tabs>
        <w:spacing w:before="118" w:line="276" w:lineRule="auto"/>
        <w:ind w:right="158" w:hanging="359"/>
        <w:jc w:val="both"/>
      </w:pPr>
      <w:r>
        <w:rPr>
          <w:color w:val="231F20"/>
        </w:rPr>
        <w:t>Dodavatel bude oprávněn vystavit daňový doklad poté, co provede řádnou registraci daných produktů</w:t>
      </w:r>
      <w:r>
        <w:rPr>
          <w:color w:val="231F20"/>
          <w:spacing w:val="-5"/>
        </w:rPr>
        <w:t xml:space="preserve"> </w:t>
      </w:r>
      <w:r>
        <w:rPr>
          <w:color w:val="231F20"/>
        </w:rPr>
        <w:t>a</w:t>
      </w:r>
      <w:r>
        <w:rPr>
          <w:color w:val="231F20"/>
          <w:spacing w:val="-4"/>
        </w:rPr>
        <w:t xml:space="preserve"> </w:t>
      </w:r>
      <w:r>
        <w:rPr>
          <w:color w:val="231F20"/>
        </w:rPr>
        <w:t>provedení</w:t>
      </w:r>
      <w:r>
        <w:rPr>
          <w:color w:val="231F20"/>
          <w:spacing w:val="-5"/>
        </w:rPr>
        <w:t xml:space="preserve"> </w:t>
      </w:r>
      <w:r>
        <w:rPr>
          <w:color w:val="231F20"/>
        </w:rPr>
        <w:t>registrace</w:t>
      </w:r>
      <w:r>
        <w:rPr>
          <w:color w:val="231F20"/>
          <w:spacing w:val="-4"/>
        </w:rPr>
        <w:t xml:space="preserve"> </w:t>
      </w:r>
      <w:r>
        <w:rPr>
          <w:color w:val="231F20"/>
        </w:rPr>
        <w:t>doloží,</w:t>
      </w:r>
      <w:r>
        <w:rPr>
          <w:color w:val="231F20"/>
          <w:spacing w:val="-7"/>
        </w:rPr>
        <w:t xml:space="preserve"> </w:t>
      </w:r>
      <w:r>
        <w:rPr>
          <w:color w:val="231F20"/>
        </w:rPr>
        <w:t>např.</w:t>
      </w:r>
      <w:r>
        <w:rPr>
          <w:color w:val="231F20"/>
          <w:spacing w:val="-5"/>
        </w:rPr>
        <w:t xml:space="preserve"> </w:t>
      </w:r>
      <w:r>
        <w:rPr>
          <w:color w:val="231F20"/>
        </w:rPr>
        <w:t>jako</w:t>
      </w:r>
      <w:r>
        <w:rPr>
          <w:color w:val="231F20"/>
          <w:spacing w:val="-4"/>
        </w:rPr>
        <w:t xml:space="preserve"> </w:t>
      </w:r>
      <w:r>
        <w:rPr>
          <w:color w:val="231F20"/>
        </w:rPr>
        <w:t>přílohu</w:t>
      </w:r>
      <w:r>
        <w:rPr>
          <w:color w:val="231F20"/>
          <w:spacing w:val="-5"/>
        </w:rPr>
        <w:t xml:space="preserve"> </w:t>
      </w:r>
      <w:r>
        <w:rPr>
          <w:color w:val="231F20"/>
        </w:rPr>
        <w:t>příslušného</w:t>
      </w:r>
      <w:r>
        <w:rPr>
          <w:color w:val="231F20"/>
          <w:spacing w:val="-5"/>
        </w:rPr>
        <w:t xml:space="preserve"> </w:t>
      </w:r>
      <w:r>
        <w:rPr>
          <w:color w:val="231F20"/>
        </w:rPr>
        <w:t>daňového</w:t>
      </w:r>
      <w:r>
        <w:rPr>
          <w:color w:val="231F20"/>
          <w:spacing w:val="-6"/>
        </w:rPr>
        <w:t xml:space="preserve"> </w:t>
      </w:r>
      <w:r>
        <w:rPr>
          <w:color w:val="231F20"/>
        </w:rPr>
        <w:t>dokladu.</w:t>
      </w:r>
    </w:p>
    <w:p w14:paraId="4A583CCB" w14:textId="77777777" w:rsidR="00EF6BB4" w:rsidRDefault="00D37B37">
      <w:pPr>
        <w:pStyle w:val="Odstavecseseznamem"/>
        <w:numPr>
          <w:ilvl w:val="0"/>
          <w:numId w:val="6"/>
        </w:numPr>
        <w:tabs>
          <w:tab w:val="left" w:pos="478"/>
        </w:tabs>
        <w:spacing w:line="276" w:lineRule="auto"/>
        <w:ind w:right="155" w:hanging="359"/>
        <w:jc w:val="both"/>
      </w:pPr>
      <w:r>
        <w:rPr>
          <w:color w:val="231F20"/>
        </w:rPr>
        <w:t>Daňový doklad musí splňovat náležitosti daňového a účetního dokladu podle zákona č. 563/1991 Sb., o účetnictví, ve znění pozdějších předpisů, zákona č. 235/2004 Sb., o dani z přidané</w:t>
      </w:r>
      <w:r>
        <w:rPr>
          <w:color w:val="231F20"/>
          <w:spacing w:val="-10"/>
        </w:rPr>
        <w:t xml:space="preserve"> </w:t>
      </w:r>
      <w:r>
        <w:rPr>
          <w:color w:val="231F20"/>
        </w:rPr>
        <w:t>hodnoty,</w:t>
      </w:r>
      <w:r>
        <w:rPr>
          <w:color w:val="231F20"/>
          <w:spacing w:val="-10"/>
        </w:rPr>
        <w:t xml:space="preserve"> </w:t>
      </w:r>
      <w:r>
        <w:rPr>
          <w:color w:val="231F20"/>
        </w:rPr>
        <w:t>ve</w:t>
      </w:r>
      <w:r>
        <w:rPr>
          <w:color w:val="231F20"/>
          <w:spacing w:val="-10"/>
        </w:rPr>
        <w:t xml:space="preserve"> </w:t>
      </w:r>
      <w:r>
        <w:rPr>
          <w:color w:val="231F20"/>
        </w:rPr>
        <w:t>znění</w:t>
      </w:r>
      <w:r>
        <w:rPr>
          <w:color w:val="231F20"/>
          <w:spacing w:val="-10"/>
        </w:rPr>
        <w:t xml:space="preserve"> </w:t>
      </w:r>
      <w:r>
        <w:rPr>
          <w:color w:val="231F20"/>
        </w:rPr>
        <w:t>pozdějších</w:t>
      </w:r>
      <w:r>
        <w:rPr>
          <w:color w:val="231F20"/>
          <w:spacing w:val="-11"/>
        </w:rPr>
        <w:t xml:space="preserve"> </w:t>
      </w:r>
      <w:r>
        <w:rPr>
          <w:color w:val="231F20"/>
        </w:rPr>
        <w:t>předpisů</w:t>
      </w:r>
      <w:r>
        <w:rPr>
          <w:color w:val="231F20"/>
          <w:spacing w:val="-10"/>
        </w:rPr>
        <w:t xml:space="preserve"> </w:t>
      </w:r>
      <w:r>
        <w:rPr>
          <w:color w:val="231F20"/>
        </w:rPr>
        <w:t>a</w:t>
      </w:r>
      <w:r>
        <w:rPr>
          <w:color w:val="231F20"/>
          <w:spacing w:val="-10"/>
        </w:rPr>
        <w:t xml:space="preserve"> </w:t>
      </w:r>
      <w:r>
        <w:rPr>
          <w:color w:val="231F20"/>
        </w:rPr>
        <w:t>musí</w:t>
      </w:r>
      <w:r>
        <w:rPr>
          <w:color w:val="231F20"/>
          <w:spacing w:val="-12"/>
        </w:rPr>
        <w:t xml:space="preserve"> </w:t>
      </w:r>
      <w:r>
        <w:rPr>
          <w:color w:val="231F20"/>
        </w:rPr>
        <w:t>mít</w:t>
      </w:r>
      <w:r>
        <w:rPr>
          <w:color w:val="231F20"/>
          <w:spacing w:val="-10"/>
        </w:rPr>
        <w:t xml:space="preserve"> </w:t>
      </w:r>
      <w:r>
        <w:rPr>
          <w:color w:val="231F20"/>
        </w:rPr>
        <w:t>náležitosti</w:t>
      </w:r>
      <w:r>
        <w:rPr>
          <w:color w:val="231F20"/>
          <w:spacing w:val="-12"/>
        </w:rPr>
        <w:t xml:space="preserve"> </w:t>
      </w:r>
      <w:r>
        <w:rPr>
          <w:color w:val="231F20"/>
        </w:rPr>
        <w:t>obchodní</w:t>
      </w:r>
      <w:r>
        <w:rPr>
          <w:color w:val="231F20"/>
          <w:spacing w:val="-10"/>
        </w:rPr>
        <w:t xml:space="preserve"> </w:t>
      </w:r>
      <w:r>
        <w:rPr>
          <w:color w:val="231F20"/>
        </w:rPr>
        <w:t>listiny</w:t>
      </w:r>
      <w:r>
        <w:rPr>
          <w:color w:val="231F20"/>
          <w:spacing w:val="-9"/>
        </w:rPr>
        <w:t xml:space="preserve"> </w:t>
      </w:r>
      <w:r>
        <w:rPr>
          <w:color w:val="231F20"/>
        </w:rPr>
        <w:t>dle</w:t>
      </w:r>
      <w:r>
        <w:rPr>
          <w:color w:val="231F20"/>
          <w:spacing w:val="-10"/>
        </w:rPr>
        <w:t xml:space="preserve"> </w:t>
      </w:r>
      <w:r>
        <w:rPr>
          <w:color w:val="231F20"/>
        </w:rPr>
        <w:t>§</w:t>
      </w:r>
      <w:r>
        <w:rPr>
          <w:color w:val="231F20"/>
          <w:spacing w:val="-10"/>
        </w:rPr>
        <w:t xml:space="preserve"> </w:t>
      </w:r>
      <w:r>
        <w:rPr>
          <w:color w:val="231F20"/>
        </w:rPr>
        <w:t>435 občanského zákoníku. V případě, že daňový doklad výše uvedené náležitosti nebude splňovat nebo bude obsahovat nesprávné údaje, včetně chybného vyúčtování poplatku či příslušné sazby</w:t>
      </w:r>
      <w:r>
        <w:rPr>
          <w:color w:val="231F20"/>
          <w:spacing w:val="-5"/>
        </w:rPr>
        <w:t xml:space="preserve"> </w:t>
      </w:r>
      <w:r>
        <w:rPr>
          <w:color w:val="231F20"/>
        </w:rPr>
        <w:t>DPH,</w:t>
      </w:r>
      <w:r>
        <w:rPr>
          <w:color w:val="231F20"/>
          <w:spacing w:val="-5"/>
        </w:rPr>
        <w:t xml:space="preserve"> </w:t>
      </w:r>
      <w:r>
        <w:rPr>
          <w:color w:val="231F20"/>
        </w:rPr>
        <w:t>vrátí</w:t>
      </w:r>
      <w:r>
        <w:rPr>
          <w:color w:val="231F20"/>
          <w:spacing w:val="-5"/>
        </w:rPr>
        <w:t xml:space="preserve"> </w:t>
      </w:r>
      <w:r>
        <w:rPr>
          <w:color w:val="231F20"/>
        </w:rPr>
        <w:t>odběratel</w:t>
      </w:r>
      <w:r>
        <w:rPr>
          <w:color w:val="231F20"/>
          <w:spacing w:val="-8"/>
        </w:rPr>
        <w:t xml:space="preserve"> </w:t>
      </w:r>
      <w:r>
        <w:rPr>
          <w:color w:val="231F20"/>
        </w:rPr>
        <w:t>daňový</w:t>
      </w:r>
      <w:r>
        <w:rPr>
          <w:color w:val="231F20"/>
          <w:spacing w:val="-6"/>
        </w:rPr>
        <w:t xml:space="preserve"> </w:t>
      </w:r>
      <w:r>
        <w:rPr>
          <w:color w:val="231F20"/>
        </w:rPr>
        <w:t>doklad</w:t>
      </w:r>
      <w:r>
        <w:rPr>
          <w:color w:val="231F20"/>
          <w:spacing w:val="-6"/>
        </w:rPr>
        <w:t xml:space="preserve"> </w:t>
      </w:r>
      <w:r>
        <w:rPr>
          <w:color w:val="231F20"/>
        </w:rPr>
        <w:t>do</w:t>
      </w:r>
      <w:r>
        <w:rPr>
          <w:color w:val="231F20"/>
          <w:spacing w:val="-4"/>
        </w:rPr>
        <w:t xml:space="preserve"> </w:t>
      </w:r>
      <w:r>
        <w:rPr>
          <w:color w:val="231F20"/>
        </w:rPr>
        <w:t>dne</w:t>
      </w:r>
      <w:r>
        <w:rPr>
          <w:color w:val="231F20"/>
          <w:spacing w:val="-4"/>
        </w:rPr>
        <w:t xml:space="preserve"> </w:t>
      </w:r>
      <w:r>
        <w:rPr>
          <w:color w:val="231F20"/>
        </w:rPr>
        <w:t>splatnosti</w:t>
      </w:r>
      <w:r>
        <w:rPr>
          <w:color w:val="231F20"/>
          <w:spacing w:val="-4"/>
        </w:rPr>
        <w:t xml:space="preserve"> </w:t>
      </w:r>
      <w:r>
        <w:rPr>
          <w:color w:val="231F20"/>
        </w:rPr>
        <w:t>daňového</w:t>
      </w:r>
      <w:r>
        <w:rPr>
          <w:color w:val="231F20"/>
          <w:spacing w:val="-4"/>
        </w:rPr>
        <w:t xml:space="preserve"> </w:t>
      </w:r>
      <w:r>
        <w:rPr>
          <w:color w:val="231F20"/>
        </w:rPr>
        <w:t>dokladu</w:t>
      </w:r>
      <w:r>
        <w:rPr>
          <w:color w:val="231F20"/>
          <w:spacing w:val="-6"/>
        </w:rPr>
        <w:t xml:space="preserve"> </w:t>
      </w:r>
      <w:r>
        <w:rPr>
          <w:color w:val="231F20"/>
        </w:rPr>
        <w:t>k</w:t>
      </w:r>
      <w:r>
        <w:rPr>
          <w:color w:val="231F20"/>
          <w:spacing w:val="-5"/>
        </w:rPr>
        <w:t xml:space="preserve"> </w:t>
      </w:r>
      <w:r>
        <w:rPr>
          <w:color w:val="231F20"/>
        </w:rPr>
        <w:t>opravení</w:t>
      </w:r>
      <w:r>
        <w:rPr>
          <w:color w:val="231F20"/>
          <w:spacing w:val="-6"/>
        </w:rPr>
        <w:t xml:space="preserve"> </w:t>
      </w:r>
      <w:r>
        <w:rPr>
          <w:color w:val="231F20"/>
        </w:rPr>
        <w:t>bez jeho proplacení. Lhůta splatnosti se v takovém případě dnem zpětného odeslání staví a poté počíná běžet znovu ode dne doručení opraveného či nově vyhotoveného daňového dokladu na adresu odběratele uvedenou v záhlaví této</w:t>
      </w:r>
      <w:r>
        <w:rPr>
          <w:color w:val="231F20"/>
          <w:spacing w:val="-30"/>
        </w:rPr>
        <w:t xml:space="preserve"> </w:t>
      </w:r>
      <w:r>
        <w:rPr>
          <w:color w:val="231F20"/>
        </w:rPr>
        <w:t>smlouvy.</w:t>
      </w:r>
    </w:p>
    <w:p w14:paraId="362124C5" w14:textId="77777777" w:rsidR="00EF6BB4" w:rsidRDefault="00D37B37">
      <w:pPr>
        <w:pStyle w:val="Odstavecseseznamem"/>
        <w:numPr>
          <w:ilvl w:val="0"/>
          <w:numId w:val="6"/>
        </w:numPr>
        <w:tabs>
          <w:tab w:val="left" w:pos="478"/>
        </w:tabs>
        <w:spacing w:line="276" w:lineRule="auto"/>
        <w:ind w:right="155" w:hanging="359"/>
        <w:jc w:val="both"/>
      </w:pPr>
      <w:r>
        <w:rPr>
          <w:color w:val="231F20"/>
        </w:rPr>
        <w:t>Smluvní strany se dohodly na tom, že závazek zaplatit poplatek za obnovu je splněn dnem odepsání</w:t>
      </w:r>
      <w:r>
        <w:rPr>
          <w:color w:val="231F20"/>
          <w:spacing w:val="-8"/>
        </w:rPr>
        <w:t xml:space="preserve"> </w:t>
      </w:r>
      <w:r>
        <w:rPr>
          <w:color w:val="231F20"/>
        </w:rPr>
        <w:t>příslušné</w:t>
      </w:r>
      <w:r>
        <w:rPr>
          <w:color w:val="231F20"/>
          <w:spacing w:val="-10"/>
        </w:rPr>
        <w:t xml:space="preserve"> </w:t>
      </w:r>
      <w:r>
        <w:rPr>
          <w:color w:val="231F20"/>
        </w:rPr>
        <w:t>částky</w:t>
      </w:r>
      <w:r>
        <w:rPr>
          <w:color w:val="231F20"/>
          <w:spacing w:val="-8"/>
        </w:rPr>
        <w:t xml:space="preserve"> </w:t>
      </w:r>
      <w:r>
        <w:rPr>
          <w:color w:val="231F20"/>
        </w:rPr>
        <w:t>z</w:t>
      </w:r>
      <w:r>
        <w:rPr>
          <w:color w:val="231F20"/>
          <w:spacing w:val="-6"/>
        </w:rPr>
        <w:t xml:space="preserve"> </w:t>
      </w:r>
      <w:r>
        <w:rPr>
          <w:color w:val="231F20"/>
        </w:rPr>
        <w:t>účtu</w:t>
      </w:r>
      <w:r>
        <w:rPr>
          <w:color w:val="231F20"/>
          <w:spacing w:val="-8"/>
        </w:rPr>
        <w:t xml:space="preserve"> </w:t>
      </w:r>
      <w:r>
        <w:rPr>
          <w:color w:val="231F20"/>
        </w:rPr>
        <w:t>odběratele</w:t>
      </w:r>
      <w:r>
        <w:rPr>
          <w:color w:val="231F20"/>
          <w:spacing w:val="-10"/>
        </w:rPr>
        <w:t xml:space="preserve"> </w:t>
      </w:r>
      <w:r>
        <w:rPr>
          <w:color w:val="231F20"/>
        </w:rPr>
        <w:t>ve</w:t>
      </w:r>
      <w:r>
        <w:rPr>
          <w:color w:val="231F20"/>
          <w:spacing w:val="-3"/>
        </w:rPr>
        <w:t xml:space="preserve"> </w:t>
      </w:r>
      <w:r>
        <w:rPr>
          <w:color w:val="231F20"/>
        </w:rPr>
        <w:t>prospěch</w:t>
      </w:r>
      <w:r>
        <w:rPr>
          <w:color w:val="231F20"/>
          <w:spacing w:val="-8"/>
        </w:rPr>
        <w:t xml:space="preserve"> </w:t>
      </w:r>
      <w:r>
        <w:rPr>
          <w:color w:val="231F20"/>
        </w:rPr>
        <w:t>účtu</w:t>
      </w:r>
      <w:r>
        <w:rPr>
          <w:color w:val="231F20"/>
          <w:spacing w:val="-8"/>
        </w:rPr>
        <w:t xml:space="preserve"> </w:t>
      </w:r>
      <w:r>
        <w:rPr>
          <w:color w:val="231F20"/>
        </w:rPr>
        <w:t>dodavatele</w:t>
      </w:r>
      <w:r>
        <w:rPr>
          <w:color w:val="231F20"/>
          <w:spacing w:val="-7"/>
        </w:rPr>
        <w:t xml:space="preserve"> </w:t>
      </w:r>
      <w:r>
        <w:rPr>
          <w:color w:val="231F20"/>
        </w:rPr>
        <w:t>uvedeného</w:t>
      </w:r>
      <w:r>
        <w:rPr>
          <w:color w:val="231F20"/>
          <w:spacing w:val="-7"/>
        </w:rPr>
        <w:t xml:space="preserve"> </w:t>
      </w:r>
      <w:r>
        <w:rPr>
          <w:color w:val="231F20"/>
        </w:rPr>
        <w:t>v</w:t>
      </w:r>
      <w:r>
        <w:rPr>
          <w:color w:val="231F20"/>
          <w:spacing w:val="-4"/>
        </w:rPr>
        <w:t xml:space="preserve"> </w:t>
      </w:r>
      <w:r>
        <w:rPr>
          <w:color w:val="231F20"/>
        </w:rPr>
        <w:t>záhlaví této smlouvy. Veškeré platby dle této smlouvy budou probíhat v české</w:t>
      </w:r>
      <w:r>
        <w:rPr>
          <w:color w:val="231F20"/>
          <w:spacing w:val="-28"/>
        </w:rPr>
        <w:t xml:space="preserve"> </w:t>
      </w:r>
      <w:r>
        <w:rPr>
          <w:color w:val="231F20"/>
        </w:rPr>
        <w:t>měně.</w:t>
      </w:r>
    </w:p>
    <w:p w14:paraId="308C580F" w14:textId="77777777" w:rsidR="00EF6BB4" w:rsidRDefault="00EF6BB4">
      <w:pPr>
        <w:pStyle w:val="Zkladntext"/>
        <w:spacing w:before="10"/>
        <w:rPr>
          <w:sz w:val="31"/>
        </w:rPr>
      </w:pPr>
    </w:p>
    <w:p w14:paraId="131AFDA9" w14:textId="77777777" w:rsidR="00EF6BB4" w:rsidRDefault="00D37B37">
      <w:pPr>
        <w:pStyle w:val="Nadpis1"/>
        <w:ind w:left="2286" w:right="2685"/>
      </w:pPr>
      <w:r>
        <w:rPr>
          <w:color w:val="231F20"/>
        </w:rPr>
        <w:t>III.</w:t>
      </w:r>
    </w:p>
    <w:p w14:paraId="0D81F771" w14:textId="77777777" w:rsidR="00EF6BB4" w:rsidRDefault="00D37B37">
      <w:pPr>
        <w:ind w:left="2288" w:right="2685"/>
        <w:jc w:val="center"/>
        <w:rPr>
          <w:b/>
        </w:rPr>
      </w:pPr>
      <w:r>
        <w:rPr>
          <w:b/>
          <w:color w:val="231F20"/>
        </w:rPr>
        <w:t>Zajištění poskytnutí obnovy podpory licencí</w:t>
      </w:r>
    </w:p>
    <w:p w14:paraId="4DFE629F" w14:textId="77777777" w:rsidR="00EF6BB4" w:rsidRDefault="00EF6BB4">
      <w:pPr>
        <w:pStyle w:val="Zkladntext"/>
        <w:spacing w:before="9"/>
        <w:rPr>
          <w:b/>
          <w:sz w:val="19"/>
        </w:rPr>
      </w:pPr>
    </w:p>
    <w:p w14:paraId="331A4CEC" w14:textId="77777777" w:rsidR="00EF6BB4" w:rsidRDefault="00D37B37">
      <w:pPr>
        <w:pStyle w:val="Odstavecseseznamem"/>
        <w:numPr>
          <w:ilvl w:val="0"/>
          <w:numId w:val="5"/>
        </w:numPr>
        <w:tabs>
          <w:tab w:val="left" w:pos="580"/>
        </w:tabs>
        <w:spacing w:before="0" w:line="276" w:lineRule="auto"/>
        <w:ind w:right="106" w:hanging="310"/>
        <w:jc w:val="both"/>
      </w:pPr>
      <w:r>
        <w:rPr>
          <w:color w:val="231F20"/>
        </w:rPr>
        <w:t>Dodavatel prohlašuje, že je dodavatelem s oprávněním nabízet, propagovat a dále šířit software  (softwarové  licence)  autora   a   je   schopen   zajistit   náležitou  podporu   (zejména dostupné aktualizace dodaného programového vybavení) a související servisní služby.</w:t>
      </w:r>
    </w:p>
    <w:p w14:paraId="1305C770" w14:textId="77777777" w:rsidR="00EF6BB4" w:rsidRDefault="00D37B37">
      <w:pPr>
        <w:pStyle w:val="Odstavecseseznamem"/>
        <w:numPr>
          <w:ilvl w:val="0"/>
          <w:numId w:val="5"/>
        </w:numPr>
        <w:tabs>
          <w:tab w:val="left" w:pos="557"/>
        </w:tabs>
        <w:spacing w:line="276" w:lineRule="auto"/>
        <w:ind w:right="104" w:hanging="322"/>
        <w:jc w:val="both"/>
      </w:pPr>
      <w:r>
        <w:rPr>
          <w:color w:val="231F20"/>
        </w:rPr>
        <w:t xml:space="preserve">Dodavatel je povinen přijímat požadavky na poskytnutí uživatelské podpory v pracovních dnech    mezi    8:00    až    16:00    SEČ    na    adrese    xxxxx    nebo    na    telefonním       </w:t>
      </w:r>
      <w:r>
        <w:rPr>
          <w:color w:val="231F20"/>
          <w:spacing w:val="48"/>
        </w:rPr>
        <w:t xml:space="preserve"> </w:t>
      </w:r>
      <w:r>
        <w:rPr>
          <w:color w:val="231F20"/>
        </w:rPr>
        <w:t>čísle</w:t>
      </w:r>
    </w:p>
    <w:p w14:paraId="5FC0D506" w14:textId="77777777" w:rsidR="00EF6BB4" w:rsidRDefault="00D37B37">
      <w:pPr>
        <w:pStyle w:val="Zkladntext"/>
        <w:spacing w:line="276" w:lineRule="auto"/>
        <w:ind w:left="478" w:right="104"/>
        <w:jc w:val="both"/>
      </w:pPr>
      <w:r>
        <w:rPr>
          <w:color w:val="231F20"/>
        </w:rPr>
        <w:t xml:space="preserve">xxxxx.  Při  jakékoli   změně   kontaktních   údajů   dle   předchozí   věty   dodavatel   tuto změnu bezodkladně oznámí odběrateli. Dodavatel bude reagovat na požadavek do 24 hodin </w:t>
      </w:r>
      <w:r>
        <w:rPr>
          <w:color w:val="231F20"/>
          <w:spacing w:val="-5"/>
        </w:rPr>
        <w:t xml:space="preserve">(přičemž </w:t>
      </w:r>
      <w:r>
        <w:rPr>
          <w:color w:val="231F20"/>
          <w:spacing w:val="-3"/>
        </w:rPr>
        <w:t xml:space="preserve">do </w:t>
      </w:r>
      <w:r>
        <w:rPr>
          <w:color w:val="231F20"/>
          <w:spacing w:val="-4"/>
        </w:rPr>
        <w:t xml:space="preserve">této lhůty </w:t>
      </w:r>
      <w:r>
        <w:rPr>
          <w:color w:val="231F20"/>
          <w:spacing w:val="-3"/>
        </w:rPr>
        <w:t xml:space="preserve">se </w:t>
      </w:r>
      <w:r>
        <w:rPr>
          <w:color w:val="231F20"/>
          <w:spacing w:val="-5"/>
        </w:rPr>
        <w:t xml:space="preserve">nepočítají </w:t>
      </w:r>
      <w:r>
        <w:rPr>
          <w:color w:val="231F20"/>
          <w:spacing w:val="-4"/>
        </w:rPr>
        <w:t xml:space="preserve">dny </w:t>
      </w:r>
      <w:r>
        <w:rPr>
          <w:color w:val="231F20"/>
          <w:spacing w:val="-5"/>
        </w:rPr>
        <w:t xml:space="preserve">pracovního </w:t>
      </w:r>
      <w:r>
        <w:rPr>
          <w:color w:val="231F20"/>
          <w:spacing w:val="-4"/>
        </w:rPr>
        <w:t xml:space="preserve">klidu) </w:t>
      </w:r>
      <w:r>
        <w:rPr>
          <w:color w:val="231F20"/>
        </w:rPr>
        <w:t>a následně bude požadavek vyřešen do 72 hodin od nahlášení</w:t>
      </w:r>
      <w:r>
        <w:rPr>
          <w:color w:val="231F20"/>
          <w:spacing w:val="-22"/>
        </w:rPr>
        <w:t xml:space="preserve"> </w:t>
      </w:r>
      <w:r>
        <w:rPr>
          <w:color w:val="231F20"/>
        </w:rPr>
        <w:t>požadavku.</w:t>
      </w:r>
    </w:p>
    <w:p w14:paraId="03B93002" w14:textId="77777777" w:rsidR="00EF6BB4" w:rsidRDefault="00EF6BB4">
      <w:pPr>
        <w:spacing w:line="276" w:lineRule="auto"/>
        <w:jc w:val="both"/>
        <w:sectPr w:rsidR="00EF6BB4">
          <w:pgSz w:w="11910" w:h="16840"/>
          <w:pgMar w:top="1100" w:right="1260" w:bottom="280" w:left="1660" w:header="708" w:footer="708" w:gutter="0"/>
          <w:cols w:space="708"/>
        </w:sectPr>
      </w:pPr>
    </w:p>
    <w:p w14:paraId="7273749F" w14:textId="77777777" w:rsidR="00EF6BB4" w:rsidRDefault="00D37B37">
      <w:pPr>
        <w:pStyle w:val="Odstavecseseznamem"/>
        <w:numPr>
          <w:ilvl w:val="0"/>
          <w:numId w:val="5"/>
        </w:numPr>
        <w:tabs>
          <w:tab w:val="left" w:pos="478"/>
        </w:tabs>
        <w:spacing w:before="35" w:line="276" w:lineRule="auto"/>
        <w:ind w:left="477" w:right="118" w:hanging="359"/>
        <w:jc w:val="both"/>
      </w:pPr>
      <w:r>
        <w:rPr>
          <w:color w:val="231F20"/>
        </w:rPr>
        <w:lastRenderedPageBreak/>
        <w:t>Dodavatel</w:t>
      </w:r>
      <w:r>
        <w:rPr>
          <w:color w:val="231F20"/>
          <w:spacing w:val="-6"/>
        </w:rPr>
        <w:t xml:space="preserve"> </w:t>
      </w:r>
      <w:r>
        <w:rPr>
          <w:color w:val="231F20"/>
        </w:rPr>
        <w:t>se</w:t>
      </w:r>
      <w:r>
        <w:rPr>
          <w:color w:val="231F20"/>
          <w:spacing w:val="-6"/>
        </w:rPr>
        <w:t xml:space="preserve"> </w:t>
      </w:r>
      <w:r>
        <w:rPr>
          <w:color w:val="231F20"/>
        </w:rPr>
        <w:t>zavazuje</w:t>
      </w:r>
      <w:r>
        <w:rPr>
          <w:color w:val="231F20"/>
          <w:spacing w:val="-8"/>
        </w:rPr>
        <w:t xml:space="preserve"> </w:t>
      </w:r>
      <w:r>
        <w:rPr>
          <w:color w:val="231F20"/>
        </w:rPr>
        <w:t>zajistit</w:t>
      </w:r>
      <w:r>
        <w:rPr>
          <w:color w:val="231F20"/>
          <w:spacing w:val="-8"/>
        </w:rPr>
        <w:t xml:space="preserve"> </w:t>
      </w:r>
      <w:r>
        <w:rPr>
          <w:color w:val="231F20"/>
        </w:rPr>
        <w:t>odběrateli</w:t>
      </w:r>
      <w:r>
        <w:rPr>
          <w:color w:val="231F20"/>
          <w:spacing w:val="-7"/>
        </w:rPr>
        <w:t xml:space="preserve"> </w:t>
      </w:r>
      <w:r>
        <w:rPr>
          <w:color w:val="231F20"/>
        </w:rPr>
        <w:t>dodání</w:t>
      </w:r>
      <w:r>
        <w:rPr>
          <w:color w:val="231F20"/>
          <w:spacing w:val="-7"/>
        </w:rPr>
        <w:t xml:space="preserve"> </w:t>
      </w:r>
      <w:r>
        <w:rPr>
          <w:color w:val="231F20"/>
        </w:rPr>
        <w:t>licenčních</w:t>
      </w:r>
      <w:r>
        <w:rPr>
          <w:color w:val="231F20"/>
          <w:spacing w:val="-7"/>
        </w:rPr>
        <w:t xml:space="preserve"> </w:t>
      </w:r>
      <w:r>
        <w:rPr>
          <w:color w:val="231F20"/>
        </w:rPr>
        <w:t>klíčů</w:t>
      </w:r>
      <w:r>
        <w:rPr>
          <w:color w:val="231F20"/>
          <w:spacing w:val="-10"/>
        </w:rPr>
        <w:t xml:space="preserve"> </w:t>
      </w:r>
      <w:r>
        <w:rPr>
          <w:color w:val="231F20"/>
        </w:rPr>
        <w:t>k</w:t>
      </w:r>
      <w:r>
        <w:rPr>
          <w:color w:val="231F20"/>
          <w:spacing w:val="-8"/>
        </w:rPr>
        <w:t xml:space="preserve"> </w:t>
      </w:r>
      <w:r>
        <w:rPr>
          <w:color w:val="231F20"/>
        </w:rPr>
        <w:t>předmětu</w:t>
      </w:r>
      <w:r>
        <w:rPr>
          <w:color w:val="231F20"/>
          <w:spacing w:val="-10"/>
        </w:rPr>
        <w:t xml:space="preserve"> </w:t>
      </w:r>
      <w:r>
        <w:rPr>
          <w:color w:val="231F20"/>
        </w:rPr>
        <w:t>plnění</w:t>
      </w:r>
      <w:r>
        <w:rPr>
          <w:color w:val="231F20"/>
          <w:spacing w:val="-6"/>
        </w:rPr>
        <w:t xml:space="preserve"> </w:t>
      </w:r>
      <w:r>
        <w:rPr>
          <w:color w:val="231F20"/>
        </w:rPr>
        <w:t xml:space="preserve">uvedeného v čl. I. této smlouvy elektronickou formou na e-mailovou adresu osoby oprávněné jednat </w:t>
      </w:r>
      <w:r>
        <w:rPr>
          <w:color w:val="231F20"/>
          <w:spacing w:val="-4"/>
        </w:rPr>
        <w:t xml:space="preserve">ve </w:t>
      </w:r>
      <w:r>
        <w:rPr>
          <w:color w:val="231F20"/>
        </w:rPr>
        <w:t>věcech</w:t>
      </w:r>
      <w:r>
        <w:rPr>
          <w:color w:val="231F20"/>
          <w:spacing w:val="-2"/>
        </w:rPr>
        <w:t xml:space="preserve"> </w:t>
      </w:r>
      <w:r>
        <w:rPr>
          <w:color w:val="231F20"/>
        </w:rPr>
        <w:t>technických.</w:t>
      </w:r>
    </w:p>
    <w:p w14:paraId="524DE4EE" w14:textId="77777777" w:rsidR="00EF6BB4" w:rsidRDefault="00D37B37">
      <w:pPr>
        <w:pStyle w:val="Odstavecseseznamem"/>
        <w:numPr>
          <w:ilvl w:val="0"/>
          <w:numId w:val="5"/>
        </w:numPr>
        <w:tabs>
          <w:tab w:val="left" w:pos="478"/>
        </w:tabs>
        <w:spacing w:line="276" w:lineRule="auto"/>
        <w:ind w:left="477" w:right="119" w:hanging="359"/>
        <w:jc w:val="both"/>
      </w:pPr>
      <w:r>
        <w:rPr>
          <w:color w:val="231F20"/>
        </w:rPr>
        <w:t>Softwarové</w:t>
      </w:r>
      <w:r>
        <w:rPr>
          <w:color w:val="231F20"/>
          <w:spacing w:val="-7"/>
        </w:rPr>
        <w:t xml:space="preserve"> </w:t>
      </w:r>
      <w:r>
        <w:rPr>
          <w:color w:val="231F20"/>
        </w:rPr>
        <w:t>licence</w:t>
      </w:r>
      <w:r>
        <w:rPr>
          <w:color w:val="231F20"/>
          <w:spacing w:val="-10"/>
        </w:rPr>
        <w:t xml:space="preserve"> </w:t>
      </w:r>
      <w:r>
        <w:rPr>
          <w:color w:val="231F20"/>
        </w:rPr>
        <w:t>k</w:t>
      </w:r>
      <w:r>
        <w:rPr>
          <w:color w:val="231F20"/>
          <w:spacing w:val="-7"/>
        </w:rPr>
        <w:t xml:space="preserve"> </w:t>
      </w:r>
      <w:r>
        <w:rPr>
          <w:color w:val="231F20"/>
        </w:rPr>
        <w:t>software</w:t>
      </w:r>
      <w:r>
        <w:rPr>
          <w:color w:val="231F20"/>
          <w:spacing w:val="-8"/>
        </w:rPr>
        <w:t xml:space="preserve"> </w:t>
      </w:r>
      <w:r>
        <w:rPr>
          <w:color w:val="231F20"/>
        </w:rPr>
        <w:t>pocházejícímu</w:t>
      </w:r>
      <w:r>
        <w:rPr>
          <w:color w:val="231F20"/>
          <w:spacing w:val="-10"/>
        </w:rPr>
        <w:t xml:space="preserve"> </w:t>
      </w:r>
      <w:r>
        <w:rPr>
          <w:color w:val="231F20"/>
        </w:rPr>
        <w:t>od</w:t>
      </w:r>
      <w:r>
        <w:rPr>
          <w:color w:val="231F20"/>
          <w:spacing w:val="-8"/>
        </w:rPr>
        <w:t xml:space="preserve"> </w:t>
      </w:r>
      <w:r>
        <w:rPr>
          <w:color w:val="231F20"/>
        </w:rPr>
        <w:t>autora</w:t>
      </w:r>
      <w:r>
        <w:rPr>
          <w:color w:val="231F20"/>
          <w:spacing w:val="-8"/>
        </w:rPr>
        <w:t xml:space="preserve"> </w:t>
      </w:r>
      <w:r>
        <w:rPr>
          <w:color w:val="231F20"/>
        </w:rPr>
        <w:t>budou</w:t>
      </w:r>
      <w:r>
        <w:rPr>
          <w:color w:val="231F20"/>
          <w:spacing w:val="-8"/>
        </w:rPr>
        <w:t xml:space="preserve"> </w:t>
      </w:r>
      <w:r>
        <w:rPr>
          <w:color w:val="231F20"/>
        </w:rPr>
        <w:t>uděleny</w:t>
      </w:r>
      <w:r>
        <w:rPr>
          <w:color w:val="231F20"/>
          <w:spacing w:val="-10"/>
        </w:rPr>
        <w:t xml:space="preserve"> </w:t>
      </w:r>
      <w:r>
        <w:rPr>
          <w:color w:val="231F20"/>
        </w:rPr>
        <w:t>odběrateli</w:t>
      </w:r>
      <w:r>
        <w:rPr>
          <w:color w:val="231F20"/>
          <w:spacing w:val="-8"/>
        </w:rPr>
        <w:t xml:space="preserve"> </w:t>
      </w:r>
      <w:r>
        <w:rPr>
          <w:color w:val="231F20"/>
        </w:rPr>
        <w:t>autorem</w:t>
      </w:r>
      <w:r>
        <w:rPr>
          <w:color w:val="231F20"/>
          <w:spacing w:val="-7"/>
        </w:rPr>
        <w:t xml:space="preserve"> </w:t>
      </w:r>
      <w:r>
        <w:rPr>
          <w:color w:val="231F20"/>
        </w:rPr>
        <w:t>na základě příslušné licenční smlouvy (licenčních podmínek), kterou se řídí veškeré podmínky užívání software. Akceptací licenčních podmínek při instalaci aktualizací, vylepšení či oprav softwaru bude uzavřena příslušná licenční</w:t>
      </w:r>
      <w:r>
        <w:rPr>
          <w:color w:val="231F20"/>
          <w:spacing w:val="-35"/>
        </w:rPr>
        <w:t xml:space="preserve"> </w:t>
      </w:r>
      <w:r>
        <w:rPr>
          <w:color w:val="231F20"/>
        </w:rPr>
        <w:t>smlouva.</w:t>
      </w:r>
    </w:p>
    <w:p w14:paraId="11547154" w14:textId="77777777" w:rsidR="00EF6BB4" w:rsidRDefault="00D37B37">
      <w:pPr>
        <w:pStyle w:val="Odstavecseseznamem"/>
        <w:numPr>
          <w:ilvl w:val="0"/>
          <w:numId w:val="5"/>
        </w:numPr>
        <w:tabs>
          <w:tab w:val="left" w:pos="478"/>
        </w:tabs>
        <w:spacing w:before="117"/>
        <w:ind w:left="477" w:right="0" w:hanging="359"/>
      </w:pPr>
      <w:r>
        <w:rPr>
          <w:color w:val="231F20"/>
        </w:rPr>
        <w:t>Odběratel</w:t>
      </w:r>
      <w:r>
        <w:rPr>
          <w:color w:val="231F20"/>
          <w:spacing w:val="-4"/>
        </w:rPr>
        <w:t xml:space="preserve"> </w:t>
      </w:r>
      <w:r>
        <w:rPr>
          <w:color w:val="231F20"/>
        </w:rPr>
        <w:t>je</w:t>
      </w:r>
      <w:r>
        <w:rPr>
          <w:color w:val="231F20"/>
          <w:spacing w:val="-6"/>
        </w:rPr>
        <w:t xml:space="preserve"> </w:t>
      </w:r>
      <w:r>
        <w:rPr>
          <w:color w:val="231F20"/>
        </w:rPr>
        <w:t>oprávněn</w:t>
      </w:r>
      <w:r>
        <w:rPr>
          <w:color w:val="231F20"/>
          <w:spacing w:val="-4"/>
        </w:rPr>
        <w:t xml:space="preserve"> </w:t>
      </w:r>
      <w:r>
        <w:rPr>
          <w:color w:val="231F20"/>
        </w:rPr>
        <w:t>užít</w:t>
      </w:r>
      <w:r>
        <w:rPr>
          <w:color w:val="231F20"/>
          <w:spacing w:val="-6"/>
        </w:rPr>
        <w:t xml:space="preserve"> </w:t>
      </w:r>
      <w:r>
        <w:rPr>
          <w:color w:val="231F20"/>
        </w:rPr>
        <w:t>programové</w:t>
      </w:r>
      <w:r>
        <w:rPr>
          <w:color w:val="231F20"/>
          <w:spacing w:val="-4"/>
        </w:rPr>
        <w:t xml:space="preserve"> </w:t>
      </w:r>
      <w:r>
        <w:rPr>
          <w:color w:val="231F20"/>
        </w:rPr>
        <w:t>produkty</w:t>
      </w:r>
      <w:r>
        <w:rPr>
          <w:color w:val="231F20"/>
          <w:spacing w:val="-4"/>
        </w:rPr>
        <w:t xml:space="preserve"> </w:t>
      </w:r>
      <w:r>
        <w:rPr>
          <w:color w:val="231F20"/>
        </w:rPr>
        <w:t>v</w:t>
      </w:r>
      <w:r>
        <w:rPr>
          <w:color w:val="231F20"/>
          <w:spacing w:val="-3"/>
        </w:rPr>
        <w:t xml:space="preserve"> </w:t>
      </w:r>
      <w:r>
        <w:rPr>
          <w:color w:val="231F20"/>
        </w:rPr>
        <w:t>souladu</w:t>
      </w:r>
      <w:r>
        <w:rPr>
          <w:color w:val="231F20"/>
          <w:spacing w:val="-5"/>
        </w:rPr>
        <w:t xml:space="preserve"> </w:t>
      </w:r>
      <w:r>
        <w:rPr>
          <w:color w:val="231F20"/>
        </w:rPr>
        <w:t>s</w:t>
      </w:r>
      <w:r>
        <w:rPr>
          <w:color w:val="231F20"/>
          <w:spacing w:val="-3"/>
        </w:rPr>
        <w:t xml:space="preserve"> </w:t>
      </w:r>
      <w:r>
        <w:rPr>
          <w:color w:val="231F20"/>
        </w:rPr>
        <w:t>jejich</w:t>
      </w:r>
      <w:r>
        <w:rPr>
          <w:color w:val="231F20"/>
          <w:spacing w:val="-5"/>
        </w:rPr>
        <w:t xml:space="preserve"> </w:t>
      </w:r>
      <w:r>
        <w:rPr>
          <w:color w:val="231F20"/>
        </w:rPr>
        <w:t>určením.</w:t>
      </w:r>
    </w:p>
    <w:p w14:paraId="6F8C6872" w14:textId="77777777" w:rsidR="00EF6BB4" w:rsidRDefault="00D37B37">
      <w:pPr>
        <w:pStyle w:val="Odstavecseseznamem"/>
        <w:numPr>
          <w:ilvl w:val="0"/>
          <w:numId w:val="5"/>
        </w:numPr>
        <w:tabs>
          <w:tab w:val="left" w:pos="478"/>
        </w:tabs>
        <w:spacing w:before="160" w:line="276" w:lineRule="auto"/>
        <w:ind w:left="477" w:right="115" w:hanging="359"/>
        <w:jc w:val="both"/>
      </w:pPr>
      <w:r>
        <w:rPr>
          <w:color w:val="231F20"/>
        </w:rPr>
        <w:t>Nedohodne-li se odběratel s dodavatelem písemně jinak, nemůže odběratel oprávnění tvořící součást</w:t>
      </w:r>
      <w:r>
        <w:rPr>
          <w:color w:val="231F20"/>
          <w:spacing w:val="-14"/>
        </w:rPr>
        <w:t xml:space="preserve"> </w:t>
      </w:r>
      <w:r>
        <w:rPr>
          <w:color w:val="231F20"/>
        </w:rPr>
        <w:t>licence,</w:t>
      </w:r>
      <w:r>
        <w:rPr>
          <w:color w:val="231F20"/>
          <w:spacing w:val="-15"/>
        </w:rPr>
        <w:t xml:space="preserve"> </w:t>
      </w:r>
      <w:r>
        <w:rPr>
          <w:color w:val="231F20"/>
        </w:rPr>
        <w:t>ať</w:t>
      </w:r>
      <w:r>
        <w:rPr>
          <w:color w:val="231F20"/>
          <w:spacing w:val="-16"/>
        </w:rPr>
        <w:t xml:space="preserve"> </w:t>
      </w:r>
      <w:r>
        <w:rPr>
          <w:color w:val="231F20"/>
        </w:rPr>
        <w:t>zcela</w:t>
      </w:r>
      <w:r>
        <w:rPr>
          <w:color w:val="231F20"/>
          <w:spacing w:val="-16"/>
        </w:rPr>
        <w:t xml:space="preserve"> </w:t>
      </w:r>
      <w:r>
        <w:rPr>
          <w:color w:val="231F20"/>
        </w:rPr>
        <w:t>nebo</w:t>
      </w:r>
      <w:r>
        <w:rPr>
          <w:color w:val="231F20"/>
          <w:spacing w:val="-12"/>
        </w:rPr>
        <w:t xml:space="preserve"> </w:t>
      </w:r>
      <w:r>
        <w:rPr>
          <w:color w:val="231F20"/>
        </w:rPr>
        <w:t>zčásti,</w:t>
      </w:r>
      <w:r>
        <w:rPr>
          <w:color w:val="231F20"/>
          <w:spacing w:val="-14"/>
        </w:rPr>
        <w:t xml:space="preserve"> </w:t>
      </w:r>
      <w:r>
        <w:rPr>
          <w:color w:val="231F20"/>
        </w:rPr>
        <w:t>poskytnout</w:t>
      </w:r>
      <w:r>
        <w:rPr>
          <w:color w:val="231F20"/>
          <w:spacing w:val="-16"/>
        </w:rPr>
        <w:t xml:space="preserve"> </w:t>
      </w:r>
      <w:r>
        <w:rPr>
          <w:color w:val="231F20"/>
        </w:rPr>
        <w:t>třetí</w:t>
      </w:r>
      <w:r>
        <w:rPr>
          <w:color w:val="231F20"/>
          <w:spacing w:val="-18"/>
        </w:rPr>
        <w:t xml:space="preserve"> </w:t>
      </w:r>
      <w:r>
        <w:rPr>
          <w:color w:val="231F20"/>
        </w:rPr>
        <w:t>osobě</w:t>
      </w:r>
      <w:r>
        <w:rPr>
          <w:color w:val="231F20"/>
          <w:spacing w:val="-15"/>
        </w:rPr>
        <w:t xml:space="preserve"> </w:t>
      </w:r>
      <w:r>
        <w:rPr>
          <w:color w:val="231F20"/>
        </w:rPr>
        <w:t>(sublicence)</w:t>
      </w:r>
      <w:r>
        <w:rPr>
          <w:color w:val="231F20"/>
          <w:spacing w:val="-14"/>
        </w:rPr>
        <w:t xml:space="preserve"> </w:t>
      </w:r>
      <w:r>
        <w:rPr>
          <w:color w:val="231F20"/>
        </w:rPr>
        <w:t>nebo</w:t>
      </w:r>
      <w:r>
        <w:rPr>
          <w:color w:val="231F20"/>
          <w:spacing w:val="-14"/>
        </w:rPr>
        <w:t xml:space="preserve"> </w:t>
      </w:r>
      <w:r>
        <w:rPr>
          <w:color w:val="231F20"/>
        </w:rPr>
        <w:t>postoupit</w:t>
      </w:r>
      <w:r>
        <w:rPr>
          <w:color w:val="231F20"/>
          <w:spacing w:val="-16"/>
        </w:rPr>
        <w:t xml:space="preserve"> </w:t>
      </w:r>
      <w:r>
        <w:rPr>
          <w:color w:val="231F20"/>
        </w:rPr>
        <w:t>licenci třetí osobě (přičemž s ohledem na předmět této smlouvy, nejsou třetí osobou zaměstnanci a studenti</w:t>
      </w:r>
      <w:r>
        <w:rPr>
          <w:color w:val="231F20"/>
          <w:spacing w:val="-11"/>
        </w:rPr>
        <w:t xml:space="preserve"> </w:t>
      </w:r>
      <w:r>
        <w:rPr>
          <w:color w:val="231F20"/>
        </w:rPr>
        <w:t>odběratele)</w:t>
      </w:r>
      <w:r>
        <w:rPr>
          <w:color w:val="231F20"/>
          <w:spacing w:val="-7"/>
        </w:rPr>
        <w:t xml:space="preserve"> </w:t>
      </w:r>
      <w:r>
        <w:rPr>
          <w:color w:val="231F20"/>
        </w:rPr>
        <w:t>bez</w:t>
      </w:r>
      <w:r>
        <w:rPr>
          <w:color w:val="231F20"/>
          <w:spacing w:val="-11"/>
        </w:rPr>
        <w:t xml:space="preserve"> </w:t>
      </w:r>
      <w:r>
        <w:rPr>
          <w:color w:val="231F20"/>
        </w:rPr>
        <w:t>předchozího</w:t>
      </w:r>
      <w:r>
        <w:rPr>
          <w:color w:val="231F20"/>
          <w:spacing w:val="-8"/>
        </w:rPr>
        <w:t xml:space="preserve"> </w:t>
      </w:r>
      <w:r>
        <w:rPr>
          <w:color w:val="231F20"/>
        </w:rPr>
        <w:t>písemného</w:t>
      </w:r>
      <w:r>
        <w:rPr>
          <w:color w:val="231F20"/>
          <w:spacing w:val="-9"/>
        </w:rPr>
        <w:t xml:space="preserve"> </w:t>
      </w:r>
      <w:r>
        <w:rPr>
          <w:color w:val="231F20"/>
        </w:rPr>
        <w:t>souhlasu</w:t>
      </w:r>
      <w:r>
        <w:rPr>
          <w:color w:val="231F20"/>
          <w:spacing w:val="-9"/>
        </w:rPr>
        <w:t xml:space="preserve"> </w:t>
      </w:r>
      <w:r>
        <w:rPr>
          <w:color w:val="231F20"/>
        </w:rPr>
        <w:t>dodavatele</w:t>
      </w:r>
      <w:r>
        <w:rPr>
          <w:color w:val="231F20"/>
          <w:spacing w:val="-11"/>
        </w:rPr>
        <w:t xml:space="preserve"> </w:t>
      </w:r>
      <w:r>
        <w:rPr>
          <w:color w:val="231F20"/>
        </w:rPr>
        <w:t>a</w:t>
      </w:r>
      <w:r>
        <w:rPr>
          <w:color w:val="231F20"/>
          <w:spacing w:val="-9"/>
        </w:rPr>
        <w:t xml:space="preserve"> </w:t>
      </w:r>
      <w:r>
        <w:rPr>
          <w:color w:val="231F20"/>
        </w:rPr>
        <w:t>autora.</w:t>
      </w:r>
      <w:r>
        <w:rPr>
          <w:color w:val="231F20"/>
          <w:spacing w:val="-11"/>
        </w:rPr>
        <w:t xml:space="preserve"> </w:t>
      </w:r>
      <w:r>
        <w:rPr>
          <w:color w:val="231F20"/>
        </w:rPr>
        <w:t>Tato</w:t>
      </w:r>
      <w:r>
        <w:rPr>
          <w:color w:val="231F20"/>
          <w:spacing w:val="-7"/>
        </w:rPr>
        <w:t xml:space="preserve"> </w:t>
      </w:r>
      <w:r>
        <w:rPr>
          <w:color w:val="231F20"/>
        </w:rPr>
        <w:t>smlouva výslovně</w:t>
      </w:r>
      <w:r>
        <w:rPr>
          <w:color w:val="231F20"/>
          <w:spacing w:val="-10"/>
        </w:rPr>
        <w:t xml:space="preserve"> </w:t>
      </w:r>
      <w:r>
        <w:rPr>
          <w:color w:val="231F20"/>
        </w:rPr>
        <w:t>vylučuje</w:t>
      </w:r>
      <w:r>
        <w:rPr>
          <w:color w:val="231F20"/>
          <w:spacing w:val="-11"/>
        </w:rPr>
        <w:t xml:space="preserve"> </w:t>
      </w:r>
      <w:r>
        <w:rPr>
          <w:color w:val="231F20"/>
        </w:rPr>
        <w:t>pronajímání</w:t>
      </w:r>
      <w:r>
        <w:rPr>
          <w:color w:val="231F20"/>
          <w:spacing w:val="-9"/>
        </w:rPr>
        <w:t xml:space="preserve"> </w:t>
      </w:r>
      <w:r>
        <w:rPr>
          <w:color w:val="231F20"/>
        </w:rPr>
        <w:t>nebo</w:t>
      </w:r>
      <w:r>
        <w:rPr>
          <w:color w:val="231F20"/>
          <w:spacing w:val="-9"/>
        </w:rPr>
        <w:t xml:space="preserve"> </w:t>
      </w:r>
      <w:r>
        <w:rPr>
          <w:color w:val="231F20"/>
        </w:rPr>
        <w:t>půjčování</w:t>
      </w:r>
      <w:r>
        <w:rPr>
          <w:color w:val="231F20"/>
          <w:spacing w:val="-9"/>
        </w:rPr>
        <w:t xml:space="preserve"> </w:t>
      </w:r>
      <w:r>
        <w:rPr>
          <w:color w:val="231F20"/>
        </w:rPr>
        <w:t>programových</w:t>
      </w:r>
      <w:r>
        <w:rPr>
          <w:color w:val="231F20"/>
          <w:spacing w:val="-10"/>
        </w:rPr>
        <w:t xml:space="preserve"> </w:t>
      </w:r>
      <w:r>
        <w:rPr>
          <w:color w:val="231F20"/>
        </w:rPr>
        <w:t>produktů</w:t>
      </w:r>
      <w:r>
        <w:rPr>
          <w:color w:val="231F20"/>
          <w:spacing w:val="-9"/>
        </w:rPr>
        <w:t xml:space="preserve"> </w:t>
      </w:r>
      <w:r>
        <w:rPr>
          <w:color w:val="231F20"/>
        </w:rPr>
        <w:t>nebo</w:t>
      </w:r>
      <w:r>
        <w:rPr>
          <w:color w:val="231F20"/>
          <w:spacing w:val="-9"/>
        </w:rPr>
        <w:t xml:space="preserve"> </w:t>
      </w:r>
      <w:r>
        <w:rPr>
          <w:color w:val="231F20"/>
        </w:rPr>
        <w:t>jakýchkoliv</w:t>
      </w:r>
      <w:r>
        <w:rPr>
          <w:color w:val="231F20"/>
          <w:spacing w:val="-9"/>
        </w:rPr>
        <w:t xml:space="preserve"> </w:t>
      </w:r>
      <w:r>
        <w:rPr>
          <w:color w:val="231F20"/>
        </w:rPr>
        <w:t>jejich částí či šíření nebo předávání programových produktů libovolné třetí osobě, ať již v pozměněné, či nepozměněné podobě, nebo užití programových produktů jako část služeb poskytnutých na jiná místa či zařízení, než na kterých mají být nainstalovány a pro které je poskytnuta licence (nebo jejich užití jako součást služeb poskytnutých třetí</w:t>
      </w:r>
      <w:r>
        <w:rPr>
          <w:color w:val="231F20"/>
          <w:spacing w:val="-19"/>
        </w:rPr>
        <w:t xml:space="preserve"> </w:t>
      </w:r>
      <w:r>
        <w:rPr>
          <w:color w:val="231F20"/>
        </w:rPr>
        <w:t>straně).</w:t>
      </w:r>
    </w:p>
    <w:p w14:paraId="788FE1CF" w14:textId="77777777" w:rsidR="00EF6BB4" w:rsidRDefault="00D37B37">
      <w:pPr>
        <w:pStyle w:val="Odstavecseseznamem"/>
        <w:numPr>
          <w:ilvl w:val="0"/>
          <w:numId w:val="5"/>
        </w:numPr>
        <w:tabs>
          <w:tab w:val="left" w:pos="478"/>
        </w:tabs>
        <w:spacing w:line="276" w:lineRule="auto"/>
        <w:ind w:left="477" w:right="119" w:hanging="359"/>
        <w:jc w:val="both"/>
      </w:pPr>
      <w:r>
        <w:rPr>
          <w:color w:val="231F20"/>
        </w:rPr>
        <w:t>Odběratel není oprávněn programové produkty rozšiřovat a programové produkty nemohou být</w:t>
      </w:r>
      <w:r>
        <w:rPr>
          <w:color w:val="231F20"/>
          <w:spacing w:val="-4"/>
        </w:rPr>
        <w:t xml:space="preserve"> </w:t>
      </w:r>
      <w:r>
        <w:rPr>
          <w:color w:val="231F20"/>
        </w:rPr>
        <w:t>exportovány.</w:t>
      </w:r>
    </w:p>
    <w:p w14:paraId="42D6C0E7" w14:textId="77777777" w:rsidR="00EF6BB4" w:rsidRDefault="00D37B37">
      <w:pPr>
        <w:pStyle w:val="Odstavecseseznamem"/>
        <w:numPr>
          <w:ilvl w:val="0"/>
          <w:numId w:val="5"/>
        </w:numPr>
        <w:tabs>
          <w:tab w:val="left" w:pos="478"/>
        </w:tabs>
        <w:spacing w:before="117" w:line="276" w:lineRule="auto"/>
        <w:ind w:left="477" w:right="118" w:hanging="359"/>
        <w:jc w:val="both"/>
      </w:pPr>
      <w:r>
        <w:rPr>
          <w:color w:val="231F20"/>
        </w:rPr>
        <w:t>Zdrojový kód, ze kterého je odvozen kód objektů programových produktů, je obchodní tajemství autora. Odběratel nesmí zpětně sestavovat, zpětně konstruovat ani dekompilovat programové produkty ani se jinak pokusit znovu vytvořit zdrojový kód nebo jeho</w:t>
      </w:r>
      <w:r>
        <w:rPr>
          <w:color w:val="231F20"/>
          <w:spacing w:val="-21"/>
        </w:rPr>
        <w:t xml:space="preserve"> </w:t>
      </w:r>
      <w:r>
        <w:rPr>
          <w:color w:val="231F20"/>
        </w:rPr>
        <w:t>ekvivalent.</w:t>
      </w:r>
    </w:p>
    <w:p w14:paraId="43B33DC0" w14:textId="77777777" w:rsidR="00EF6BB4" w:rsidRDefault="00D37B37">
      <w:pPr>
        <w:pStyle w:val="Odstavecseseznamem"/>
        <w:numPr>
          <w:ilvl w:val="0"/>
          <w:numId w:val="5"/>
        </w:numPr>
        <w:tabs>
          <w:tab w:val="left" w:pos="478"/>
        </w:tabs>
        <w:spacing w:line="276" w:lineRule="auto"/>
        <w:ind w:left="477" w:right="115" w:hanging="359"/>
        <w:jc w:val="both"/>
      </w:pPr>
      <w:r>
        <w:rPr>
          <w:color w:val="231F20"/>
        </w:rPr>
        <w:t>Odběratel obnovy není oprávněn zhotovovat rozmnoženiny dokumentace k programovým produktům (včetně elektronických rozmnoženin této dokumentace). Odběratel obnovy bere na vědomí, že není oprávněn ani k jinému způsobu užití dokumentace k programovým produktům, např. půjčováním či sdělováním</w:t>
      </w:r>
      <w:r>
        <w:rPr>
          <w:color w:val="231F20"/>
          <w:spacing w:val="-10"/>
        </w:rPr>
        <w:t xml:space="preserve"> </w:t>
      </w:r>
      <w:r>
        <w:rPr>
          <w:color w:val="231F20"/>
        </w:rPr>
        <w:t>veřejnosti.</w:t>
      </w:r>
    </w:p>
    <w:p w14:paraId="4E54D4CD" w14:textId="77777777" w:rsidR="00EF6BB4" w:rsidRDefault="00D37B37">
      <w:pPr>
        <w:pStyle w:val="Odstavecseseznamem"/>
        <w:numPr>
          <w:ilvl w:val="0"/>
          <w:numId w:val="5"/>
        </w:numPr>
        <w:tabs>
          <w:tab w:val="left" w:pos="478"/>
        </w:tabs>
        <w:spacing w:before="118"/>
        <w:ind w:left="477" w:right="0" w:hanging="359"/>
      </w:pPr>
      <w:r>
        <w:rPr>
          <w:color w:val="231F20"/>
        </w:rPr>
        <w:t>Na</w:t>
      </w:r>
      <w:r>
        <w:rPr>
          <w:color w:val="231F20"/>
          <w:spacing w:val="-5"/>
        </w:rPr>
        <w:t xml:space="preserve"> </w:t>
      </w:r>
      <w:r>
        <w:rPr>
          <w:color w:val="231F20"/>
        </w:rPr>
        <w:t>předmět</w:t>
      </w:r>
      <w:r>
        <w:rPr>
          <w:color w:val="231F20"/>
          <w:spacing w:val="-4"/>
        </w:rPr>
        <w:t xml:space="preserve"> </w:t>
      </w:r>
      <w:r>
        <w:rPr>
          <w:color w:val="231F20"/>
        </w:rPr>
        <w:t>smlouvy</w:t>
      </w:r>
      <w:r>
        <w:rPr>
          <w:color w:val="231F20"/>
          <w:spacing w:val="-5"/>
        </w:rPr>
        <w:t xml:space="preserve"> </w:t>
      </w:r>
      <w:r>
        <w:rPr>
          <w:color w:val="231F20"/>
        </w:rPr>
        <w:t>je</w:t>
      </w:r>
      <w:r>
        <w:rPr>
          <w:color w:val="231F20"/>
          <w:spacing w:val="-4"/>
        </w:rPr>
        <w:t xml:space="preserve"> </w:t>
      </w:r>
      <w:r>
        <w:rPr>
          <w:color w:val="231F20"/>
        </w:rPr>
        <w:t>poskytována</w:t>
      </w:r>
      <w:r>
        <w:rPr>
          <w:color w:val="231F20"/>
          <w:spacing w:val="-6"/>
        </w:rPr>
        <w:t xml:space="preserve"> </w:t>
      </w:r>
      <w:r>
        <w:rPr>
          <w:color w:val="231F20"/>
        </w:rPr>
        <w:t>záruka</w:t>
      </w:r>
      <w:r>
        <w:rPr>
          <w:color w:val="231F20"/>
          <w:spacing w:val="-4"/>
        </w:rPr>
        <w:t xml:space="preserve"> </w:t>
      </w:r>
      <w:r>
        <w:rPr>
          <w:color w:val="231F20"/>
        </w:rPr>
        <w:t>dle</w:t>
      </w:r>
      <w:r>
        <w:rPr>
          <w:color w:val="231F20"/>
          <w:spacing w:val="-6"/>
        </w:rPr>
        <w:t xml:space="preserve"> </w:t>
      </w:r>
      <w:r>
        <w:rPr>
          <w:color w:val="231F20"/>
        </w:rPr>
        <w:t>licenčních</w:t>
      </w:r>
      <w:r>
        <w:rPr>
          <w:color w:val="231F20"/>
          <w:spacing w:val="-5"/>
        </w:rPr>
        <w:t xml:space="preserve"> </w:t>
      </w:r>
      <w:r>
        <w:rPr>
          <w:color w:val="231F20"/>
        </w:rPr>
        <w:t>podmínek</w:t>
      </w:r>
      <w:r>
        <w:rPr>
          <w:color w:val="231F20"/>
          <w:spacing w:val="-4"/>
        </w:rPr>
        <w:t xml:space="preserve"> </w:t>
      </w:r>
      <w:r>
        <w:rPr>
          <w:color w:val="231F20"/>
        </w:rPr>
        <w:t>autora.</w:t>
      </w:r>
    </w:p>
    <w:p w14:paraId="2774A573" w14:textId="77777777" w:rsidR="00EF6BB4" w:rsidRDefault="00D37B37">
      <w:pPr>
        <w:pStyle w:val="Odstavecseseznamem"/>
        <w:numPr>
          <w:ilvl w:val="0"/>
          <w:numId w:val="5"/>
        </w:numPr>
        <w:tabs>
          <w:tab w:val="left" w:pos="478"/>
        </w:tabs>
        <w:spacing w:before="160" w:line="276" w:lineRule="auto"/>
        <w:ind w:left="477" w:right="115" w:hanging="359"/>
        <w:jc w:val="both"/>
      </w:pPr>
      <w:r>
        <w:rPr>
          <w:color w:val="231F20"/>
        </w:rPr>
        <w:t>Dodavatel zajistí poskytnutí služby technické podpory (včetně dostupnosti nejnovějších verzí software) na předmět smlouvy po celou dobu platnosti této</w:t>
      </w:r>
      <w:r>
        <w:rPr>
          <w:color w:val="231F20"/>
          <w:spacing w:val="-15"/>
        </w:rPr>
        <w:t xml:space="preserve"> </w:t>
      </w:r>
      <w:r>
        <w:rPr>
          <w:color w:val="231F20"/>
        </w:rPr>
        <w:t>smlouvy.</w:t>
      </w:r>
    </w:p>
    <w:p w14:paraId="40FBF29C" w14:textId="77777777" w:rsidR="00EF6BB4" w:rsidRDefault="00D37B37">
      <w:pPr>
        <w:pStyle w:val="Odstavecseseznamem"/>
        <w:numPr>
          <w:ilvl w:val="0"/>
          <w:numId w:val="5"/>
        </w:numPr>
        <w:tabs>
          <w:tab w:val="left" w:pos="478"/>
        </w:tabs>
        <w:spacing w:before="118" w:line="276" w:lineRule="auto"/>
        <w:ind w:left="477" w:right="117" w:hanging="359"/>
        <w:jc w:val="both"/>
      </w:pPr>
      <w:r>
        <w:rPr>
          <w:color w:val="231F20"/>
        </w:rPr>
        <w:t>Dodavatel je povinen informovat odběratele o nových verzích, updatech, vylepšeních, modifikacích a/nebo opravách chyb zavedených do programových produktů a jeho dalších softwarových</w:t>
      </w:r>
      <w:r>
        <w:rPr>
          <w:color w:val="231F20"/>
          <w:spacing w:val="-5"/>
        </w:rPr>
        <w:t xml:space="preserve"> </w:t>
      </w:r>
      <w:r>
        <w:rPr>
          <w:color w:val="231F20"/>
        </w:rPr>
        <w:t>systémů.</w:t>
      </w:r>
    </w:p>
    <w:p w14:paraId="1C972F9A" w14:textId="77777777" w:rsidR="00EF6BB4" w:rsidRDefault="00D37B37">
      <w:pPr>
        <w:pStyle w:val="Nadpis1"/>
        <w:spacing w:before="118"/>
        <w:ind w:right="3174"/>
      </w:pPr>
      <w:r>
        <w:rPr>
          <w:color w:val="231F20"/>
        </w:rPr>
        <w:t>IV.</w:t>
      </w:r>
    </w:p>
    <w:p w14:paraId="6F09F41E" w14:textId="77777777" w:rsidR="00EF6BB4" w:rsidRDefault="00D37B37">
      <w:pPr>
        <w:ind w:left="2816" w:right="3176"/>
        <w:jc w:val="center"/>
        <w:rPr>
          <w:b/>
        </w:rPr>
      </w:pPr>
      <w:r>
        <w:rPr>
          <w:b/>
          <w:color w:val="231F20"/>
        </w:rPr>
        <w:t>Doba plnění</w:t>
      </w:r>
    </w:p>
    <w:p w14:paraId="6BE7268C" w14:textId="77777777" w:rsidR="00EF6BB4" w:rsidRDefault="00EF6BB4">
      <w:pPr>
        <w:pStyle w:val="Zkladntext"/>
        <w:spacing w:before="8"/>
        <w:rPr>
          <w:b/>
          <w:sz w:val="19"/>
        </w:rPr>
      </w:pPr>
    </w:p>
    <w:p w14:paraId="1DBEA83F" w14:textId="77777777" w:rsidR="00EF6BB4" w:rsidRDefault="00D37B37">
      <w:pPr>
        <w:pStyle w:val="Odstavecseseznamem"/>
        <w:numPr>
          <w:ilvl w:val="0"/>
          <w:numId w:val="4"/>
        </w:numPr>
        <w:tabs>
          <w:tab w:val="left" w:pos="466"/>
        </w:tabs>
        <w:spacing w:before="0" w:line="276" w:lineRule="auto"/>
        <w:ind w:right="117" w:hanging="347"/>
      </w:pPr>
      <w:r>
        <w:rPr>
          <w:color w:val="231F20"/>
        </w:rPr>
        <w:t>Dodavatel zajistí poskytnutí podpory licencí podle této smlouvy nejdéle do 10 kalendářních dnů ode dne účinnosti</w:t>
      </w:r>
      <w:r>
        <w:rPr>
          <w:color w:val="231F20"/>
          <w:spacing w:val="-13"/>
        </w:rPr>
        <w:t xml:space="preserve"> </w:t>
      </w:r>
      <w:r>
        <w:rPr>
          <w:color w:val="231F20"/>
        </w:rPr>
        <w:t>smlouvy.</w:t>
      </w:r>
    </w:p>
    <w:p w14:paraId="36493534" w14:textId="77777777" w:rsidR="00EF6BB4" w:rsidRDefault="00D37B37">
      <w:pPr>
        <w:pStyle w:val="Odstavecseseznamem"/>
        <w:numPr>
          <w:ilvl w:val="0"/>
          <w:numId w:val="4"/>
        </w:numPr>
        <w:tabs>
          <w:tab w:val="left" w:pos="466"/>
        </w:tabs>
        <w:spacing w:before="117" w:line="276" w:lineRule="auto"/>
        <w:ind w:right="120" w:hanging="347"/>
      </w:pPr>
      <w:r>
        <w:rPr>
          <w:color w:val="231F20"/>
        </w:rPr>
        <w:t>Smluvní strany ujednávají dobu plnění dle této smlouvy ode dne nabytí účinnosti smlouvy, (dále také jako „doba</w:t>
      </w:r>
      <w:r>
        <w:rPr>
          <w:color w:val="231F20"/>
          <w:spacing w:val="-19"/>
        </w:rPr>
        <w:t xml:space="preserve"> </w:t>
      </w:r>
      <w:r>
        <w:rPr>
          <w:color w:val="231F20"/>
        </w:rPr>
        <w:t>plnění“).</w:t>
      </w:r>
    </w:p>
    <w:p w14:paraId="318AEE33" w14:textId="77777777" w:rsidR="00EF6BB4" w:rsidRDefault="00EF6BB4">
      <w:pPr>
        <w:spacing w:line="276" w:lineRule="auto"/>
        <w:sectPr w:rsidR="00EF6BB4">
          <w:pgSz w:w="11910" w:h="16840"/>
          <w:pgMar w:top="1100" w:right="1300" w:bottom="280" w:left="1660" w:header="708" w:footer="708" w:gutter="0"/>
          <w:cols w:space="708"/>
        </w:sectPr>
      </w:pPr>
    </w:p>
    <w:p w14:paraId="39E0D9FE" w14:textId="77777777" w:rsidR="00EF6BB4" w:rsidRDefault="00D37B37">
      <w:pPr>
        <w:pStyle w:val="Nadpis1"/>
        <w:spacing w:before="35"/>
        <w:ind w:right="3178"/>
      </w:pPr>
      <w:r>
        <w:rPr>
          <w:color w:val="231F20"/>
        </w:rPr>
        <w:lastRenderedPageBreak/>
        <w:t>V.</w:t>
      </w:r>
    </w:p>
    <w:p w14:paraId="0217B959" w14:textId="77777777" w:rsidR="00EF6BB4" w:rsidRDefault="00D37B37">
      <w:pPr>
        <w:ind w:left="2816" w:right="3177"/>
        <w:jc w:val="center"/>
        <w:rPr>
          <w:b/>
        </w:rPr>
      </w:pPr>
      <w:r>
        <w:rPr>
          <w:b/>
          <w:color w:val="231F20"/>
        </w:rPr>
        <w:t>Místo plnění</w:t>
      </w:r>
    </w:p>
    <w:p w14:paraId="632E372A" w14:textId="77777777" w:rsidR="00EF6BB4" w:rsidRDefault="00EF6BB4">
      <w:pPr>
        <w:pStyle w:val="Zkladntext"/>
        <w:spacing w:before="8"/>
        <w:rPr>
          <w:b/>
          <w:sz w:val="19"/>
        </w:rPr>
      </w:pPr>
    </w:p>
    <w:p w14:paraId="7F072A10" w14:textId="77777777" w:rsidR="00EF6BB4" w:rsidRDefault="00D37B37">
      <w:pPr>
        <w:pStyle w:val="Zkladntext"/>
        <w:ind w:left="477" w:right="114" w:hanging="360"/>
        <w:jc w:val="both"/>
      </w:pPr>
      <w:r>
        <w:rPr>
          <w:color w:val="231F20"/>
        </w:rPr>
        <w:t>1. Místem plnění všech závazků dodavatele stanovených touto smlouvou je: Vysoká škola chemicko-technologická v Praze, Výpočetní centrum, Technická 1903/3, 166 28 Praha 6 - Dejvice, Česká republika.</w:t>
      </w:r>
    </w:p>
    <w:p w14:paraId="50E5968E" w14:textId="77777777" w:rsidR="00EF6BB4" w:rsidRDefault="00EF6BB4">
      <w:pPr>
        <w:pStyle w:val="Zkladntext"/>
      </w:pPr>
    </w:p>
    <w:p w14:paraId="12CDB169" w14:textId="77777777" w:rsidR="00EF6BB4" w:rsidRDefault="00EF6BB4">
      <w:pPr>
        <w:pStyle w:val="Zkladntext"/>
        <w:spacing w:before="12"/>
        <w:rPr>
          <w:sz w:val="21"/>
        </w:rPr>
      </w:pPr>
    </w:p>
    <w:p w14:paraId="781BCB3A" w14:textId="77777777" w:rsidR="00EF6BB4" w:rsidRDefault="00D37B37">
      <w:pPr>
        <w:pStyle w:val="Nadpis1"/>
        <w:ind w:right="3175"/>
      </w:pPr>
      <w:r>
        <w:rPr>
          <w:color w:val="231F20"/>
        </w:rPr>
        <w:t>VI.</w:t>
      </w:r>
    </w:p>
    <w:p w14:paraId="5D507837" w14:textId="77777777" w:rsidR="00EF6BB4" w:rsidRDefault="00D37B37">
      <w:pPr>
        <w:ind w:left="2816" w:right="3179"/>
        <w:jc w:val="center"/>
        <w:rPr>
          <w:b/>
        </w:rPr>
      </w:pPr>
      <w:r>
        <w:rPr>
          <w:b/>
          <w:color w:val="231F20"/>
        </w:rPr>
        <w:t>Úrok z prodlení, smluvní pokuty</w:t>
      </w:r>
    </w:p>
    <w:p w14:paraId="7320B177" w14:textId="77777777" w:rsidR="00EF6BB4" w:rsidRDefault="00EF6BB4">
      <w:pPr>
        <w:pStyle w:val="Zkladntext"/>
        <w:spacing w:before="7"/>
        <w:rPr>
          <w:b/>
          <w:sz w:val="19"/>
        </w:rPr>
      </w:pPr>
    </w:p>
    <w:p w14:paraId="48451A1E" w14:textId="77777777" w:rsidR="00EF6BB4" w:rsidRDefault="00D37B37">
      <w:pPr>
        <w:pStyle w:val="Odstavecseseznamem"/>
        <w:numPr>
          <w:ilvl w:val="0"/>
          <w:numId w:val="3"/>
        </w:numPr>
        <w:tabs>
          <w:tab w:val="left" w:pos="478"/>
        </w:tabs>
        <w:spacing w:before="1" w:line="273" w:lineRule="auto"/>
        <w:ind w:right="121"/>
        <w:jc w:val="both"/>
      </w:pPr>
      <w:r>
        <w:rPr>
          <w:color w:val="231F20"/>
        </w:rPr>
        <w:t>V případě prodlení odběratele se zaplacením ceny je odběratel povinen zaplatit dodavateli úrok z prodlení ve výši upravené platnými právními</w:t>
      </w:r>
      <w:r>
        <w:rPr>
          <w:color w:val="231F20"/>
          <w:spacing w:val="-34"/>
        </w:rPr>
        <w:t xml:space="preserve"> </w:t>
      </w:r>
      <w:r>
        <w:rPr>
          <w:color w:val="231F20"/>
        </w:rPr>
        <w:t>předpisy.</w:t>
      </w:r>
    </w:p>
    <w:p w14:paraId="1E07BC5B" w14:textId="77777777" w:rsidR="00EF6BB4" w:rsidRDefault="00D37B37">
      <w:pPr>
        <w:pStyle w:val="Odstavecseseznamem"/>
        <w:numPr>
          <w:ilvl w:val="0"/>
          <w:numId w:val="3"/>
        </w:numPr>
        <w:tabs>
          <w:tab w:val="left" w:pos="478"/>
        </w:tabs>
        <w:spacing w:before="123" w:line="276" w:lineRule="auto"/>
        <w:jc w:val="both"/>
      </w:pPr>
      <w:r>
        <w:rPr>
          <w:color w:val="231F20"/>
        </w:rPr>
        <w:t>V případě prodlení dodavatele se zajištěním podpory licencí v souladu s touto smlouvou je dodavatel povinen zaplatit odběrateli smluvní pokutu ve výši 0,1 % z celkového poplatku za obnovu (bez DPH) za každý započatý den</w:t>
      </w:r>
      <w:r>
        <w:rPr>
          <w:color w:val="231F20"/>
          <w:spacing w:val="-34"/>
        </w:rPr>
        <w:t xml:space="preserve"> </w:t>
      </w:r>
      <w:r>
        <w:rPr>
          <w:color w:val="231F20"/>
        </w:rPr>
        <w:t>prodlení.</w:t>
      </w:r>
    </w:p>
    <w:p w14:paraId="29D19F2A" w14:textId="77777777" w:rsidR="00EF6BB4" w:rsidRDefault="00D37B37">
      <w:pPr>
        <w:pStyle w:val="Odstavecseseznamem"/>
        <w:numPr>
          <w:ilvl w:val="0"/>
          <w:numId w:val="3"/>
        </w:numPr>
        <w:tabs>
          <w:tab w:val="left" w:pos="478"/>
        </w:tabs>
        <w:spacing w:line="276" w:lineRule="auto"/>
        <w:ind w:right="117" w:hanging="359"/>
        <w:jc w:val="both"/>
      </w:pPr>
      <w:r>
        <w:rPr>
          <w:color w:val="231F20"/>
        </w:rPr>
        <w:t>V případě prodlení dodavatele se zajištěním technické podpory v souladu s touto smlouvou je dodavatel povinen zaplatit odběrateli smluvní pokutu ve výši 0,1 % z celkového poplatku za obnovu (bez DPH) za každý</w:t>
      </w:r>
      <w:r>
        <w:rPr>
          <w:color w:val="231F20"/>
          <w:spacing w:val="-35"/>
        </w:rPr>
        <w:t xml:space="preserve"> </w:t>
      </w:r>
      <w:r>
        <w:rPr>
          <w:color w:val="231F20"/>
        </w:rPr>
        <w:t>započatý den prodlení.</w:t>
      </w:r>
    </w:p>
    <w:p w14:paraId="69D3D942" w14:textId="77777777" w:rsidR="00EF6BB4" w:rsidRDefault="00D37B37">
      <w:pPr>
        <w:pStyle w:val="Odstavecseseznamem"/>
        <w:numPr>
          <w:ilvl w:val="0"/>
          <w:numId w:val="3"/>
        </w:numPr>
        <w:tabs>
          <w:tab w:val="left" w:pos="478"/>
        </w:tabs>
        <w:spacing w:line="276" w:lineRule="auto"/>
        <w:ind w:right="121" w:hanging="359"/>
        <w:jc w:val="both"/>
      </w:pPr>
      <w:r>
        <w:rPr>
          <w:color w:val="231F20"/>
        </w:rPr>
        <w:t>Pro případ porušení závazku mlčenlivosti dle ujednání této smlouvy se sjednává smluvní pokuta ve výši Kč 10 000 za každý jednotlivý</w:t>
      </w:r>
      <w:r>
        <w:rPr>
          <w:color w:val="231F20"/>
          <w:spacing w:val="-27"/>
        </w:rPr>
        <w:t xml:space="preserve"> </w:t>
      </w:r>
      <w:r>
        <w:rPr>
          <w:color w:val="231F20"/>
        </w:rPr>
        <w:t>případ.</w:t>
      </w:r>
    </w:p>
    <w:p w14:paraId="7F42B25B" w14:textId="77777777" w:rsidR="00EF6BB4" w:rsidRDefault="00D37B37">
      <w:pPr>
        <w:pStyle w:val="Odstavecseseznamem"/>
        <w:numPr>
          <w:ilvl w:val="0"/>
          <w:numId w:val="3"/>
        </w:numPr>
        <w:tabs>
          <w:tab w:val="left" w:pos="478"/>
        </w:tabs>
        <w:spacing w:before="117" w:line="276" w:lineRule="auto"/>
        <w:ind w:hanging="359"/>
        <w:jc w:val="both"/>
      </w:pPr>
      <w:r>
        <w:rPr>
          <w:color w:val="231F20"/>
        </w:rPr>
        <w:t xml:space="preserve">Platba smluvní pokuty a/nebo úroku z prodlení bude povinnou stranou provedena na základě penalizační faktury vystavené oprávněnou smluvní stranou. Splatnost se stanovuje na   </w:t>
      </w:r>
      <w:r>
        <w:rPr>
          <w:color w:val="231F20"/>
          <w:spacing w:val="16"/>
        </w:rPr>
        <w:t xml:space="preserve"> </w:t>
      </w:r>
      <w:r>
        <w:rPr>
          <w:color w:val="231F20"/>
        </w:rPr>
        <w:t>třicet</w:t>
      </w:r>
    </w:p>
    <w:p w14:paraId="3CC15727" w14:textId="77777777" w:rsidR="00EF6BB4" w:rsidRDefault="00D37B37">
      <w:pPr>
        <w:pStyle w:val="Zkladntext"/>
        <w:ind w:left="477"/>
      </w:pPr>
      <w:r>
        <w:rPr>
          <w:color w:val="231F20"/>
        </w:rPr>
        <w:t>(30) kalendářních dnů ode dne doručení faktury povinné smluvní straně.</w:t>
      </w:r>
    </w:p>
    <w:p w14:paraId="60394404" w14:textId="77777777" w:rsidR="00EF6BB4" w:rsidRDefault="00D37B37">
      <w:pPr>
        <w:pStyle w:val="Odstavecseseznamem"/>
        <w:numPr>
          <w:ilvl w:val="0"/>
          <w:numId w:val="3"/>
        </w:numPr>
        <w:tabs>
          <w:tab w:val="left" w:pos="478"/>
        </w:tabs>
        <w:spacing w:before="158" w:line="276" w:lineRule="auto"/>
        <w:ind w:hanging="359"/>
        <w:jc w:val="both"/>
      </w:pPr>
      <w:r>
        <w:rPr>
          <w:color w:val="231F20"/>
        </w:rPr>
        <w:t>Úhradou smluvní pokuty není nikterak dotčen nárok smluvní strany na náhradu škody, čili použití</w:t>
      </w:r>
      <w:r>
        <w:rPr>
          <w:color w:val="231F20"/>
          <w:spacing w:val="-6"/>
        </w:rPr>
        <w:t xml:space="preserve"> </w:t>
      </w:r>
      <w:r>
        <w:rPr>
          <w:color w:val="231F20"/>
        </w:rPr>
        <w:t>ustanovení</w:t>
      </w:r>
      <w:r>
        <w:rPr>
          <w:color w:val="231F20"/>
          <w:spacing w:val="-8"/>
        </w:rPr>
        <w:t xml:space="preserve"> </w:t>
      </w:r>
      <w:r>
        <w:rPr>
          <w:color w:val="231F20"/>
        </w:rPr>
        <w:t>§2050</w:t>
      </w:r>
      <w:r>
        <w:rPr>
          <w:color w:val="231F20"/>
          <w:spacing w:val="-7"/>
        </w:rPr>
        <w:t xml:space="preserve"> </w:t>
      </w:r>
      <w:r>
        <w:rPr>
          <w:color w:val="231F20"/>
        </w:rPr>
        <w:t>občanského</w:t>
      </w:r>
      <w:r>
        <w:rPr>
          <w:color w:val="231F20"/>
          <w:spacing w:val="-6"/>
        </w:rPr>
        <w:t xml:space="preserve"> </w:t>
      </w:r>
      <w:r>
        <w:rPr>
          <w:color w:val="231F20"/>
        </w:rPr>
        <w:t>zákoníku</w:t>
      </w:r>
      <w:r>
        <w:rPr>
          <w:color w:val="231F20"/>
          <w:spacing w:val="-6"/>
        </w:rPr>
        <w:t xml:space="preserve"> </w:t>
      </w:r>
      <w:r>
        <w:rPr>
          <w:color w:val="231F20"/>
        </w:rPr>
        <w:t>se</w:t>
      </w:r>
      <w:r>
        <w:rPr>
          <w:color w:val="231F20"/>
          <w:spacing w:val="-6"/>
        </w:rPr>
        <w:t xml:space="preserve"> </w:t>
      </w:r>
      <w:r>
        <w:rPr>
          <w:color w:val="231F20"/>
        </w:rPr>
        <w:t>vylučuje.</w:t>
      </w:r>
    </w:p>
    <w:p w14:paraId="0FF326EC" w14:textId="77777777" w:rsidR="00EF6BB4" w:rsidRDefault="00EF6BB4">
      <w:pPr>
        <w:pStyle w:val="Zkladntext"/>
        <w:spacing w:before="10"/>
        <w:rPr>
          <w:sz w:val="31"/>
        </w:rPr>
      </w:pPr>
    </w:p>
    <w:p w14:paraId="7E28DA90" w14:textId="77777777" w:rsidR="00EF6BB4" w:rsidRDefault="00D37B37">
      <w:pPr>
        <w:pStyle w:val="Nadpis1"/>
        <w:ind w:right="3177"/>
      </w:pPr>
      <w:r>
        <w:rPr>
          <w:color w:val="231F20"/>
        </w:rPr>
        <w:t>VII.</w:t>
      </w:r>
    </w:p>
    <w:p w14:paraId="0055B450" w14:textId="77777777" w:rsidR="00EF6BB4" w:rsidRDefault="00D37B37">
      <w:pPr>
        <w:ind w:left="2816" w:right="3178"/>
        <w:jc w:val="center"/>
        <w:rPr>
          <w:b/>
        </w:rPr>
      </w:pPr>
      <w:r>
        <w:rPr>
          <w:b/>
          <w:color w:val="231F20"/>
        </w:rPr>
        <w:t>Odstoupení od smlouvy</w:t>
      </w:r>
    </w:p>
    <w:p w14:paraId="72F3070C" w14:textId="77777777" w:rsidR="00EF6BB4" w:rsidRDefault="00EF6BB4">
      <w:pPr>
        <w:pStyle w:val="Zkladntext"/>
        <w:spacing w:before="10"/>
        <w:rPr>
          <w:b/>
          <w:sz w:val="21"/>
        </w:rPr>
      </w:pPr>
    </w:p>
    <w:p w14:paraId="70625B15" w14:textId="77777777" w:rsidR="00EF6BB4" w:rsidRDefault="00D37B37">
      <w:pPr>
        <w:pStyle w:val="Odstavecseseznamem"/>
        <w:numPr>
          <w:ilvl w:val="0"/>
          <w:numId w:val="2"/>
        </w:numPr>
        <w:tabs>
          <w:tab w:val="left" w:pos="478"/>
        </w:tabs>
        <w:spacing w:before="0" w:line="276" w:lineRule="auto"/>
        <w:ind w:right="117"/>
        <w:jc w:val="both"/>
      </w:pPr>
      <w:r>
        <w:rPr>
          <w:color w:val="231F20"/>
        </w:rPr>
        <w:t>Kterákoliv</w:t>
      </w:r>
      <w:r>
        <w:rPr>
          <w:color w:val="231F20"/>
          <w:spacing w:val="-5"/>
        </w:rPr>
        <w:t xml:space="preserve"> </w:t>
      </w:r>
      <w:r>
        <w:rPr>
          <w:color w:val="231F20"/>
        </w:rPr>
        <w:t>ze</w:t>
      </w:r>
      <w:r>
        <w:rPr>
          <w:color w:val="231F20"/>
          <w:spacing w:val="-7"/>
        </w:rPr>
        <w:t xml:space="preserve"> </w:t>
      </w:r>
      <w:r>
        <w:rPr>
          <w:color w:val="231F20"/>
        </w:rPr>
        <w:t>smluvních</w:t>
      </w:r>
      <w:r>
        <w:rPr>
          <w:color w:val="231F20"/>
          <w:spacing w:val="-9"/>
        </w:rPr>
        <w:t xml:space="preserve"> </w:t>
      </w:r>
      <w:r>
        <w:rPr>
          <w:color w:val="231F20"/>
        </w:rPr>
        <w:t>stran</w:t>
      </w:r>
      <w:r>
        <w:rPr>
          <w:color w:val="231F20"/>
          <w:spacing w:val="-5"/>
        </w:rPr>
        <w:t xml:space="preserve"> </w:t>
      </w:r>
      <w:r>
        <w:rPr>
          <w:color w:val="231F20"/>
        </w:rPr>
        <w:t>je</w:t>
      </w:r>
      <w:r>
        <w:rPr>
          <w:color w:val="231F20"/>
          <w:spacing w:val="-7"/>
        </w:rPr>
        <w:t xml:space="preserve"> </w:t>
      </w:r>
      <w:r>
        <w:rPr>
          <w:color w:val="231F20"/>
        </w:rPr>
        <w:t>oprávněna</w:t>
      </w:r>
      <w:r>
        <w:rPr>
          <w:color w:val="231F20"/>
          <w:spacing w:val="-7"/>
        </w:rPr>
        <w:t xml:space="preserve"> </w:t>
      </w:r>
      <w:r>
        <w:rPr>
          <w:color w:val="231F20"/>
        </w:rPr>
        <w:t>od</w:t>
      </w:r>
      <w:r>
        <w:rPr>
          <w:color w:val="231F20"/>
          <w:spacing w:val="-8"/>
        </w:rPr>
        <w:t xml:space="preserve"> </w:t>
      </w:r>
      <w:r>
        <w:rPr>
          <w:color w:val="231F20"/>
        </w:rPr>
        <w:t>této</w:t>
      </w:r>
      <w:r>
        <w:rPr>
          <w:color w:val="231F20"/>
          <w:spacing w:val="-7"/>
        </w:rPr>
        <w:t xml:space="preserve"> </w:t>
      </w:r>
      <w:r>
        <w:rPr>
          <w:color w:val="231F20"/>
        </w:rPr>
        <w:t>smlouvy</w:t>
      </w:r>
      <w:r>
        <w:rPr>
          <w:color w:val="231F20"/>
          <w:spacing w:val="-7"/>
        </w:rPr>
        <w:t xml:space="preserve"> </w:t>
      </w:r>
      <w:r>
        <w:rPr>
          <w:color w:val="231F20"/>
        </w:rPr>
        <w:t>odstoupit,</w:t>
      </w:r>
      <w:r>
        <w:rPr>
          <w:color w:val="231F20"/>
          <w:spacing w:val="-3"/>
        </w:rPr>
        <w:t xml:space="preserve"> </w:t>
      </w:r>
      <w:r>
        <w:rPr>
          <w:color w:val="231F20"/>
        </w:rPr>
        <w:t>poruší-li</w:t>
      </w:r>
      <w:r>
        <w:rPr>
          <w:color w:val="231F20"/>
          <w:spacing w:val="-6"/>
        </w:rPr>
        <w:t xml:space="preserve"> </w:t>
      </w:r>
      <w:r>
        <w:rPr>
          <w:color w:val="231F20"/>
        </w:rPr>
        <w:t>druhá</w:t>
      </w:r>
      <w:r>
        <w:rPr>
          <w:color w:val="231F20"/>
          <w:spacing w:val="-6"/>
        </w:rPr>
        <w:t xml:space="preserve"> </w:t>
      </w:r>
      <w:r>
        <w:rPr>
          <w:color w:val="231F20"/>
        </w:rPr>
        <w:t>smluvní strana podstatným způsobem své smluvní povinnosti dle této smlouvy, přestože byla na tuto skutečnost prokazatelným způsobem</w:t>
      </w:r>
      <w:r>
        <w:rPr>
          <w:color w:val="231F20"/>
          <w:spacing w:val="-6"/>
        </w:rPr>
        <w:t xml:space="preserve"> </w:t>
      </w:r>
      <w:r>
        <w:rPr>
          <w:color w:val="231F20"/>
        </w:rPr>
        <w:t>upozorněna.</w:t>
      </w:r>
    </w:p>
    <w:p w14:paraId="084D294C" w14:textId="77777777" w:rsidR="00EF6BB4" w:rsidRDefault="00D37B37">
      <w:pPr>
        <w:pStyle w:val="Odstavecseseznamem"/>
        <w:numPr>
          <w:ilvl w:val="0"/>
          <w:numId w:val="2"/>
        </w:numPr>
        <w:tabs>
          <w:tab w:val="left" w:pos="478"/>
        </w:tabs>
        <w:spacing w:before="117"/>
        <w:ind w:right="0" w:hanging="359"/>
      </w:pPr>
      <w:r>
        <w:rPr>
          <w:color w:val="231F20"/>
        </w:rPr>
        <w:t>Za podstatné porušení smlouvy se</w:t>
      </w:r>
      <w:r>
        <w:rPr>
          <w:color w:val="231F20"/>
          <w:spacing w:val="-36"/>
        </w:rPr>
        <w:t xml:space="preserve"> </w:t>
      </w:r>
      <w:r>
        <w:rPr>
          <w:color w:val="231F20"/>
        </w:rPr>
        <w:t>považuje zejména:</w:t>
      </w:r>
    </w:p>
    <w:p w14:paraId="1335F50B" w14:textId="77777777" w:rsidR="00EF6BB4" w:rsidRDefault="00D37B37" w:rsidP="00FC665F">
      <w:pPr>
        <w:pStyle w:val="Odstavecseseznamem"/>
        <w:numPr>
          <w:ilvl w:val="1"/>
          <w:numId w:val="2"/>
        </w:numPr>
        <w:tabs>
          <w:tab w:val="left" w:pos="818"/>
        </w:tabs>
        <w:spacing w:before="160" w:line="276" w:lineRule="auto"/>
        <w:jc w:val="both"/>
      </w:pPr>
      <w:r>
        <w:rPr>
          <w:color w:val="231F20"/>
        </w:rPr>
        <w:t>prodlení dodavatele se zajištěním podpory licencí v souladu s touto smlouvou po dobu delší než třicet (30) kalendářních</w:t>
      </w:r>
      <w:r>
        <w:rPr>
          <w:color w:val="231F20"/>
          <w:spacing w:val="-24"/>
        </w:rPr>
        <w:t xml:space="preserve"> </w:t>
      </w:r>
      <w:r>
        <w:rPr>
          <w:color w:val="231F20"/>
        </w:rPr>
        <w:t>dnů,</w:t>
      </w:r>
    </w:p>
    <w:p w14:paraId="180675D3" w14:textId="77777777" w:rsidR="00EF6BB4" w:rsidRDefault="00D37B37" w:rsidP="00FC665F">
      <w:pPr>
        <w:pStyle w:val="Odstavecseseznamem"/>
        <w:numPr>
          <w:ilvl w:val="1"/>
          <w:numId w:val="2"/>
        </w:numPr>
        <w:tabs>
          <w:tab w:val="left" w:pos="818"/>
        </w:tabs>
        <w:spacing w:line="276" w:lineRule="auto"/>
        <w:jc w:val="both"/>
      </w:pPr>
      <w:r>
        <w:rPr>
          <w:color w:val="231F20"/>
        </w:rPr>
        <w:t>zjištění, že parametry funkcionalit neodpovídají požadavkům a účelu stanovenému touto smlouvou,</w:t>
      </w:r>
    </w:p>
    <w:p w14:paraId="4AE2D66D" w14:textId="77777777" w:rsidR="00EF6BB4" w:rsidRDefault="00D37B37" w:rsidP="00FC665F">
      <w:pPr>
        <w:pStyle w:val="Odstavecseseznamem"/>
        <w:numPr>
          <w:ilvl w:val="1"/>
          <w:numId w:val="2"/>
        </w:numPr>
        <w:tabs>
          <w:tab w:val="left" w:pos="820"/>
        </w:tabs>
        <w:ind w:left="819" w:right="0" w:hanging="342"/>
        <w:jc w:val="both"/>
      </w:pPr>
      <w:r>
        <w:rPr>
          <w:color w:val="231F20"/>
        </w:rPr>
        <w:t>prodlení</w:t>
      </w:r>
      <w:r>
        <w:rPr>
          <w:color w:val="231F20"/>
          <w:spacing w:val="-5"/>
        </w:rPr>
        <w:t xml:space="preserve"> </w:t>
      </w:r>
      <w:r>
        <w:rPr>
          <w:color w:val="231F20"/>
        </w:rPr>
        <w:t>odběratele</w:t>
      </w:r>
      <w:r>
        <w:rPr>
          <w:color w:val="231F20"/>
          <w:spacing w:val="-4"/>
        </w:rPr>
        <w:t xml:space="preserve"> </w:t>
      </w:r>
      <w:r>
        <w:rPr>
          <w:color w:val="231F20"/>
        </w:rPr>
        <w:t>se</w:t>
      </w:r>
      <w:r>
        <w:rPr>
          <w:color w:val="231F20"/>
          <w:spacing w:val="-6"/>
        </w:rPr>
        <w:t xml:space="preserve"> </w:t>
      </w:r>
      <w:r>
        <w:rPr>
          <w:color w:val="231F20"/>
        </w:rPr>
        <w:t>zaplacením</w:t>
      </w:r>
      <w:r>
        <w:rPr>
          <w:color w:val="231F20"/>
          <w:spacing w:val="-5"/>
        </w:rPr>
        <w:t xml:space="preserve"> </w:t>
      </w:r>
      <w:r>
        <w:rPr>
          <w:color w:val="231F20"/>
        </w:rPr>
        <w:t>ceny</w:t>
      </w:r>
      <w:r>
        <w:rPr>
          <w:color w:val="231F20"/>
          <w:spacing w:val="-4"/>
        </w:rPr>
        <w:t xml:space="preserve"> </w:t>
      </w:r>
      <w:r>
        <w:rPr>
          <w:color w:val="231F20"/>
        </w:rPr>
        <w:t>po</w:t>
      </w:r>
      <w:r>
        <w:rPr>
          <w:color w:val="231F20"/>
          <w:spacing w:val="-5"/>
        </w:rPr>
        <w:t xml:space="preserve"> </w:t>
      </w:r>
      <w:r>
        <w:rPr>
          <w:color w:val="231F20"/>
        </w:rPr>
        <w:t>dobu</w:t>
      </w:r>
      <w:r>
        <w:rPr>
          <w:color w:val="231F20"/>
          <w:spacing w:val="-5"/>
        </w:rPr>
        <w:t xml:space="preserve"> </w:t>
      </w:r>
      <w:r>
        <w:rPr>
          <w:color w:val="231F20"/>
        </w:rPr>
        <w:t>delší</w:t>
      </w:r>
      <w:r>
        <w:rPr>
          <w:color w:val="231F20"/>
          <w:spacing w:val="-9"/>
        </w:rPr>
        <w:t xml:space="preserve"> </w:t>
      </w:r>
      <w:r>
        <w:rPr>
          <w:color w:val="231F20"/>
        </w:rPr>
        <w:t>třicet</w:t>
      </w:r>
      <w:r>
        <w:rPr>
          <w:color w:val="231F20"/>
          <w:spacing w:val="-4"/>
        </w:rPr>
        <w:t xml:space="preserve"> </w:t>
      </w:r>
      <w:r>
        <w:rPr>
          <w:color w:val="231F20"/>
        </w:rPr>
        <w:t>(30)</w:t>
      </w:r>
      <w:r>
        <w:rPr>
          <w:color w:val="231F20"/>
          <w:spacing w:val="-4"/>
        </w:rPr>
        <w:t xml:space="preserve"> </w:t>
      </w:r>
      <w:r>
        <w:rPr>
          <w:color w:val="231F20"/>
        </w:rPr>
        <w:t>kalendářních</w:t>
      </w:r>
      <w:r>
        <w:rPr>
          <w:color w:val="231F20"/>
          <w:spacing w:val="-4"/>
        </w:rPr>
        <w:t xml:space="preserve"> </w:t>
      </w:r>
      <w:r>
        <w:rPr>
          <w:color w:val="231F20"/>
        </w:rPr>
        <w:t>dnů,</w:t>
      </w:r>
    </w:p>
    <w:p w14:paraId="7B48E4F7" w14:textId="77777777" w:rsidR="00EF6BB4" w:rsidRDefault="00D37B37" w:rsidP="00FC665F">
      <w:pPr>
        <w:pStyle w:val="Odstavecseseznamem"/>
        <w:numPr>
          <w:ilvl w:val="1"/>
          <w:numId w:val="2"/>
        </w:numPr>
        <w:tabs>
          <w:tab w:val="left" w:pos="818"/>
        </w:tabs>
        <w:spacing w:before="160" w:line="273" w:lineRule="auto"/>
        <w:ind w:left="817" w:right="119" w:hanging="340"/>
        <w:jc w:val="both"/>
      </w:pPr>
      <w:r>
        <w:rPr>
          <w:color w:val="231F20"/>
        </w:rPr>
        <w:t>poskytnutí nezpůsobilé aktualizace softwaru, jeho opravy a/nebo vylepšení, popř. jiných součástí, která nebude způsobilá k instalaci, tj. např. neautorizovaný instalační</w:t>
      </w:r>
      <w:r>
        <w:rPr>
          <w:color w:val="231F20"/>
          <w:spacing w:val="-19"/>
        </w:rPr>
        <w:t xml:space="preserve"> </w:t>
      </w:r>
      <w:r>
        <w:rPr>
          <w:color w:val="231F20"/>
        </w:rPr>
        <w:t>klíč.</w:t>
      </w:r>
    </w:p>
    <w:p w14:paraId="3684E1F9" w14:textId="77777777" w:rsidR="00EF6BB4" w:rsidRDefault="00D37B37">
      <w:pPr>
        <w:pStyle w:val="Odstavecseseznamem"/>
        <w:numPr>
          <w:ilvl w:val="0"/>
          <w:numId w:val="2"/>
        </w:numPr>
        <w:tabs>
          <w:tab w:val="left" w:pos="478"/>
        </w:tabs>
        <w:spacing w:before="122" w:line="276" w:lineRule="auto"/>
        <w:ind w:right="121"/>
        <w:jc w:val="both"/>
      </w:pPr>
      <w:r>
        <w:rPr>
          <w:color w:val="231F20"/>
        </w:rPr>
        <w:t>Smlouva zaniká dnem doručení oznámení o odstoupení od smlouvy druhé smluvní straně. Smluvní strany v takovém případě provedou vypořádání vzájemných poskytnutých</w:t>
      </w:r>
      <w:r>
        <w:rPr>
          <w:color w:val="231F20"/>
          <w:spacing w:val="-32"/>
        </w:rPr>
        <w:t xml:space="preserve"> </w:t>
      </w:r>
      <w:r>
        <w:rPr>
          <w:color w:val="231F20"/>
        </w:rPr>
        <w:t>plnění.</w:t>
      </w:r>
    </w:p>
    <w:p w14:paraId="22DDEC3E" w14:textId="77777777" w:rsidR="00EF6BB4" w:rsidRDefault="00EF6BB4">
      <w:pPr>
        <w:spacing w:line="276" w:lineRule="auto"/>
        <w:jc w:val="both"/>
        <w:sectPr w:rsidR="00EF6BB4">
          <w:pgSz w:w="11910" w:h="16840"/>
          <w:pgMar w:top="1100" w:right="1300" w:bottom="280" w:left="1660" w:header="708" w:footer="708" w:gutter="0"/>
          <w:cols w:space="708"/>
        </w:sectPr>
      </w:pPr>
    </w:p>
    <w:p w14:paraId="36BCD7BF" w14:textId="77777777" w:rsidR="00EF6BB4" w:rsidRDefault="00D37B37">
      <w:pPr>
        <w:pStyle w:val="Nadpis1"/>
        <w:spacing w:before="35"/>
        <w:ind w:left="3635" w:right="3635"/>
      </w:pPr>
      <w:r>
        <w:rPr>
          <w:color w:val="231F20"/>
        </w:rPr>
        <w:lastRenderedPageBreak/>
        <w:t>VIII.</w:t>
      </w:r>
    </w:p>
    <w:p w14:paraId="05AD9055" w14:textId="77777777" w:rsidR="00EF6BB4" w:rsidRDefault="00D37B37">
      <w:pPr>
        <w:ind w:left="3635" w:right="3635"/>
        <w:jc w:val="center"/>
        <w:rPr>
          <w:b/>
        </w:rPr>
      </w:pPr>
      <w:r>
        <w:rPr>
          <w:b/>
          <w:color w:val="231F20"/>
        </w:rPr>
        <w:t>Závěrečná ustanovení</w:t>
      </w:r>
    </w:p>
    <w:p w14:paraId="6E86CD77" w14:textId="77777777" w:rsidR="00EF6BB4" w:rsidRDefault="00EF6BB4">
      <w:pPr>
        <w:pStyle w:val="Zkladntext"/>
        <w:rPr>
          <w:b/>
        </w:rPr>
      </w:pPr>
    </w:p>
    <w:p w14:paraId="44853E19" w14:textId="77777777" w:rsidR="00EF6BB4" w:rsidRDefault="00D37B37">
      <w:pPr>
        <w:pStyle w:val="Odstavecseseznamem"/>
        <w:numPr>
          <w:ilvl w:val="0"/>
          <w:numId w:val="1"/>
        </w:numPr>
        <w:tabs>
          <w:tab w:val="left" w:pos="838"/>
        </w:tabs>
        <w:spacing w:before="0" w:line="276" w:lineRule="auto"/>
        <w:ind w:right="114"/>
        <w:jc w:val="both"/>
      </w:pPr>
      <w:r>
        <w:rPr>
          <w:color w:val="231F20"/>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w:t>
      </w:r>
      <w:r>
        <w:rPr>
          <w:color w:val="231F20"/>
          <w:spacing w:val="-14"/>
        </w:rPr>
        <w:t xml:space="preserve"> </w:t>
      </w:r>
      <w:r>
        <w:rPr>
          <w:color w:val="231F20"/>
        </w:rPr>
        <w:t>neplatnou</w:t>
      </w:r>
      <w:r>
        <w:rPr>
          <w:color w:val="231F20"/>
          <w:spacing w:val="-17"/>
        </w:rPr>
        <w:t xml:space="preserve"> </w:t>
      </w:r>
      <w:r>
        <w:rPr>
          <w:color w:val="231F20"/>
        </w:rPr>
        <w:t>nebo</w:t>
      </w:r>
      <w:r>
        <w:rPr>
          <w:color w:val="231F20"/>
          <w:spacing w:val="-17"/>
        </w:rPr>
        <w:t xml:space="preserve"> </w:t>
      </w:r>
      <w:r>
        <w:rPr>
          <w:color w:val="231F20"/>
        </w:rPr>
        <w:t>nevymahatelnou</w:t>
      </w:r>
      <w:r>
        <w:rPr>
          <w:color w:val="231F20"/>
          <w:spacing w:val="-17"/>
        </w:rPr>
        <w:t xml:space="preserve"> </w:t>
      </w:r>
      <w:r>
        <w:rPr>
          <w:color w:val="231F20"/>
        </w:rPr>
        <w:t>část</w:t>
      </w:r>
      <w:r>
        <w:rPr>
          <w:color w:val="231F20"/>
          <w:spacing w:val="-14"/>
        </w:rPr>
        <w:t xml:space="preserve"> </w:t>
      </w:r>
      <w:r>
        <w:rPr>
          <w:color w:val="231F20"/>
        </w:rPr>
        <w:t>závazku</w:t>
      </w:r>
      <w:r>
        <w:rPr>
          <w:color w:val="231F20"/>
          <w:spacing w:val="-15"/>
        </w:rPr>
        <w:t xml:space="preserve"> </w:t>
      </w:r>
      <w:r>
        <w:rPr>
          <w:color w:val="231F20"/>
        </w:rPr>
        <w:t>novou,</w:t>
      </w:r>
      <w:r>
        <w:rPr>
          <w:color w:val="231F20"/>
          <w:spacing w:val="-14"/>
        </w:rPr>
        <w:t xml:space="preserve"> </w:t>
      </w:r>
      <w:r>
        <w:rPr>
          <w:color w:val="231F20"/>
        </w:rPr>
        <w:t>platnou</w:t>
      </w:r>
      <w:r>
        <w:rPr>
          <w:color w:val="231F20"/>
          <w:spacing w:val="-17"/>
        </w:rPr>
        <w:t xml:space="preserve"> </w:t>
      </w:r>
      <w:r>
        <w:rPr>
          <w:color w:val="231F20"/>
        </w:rPr>
        <w:t>a</w:t>
      </w:r>
      <w:r>
        <w:rPr>
          <w:color w:val="231F20"/>
          <w:spacing w:val="-16"/>
        </w:rPr>
        <w:t xml:space="preserve"> </w:t>
      </w:r>
      <w:r>
        <w:rPr>
          <w:color w:val="231F20"/>
        </w:rPr>
        <w:t>vymahatelnou</w:t>
      </w:r>
      <w:r>
        <w:rPr>
          <w:color w:val="231F20"/>
          <w:spacing w:val="-17"/>
        </w:rPr>
        <w:t xml:space="preserve"> </w:t>
      </w:r>
      <w:r>
        <w:rPr>
          <w:color w:val="231F20"/>
        </w:rPr>
        <w:t>částí závazku, jejíž předmět bude nejlépe odpovídat předmětu původního závazku. Pokud by smlouva neobsahovala nějaké ujednání, jehož stanovení by  bylo jinak pro vymezení práv        a</w:t>
      </w:r>
      <w:r>
        <w:rPr>
          <w:color w:val="231F20"/>
          <w:spacing w:val="-4"/>
        </w:rPr>
        <w:t xml:space="preserve"> </w:t>
      </w:r>
      <w:r>
        <w:rPr>
          <w:color w:val="231F20"/>
        </w:rPr>
        <w:t>povinností</w:t>
      </w:r>
      <w:r>
        <w:rPr>
          <w:color w:val="231F20"/>
          <w:spacing w:val="-17"/>
        </w:rPr>
        <w:t xml:space="preserve"> </w:t>
      </w:r>
      <w:r>
        <w:rPr>
          <w:color w:val="231F20"/>
        </w:rPr>
        <w:t>odůvodněné,</w:t>
      </w:r>
      <w:r>
        <w:rPr>
          <w:color w:val="231F20"/>
          <w:spacing w:val="-17"/>
        </w:rPr>
        <w:t xml:space="preserve"> </w:t>
      </w:r>
      <w:r>
        <w:rPr>
          <w:color w:val="231F20"/>
        </w:rPr>
        <w:t>smluvní</w:t>
      </w:r>
      <w:r>
        <w:rPr>
          <w:color w:val="231F20"/>
          <w:spacing w:val="-16"/>
        </w:rPr>
        <w:t xml:space="preserve"> </w:t>
      </w:r>
      <w:r>
        <w:rPr>
          <w:color w:val="231F20"/>
        </w:rPr>
        <w:t>strany</w:t>
      </w:r>
      <w:r>
        <w:rPr>
          <w:color w:val="231F20"/>
          <w:spacing w:val="-15"/>
        </w:rPr>
        <w:t xml:space="preserve"> </w:t>
      </w:r>
      <w:r>
        <w:rPr>
          <w:color w:val="231F20"/>
        </w:rPr>
        <w:t>učiní</w:t>
      </w:r>
      <w:r>
        <w:rPr>
          <w:color w:val="231F20"/>
          <w:spacing w:val="-16"/>
        </w:rPr>
        <w:t xml:space="preserve"> </w:t>
      </w:r>
      <w:r>
        <w:rPr>
          <w:color w:val="231F20"/>
        </w:rPr>
        <w:t>vše</w:t>
      </w:r>
      <w:r>
        <w:rPr>
          <w:color w:val="231F20"/>
          <w:spacing w:val="-14"/>
        </w:rPr>
        <w:t xml:space="preserve"> </w:t>
      </w:r>
      <w:r>
        <w:rPr>
          <w:color w:val="231F20"/>
        </w:rPr>
        <w:t>pro</w:t>
      </w:r>
      <w:r>
        <w:rPr>
          <w:color w:val="231F20"/>
          <w:spacing w:val="-14"/>
        </w:rPr>
        <w:t xml:space="preserve"> </w:t>
      </w:r>
      <w:r>
        <w:rPr>
          <w:color w:val="231F20"/>
        </w:rPr>
        <w:t>to,</w:t>
      </w:r>
      <w:r>
        <w:rPr>
          <w:color w:val="231F20"/>
          <w:spacing w:val="-15"/>
        </w:rPr>
        <w:t xml:space="preserve"> </w:t>
      </w:r>
      <w:r>
        <w:rPr>
          <w:color w:val="231F20"/>
        </w:rPr>
        <w:t>aby</w:t>
      </w:r>
      <w:r>
        <w:rPr>
          <w:color w:val="231F20"/>
          <w:spacing w:val="-14"/>
        </w:rPr>
        <w:t xml:space="preserve"> </w:t>
      </w:r>
      <w:r>
        <w:rPr>
          <w:color w:val="231F20"/>
        </w:rPr>
        <w:t>takové</w:t>
      </w:r>
      <w:r>
        <w:rPr>
          <w:color w:val="231F20"/>
          <w:spacing w:val="-16"/>
        </w:rPr>
        <w:t xml:space="preserve"> </w:t>
      </w:r>
      <w:r>
        <w:rPr>
          <w:color w:val="231F20"/>
        </w:rPr>
        <w:t>ujednání</w:t>
      </w:r>
      <w:r>
        <w:rPr>
          <w:color w:val="231F20"/>
          <w:spacing w:val="-16"/>
        </w:rPr>
        <w:t xml:space="preserve"> </w:t>
      </w:r>
      <w:r>
        <w:rPr>
          <w:color w:val="231F20"/>
        </w:rPr>
        <w:t>bylo</w:t>
      </w:r>
      <w:r>
        <w:rPr>
          <w:color w:val="231F20"/>
          <w:spacing w:val="-16"/>
        </w:rPr>
        <w:t xml:space="preserve"> </w:t>
      </w:r>
      <w:r>
        <w:rPr>
          <w:color w:val="231F20"/>
        </w:rPr>
        <w:t>do</w:t>
      </w:r>
      <w:r>
        <w:rPr>
          <w:color w:val="231F20"/>
          <w:spacing w:val="-14"/>
        </w:rPr>
        <w:t xml:space="preserve"> </w:t>
      </w:r>
      <w:r>
        <w:rPr>
          <w:color w:val="231F20"/>
        </w:rPr>
        <w:t>smlouvy doplněno.</w:t>
      </w:r>
    </w:p>
    <w:p w14:paraId="46AC2644" w14:textId="77777777" w:rsidR="00EF6BB4" w:rsidRDefault="00D37B37">
      <w:pPr>
        <w:pStyle w:val="Odstavecseseznamem"/>
        <w:numPr>
          <w:ilvl w:val="0"/>
          <w:numId w:val="1"/>
        </w:numPr>
        <w:tabs>
          <w:tab w:val="left" w:pos="838"/>
        </w:tabs>
        <w:spacing w:line="276" w:lineRule="auto"/>
        <w:ind w:right="114"/>
        <w:jc w:val="both"/>
      </w:pPr>
      <w:r>
        <w:rPr>
          <w:color w:val="231F20"/>
        </w:rPr>
        <w:t>Změnit nebo doplnit tuto smlouvu mohou smluvní strany pouze formou písemných dodatků, které budou vzestupně číslovány, výslovně prohlášeny za dodatek této smlouvy a podepsány oprávněnými osobami smluvních</w:t>
      </w:r>
      <w:r>
        <w:rPr>
          <w:color w:val="231F20"/>
          <w:spacing w:val="-10"/>
        </w:rPr>
        <w:t xml:space="preserve"> </w:t>
      </w:r>
      <w:r>
        <w:rPr>
          <w:color w:val="231F20"/>
        </w:rPr>
        <w:t>stran.</w:t>
      </w:r>
    </w:p>
    <w:p w14:paraId="5544C8BB" w14:textId="77777777" w:rsidR="00EF6BB4" w:rsidRDefault="00D37B37">
      <w:pPr>
        <w:pStyle w:val="Odstavecseseznamem"/>
        <w:numPr>
          <w:ilvl w:val="0"/>
          <w:numId w:val="1"/>
        </w:numPr>
        <w:tabs>
          <w:tab w:val="left" w:pos="838"/>
        </w:tabs>
        <w:spacing w:before="121" w:line="273" w:lineRule="auto"/>
        <w:ind w:right="118"/>
        <w:jc w:val="both"/>
      </w:pPr>
      <w:r>
        <w:rPr>
          <w:color w:val="231F20"/>
        </w:rPr>
        <w:t>Dodavatel není oprávněn bez souhlasu odběratele postoupit svá práva a povinnosti plynoucí  z této smlouvy třetí</w:t>
      </w:r>
      <w:r>
        <w:rPr>
          <w:color w:val="231F20"/>
          <w:spacing w:val="-10"/>
        </w:rPr>
        <w:t xml:space="preserve"> </w:t>
      </w:r>
      <w:r>
        <w:rPr>
          <w:color w:val="231F20"/>
        </w:rPr>
        <w:t>osobě.</w:t>
      </w:r>
    </w:p>
    <w:p w14:paraId="4AD59975" w14:textId="77777777" w:rsidR="00EF6BB4" w:rsidRDefault="00D37B37">
      <w:pPr>
        <w:pStyle w:val="Odstavecseseznamem"/>
        <w:numPr>
          <w:ilvl w:val="0"/>
          <w:numId w:val="1"/>
        </w:numPr>
        <w:tabs>
          <w:tab w:val="left" w:pos="838"/>
        </w:tabs>
        <w:spacing w:before="123" w:line="276" w:lineRule="auto"/>
        <w:ind w:right="117"/>
        <w:jc w:val="both"/>
      </w:pPr>
      <w:r>
        <w:rPr>
          <w:color w:val="231F20"/>
        </w:rPr>
        <w:t>Dodavatel se zavazuje zachovávat mlčenlivost o všech skutečnostech, o kterých se dozví od odběratele v souvislosti s plněním smlouvy, a tento závazek přetrvá i po ukončení této smlouvy.</w:t>
      </w:r>
    </w:p>
    <w:p w14:paraId="7F6CEA14" w14:textId="77777777" w:rsidR="00EF6BB4" w:rsidRDefault="00D37B37">
      <w:pPr>
        <w:pStyle w:val="Odstavecseseznamem"/>
        <w:numPr>
          <w:ilvl w:val="0"/>
          <w:numId w:val="1"/>
        </w:numPr>
        <w:tabs>
          <w:tab w:val="left" w:pos="838"/>
        </w:tabs>
        <w:spacing w:line="276" w:lineRule="auto"/>
        <w:ind w:right="118"/>
        <w:jc w:val="both"/>
      </w:pPr>
      <w:r>
        <w:rPr>
          <w:color w:val="231F20"/>
        </w:rPr>
        <w:t>Dodavatel bere na vědomí, že tato smlouva včetně všech jejích příloh podléhá povinnému uveřejnění</w:t>
      </w:r>
      <w:r>
        <w:rPr>
          <w:color w:val="231F20"/>
          <w:spacing w:val="-4"/>
        </w:rPr>
        <w:t xml:space="preserve"> </w:t>
      </w:r>
      <w:r>
        <w:rPr>
          <w:color w:val="231F20"/>
        </w:rPr>
        <w:t>podle</w:t>
      </w:r>
      <w:r>
        <w:rPr>
          <w:color w:val="231F20"/>
          <w:spacing w:val="-4"/>
        </w:rPr>
        <w:t xml:space="preserve"> </w:t>
      </w:r>
      <w:r>
        <w:rPr>
          <w:color w:val="231F20"/>
        </w:rPr>
        <w:t>zákona</w:t>
      </w:r>
      <w:r>
        <w:rPr>
          <w:color w:val="231F20"/>
          <w:spacing w:val="-4"/>
        </w:rPr>
        <w:t xml:space="preserve"> </w:t>
      </w:r>
      <w:r>
        <w:rPr>
          <w:color w:val="231F20"/>
        </w:rPr>
        <w:t>č.</w:t>
      </w:r>
      <w:r>
        <w:rPr>
          <w:color w:val="231F20"/>
          <w:spacing w:val="-5"/>
        </w:rPr>
        <w:t xml:space="preserve"> </w:t>
      </w:r>
      <w:r>
        <w:rPr>
          <w:color w:val="231F20"/>
        </w:rPr>
        <w:t>340/2015</w:t>
      </w:r>
      <w:r>
        <w:rPr>
          <w:color w:val="231F20"/>
          <w:spacing w:val="-4"/>
        </w:rPr>
        <w:t xml:space="preserve"> </w:t>
      </w:r>
      <w:r>
        <w:rPr>
          <w:color w:val="231F20"/>
        </w:rPr>
        <w:t>Sb.,</w:t>
      </w:r>
      <w:r>
        <w:rPr>
          <w:color w:val="231F20"/>
          <w:spacing w:val="-5"/>
        </w:rPr>
        <w:t xml:space="preserve"> </w:t>
      </w:r>
      <w:r>
        <w:rPr>
          <w:color w:val="231F20"/>
        </w:rPr>
        <w:t>o</w:t>
      </w:r>
      <w:r>
        <w:rPr>
          <w:color w:val="231F20"/>
          <w:spacing w:val="-3"/>
        </w:rPr>
        <w:t xml:space="preserve"> </w:t>
      </w:r>
      <w:r>
        <w:rPr>
          <w:color w:val="231F20"/>
        </w:rPr>
        <w:t>zvláštních</w:t>
      </w:r>
      <w:r>
        <w:rPr>
          <w:color w:val="231F20"/>
          <w:spacing w:val="-7"/>
        </w:rPr>
        <w:t xml:space="preserve"> </w:t>
      </w:r>
      <w:r>
        <w:rPr>
          <w:color w:val="231F20"/>
        </w:rPr>
        <w:t>podmínkách</w:t>
      </w:r>
      <w:r>
        <w:rPr>
          <w:color w:val="231F20"/>
          <w:spacing w:val="-5"/>
        </w:rPr>
        <w:t xml:space="preserve"> </w:t>
      </w:r>
      <w:r>
        <w:rPr>
          <w:color w:val="231F20"/>
        </w:rPr>
        <w:t>účinnosti</w:t>
      </w:r>
      <w:r>
        <w:rPr>
          <w:color w:val="231F20"/>
          <w:spacing w:val="-3"/>
        </w:rPr>
        <w:t xml:space="preserve"> </w:t>
      </w:r>
      <w:r>
        <w:rPr>
          <w:color w:val="231F20"/>
        </w:rPr>
        <w:t>některých</w:t>
      </w:r>
      <w:r>
        <w:rPr>
          <w:color w:val="231F20"/>
          <w:spacing w:val="-5"/>
        </w:rPr>
        <w:t xml:space="preserve"> </w:t>
      </w:r>
      <w:r>
        <w:rPr>
          <w:color w:val="231F20"/>
        </w:rPr>
        <w:t>smluv, uveřejňování těchto smluv a o registru smluv, v účinném</w:t>
      </w:r>
      <w:r>
        <w:rPr>
          <w:color w:val="231F20"/>
          <w:spacing w:val="-13"/>
        </w:rPr>
        <w:t xml:space="preserve"> </w:t>
      </w:r>
      <w:r>
        <w:rPr>
          <w:color w:val="231F20"/>
        </w:rPr>
        <w:t>znění.</w:t>
      </w:r>
    </w:p>
    <w:p w14:paraId="105CF389" w14:textId="77777777" w:rsidR="00EF6BB4" w:rsidRDefault="00D37B37">
      <w:pPr>
        <w:pStyle w:val="Odstavecseseznamem"/>
        <w:numPr>
          <w:ilvl w:val="0"/>
          <w:numId w:val="1"/>
        </w:numPr>
        <w:tabs>
          <w:tab w:val="left" w:pos="838"/>
        </w:tabs>
        <w:spacing w:line="276" w:lineRule="auto"/>
        <w:ind w:right="122"/>
        <w:jc w:val="both"/>
      </w:pPr>
      <w:r>
        <w:rPr>
          <w:color w:val="231F20"/>
        </w:rPr>
        <w:t>Dodavatel je podle § 2 písm. e) zákona č. 320/2001 Sb., o finanční kontrole ve veřejné správě a o změně některých zákonů, v platném znění, osobou povinnou spolupůsobit při výkonu finanční</w:t>
      </w:r>
      <w:r>
        <w:rPr>
          <w:color w:val="231F20"/>
          <w:spacing w:val="-5"/>
        </w:rPr>
        <w:t xml:space="preserve"> </w:t>
      </w:r>
      <w:r>
        <w:rPr>
          <w:color w:val="231F20"/>
        </w:rPr>
        <w:t>kontroly</w:t>
      </w:r>
      <w:r>
        <w:rPr>
          <w:color w:val="231F20"/>
          <w:spacing w:val="-7"/>
        </w:rPr>
        <w:t xml:space="preserve"> </w:t>
      </w:r>
      <w:r>
        <w:rPr>
          <w:color w:val="231F20"/>
        </w:rPr>
        <w:t>prováděné</w:t>
      </w:r>
      <w:r>
        <w:rPr>
          <w:color w:val="231F20"/>
          <w:spacing w:val="-5"/>
        </w:rPr>
        <w:t xml:space="preserve"> </w:t>
      </w:r>
      <w:r>
        <w:rPr>
          <w:color w:val="231F20"/>
        </w:rPr>
        <w:t>v</w:t>
      </w:r>
      <w:r>
        <w:rPr>
          <w:color w:val="231F20"/>
          <w:spacing w:val="-7"/>
        </w:rPr>
        <w:t xml:space="preserve"> </w:t>
      </w:r>
      <w:r>
        <w:rPr>
          <w:color w:val="231F20"/>
        </w:rPr>
        <w:t>souvislosti</w:t>
      </w:r>
      <w:r>
        <w:rPr>
          <w:color w:val="231F20"/>
          <w:spacing w:val="-5"/>
        </w:rPr>
        <w:t xml:space="preserve"> </w:t>
      </w:r>
      <w:r>
        <w:rPr>
          <w:color w:val="231F20"/>
        </w:rPr>
        <w:t>s</w:t>
      </w:r>
      <w:r>
        <w:rPr>
          <w:color w:val="231F20"/>
          <w:spacing w:val="-5"/>
        </w:rPr>
        <w:t xml:space="preserve"> </w:t>
      </w:r>
      <w:r>
        <w:rPr>
          <w:color w:val="231F20"/>
        </w:rPr>
        <w:t>úhradou</w:t>
      </w:r>
      <w:r>
        <w:rPr>
          <w:color w:val="231F20"/>
          <w:spacing w:val="-5"/>
        </w:rPr>
        <w:t xml:space="preserve"> </w:t>
      </w:r>
      <w:r>
        <w:rPr>
          <w:color w:val="231F20"/>
        </w:rPr>
        <w:t>zboží</w:t>
      </w:r>
      <w:r>
        <w:rPr>
          <w:color w:val="231F20"/>
          <w:spacing w:val="-5"/>
        </w:rPr>
        <w:t xml:space="preserve"> </w:t>
      </w:r>
      <w:r>
        <w:rPr>
          <w:color w:val="231F20"/>
        </w:rPr>
        <w:t>nebo</w:t>
      </w:r>
      <w:r>
        <w:rPr>
          <w:color w:val="231F20"/>
          <w:spacing w:val="-4"/>
        </w:rPr>
        <w:t xml:space="preserve"> </w:t>
      </w:r>
      <w:r>
        <w:rPr>
          <w:color w:val="231F20"/>
        </w:rPr>
        <w:t>služeb</w:t>
      </w:r>
      <w:r>
        <w:rPr>
          <w:color w:val="231F20"/>
          <w:spacing w:val="-5"/>
        </w:rPr>
        <w:t xml:space="preserve"> </w:t>
      </w:r>
      <w:r>
        <w:rPr>
          <w:color w:val="231F20"/>
        </w:rPr>
        <w:t>z</w:t>
      </w:r>
      <w:r>
        <w:rPr>
          <w:color w:val="231F20"/>
          <w:spacing w:val="-7"/>
        </w:rPr>
        <w:t xml:space="preserve"> </w:t>
      </w:r>
      <w:r>
        <w:rPr>
          <w:color w:val="231F20"/>
        </w:rPr>
        <w:t>veřejných</w:t>
      </w:r>
      <w:r>
        <w:rPr>
          <w:color w:val="231F20"/>
          <w:spacing w:val="-8"/>
        </w:rPr>
        <w:t xml:space="preserve"> </w:t>
      </w:r>
      <w:r>
        <w:rPr>
          <w:color w:val="231F20"/>
        </w:rPr>
        <w:t>výdajů.</w:t>
      </w:r>
    </w:p>
    <w:p w14:paraId="58F78265" w14:textId="77777777" w:rsidR="00EF6BB4" w:rsidRDefault="00D37B37">
      <w:pPr>
        <w:pStyle w:val="Odstavecseseznamem"/>
        <w:numPr>
          <w:ilvl w:val="0"/>
          <w:numId w:val="1"/>
        </w:numPr>
        <w:tabs>
          <w:tab w:val="left" w:pos="838"/>
        </w:tabs>
        <w:spacing w:before="118" w:line="276" w:lineRule="auto"/>
        <w:ind w:right="113"/>
        <w:jc w:val="both"/>
      </w:pPr>
      <w:r>
        <w:rPr>
          <w:color w:val="231F20"/>
        </w:rPr>
        <w:t>Tato smlouva nabývá platnosti dnem jejího podpisu posledním účastníkem  této smlouvy       a účinnosti  dnem  uveřejnění   této   smlouvy   odběratelem   v registru   smluv   dle   zákona č. 340/2015 Sb., o zvláštních podmínkách účinnosti některých smluv, uveřejňování těchto smluv a o registru smluv, v účinném</w:t>
      </w:r>
      <w:r>
        <w:rPr>
          <w:color w:val="231F20"/>
          <w:spacing w:val="-7"/>
        </w:rPr>
        <w:t xml:space="preserve"> </w:t>
      </w:r>
      <w:r>
        <w:rPr>
          <w:color w:val="231F20"/>
        </w:rPr>
        <w:t>znění.</w:t>
      </w:r>
    </w:p>
    <w:p w14:paraId="2A523C4D" w14:textId="77777777" w:rsidR="00EF6BB4" w:rsidRDefault="00EF6BB4">
      <w:pPr>
        <w:pStyle w:val="Zkladntext"/>
      </w:pPr>
    </w:p>
    <w:p w14:paraId="2FE0271F" w14:textId="77777777" w:rsidR="00EF6BB4" w:rsidRDefault="00EF6BB4">
      <w:pPr>
        <w:pStyle w:val="Zkladntext"/>
        <w:spacing w:before="3"/>
        <w:rPr>
          <w:sz w:val="17"/>
        </w:rPr>
      </w:pPr>
    </w:p>
    <w:p w14:paraId="45499F3C" w14:textId="77777777" w:rsidR="00EF6BB4" w:rsidRDefault="00D37B37">
      <w:pPr>
        <w:pStyle w:val="Zkladntext"/>
        <w:ind w:left="825" w:right="3665" w:hanging="708"/>
      </w:pPr>
      <w:r>
        <w:rPr>
          <w:color w:val="231F20"/>
        </w:rPr>
        <w:t>Přílohy: Příloha č. 1 – Podrobná specifikace předmětu zakázky Příloha č. 2 – Cenová nabídka</w:t>
      </w:r>
    </w:p>
    <w:p w14:paraId="346EABDF" w14:textId="77777777" w:rsidR="00EF6BB4" w:rsidRDefault="00EF6BB4">
      <w:pPr>
        <w:pStyle w:val="Zkladntext"/>
      </w:pPr>
    </w:p>
    <w:p w14:paraId="14C45325" w14:textId="77777777" w:rsidR="00EF6BB4" w:rsidRDefault="00EF6BB4">
      <w:pPr>
        <w:pStyle w:val="Zkladntext"/>
        <w:spacing w:before="9"/>
        <w:rPr>
          <w:sz w:val="21"/>
        </w:rPr>
      </w:pPr>
    </w:p>
    <w:p w14:paraId="4AB670B5" w14:textId="4A754021" w:rsidR="00EF6BB4" w:rsidRDefault="00D37B37">
      <w:pPr>
        <w:pStyle w:val="Zkladntext"/>
        <w:tabs>
          <w:tab w:val="left" w:pos="5077"/>
        </w:tabs>
        <w:ind w:left="117"/>
      </w:pPr>
      <w:r>
        <w:rPr>
          <w:color w:val="231F20"/>
        </w:rPr>
        <w:t>V Praze,</w:t>
      </w:r>
      <w:r>
        <w:rPr>
          <w:color w:val="231F20"/>
          <w:spacing w:val="-3"/>
        </w:rPr>
        <w:t xml:space="preserve"> </w:t>
      </w:r>
      <w:r>
        <w:rPr>
          <w:color w:val="231F20"/>
        </w:rPr>
        <w:t>dne</w:t>
      </w:r>
      <w:r w:rsidR="000F27D3">
        <w:rPr>
          <w:color w:val="231F20"/>
        </w:rPr>
        <w:t xml:space="preserve"> 21.11.2023</w:t>
      </w:r>
      <w:r>
        <w:rPr>
          <w:color w:val="231F20"/>
        </w:rPr>
        <w:tab/>
        <w:t>V Praze, dne</w:t>
      </w:r>
      <w:r>
        <w:rPr>
          <w:color w:val="231F20"/>
          <w:spacing w:val="-5"/>
        </w:rPr>
        <w:t xml:space="preserve"> </w:t>
      </w:r>
      <w:r>
        <w:rPr>
          <w:color w:val="231F20"/>
        </w:rPr>
        <w:t>20.11.2023</w:t>
      </w:r>
    </w:p>
    <w:p w14:paraId="540EA76B" w14:textId="77777777" w:rsidR="00EF6BB4" w:rsidRDefault="00EF6BB4">
      <w:pPr>
        <w:pStyle w:val="Zkladntext"/>
      </w:pPr>
    </w:p>
    <w:p w14:paraId="5139A1A4" w14:textId="77777777" w:rsidR="00EF6BB4" w:rsidRDefault="00EF6BB4">
      <w:pPr>
        <w:pStyle w:val="Zkladntext"/>
      </w:pPr>
    </w:p>
    <w:p w14:paraId="2AFAEE64" w14:textId="77777777" w:rsidR="00EF6BB4" w:rsidRDefault="00D37B37">
      <w:pPr>
        <w:pStyle w:val="Zkladntext"/>
        <w:tabs>
          <w:tab w:val="left" w:pos="5077"/>
        </w:tabs>
        <w:ind w:left="117"/>
      </w:pPr>
      <w:r>
        <w:rPr>
          <w:color w:val="231F20"/>
        </w:rPr>
        <w:t>Za</w:t>
      </w:r>
      <w:r>
        <w:rPr>
          <w:color w:val="231F20"/>
          <w:spacing w:val="-2"/>
        </w:rPr>
        <w:t xml:space="preserve"> </w:t>
      </w:r>
      <w:r>
        <w:rPr>
          <w:color w:val="231F20"/>
        </w:rPr>
        <w:t>odběratele:</w:t>
      </w:r>
      <w:r>
        <w:rPr>
          <w:color w:val="231F20"/>
        </w:rPr>
        <w:tab/>
        <w:t>Za</w:t>
      </w:r>
      <w:r>
        <w:rPr>
          <w:color w:val="231F20"/>
          <w:spacing w:val="-4"/>
        </w:rPr>
        <w:t xml:space="preserve"> </w:t>
      </w:r>
      <w:r>
        <w:rPr>
          <w:color w:val="231F20"/>
        </w:rPr>
        <w:t>dodavatele:</w:t>
      </w:r>
    </w:p>
    <w:p w14:paraId="779835B0" w14:textId="77777777" w:rsidR="00EF6BB4" w:rsidRDefault="00EF6BB4">
      <w:pPr>
        <w:pStyle w:val="Zkladntext"/>
      </w:pPr>
    </w:p>
    <w:p w14:paraId="25508618" w14:textId="77777777" w:rsidR="00EF6BB4" w:rsidRDefault="00EF6BB4">
      <w:pPr>
        <w:pStyle w:val="Zkladntext"/>
      </w:pPr>
    </w:p>
    <w:p w14:paraId="1D350297" w14:textId="77777777" w:rsidR="00EF6BB4" w:rsidRDefault="00EF6BB4">
      <w:pPr>
        <w:pStyle w:val="Zkladntext"/>
      </w:pPr>
    </w:p>
    <w:p w14:paraId="15B1135B" w14:textId="77777777" w:rsidR="00EF6BB4" w:rsidRDefault="00D37B37">
      <w:pPr>
        <w:pStyle w:val="Zkladntext"/>
        <w:tabs>
          <w:tab w:val="left" w:pos="5077"/>
        </w:tabs>
        <w:spacing w:before="1"/>
        <w:ind w:left="117"/>
      </w:pPr>
      <w:r>
        <w:rPr>
          <w:color w:val="231F20"/>
        </w:rPr>
        <w:t>…………………………………………….</w:t>
      </w:r>
      <w:r>
        <w:rPr>
          <w:color w:val="231F20"/>
        </w:rPr>
        <w:tab/>
        <w:t>…………………………………………….</w:t>
      </w:r>
    </w:p>
    <w:p w14:paraId="45403BE3" w14:textId="77777777" w:rsidR="00EF6BB4" w:rsidRDefault="00EF6BB4">
      <w:pPr>
        <w:sectPr w:rsidR="00EF6BB4">
          <w:pgSz w:w="11910" w:h="16840"/>
          <w:pgMar w:top="1100" w:right="1300" w:bottom="280" w:left="1300" w:header="708" w:footer="708" w:gutter="0"/>
          <w:cols w:space="708"/>
        </w:sectPr>
      </w:pPr>
    </w:p>
    <w:p w14:paraId="4C464549" w14:textId="77777777" w:rsidR="00EF6BB4" w:rsidRDefault="00D37B37">
      <w:pPr>
        <w:pStyle w:val="Zkladntext"/>
        <w:ind w:left="118"/>
      </w:pPr>
      <w:r>
        <w:rPr>
          <w:color w:val="231F20"/>
        </w:rPr>
        <w:t>xxxxx</w:t>
      </w:r>
    </w:p>
    <w:p w14:paraId="3EDCE8D9" w14:textId="77777777" w:rsidR="00EF6BB4" w:rsidRDefault="00D37B37">
      <w:pPr>
        <w:pStyle w:val="Zkladntext"/>
        <w:ind w:left="118"/>
      </w:pPr>
      <w:r>
        <w:rPr>
          <w:color w:val="231F20"/>
        </w:rPr>
        <w:t>rektor</w:t>
      </w:r>
    </w:p>
    <w:p w14:paraId="3BDD92D1" w14:textId="77777777" w:rsidR="00EF6BB4" w:rsidRDefault="00D37B37">
      <w:pPr>
        <w:pStyle w:val="Zkladntext"/>
        <w:ind w:left="118"/>
      </w:pPr>
      <w:r>
        <w:br w:type="column"/>
      </w:r>
      <w:r>
        <w:rPr>
          <w:color w:val="231F20"/>
        </w:rPr>
        <w:t>xxxxx</w:t>
      </w:r>
    </w:p>
    <w:p w14:paraId="3E56286E" w14:textId="77777777" w:rsidR="00EF6BB4" w:rsidRDefault="00D37B37">
      <w:pPr>
        <w:pStyle w:val="Zkladntext"/>
        <w:ind w:left="118"/>
      </w:pPr>
      <w:r>
        <w:rPr>
          <w:color w:val="231F20"/>
        </w:rPr>
        <w:t>předseda představenstva</w:t>
      </w:r>
    </w:p>
    <w:p w14:paraId="0A59C8E6" w14:textId="77777777" w:rsidR="00EF6BB4" w:rsidRDefault="00EF6BB4">
      <w:pPr>
        <w:sectPr w:rsidR="00EF6BB4">
          <w:type w:val="continuous"/>
          <w:pgSz w:w="11910" w:h="16840"/>
          <w:pgMar w:top="1380" w:right="1300" w:bottom="280" w:left="1300" w:header="708" w:footer="708" w:gutter="0"/>
          <w:cols w:num="2" w:space="708" w:equalWidth="0">
            <w:col w:w="674" w:space="4286"/>
            <w:col w:w="4350"/>
          </w:cols>
        </w:sectPr>
      </w:pPr>
    </w:p>
    <w:p w14:paraId="317CD73A" w14:textId="77777777" w:rsidR="00EF6BB4" w:rsidRDefault="00D37B37">
      <w:pPr>
        <w:pStyle w:val="Zkladntext"/>
        <w:spacing w:before="35"/>
        <w:ind w:left="118"/>
      </w:pPr>
      <w:r>
        <w:rPr>
          <w:color w:val="231F20"/>
        </w:rPr>
        <w:lastRenderedPageBreak/>
        <w:t>Příloha č. 1 – Podrobná specifikace předmětu zakázky</w:t>
      </w:r>
    </w:p>
    <w:p w14:paraId="1D59A457" w14:textId="77777777" w:rsidR="00EF6BB4" w:rsidRDefault="00EF6BB4">
      <w:pPr>
        <w:pStyle w:val="Zkladntext"/>
        <w:rPr>
          <w:sz w:val="20"/>
        </w:rPr>
      </w:pPr>
    </w:p>
    <w:p w14:paraId="13025009" w14:textId="77777777" w:rsidR="00EF6BB4" w:rsidRDefault="00EF6BB4">
      <w:pPr>
        <w:pStyle w:val="Zkladntext"/>
        <w:rPr>
          <w:sz w:val="20"/>
        </w:rPr>
      </w:pPr>
    </w:p>
    <w:p w14:paraId="5AC5261C" w14:textId="77777777" w:rsidR="00EF6BB4" w:rsidRDefault="00EF6BB4">
      <w:pPr>
        <w:pStyle w:val="Zkladntext"/>
        <w:spacing w:before="7"/>
        <w:rPr>
          <w:sz w:val="11"/>
        </w:rPr>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91"/>
        <w:gridCol w:w="1366"/>
      </w:tblGrid>
      <w:tr w:rsidR="00EF6BB4" w14:paraId="5C2C2CAD" w14:textId="77777777">
        <w:trPr>
          <w:trHeight w:hRule="exact" w:val="427"/>
        </w:trPr>
        <w:tc>
          <w:tcPr>
            <w:tcW w:w="7691" w:type="dxa"/>
          </w:tcPr>
          <w:p w14:paraId="5853ECE4" w14:textId="77777777" w:rsidR="00EF6BB4" w:rsidRDefault="00D37B37">
            <w:pPr>
              <w:pStyle w:val="TableParagraph"/>
              <w:spacing w:line="251" w:lineRule="exact"/>
            </w:pPr>
            <w:r>
              <w:rPr>
                <w:color w:val="3E4249"/>
              </w:rPr>
              <w:t>Technické zadání</w:t>
            </w:r>
          </w:p>
        </w:tc>
        <w:tc>
          <w:tcPr>
            <w:tcW w:w="1366" w:type="dxa"/>
          </w:tcPr>
          <w:p w14:paraId="26B3D62C" w14:textId="77777777" w:rsidR="00EF6BB4" w:rsidRDefault="00D37B37">
            <w:pPr>
              <w:pStyle w:val="TableParagraph"/>
              <w:spacing w:line="251" w:lineRule="exact"/>
              <w:ind w:left="85" w:right="100"/>
              <w:jc w:val="center"/>
            </w:pPr>
            <w:r>
              <w:rPr>
                <w:color w:val="3E4249"/>
              </w:rPr>
              <w:t>Počet licencí</w:t>
            </w:r>
          </w:p>
        </w:tc>
      </w:tr>
      <w:tr w:rsidR="00EF6BB4" w14:paraId="3D21E976" w14:textId="77777777">
        <w:trPr>
          <w:trHeight w:hRule="exact" w:val="1010"/>
        </w:trPr>
        <w:tc>
          <w:tcPr>
            <w:tcW w:w="7691" w:type="dxa"/>
          </w:tcPr>
          <w:p w14:paraId="25BAC8C2" w14:textId="77777777" w:rsidR="00EF6BB4" w:rsidRDefault="00D37B37">
            <w:pPr>
              <w:pStyle w:val="TableParagraph"/>
              <w:ind w:right="92"/>
              <w:rPr>
                <w:b/>
              </w:rPr>
            </w:pPr>
            <w:r>
              <w:rPr>
                <w:b/>
                <w:color w:val="3E4249"/>
              </w:rPr>
              <w:t>Commvault Complete Data Protection for Non-Virtual and File, Per Front-End TB – Standard Support na 1 rok (do 30.12.2024, CCID: 1009AF)</w:t>
            </w:r>
          </w:p>
        </w:tc>
        <w:tc>
          <w:tcPr>
            <w:tcW w:w="1366" w:type="dxa"/>
          </w:tcPr>
          <w:p w14:paraId="09B48123" w14:textId="77777777" w:rsidR="00EF6BB4" w:rsidRDefault="00EF6BB4">
            <w:pPr>
              <w:pStyle w:val="TableParagraph"/>
              <w:spacing w:before="6"/>
              <w:ind w:left="0"/>
              <w:rPr>
                <w:rFonts w:ascii="Calibri"/>
                <w:sz w:val="20"/>
              </w:rPr>
            </w:pPr>
          </w:p>
          <w:p w14:paraId="6CCADA34" w14:textId="77777777" w:rsidR="00EF6BB4" w:rsidRDefault="00D37B37">
            <w:pPr>
              <w:pStyle w:val="TableParagraph"/>
              <w:ind w:left="0" w:right="1"/>
              <w:jc w:val="center"/>
              <w:rPr>
                <w:b/>
              </w:rPr>
            </w:pPr>
            <w:r>
              <w:rPr>
                <w:b/>
                <w:color w:val="3E4249"/>
              </w:rPr>
              <w:t>5</w:t>
            </w:r>
          </w:p>
        </w:tc>
      </w:tr>
      <w:tr w:rsidR="00EF6BB4" w14:paraId="5F987CD1" w14:textId="77777777">
        <w:trPr>
          <w:trHeight w:hRule="exact" w:val="1007"/>
        </w:trPr>
        <w:tc>
          <w:tcPr>
            <w:tcW w:w="7691" w:type="dxa"/>
          </w:tcPr>
          <w:p w14:paraId="59063559" w14:textId="77777777" w:rsidR="00EF6BB4" w:rsidRDefault="00D37B37">
            <w:pPr>
              <w:pStyle w:val="TableParagraph"/>
              <w:ind w:right="128"/>
              <w:rPr>
                <w:b/>
              </w:rPr>
            </w:pPr>
            <w:r>
              <w:rPr>
                <w:b/>
                <w:color w:val="3E4249"/>
              </w:rPr>
              <w:t>Commvault Backup &amp; Recovery for Non-Virtual and File, Per Front-End TB – Premier Support na 1 rok (do 22.11.2024, CCID: FD907)</w:t>
            </w:r>
          </w:p>
        </w:tc>
        <w:tc>
          <w:tcPr>
            <w:tcW w:w="1366" w:type="dxa"/>
          </w:tcPr>
          <w:p w14:paraId="5E397D3C" w14:textId="77777777" w:rsidR="00EF6BB4" w:rsidRDefault="00EF6BB4">
            <w:pPr>
              <w:pStyle w:val="TableParagraph"/>
              <w:spacing w:before="6"/>
              <w:ind w:left="0"/>
              <w:rPr>
                <w:rFonts w:ascii="Calibri"/>
                <w:sz w:val="20"/>
              </w:rPr>
            </w:pPr>
          </w:p>
          <w:p w14:paraId="5E8641D5" w14:textId="77777777" w:rsidR="00EF6BB4" w:rsidRDefault="00D37B37">
            <w:pPr>
              <w:pStyle w:val="TableParagraph"/>
              <w:ind w:left="85" w:right="86"/>
              <w:jc w:val="center"/>
              <w:rPr>
                <w:b/>
              </w:rPr>
            </w:pPr>
            <w:r>
              <w:rPr>
                <w:b/>
                <w:color w:val="3E4249"/>
              </w:rPr>
              <w:t>10</w:t>
            </w:r>
          </w:p>
        </w:tc>
      </w:tr>
      <w:tr w:rsidR="00EF6BB4" w14:paraId="4F4BAE69" w14:textId="77777777">
        <w:trPr>
          <w:trHeight w:hRule="exact" w:val="1010"/>
        </w:trPr>
        <w:tc>
          <w:tcPr>
            <w:tcW w:w="7691" w:type="dxa"/>
          </w:tcPr>
          <w:p w14:paraId="77F9421A" w14:textId="77777777" w:rsidR="00EF6BB4" w:rsidRDefault="00D37B37">
            <w:pPr>
              <w:pStyle w:val="TableParagraph"/>
              <w:spacing w:before="1"/>
              <w:ind w:right="684"/>
              <w:rPr>
                <w:b/>
              </w:rPr>
            </w:pPr>
            <w:r>
              <w:rPr>
                <w:b/>
                <w:color w:val="3E4249"/>
              </w:rPr>
              <w:t>Commvault Backup &amp; Recovery for Mailboxes &amp;Cloud Apps, Per User – Premier Support na 1 rok (do 22.11.2024, CCID: FD907)</w:t>
            </w:r>
          </w:p>
        </w:tc>
        <w:tc>
          <w:tcPr>
            <w:tcW w:w="1366" w:type="dxa"/>
          </w:tcPr>
          <w:p w14:paraId="3069DA07" w14:textId="77777777" w:rsidR="00EF6BB4" w:rsidRDefault="00EF6BB4">
            <w:pPr>
              <w:pStyle w:val="TableParagraph"/>
              <w:spacing w:before="8"/>
              <w:ind w:left="0"/>
              <w:rPr>
                <w:rFonts w:ascii="Calibri"/>
                <w:sz w:val="20"/>
              </w:rPr>
            </w:pPr>
          </w:p>
          <w:p w14:paraId="67DE1EAD" w14:textId="77777777" w:rsidR="00EF6BB4" w:rsidRDefault="00D37B37">
            <w:pPr>
              <w:pStyle w:val="TableParagraph"/>
              <w:ind w:left="85" w:right="82"/>
              <w:jc w:val="center"/>
              <w:rPr>
                <w:b/>
              </w:rPr>
            </w:pPr>
            <w:r>
              <w:rPr>
                <w:b/>
                <w:color w:val="3E4249"/>
              </w:rPr>
              <w:t>15827</w:t>
            </w:r>
          </w:p>
        </w:tc>
      </w:tr>
    </w:tbl>
    <w:p w14:paraId="256ECAA3" w14:textId="77777777" w:rsidR="00EF6BB4" w:rsidRDefault="00EF6BB4">
      <w:pPr>
        <w:pStyle w:val="Zkladntext"/>
        <w:rPr>
          <w:sz w:val="20"/>
        </w:rPr>
      </w:pPr>
    </w:p>
    <w:p w14:paraId="2660968C" w14:textId="77777777" w:rsidR="00EF6BB4" w:rsidRDefault="00EF6BB4">
      <w:pPr>
        <w:pStyle w:val="Zkladntext"/>
        <w:spacing w:before="10"/>
        <w:rPr>
          <w:sz w:val="26"/>
        </w:rPr>
      </w:pPr>
    </w:p>
    <w:p w14:paraId="627C4FB3" w14:textId="77777777" w:rsidR="00EF6BB4" w:rsidRDefault="00D37B37">
      <w:pPr>
        <w:pStyle w:val="Zkladntext"/>
        <w:spacing w:before="56"/>
        <w:ind w:left="825"/>
      </w:pPr>
      <w:r>
        <w:rPr>
          <w:color w:val="231F20"/>
        </w:rPr>
        <w:t>Příloha č. 2 – Cenová nabídka</w:t>
      </w:r>
    </w:p>
    <w:p w14:paraId="560A73DF" w14:textId="77777777" w:rsidR="00EF6BB4" w:rsidRDefault="00EF6BB4">
      <w:pPr>
        <w:pStyle w:val="Zkladntext"/>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9"/>
        <w:gridCol w:w="1452"/>
        <w:gridCol w:w="2536"/>
      </w:tblGrid>
      <w:tr w:rsidR="00EF6BB4" w14:paraId="2FDF848A" w14:textId="77777777">
        <w:trPr>
          <w:trHeight w:hRule="exact" w:val="427"/>
        </w:trPr>
        <w:tc>
          <w:tcPr>
            <w:tcW w:w="5069" w:type="dxa"/>
          </w:tcPr>
          <w:p w14:paraId="6A0C16CA" w14:textId="77777777" w:rsidR="00EF6BB4" w:rsidRDefault="00D37B37">
            <w:pPr>
              <w:pStyle w:val="TableParagraph"/>
              <w:spacing w:line="251" w:lineRule="exact"/>
            </w:pPr>
            <w:r>
              <w:rPr>
                <w:color w:val="3E4249"/>
              </w:rPr>
              <w:t>Technické zadání</w:t>
            </w:r>
          </w:p>
        </w:tc>
        <w:tc>
          <w:tcPr>
            <w:tcW w:w="1452" w:type="dxa"/>
          </w:tcPr>
          <w:p w14:paraId="6CD328FC" w14:textId="77777777" w:rsidR="00EF6BB4" w:rsidRDefault="00D37B37">
            <w:pPr>
              <w:pStyle w:val="TableParagraph"/>
              <w:spacing w:line="251" w:lineRule="exact"/>
              <w:ind w:left="85" w:right="187"/>
              <w:jc w:val="center"/>
            </w:pPr>
            <w:r>
              <w:rPr>
                <w:color w:val="3E4249"/>
              </w:rPr>
              <w:t>Počet licencí</w:t>
            </w:r>
          </w:p>
        </w:tc>
        <w:tc>
          <w:tcPr>
            <w:tcW w:w="2536" w:type="dxa"/>
          </w:tcPr>
          <w:p w14:paraId="7BD83112" w14:textId="77777777" w:rsidR="00EF6BB4" w:rsidRDefault="00D37B37">
            <w:pPr>
              <w:pStyle w:val="TableParagraph"/>
              <w:spacing w:line="251" w:lineRule="exact"/>
            </w:pPr>
            <w:r>
              <w:rPr>
                <w:color w:val="3E4249"/>
              </w:rPr>
              <w:t>Cena celkem bez DPH</w:t>
            </w:r>
          </w:p>
        </w:tc>
      </w:tr>
      <w:tr w:rsidR="00EF6BB4" w14:paraId="026A514A" w14:textId="77777777">
        <w:trPr>
          <w:trHeight w:hRule="exact" w:val="1007"/>
        </w:trPr>
        <w:tc>
          <w:tcPr>
            <w:tcW w:w="5069" w:type="dxa"/>
          </w:tcPr>
          <w:p w14:paraId="2CEC657F" w14:textId="77777777" w:rsidR="00EF6BB4" w:rsidRDefault="00D37B37">
            <w:pPr>
              <w:pStyle w:val="TableParagraph"/>
              <w:ind w:right="316"/>
              <w:rPr>
                <w:b/>
              </w:rPr>
            </w:pPr>
            <w:r>
              <w:rPr>
                <w:b/>
                <w:color w:val="3E4249"/>
              </w:rPr>
              <w:t>Commvault Complete Data Protection for Non- Virtual and File, Per Front-End TB – Standard Support na 1 rok (do 30.12.2024, CCID: 1009AF)</w:t>
            </w:r>
          </w:p>
        </w:tc>
        <w:tc>
          <w:tcPr>
            <w:tcW w:w="1452" w:type="dxa"/>
          </w:tcPr>
          <w:p w14:paraId="03FE77EE" w14:textId="77777777" w:rsidR="00EF6BB4" w:rsidRDefault="00EF6BB4">
            <w:pPr>
              <w:pStyle w:val="TableParagraph"/>
              <w:spacing w:before="6"/>
              <w:ind w:left="0"/>
              <w:rPr>
                <w:rFonts w:ascii="Calibri"/>
                <w:sz w:val="20"/>
              </w:rPr>
            </w:pPr>
          </w:p>
          <w:p w14:paraId="544BA12E" w14:textId="77777777" w:rsidR="00EF6BB4" w:rsidRDefault="00D37B37">
            <w:pPr>
              <w:pStyle w:val="TableParagraph"/>
              <w:ind w:left="0"/>
              <w:jc w:val="center"/>
              <w:rPr>
                <w:b/>
              </w:rPr>
            </w:pPr>
            <w:r>
              <w:rPr>
                <w:b/>
                <w:color w:val="3E4249"/>
              </w:rPr>
              <w:t>5</w:t>
            </w:r>
          </w:p>
        </w:tc>
        <w:tc>
          <w:tcPr>
            <w:tcW w:w="2536" w:type="dxa"/>
          </w:tcPr>
          <w:p w14:paraId="747332A1" w14:textId="77777777" w:rsidR="00EF6BB4" w:rsidRDefault="00D37B37">
            <w:pPr>
              <w:pStyle w:val="TableParagraph"/>
              <w:spacing w:line="251" w:lineRule="exact"/>
              <w:ind w:left="606"/>
              <w:rPr>
                <w:b/>
              </w:rPr>
            </w:pPr>
            <w:r>
              <w:rPr>
                <w:b/>
                <w:color w:val="3E4249"/>
              </w:rPr>
              <w:t>196 484,40 Kč</w:t>
            </w:r>
          </w:p>
        </w:tc>
      </w:tr>
      <w:tr w:rsidR="00EF6BB4" w14:paraId="0623EA71" w14:textId="77777777">
        <w:trPr>
          <w:trHeight w:hRule="exact" w:val="1010"/>
        </w:trPr>
        <w:tc>
          <w:tcPr>
            <w:tcW w:w="5069" w:type="dxa"/>
          </w:tcPr>
          <w:p w14:paraId="43BD2EAB" w14:textId="77777777" w:rsidR="00EF6BB4" w:rsidRDefault="00D37B37">
            <w:pPr>
              <w:pStyle w:val="TableParagraph"/>
              <w:spacing w:before="1"/>
              <w:ind w:right="225"/>
              <w:rPr>
                <w:b/>
              </w:rPr>
            </w:pPr>
            <w:r>
              <w:rPr>
                <w:b/>
                <w:color w:val="3E4249"/>
              </w:rPr>
              <w:t>Commvault Backup &amp; Recovery for Non-Virtual and File, Per Front-End TB – Premier Support na 1 rok (do 22.11.2024, CCID: FD907)</w:t>
            </w:r>
          </w:p>
        </w:tc>
        <w:tc>
          <w:tcPr>
            <w:tcW w:w="1452" w:type="dxa"/>
          </w:tcPr>
          <w:p w14:paraId="4BB42519" w14:textId="77777777" w:rsidR="00EF6BB4" w:rsidRDefault="00EF6BB4">
            <w:pPr>
              <w:pStyle w:val="TableParagraph"/>
              <w:spacing w:before="8"/>
              <w:ind w:left="0"/>
              <w:rPr>
                <w:rFonts w:ascii="Calibri"/>
                <w:sz w:val="20"/>
              </w:rPr>
            </w:pPr>
          </w:p>
          <w:p w14:paraId="59000BCB" w14:textId="77777777" w:rsidR="00EF6BB4" w:rsidRDefault="00D37B37">
            <w:pPr>
              <w:pStyle w:val="TableParagraph"/>
              <w:ind w:left="85" w:right="85"/>
              <w:jc w:val="center"/>
              <w:rPr>
                <w:b/>
              </w:rPr>
            </w:pPr>
            <w:r>
              <w:rPr>
                <w:b/>
                <w:color w:val="3E4249"/>
              </w:rPr>
              <w:t>10</w:t>
            </w:r>
          </w:p>
        </w:tc>
        <w:tc>
          <w:tcPr>
            <w:tcW w:w="2536" w:type="dxa"/>
          </w:tcPr>
          <w:p w14:paraId="71D1512C" w14:textId="77777777" w:rsidR="00EF6BB4" w:rsidRDefault="00D37B37">
            <w:pPr>
              <w:pStyle w:val="TableParagraph"/>
              <w:spacing w:before="1"/>
              <w:ind w:left="678"/>
              <w:rPr>
                <w:b/>
              </w:rPr>
            </w:pPr>
            <w:r>
              <w:rPr>
                <w:b/>
                <w:color w:val="3E4249"/>
              </w:rPr>
              <w:t>361 261,- Kč</w:t>
            </w:r>
          </w:p>
        </w:tc>
      </w:tr>
      <w:tr w:rsidR="00EF6BB4" w14:paraId="4DCA6395" w14:textId="77777777">
        <w:trPr>
          <w:trHeight w:hRule="exact" w:val="1010"/>
        </w:trPr>
        <w:tc>
          <w:tcPr>
            <w:tcW w:w="5069" w:type="dxa"/>
          </w:tcPr>
          <w:p w14:paraId="2AE5A26E" w14:textId="77777777" w:rsidR="00EF6BB4" w:rsidRDefault="00D37B37">
            <w:pPr>
              <w:pStyle w:val="TableParagraph"/>
              <w:ind w:right="432"/>
              <w:rPr>
                <w:b/>
              </w:rPr>
            </w:pPr>
            <w:r>
              <w:rPr>
                <w:b/>
                <w:color w:val="3E4249"/>
              </w:rPr>
              <w:t>Commvault Backup &amp; Recovery for Mailboxes &amp;Cloud Apps, Per User – Premier Support na 1 rok (do 22.11.2024, CCID: FD907)</w:t>
            </w:r>
          </w:p>
        </w:tc>
        <w:tc>
          <w:tcPr>
            <w:tcW w:w="1452" w:type="dxa"/>
          </w:tcPr>
          <w:p w14:paraId="46952456" w14:textId="77777777" w:rsidR="00EF6BB4" w:rsidRDefault="00EF6BB4">
            <w:pPr>
              <w:pStyle w:val="TableParagraph"/>
              <w:spacing w:before="9"/>
              <w:ind w:left="0"/>
              <w:rPr>
                <w:rFonts w:ascii="Calibri"/>
                <w:sz w:val="20"/>
              </w:rPr>
            </w:pPr>
          </w:p>
          <w:p w14:paraId="629FD0EE" w14:textId="77777777" w:rsidR="00EF6BB4" w:rsidRDefault="00D37B37">
            <w:pPr>
              <w:pStyle w:val="TableParagraph"/>
              <w:ind w:left="85" w:right="83"/>
              <w:jc w:val="center"/>
              <w:rPr>
                <w:b/>
              </w:rPr>
            </w:pPr>
            <w:r>
              <w:rPr>
                <w:b/>
                <w:color w:val="3E4249"/>
              </w:rPr>
              <w:t>15827</w:t>
            </w:r>
          </w:p>
        </w:tc>
        <w:tc>
          <w:tcPr>
            <w:tcW w:w="2536" w:type="dxa"/>
          </w:tcPr>
          <w:p w14:paraId="281F2490" w14:textId="77777777" w:rsidR="00EF6BB4" w:rsidRDefault="00D37B37">
            <w:pPr>
              <w:pStyle w:val="TableParagraph"/>
              <w:spacing w:line="252" w:lineRule="exact"/>
              <w:ind w:left="606"/>
              <w:rPr>
                <w:b/>
              </w:rPr>
            </w:pPr>
            <w:r>
              <w:rPr>
                <w:b/>
                <w:color w:val="3E4249"/>
              </w:rPr>
              <w:t>168 650,93 Kč</w:t>
            </w:r>
          </w:p>
        </w:tc>
      </w:tr>
      <w:tr w:rsidR="00EF6BB4" w14:paraId="69556BA2" w14:textId="77777777">
        <w:trPr>
          <w:trHeight w:hRule="exact" w:val="1010"/>
        </w:trPr>
        <w:tc>
          <w:tcPr>
            <w:tcW w:w="6521" w:type="dxa"/>
            <w:gridSpan w:val="2"/>
          </w:tcPr>
          <w:p w14:paraId="685B189A" w14:textId="77777777" w:rsidR="00EF6BB4" w:rsidRDefault="00D37B37">
            <w:pPr>
              <w:pStyle w:val="TableParagraph"/>
              <w:spacing w:line="251" w:lineRule="exact"/>
              <w:rPr>
                <w:b/>
              </w:rPr>
            </w:pPr>
            <w:r>
              <w:rPr>
                <w:b/>
                <w:color w:val="3E4249"/>
              </w:rPr>
              <w:t>Cena celkem bez DPH</w:t>
            </w:r>
          </w:p>
        </w:tc>
        <w:tc>
          <w:tcPr>
            <w:tcW w:w="2536" w:type="dxa"/>
          </w:tcPr>
          <w:p w14:paraId="09CBC51C" w14:textId="77777777" w:rsidR="00EF6BB4" w:rsidRDefault="00D37B37">
            <w:pPr>
              <w:pStyle w:val="TableParagraph"/>
              <w:spacing w:line="251" w:lineRule="exact"/>
              <w:ind w:left="606"/>
              <w:rPr>
                <w:b/>
              </w:rPr>
            </w:pPr>
            <w:r>
              <w:rPr>
                <w:b/>
                <w:color w:val="3E4249"/>
              </w:rPr>
              <w:t>726 396,33 Kč</w:t>
            </w:r>
          </w:p>
        </w:tc>
      </w:tr>
    </w:tbl>
    <w:p w14:paraId="0D0F02FE" w14:textId="77777777" w:rsidR="00D37B37" w:rsidRDefault="00D37B37"/>
    <w:sectPr w:rsidR="00D37B37">
      <w:pgSz w:w="11910" w:h="16840"/>
      <w:pgMar w:top="11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7EC"/>
    <w:multiLevelType w:val="hybridMultilevel"/>
    <w:tmpl w:val="A852EC16"/>
    <w:lvl w:ilvl="0" w:tplc="88B85AB0">
      <w:start w:val="1"/>
      <w:numFmt w:val="decimal"/>
      <w:lvlText w:val="%1."/>
      <w:lvlJc w:val="left"/>
      <w:pPr>
        <w:ind w:left="478" w:hanging="412"/>
        <w:jc w:val="left"/>
      </w:pPr>
      <w:rPr>
        <w:rFonts w:ascii="Calibri" w:eastAsia="Calibri" w:hAnsi="Calibri" w:cs="Calibri" w:hint="default"/>
        <w:color w:val="231F20"/>
        <w:w w:val="100"/>
        <w:sz w:val="22"/>
        <w:szCs w:val="22"/>
      </w:rPr>
    </w:lvl>
    <w:lvl w:ilvl="1" w:tplc="9BD235CA">
      <w:numFmt w:val="bullet"/>
      <w:lvlText w:val="•"/>
      <w:lvlJc w:val="left"/>
      <w:pPr>
        <w:ind w:left="1330" w:hanging="412"/>
      </w:pPr>
      <w:rPr>
        <w:rFonts w:hint="default"/>
      </w:rPr>
    </w:lvl>
    <w:lvl w:ilvl="2" w:tplc="DACECAEC">
      <w:numFmt w:val="bullet"/>
      <w:lvlText w:val="•"/>
      <w:lvlJc w:val="left"/>
      <w:pPr>
        <w:ind w:left="2180" w:hanging="412"/>
      </w:pPr>
      <w:rPr>
        <w:rFonts w:hint="default"/>
      </w:rPr>
    </w:lvl>
    <w:lvl w:ilvl="3" w:tplc="639CC1D8">
      <w:numFmt w:val="bullet"/>
      <w:lvlText w:val="•"/>
      <w:lvlJc w:val="left"/>
      <w:pPr>
        <w:ind w:left="3031" w:hanging="412"/>
      </w:pPr>
      <w:rPr>
        <w:rFonts w:hint="default"/>
      </w:rPr>
    </w:lvl>
    <w:lvl w:ilvl="4" w:tplc="2334FEC8">
      <w:numFmt w:val="bullet"/>
      <w:lvlText w:val="•"/>
      <w:lvlJc w:val="left"/>
      <w:pPr>
        <w:ind w:left="3881" w:hanging="412"/>
      </w:pPr>
      <w:rPr>
        <w:rFonts w:hint="default"/>
      </w:rPr>
    </w:lvl>
    <w:lvl w:ilvl="5" w:tplc="CE648CFC">
      <w:numFmt w:val="bullet"/>
      <w:lvlText w:val="•"/>
      <w:lvlJc w:val="left"/>
      <w:pPr>
        <w:ind w:left="4732" w:hanging="412"/>
      </w:pPr>
      <w:rPr>
        <w:rFonts w:hint="default"/>
      </w:rPr>
    </w:lvl>
    <w:lvl w:ilvl="6" w:tplc="1206BCB0">
      <w:numFmt w:val="bullet"/>
      <w:lvlText w:val="•"/>
      <w:lvlJc w:val="left"/>
      <w:pPr>
        <w:ind w:left="5582" w:hanging="412"/>
      </w:pPr>
      <w:rPr>
        <w:rFonts w:hint="default"/>
      </w:rPr>
    </w:lvl>
    <w:lvl w:ilvl="7" w:tplc="415021DE">
      <w:numFmt w:val="bullet"/>
      <w:lvlText w:val="•"/>
      <w:lvlJc w:val="left"/>
      <w:pPr>
        <w:ind w:left="6433" w:hanging="412"/>
      </w:pPr>
      <w:rPr>
        <w:rFonts w:hint="default"/>
      </w:rPr>
    </w:lvl>
    <w:lvl w:ilvl="8" w:tplc="A89C160A">
      <w:numFmt w:val="bullet"/>
      <w:lvlText w:val="•"/>
      <w:lvlJc w:val="left"/>
      <w:pPr>
        <w:ind w:left="7283" w:hanging="412"/>
      </w:pPr>
      <w:rPr>
        <w:rFonts w:hint="default"/>
      </w:rPr>
    </w:lvl>
  </w:abstractNum>
  <w:abstractNum w:abstractNumId="1" w15:restartNumberingAfterBreak="0">
    <w:nsid w:val="19A044DE"/>
    <w:multiLevelType w:val="hybridMultilevel"/>
    <w:tmpl w:val="59E8A5BA"/>
    <w:lvl w:ilvl="0" w:tplc="823CCE66">
      <w:start w:val="1"/>
      <w:numFmt w:val="decimal"/>
      <w:lvlText w:val="%1."/>
      <w:lvlJc w:val="left"/>
      <w:pPr>
        <w:ind w:left="465" w:hanging="348"/>
        <w:jc w:val="left"/>
      </w:pPr>
      <w:rPr>
        <w:rFonts w:ascii="Calibri" w:eastAsia="Calibri" w:hAnsi="Calibri" w:cs="Calibri" w:hint="default"/>
        <w:color w:val="231F20"/>
        <w:w w:val="100"/>
        <w:sz w:val="22"/>
        <w:szCs w:val="22"/>
      </w:rPr>
    </w:lvl>
    <w:lvl w:ilvl="1" w:tplc="BCB89498">
      <w:numFmt w:val="bullet"/>
      <w:lvlText w:val="•"/>
      <w:lvlJc w:val="left"/>
      <w:pPr>
        <w:ind w:left="1308" w:hanging="348"/>
      </w:pPr>
      <w:rPr>
        <w:rFonts w:hint="default"/>
      </w:rPr>
    </w:lvl>
    <w:lvl w:ilvl="2" w:tplc="0A00037A">
      <w:numFmt w:val="bullet"/>
      <w:lvlText w:val="•"/>
      <w:lvlJc w:val="left"/>
      <w:pPr>
        <w:ind w:left="2156" w:hanging="348"/>
      </w:pPr>
      <w:rPr>
        <w:rFonts w:hint="default"/>
      </w:rPr>
    </w:lvl>
    <w:lvl w:ilvl="3" w:tplc="B824E4C6">
      <w:numFmt w:val="bullet"/>
      <w:lvlText w:val="•"/>
      <w:lvlJc w:val="left"/>
      <w:pPr>
        <w:ind w:left="3005" w:hanging="348"/>
      </w:pPr>
      <w:rPr>
        <w:rFonts w:hint="default"/>
      </w:rPr>
    </w:lvl>
    <w:lvl w:ilvl="4" w:tplc="14B8449E">
      <w:numFmt w:val="bullet"/>
      <w:lvlText w:val="•"/>
      <w:lvlJc w:val="left"/>
      <w:pPr>
        <w:ind w:left="3853" w:hanging="348"/>
      </w:pPr>
      <w:rPr>
        <w:rFonts w:hint="default"/>
      </w:rPr>
    </w:lvl>
    <w:lvl w:ilvl="5" w:tplc="F16C4A5A">
      <w:numFmt w:val="bullet"/>
      <w:lvlText w:val="•"/>
      <w:lvlJc w:val="left"/>
      <w:pPr>
        <w:ind w:left="4702" w:hanging="348"/>
      </w:pPr>
      <w:rPr>
        <w:rFonts w:hint="default"/>
      </w:rPr>
    </w:lvl>
    <w:lvl w:ilvl="6" w:tplc="E57A2156">
      <w:numFmt w:val="bullet"/>
      <w:lvlText w:val="•"/>
      <w:lvlJc w:val="left"/>
      <w:pPr>
        <w:ind w:left="5550" w:hanging="348"/>
      </w:pPr>
      <w:rPr>
        <w:rFonts w:hint="default"/>
      </w:rPr>
    </w:lvl>
    <w:lvl w:ilvl="7" w:tplc="5EF68F20">
      <w:numFmt w:val="bullet"/>
      <w:lvlText w:val="•"/>
      <w:lvlJc w:val="left"/>
      <w:pPr>
        <w:ind w:left="6399" w:hanging="348"/>
      </w:pPr>
      <w:rPr>
        <w:rFonts w:hint="default"/>
      </w:rPr>
    </w:lvl>
    <w:lvl w:ilvl="8" w:tplc="1FA67CAA">
      <w:numFmt w:val="bullet"/>
      <w:lvlText w:val="•"/>
      <w:lvlJc w:val="left"/>
      <w:pPr>
        <w:ind w:left="7247" w:hanging="348"/>
      </w:pPr>
      <w:rPr>
        <w:rFonts w:hint="default"/>
      </w:rPr>
    </w:lvl>
  </w:abstractNum>
  <w:abstractNum w:abstractNumId="2" w15:restartNumberingAfterBreak="0">
    <w:nsid w:val="2E0F371D"/>
    <w:multiLevelType w:val="multilevel"/>
    <w:tmpl w:val="2A4AC1F2"/>
    <w:lvl w:ilvl="0">
      <w:start w:val="1"/>
      <w:numFmt w:val="decimal"/>
      <w:lvlText w:val="%1."/>
      <w:lvlJc w:val="left"/>
      <w:pPr>
        <w:ind w:left="477" w:hanging="360"/>
        <w:jc w:val="left"/>
      </w:pPr>
      <w:rPr>
        <w:rFonts w:ascii="Calibri" w:eastAsia="Calibri" w:hAnsi="Calibri" w:cs="Calibri" w:hint="default"/>
        <w:color w:val="231F20"/>
        <w:w w:val="100"/>
        <w:sz w:val="22"/>
        <w:szCs w:val="22"/>
      </w:rPr>
    </w:lvl>
    <w:lvl w:ilvl="1">
      <w:start w:val="1"/>
      <w:numFmt w:val="decimal"/>
      <w:lvlText w:val="%1.%2"/>
      <w:lvlJc w:val="left"/>
      <w:pPr>
        <w:ind w:left="818" w:hanging="341"/>
        <w:jc w:val="left"/>
      </w:pPr>
      <w:rPr>
        <w:rFonts w:ascii="Calibri" w:eastAsia="Calibri" w:hAnsi="Calibri" w:cs="Calibri" w:hint="default"/>
        <w:color w:val="231F20"/>
        <w:w w:val="100"/>
        <w:sz w:val="22"/>
        <w:szCs w:val="22"/>
      </w:rPr>
    </w:lvl>
    <w:lvl w:ilvl="2">
      <w:numFmt w:val="bullet"/>
      <w:lvlText w:val="•"/>
      <w:lvlJc w:val="left"/>
      <w:pPr>
        <w:ind w:left="1722" w:hanging="341"/>
      </w:pPr>
      <w:rPr>
        <w:rFonts w:hint="default"/>
      </w:rPr>
    </w:lvl>
    <w:lvl w:ilvl="3">
      <w:numFmt w:val="bullet"/>
      <w:lvlText w:val="•"/>
      <w:lvlJc w:val="left"/>
      <w:pPr>
        <w:ind w:left="2625" w:hanging="341"/>
      </w:pPr>
      <w:rPr>
        <w:rFonts w:hint="default"/>
      </w:rPr>
    </w:lvl>
    <w:lvl w:ilvl="4">
      <w:numFmt w:val="bullet"/>
      <w:lvlText w:val="•"/>
      <w:lvlJc w:val="left"/>
      <w:pPr>
        <w:ind w:left="3528" w:hanging="341"/>
      </w:pPr>
      <w:rPr>
        <w:rFonts w:hint="default"/>
      </w:rPr>
    </w:lvl>
    <w:lvl w:ilvl="5">
      <w:numFmt w:val="bullet"/>
      <w:lvlText w:val="•"/>
      <w:lvlJc w:val="left"/>
      <w:pPr>
        <w:ind w:left="4430" w:hanging="341"/>
      </w:pPr>
      <w:rPr>
        <w:rFonts w:hint="default"/>
      </w:rPr>
    </w:lvl>
    <w:lvl w:ilvl="6">
      <w:numFmt w:val="bullet"/>
      <w:lvlText w:val="•"/>
      <w:lvlJc w:val="left"/>
      <w:pPr>
        <w:ind w:left="5333" w:hanging="341"/>
      </w:pPr>
      <w:rPr>
        <w:rFonts w:hint="default"/>
      </w:rPr>
    </w:lvl>
    <w:lvl w:ilvl="7">
      <w:numFmt w:val="bullet"/>
      <w:lvlText w:val="•"/>
      <w:lvlJc w:val="left"/>
      <w:pPr>
        <w:ind w:left="6236" w:hanging="341"/>
      </w:pPr>
      <w:rPr>
        <w:rFonts w:hint="default"/>
      </w:rPr>
    </w:lvl>
    <w:lvl w:ilvl="8">
      <w:numFmt w:val="bullet"/>
      <w:lvlText w:val="•"/>
      <w:lvlJc w:val="left"/>
      <w:pPr>
        <w:ind w:left="7138" w:hanging="341"/>
      </w:pPr>
      <w:rPr>
        <w:rFonts w:hint="default"/>
      </w:rPr>
    </w:lvl>
  </w:abstractNum>
  <w:abstractNum w:abstractNumId="3" w15:restartNumberingAfterBreak="0">
    <w:nsid w:val="598A4FAA"/>
    <w:multiLevelType w:val="hybridMultilevel"/>
    <w:tmpl w:val="07B275BC"/>
    <w:lvl w:ilvl="0" w:tplc="4DB0CED4">
      <w:start w:val="1"/>
      <w:numFmt w:val="decimal"/>
      <w:lvlText w:val="%1."/>
      <w:lvlJc w:val="left"/>
      <w:pPr>
        <w:ind w:left="837" w:hanging="360"/>
        <w:jc w:val="left"/>
      </w:pPr>
      <w:rPr>
        <w:rFonts w:ascii="Calibri" w:eastAsia="Calibri" w:hAnsi="Calibri" w:cs="Calibri" w:hint="default"/>
        <w:color w:val="231F20"/>
        <w:w w:val="100"/>
        <w:sz w:val="22"/>
        <w:szCs w:val="22"/>
      </w:rPr>
    </w:lvl>
    <w:lvl w:ilvl="1" w:tplc="31E6A588">
      <w:numFmt w:val="bullet"/>
      <w:lvlText w:val="•"/>
      <w:lvlJc w:val="left"/>
      <w:pPr>
        <w:ind w:left="1686" w:hanging="360"/>
      </w:pPr>
      <w:rPr>
        <w:rFonts w:hint="default"/>
      </w:rPr>
    </w:lvl>
    <w:lvl w:ilvl="2" w:tplc="D6A04BAE">
      <w:numFmt w:val="bullet"/>
      <w:lvlText w:val="•"/>
      <w:lvlJc w:val="left"/>
      <w:pPr>
        <w:ind w:left="2532" w:hanging="360"/>
      </w:pPr>
      <w:rPr>
        <w:rFonts w:hint="default"/>
      </w:rPr>
    </w:lvl>
    <w:lvl w:ilvl="3" w:tplc="D7960CB0">
      <w:numFmt w:val="bullet"/>
      <w:lvlText w:val="•"/>
      <w:lvlJc w:val="left"/>
      <w:pPr>
        <w:ind w:left="3379" w:hanging="360"/>
      </w:pPr>
      <w:rPr>
        <w:rFonts w:hint="default"/>
      </w:rPr>
    </w:lvl>
    <w:lvl w:ilvl="4" w:tplc="3CC2663E">
      <w:numFmt w:val="bullet"/>
      <w:lvlText w:val="•"/>
      <w:lvlJc w:val="left"/>
      <w:pPr>
        <w:ind w:left="4225" w:hanging="360"/>
      </w:pPr>
      <w:rPr>
        <w:rFonts w:hint="default"/>
      </w:rPr>
    </w:lvl>
    <w:lvl w:ilvl="5" w:tplc="F6B045F4">
      <w:numFmt w:val="bullet"/>
      <w:lvlText w:val="•"/>
      <w:lvlJc w:val="left"/>
      <w:pPr>
        <w:ind w:left="5072" w:hanging="360"/>
      </w:pPr>
      <w:rPr>
        <w:rFonts w:hint="default"/>
      </w:rPr>
    </w:lvl>
    <w:lvl w:ilvl="6" w:tplc="38988EB8">
      <w:numFmt w:val="bullet"/>
      <w:lvlText w:val="•"/>
      <w:lvlJc w:val="left"/>
      <w:pPr>
        <w:ind w:left="5918" w:hanging="360"/>
      </w:pPr>
      <w:rPr>
        <w:rFonts w:hint="default"/>
      </w:rPr>
    </w:lvl>
    <w:lvl w:ilvl="7" w:tplc="91666306">
      <w:numFmt w:val="bullet"/>
      <w:lvlText w:val="•"/>
      <w:lvlJc w:val="left"/>
      <w:pPr>
        <w:ind w:left="6765" w:hanging="360"/>
      </w:pPr>
      <w:rPr>
        <w:rFonts w:hint="default"/>
      </w:rPr>
    </w:lvl>
    <w:lvl w:ilvl="8" w:tplc="6B90E99A">
      <w:numFmt w:val="bullet"/>
      <w:lvlText w:val="•"/>
      <w:lvlJc w:val="left"/>
      <w:pPr>
        <w:ind w:left="7611" w:hanging="360"/>
      </w:pPr>
      <w:rPr>
        <w:rFonts w:hint="default"/>
      </w:rPr>
    </w:lvl>
  </w:abstractNum>
  <w:abstractNum w:abstractNumId="4" w15:restartNumberingAfterBreak="0">
    <w:nsid w:val="6CA95D9B"/>
    <w:multiLevelType w:val="hybridMultilevel"/>
    <w:tmpl w:val="A594D2F2"/>
    <w:lvl w:ilvl="0" w:tplc="47C6CC98">
      <w:start w:val="1"/>
      <w:numFmt w:val="decimal"/>
      <w:lvlText w:val="%1."/>
      <w:lvlJc w:val="left"/>
      <w:pPr>
        <w:ind w:left="477" w:hanging="360"/>
        <w:jc w:val="left"/>
      </w:pPr>
      <w:rPr>
        <w:rFonts w:ascii="Calibri" w:eastAsia="Calibri" w:hAnsi="Calibri" w:cs="Calibri" w:hint="default"/>
        <w:color w:val="231F20"/>
        <w:w w:val="100"/>
        <w:sz w:val="22"/>
        <w:szCs w:val="22"/>
      </w:rPr>
    </w:lvl>
    <w:lvl w:ilvl="1" w:tplc="6568A3A2">
      <w:numFmt w:val="bullet"/>
      <w:lvlText w:val="•"/>
      <w:lvlJc w:val="left"/>
      <w:pPr>
        <w:ind w:left="880" w:hanging="360"/>
      </w:pPr>
      <w:rPr>
        <w:rFonts w:hint="default"/>
      </w:rPr>
    </w:lvl>
    <w:lvl w:ilvl="2" w:tplc="026AE88C">
      <w:numFmt w:val="bullet"/>
      <w:lvlText w:val="•"/>
      <w:lvlJc w:val="left"/>
      <w:pPr>
        <w:ind w:left="1776" w:hanging="360"/>
      </w:pPr>
      <w:rPr>
        <w:rFonts w:hint="default"/>
      </w:rPr>
    </w:lvl>
    <w:lvl w:ilvl="3" w:tplc="E8106202">
      <w:numFmt w:val="bullet"/>
      <w:lvlText w:val="•"/>
      <w:lvlJc w:val="left"/>
      <w:pPr>
        <w:ind w:left="2672" w:hanging="360"/>
      </w:pPr>
      <w:rPr>
        <w:rFonts w:hint="default"/>
      </w:rPr>
    </w:lvl>
    <w:lvl w:ilvl="4" w:tplc="51F0B570">
      <w:numFmt w:val="bullet"/>
      <w:lvlText w:val="•"/>
      <w:lvlJc w:val="left"/>
      <w:pPr>
        <w:ind w:left="3568" w:hanging="360"/>
      </w:pPr>
      <w:rPr>
        <w:rFonts w:hint="default"/>
      </w:rPr>
    </w:lvl>
    <w:lvl w:ilvl="5" w:tplc="4120C4AA">
      <w:numFmt w:val="bullet"/>
      <w:lvlText w:val="•"/>
      <w:lvlJc w:val="left"/>
      <w:pPr>
        <w:ind w:left="4464" w:hanging="360"/>
      </w:pPr>
      <w:rPr>
        <w:rFonts w:hint="default"/>
      </w:rPr>
    </w:lvl>
    <w:lvl w:ilvl="6" w:tplc="62F82F86">
      <w:numFmt w:val="bullet"/>
      <w:lvlText w:val="•"/>
      <w:lvlJc w:val="left"/>
      <w:pPr>
        <w:ind w:left="5360" w:hanging="360"/>
      </w:pPr>
      <w:rPr>
        <w:rFonts w:hint="default"/>
      </w:rPr>
    </w:lvl>
    <w:lvl w:ilvl="7" w:tplc="A8241032">
      <w:numFmt w:val="bullet"/>
      <w:lvlText w:val="•"/>
      <w:lvlJc w:val="left"/>
      <w:pPr>
        <w:ind w:left="6256" w:hanging="360"/>
      </w:pPr>
      <w:rPr>
        <w:rFonts w:hint="default"/>
      </w:rPr>
    </w:lvl>
    <w:lvl w:ilvl="8" w:tplc="A1F4A608">
      <w:numFmt w:val="bullet"/>
      <w:lvlText w:val="•"/>
      <w:lvlJc w:val="left"/>
      <w:pPr>
        <w:ind w:left="7152" w:hanging="360"/>
      </w:pPr>
      <w:rPr>
        <w:rFonts w:hint="default"/>
      </w:rPr>
    </w:lvl>
  </w:abstractNum>
  <w:abstractNum w:abstractNumId="5" w15:restartNumberingAfterBreak="0">
    <w:nsid w:val="73F431C7"/>
    <w:multiLevelType w:val="hybridMultilevel"/>
    <w:tmpl w:val="976C8D9E"/>
    <w:lvl w:ilvl="0" w:tplc="4A761FD2">
      <w:start w:val="1"/>
      <w:numFmt w:val="decimal"/>
      <w:lvlText w:val="%1."/>
      <w:lvlJc w:val="left"/>
      <w:pPr>
        <w:ind w:left="477" w:hanging="360"/>
        <w:jc w:val="left"/>
      </w:pPr>
      <w:rPr>
        <w:rFonts w:ascii="Calibri" w:eastAsia="Calibri" w:hAnsi="Calibri" w:cs="Calibri" w:hint="default"/>
        <w:color w:val="231F20"/>
        <w:w w:val="100"/>
        <w:sz w:val="22"/>
        <w:szCs w:val="22"/>
      </w:rPr>
    </w:lvl>
    <w:lvl w:ilvl="1" w:tplc="31584A6C">
      <w:numFmt w:val="bullet"/>
      <w:lvlText w:val="•"/>
      <w:lvlJc w:val="left"/>
      <w:pPr>
        <w:ind w:left="1330" w:hanging="360"/>
      </w:pPr>
      <w:rPr>
        <w:rFonts w:hint="default"/>
      </w:rPr>
    </w:lvl>
    <w:lvl w:ilvl="2" w:tplc="9AF08766">
      <w:numFmt w:val="bullet"/>
      <w:lvlText w:val="•"/>
      <w:lvlJc w:val="left"/>
      <w:pPr>
        <w:ind w:left="2180" w:hanging="360"/>
      </w:pPr>
      <w:rPr>
        <w:rFonts w:hint="default"/>
      </w:rPr>
    </w:lvl>
    <w:lvl w:ilvl="3" w:tplc="E1FC21EE">
      <w:numFmt w:val="bullet"/>
      <w:lvlText w:val="•"/>
      <w:lvlJc w:val="left"/>
      <w:pPr>
        <w:ind w:left="3031" w:hanging="360"/>
      </w:pPr>
      <w:rPr>
        <w:rFonts w:hint="default"/>
      </w:rPr>
    </w:lvl>
    <w:lvl w:ilvl="4" w:tplc="2EE44072">
      <w:numFmt w:val="bullet"/>
      <w:lvlText w:val="•"/>
      <w:lvlJc w:val="left"/>
      <w:pPr>
        <w:ind w:left="3881" w:hanging="360"/>
      </w:pPr>
      <w:rPr>
        <w:rFonts w:hint="default"/>
      </w:rPr>
    </w:lvl>
    <w:lvl w:ilvl="5" w:tplc="DD6AD154">
      <w:numFmt w:val="bullet"/>
      <w:lvlText w:val="•"/>
      <w:lvlJc w:val="left"/>
      <w:pPr>
        <w:ind w:left="4732" w:hanging="360"/>
      </w:pPr>
      <w:rPr>
        <w:rFonts w:hint="default"/>
      </w:rPr>
    </w:lvl>
    <w:lvl w:ilvl="6" w:tplc="18CED5A4">
      <w:numFmt w:val="bullet"/>
      <w:lvlText w:val="•"/>
      <w:lvlJc w:val="left"/>
      <w:pPr>
        <w:ind w:left="5582" w:hanging="360"/>
      </w:pPr>
      <w:rPr>
        <w:rFonts w:hint="default"/>
      </w:rPr>
    </w:lvl>
    <w:lvl w:ilvl="7" w:tplc="9550CD64">
      <w:numFmt w:val="bullet"/>
      <w:lvlText w:val="•"/>
      <w:lvlJc w:val="left"/>
      <w:pPr>
        <w:ind w:left="6433" w:hanging="360"/>
      </w:pPr>
      <w:rPr>
        <w:rFonts w:hint="default"/>
      </w:rPr>
    </w:lvl>
    <w:lvl w:ilvl="8" w:tplc="FA2285F2">
      <w:numFmt w:val="bullet"/>
      <w:lvlText w:val="•"/>
      <w:lvlJc w:val="left"/>
      <w:pPr>
        <w:ind w:left="7283" w:hanging="36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F6BB4"/>
    <w:rsid w:val="000F27D3"/>
    <w:rsid w:val="002206DE"/>
    <w:rsid w:val="00D37B37"/>
    <w:rsid w:val="00EF6BB4"/>
    <w:rsid w:val="00FC6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2F09"/>
  <w15:docId w15:val="{B9C0F01E-9E2B-4658-A568-5C24E147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81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477" w:right="116" w:hanging="359"/>
      <w:jc w:val="both"/>
    </w:pPr>
  </w:style>
  <w:style w:type="paragraph" w:customStyle="1" w:styleId="TableParagraph">
    <w:name w:val="Table Paragraph"/>
    <w:basedOn w:val="Normln"/>
    <w:uiPriority w:val="1"/>
    <w:qFormat/>
    <w:pPr>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8EBC-6811-499E-9CBB-03E588B4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1908</Words>
  <Characters>11262</Characters>
  <Application>Microsoft Office Word</Application>
  <DocSecurity>0</DocSecurity>
  <Lines>93</Lines>
  <Paragraphs>26</Paragraphs>
  <ScaleCrop>false</ScaleCrop>
  <Company>VSCHT Praha</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Jungová</dc:creator>
  <cp:lastModifiedBy>Maurerova Marketa</cp:lastModifiedBy>
  <cp:revision>4</cp:revision>
  <dcterms:created xsi:type="dcterms:W3CDTF">2023-11-21T13:42:00Z</dcterms:created>
  <dcterms:modified xsi:type="dcterms:W3CDTF">2023-11-22T07:27:00Z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pro Microsoft 365</vt:lpwstr>
  </property>
  <property fmtid="{D5CDD505-2E9C-101B-9397-08002B2CF9AE}" pid="4" name="LastSaved">
    <vt:filetime>2023-11-21T00:00:00Z</vt:filetime>
  </property>
</Properties>
</file>