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BD1" w14:textId="4A0B51AF"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024E68">
        <w:rPr>
          <w:u w:val="single"/>
          <w:lang w:val="cs-CZ"/>
        </w:rPr>
        <w:t>lyžařského kurzu</w:t>
      </w:r>
    </w:p>
    <w:p w14:paraId="52764080" w14:textId="77777777" w:rsidR="006A6F37" w:rsidRPr="006A6F37" w:rsidRDefault="006A6F37" w:rsidP="006A6F37">
      <w:pPr>
        <w:rPr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89AE5A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122186D" w14:textId="77777777" w:rsidR="005F08B1" w:rsidRPr="00F238D9" w:rsidRDefault="005F08B1" w:rsidP="005F08B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bookmarkStart w:id="0" w:name="_Hlk150839209"/>
      <w:r w:rsidRPr="00F238D9">
        <w:rPr>
          <w:rFonts w:ascii="Proxima Nova Lt" w:hAnsi="Proxima Nova Lt"/>
          <w:b/>
          <w:sz w:val="24"/>
          <w:szCs w:val="24"/>
          <w:lang w:val="cs-CZ"/>
        </w:rPr>
        <w:t>Fakultní základní škola Pedagogické fakulty UK, Praha 13, Trávníčkova 1744</w:t>
      </w:r>
    </w:p>
    <w:bookmarkEnd w:id="0"/>
    <w:p w14:paraId="640FCA36" w14:textId="77777777" w:rsidR="005F08B1" w:rsidRPr="00F238D9" w:rsidRDefault="005F08B1" w:rsidP="005F08B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238D9">
        <w:rPr>
          <w:rFonts w:ascii="Proxima Nova Lt" w:hAnsi="Proxima Nova Lt"/>
          <w:b/>
          <w:sz w:val="24"/>
          <w:szCs w:val="24"/>
          <w:lang w:val="cs-CZ"/>
        </w:rPr>
        <w:t>Adresa: Trávníčkova 1744/4, Stodůlky</w:t>
      </w:r>
    </w:p>
    <w:p w14:paraId="4CCD77CC" w14:textId="77777777" w:rsidR="005F08B1" w:rsidRPr="00F238D9" w:rsidRDefault="005F08B1" w:rsidP="005F08B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238D9">
        <w:rPr>
          <w:rFonts w:ascii="Proxima Nova Lt" w:hAnsi="Proxima Nova Lt"/>
          <w:b/>
          <w:sz w:val="24"/>
          <w:szCs w:val="24"/>
          <w:lang w:val="cs-CZ"/>
        </w:rPr>
        <w:t xml:space="preserve">155 </w:t>
      </w:r>
      <w:proofErr w:type="gramStart"/>
      <w:r w:rsidRPr="00F238D9">
        <w:rPr>
          <w:rFonts w:ascii="Proxima Nova Lt" w:hAnsi="Proxima Nova Lt"/>
          <w:b/>
          <w:sz w:val="24"/>
          <w:szCs w:val="24"/>
          <w:lang w:val="cs-CZ"/>
        </w:rPr>
        <w:t>00  Praha</w:t>
      </w:r>
      <w:proofErr w:type="gramEnd"/>
      <w:r w:rsidRPr="00F238D9">
        <w:rPr>
          <w:rFonts w:ascii="Proxima Nova Lt" w:hAnsi="Proxima Nova Lt"/>
          <w:b/>
          <w:sz w:val="24"/>
          <w:szCs w:val="24"/>
          <w:lang w:val="cs-CZ"/>
        </w:rPr>
        <w:t xml:space="preserve"> 5 </w:t>
      </w:r>
    </w:p>
    <w:p w14:paraId="0179A275" w14:textId="77777777" w:rsidR="005F08B1" w:rsidRPr="00F238D9" w:rsidRDefault="005F08B1" w:rsidP="005F08B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238D9">
        <w:rPr>
          <w:rFonts w:ascii="Proxima Nova Lt" w:hAnsi="Proxima Nova Lt"/>
          <w:b/>
          <w:sz w:val="24"/>
          <w:szCs w:val="24"/>
          <w:lang w:val="cs-CZ"/>
        </w:rPr>
        <w:t>IČ: 68407904</w:t>
      </w:r>
    </w:p>
    <w:p w14:paraId="325A11B6" w14:textId="77777777" w:rsidR="005F08B1" w:rsidRPr="00F238D9" w:rsidRDefault="005F08B1" w:rsidP="005F08B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238D9">
        <w:rPr>
          <w:rFonts w:ascii="Proxima Nova Lt" w:hAnsi="Proxima Nova Lt"/>
          <w:b/>
          <w:sz w:val="24"/>
          <w:szCs w:val="24"/>
          <w:lang w:val="cs-CZ"/>
        </w:rPr>
        <w:t>DIČ: CZ68407904</w:t>
      </w:r>
    </w:p>
    <w:p w14:paraId="406E9BB9" w14:textId="77777777" w:rsidR="00F238D9" w:rsidRPr="00F238D9" w:rsidRDefault="005F08B1" w:rsidP="005F08B1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F238D9">
        <w:rPr>
          <w:rFonts w:ascii="Proxima Nova Lt" w:hAnsi="Proxima Nova Lt"/>
          <w:b/>
          <w:sz w:val="24"/>
          <w:szCs w:val="24"/>
          <w:lang w:val="cs-CZ"/>
        </w:rPr>
        <w:t>Zastoupená: PaedDr. Františkem Hanzalem, ředitelem školy</w:t>
      </w:r>
      <w:r w:rsidRPr="00F238D9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</w:t>
      </w:r>
    </w:p>
    <w:p w14:paraId="7FE71A0C" w14:textId="6E58E62A" w:rsidR="00024E68" w:rsidRPr="00F238D9" w:rsidRDefault="00024E68" w:rsidP="005F08B1">
      <w:pPr>
        <w:jc w:val="both"/>
        <w:rPr>
          <w:rFonts w:ascii="Proxima Nova Lt" w:hAnsi="Proxima Nova Lt" w:cs="Arial"/>
          <w:b/>
          <w:sz w:val="22"/>
          <w:szCs w:val="22"/>
          <w:shd w:val="clear" w:color="auto" w:fill="FFFFFF"/>
          <w:lang w:val="cs-CZ"/>
        </w:rPr>
      </w:pPr>
      <w:r w:rsidRPr="00F238D9">
        <w:rPr>
          <w:rFonts w:ascii="Proxima Nova Lt" w:hAnsi="Proxima Nova Lt" w:cs="Arial"/>
          <w:b/>
          <w:sz w:val="22"/>
          <w:szCs w:val="22"/>
          <w:shd w:val="clear" w:color="auto" w:fill="FFFFFF"/>
          <w:lang w:val="cs-CZ"/>
        </w:rPr>
        <w:t>(dále jen „Škola”)</w:t>
      </w:r>
    </w:p>
    <w:p w14:paraId="76D3328F" w14:textId="77777777" w:rsidR="007A37BD" w:rsidRPr="00F238D9" w:rsidRDefault="007A37BD" w:rsidP="007A37BD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</w:p>
    <w:p w14:paraId="077C9512" w14:textId="26D28F61" w:rsidR="00E046A2" w:rsidRPr="00F238D9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F238D9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516F78B4" w14:textId="77777777" w:rsidR="00E046A2" w:rsidRPr="00F238D9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766ED4" w14:textId="77777777" w:rsidR="00E046A2" w:rsidRPr="00F238D9" w:rsidRDefault="005D0E95" w:rsidP="00393902">
      <w:pPr>
        <w:jc w:val="both"/>
        <w:rPr>
          <w:rFonts w:ascii="Proxima Nova Lt" w:hAnsi="Proxima Nova Lt"/>
          <w:b/>
          <w:bCs/>
          <w:sz w:val="22"/>
          <w:szCs w:val="22"/>
          <w:shd w:val="clear" w:color="auto" w:fill="FFFFFF"/>
          <w:lang w:val="cs-CZ"/>
        </w:rPr>
      </w:pPr>
      <w:r w:rsidRPr="00F238D9">
        <w:rPr>
          <w:rFonts w:ascii="Proxima Nova Lt" w:hAnsi="Proxima Nova Lt"/>
          <w:b/>
          <w:bCs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F238D9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F238D9">
        <w:rPr>
          <w:rFonts w:ascii="Proxima Nova Lt" w:hAnsi="Proxima Nova Lt"/>
          <w:b/>
          <w:bCs/>
          <w:sz w:val="22"/>
          <w:szCs w:val="22"/>
          <w:lang w:val="cs-CZ"/>
        </w:rPr>
        <w:t xml:space="preserve">Adresa: </w:t>
      </w:r>
      <w:r w:rsidR="00FF230B" w:rsidRPr="00F238D9">
        <w:rPr>
          <w:rFonts w:ascii="Proxima Nova Lt" w:hAnsi="Proxima Nova Lt"/>
          <w:b/>
          <w:bCs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F238D9" w:rsidRDefault="00FF230B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F238D9">
        <w:rPr>
          <w:rFonts w:ascii="Proxima Nova Lt" w:hAnsi="Proxima Nova Lt"/>
          <w:b/>
          <w:bCs/>
          <w:sz w:val="22"/>
          <w:szCs w:val="22"/>
          <w:lang w:val="cs-CZ"/>
        </w:rPr>
        <w:t>IČ: 085 52</w:t>
      </w:r>
      <w:r w:rsidR="00A624FC" w:rsidRPr="00F238D9">
        <w:rPr>
          <w:rFonts w:ascii="Proxima Nova Lt" w:hAnsi="Proxima Nova Lt"/>
          <w:b/>
          <w:bCs/>
          <w:sz w:val="22"/>
          <w:szCs w:val="22"/>
          <w:lang w:val="cs-CZ"/>
        </w:rPr>
        <w:t> </w:t>
      </w:r>
      <w:r w:rsidRPr="00F238D9">
        <w:rPr>
          <w:rFonts w:ascii="Proxima Nova Lt" w:hAnsi="Proxima Nova Lt"/>
          <w:b/>
          <w:bCs/>
          <w:sz w:val="22"/>
          <w:szCs w:val="22"/>
          <w:lang w:val="cs-CZ"/>
        </w:rPr>
        <w:t>681</w:t>
      </w:r>
    </w:p>
    <w:p w14:paraId="4C33757C" w14:textId="77777777" w:rsidR="00A624FC" w:rsidRPr="00F238D9" w:rsidRDefault="00A624FC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F238D9">
        <w:rPr>
          <w:rFonts w:ascii="Proxima Nova Lt" w:hAnsi="Proxima Nova Lt"/>
          <w:b/>
          <w:bCs/>
          <w:sz w:val="22"/>
          <w:szCs w:val="22"/>
          <w:lang w:val="cs-CZ"/>
        </w:rPr>
        <w:t>DIČ: CZ08552681</w:t>
      </w:r>
    </w:p>
    <w:p w14:paraId="6D2EF893" w14:textId="56130951" w:rsidR="00FF230B" w:rsidRPr="00F238D9" w:rsidRDefault="008F21BB" w:rsidP="00FF230B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F238D9">
        <w:rPr>
          <w:rFonts w:ascii="Proxima Nova Lt" w:hAnsi="Proxima Nova Lt" w:cstheme="minorHAnsi"/>
          <w:b/>
          <w:bCs/>
          <w:sz w:val="22"/>
          <w:szCs w:val="22"/>
          <w:lang w:val="cs-CZ"/>
        </w:rPr>
        <w:t>B</w:t>
      </w:r>
      <w:r w:rsidR="00E046A2" w:rsidRPr="00F238D9">
        <w:rPr>
          <w:rFonts w:ascii="Proxima Nova Lt" w:hAnsi="Proxima Nova Lt" w:cstheme="minorHAnsi"/>
          <w:b/>
          <w:bCs/>
          <w:sz w:val="22"/>
          <w:szCs w:val="22"/>
          <w:lang w:val="cs-CZ"/>
        </w:rPr>
        <w:t xml:space="preserve">ankovní spojení: </w:t>
      </w:r>
      <w:r w:rsidR="005340CB">
        <w:rPr>
          <w:rFonts w:ascii="Proxima Nova Lt" w:hAnsi="Proxima Nova Lt"/>
          <w:b/>
          <w:bCs/>
          <w:sz w:val="22"/>
          <w:szCs w:val="22"/>
          <w:lang w:val="cs-CZ"/>
        </w:rPr>
        <w:t xml:space="preserve"> </w:t>
      </w:r>
    </w:p>
    <w:p w14:paraId="3E031A23" w14:textId="77777777" w:rsidR="00E046A2" w:rsidRPr="00F238D9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F238D9">
        <w:rPr>
          <w:rFonts w:ascii="Proxima Nova Lt" w:hAnsi="Proxima Nova Lt" w:cstheme="minorHAnsi"/>
          <w:b/>
          <w:bCs/>
          <w:sz w:val="22"/>
          <w:szCs w:val="22"/>
          <w:lang w:val="cs-CZ"/>
        </w:rPr>
        <w:t>Z</w:t>
      </w:r>
      <w:r w:rsidR="005D0E95" w:rsidRPr="00F238D9">
        <w:rPr>
          <w:rFonts w:ascii="Proxima Nova Lt" w:hAnsi="Proxima Nova Lt" w:cstheme="minorHAnsi"/>
          <w:b/>
          <w:bCs/>
          <w:sz w:val="22"/>
          <w:szCs w:val="22"/>
          <w:lang w:val="cs-CZ"/>
        </w:rPr>
        <w:t xml:space="preserve">astoupená: Tomáš </w:t>
      </w:r>
      <w:proofErr w:type="spellStart"/>
      <w:r w:rsidR="005D0E95" w:rsidRPr="00F238D9">
        <w:rPr>
          <w:rFonts w:ascii="Proxima Nova Lt" w:hAnsi="Proxima Nova Lt" w:cstheme="minorHAnsi"/>
          <w:b/>
          <w:bCs/>
          <w:sz w:val="22"/>
          <w:szCs w:val="22"/>
          <w:lang w:val="cs-CZ"/>
        </w:rPr>
        <w:t>Himkem</w:t>
      </w:r>
      <w:proofErr w:type="spellEnd"/>
      <w:r w:rsidR="005D0E95" w:rsidRPr="00F238D9">
        <w:rPr>
          <w:rFonts w:ascii="Proxima Nova Lt" w:hAnsi="Proxima Nova Lt" w:cstheme="minorHAnsi"/>
          <w:b/>
          <w:bCs/>
          <w:sz w:val="22"/>
          <w:szCs w:val="22"/>
          <w:lang w:val="cs-CZ"/>
        </w:rPr>
        <w:t xml:space="preserve"> a Lukášem </w:t>
      </w:r>
      <w:proofErr w:type="spellStart"/>
      <w:r w:rsidR="005D0E95" w:rsidRPr="00F238D9">
        <w:rPr>
          <w:rFonts w:ascii="Proxima Nova Lt" w:hAnsi="Proxima Nova Lt" w:cstheme="minorHAnsi"/>
          <w:b/>
          <w:bCs/>
          <w:sz w:val="22"/>
          <w:szCs w:val="22"/>
          <w:lang w:val="cs-CZ"/>
        </w:rPr>
        <w:t>Dominguezem</w:t>
      </w:r>
      <w:proofErr w:type="spellEnd"/>
      <w:r w:rsidR="005D0E95" w:rsidRPr="00F238D9">
        <w:rPr>
          <w:rStyle w:val="Hypertextovodkaz"/>
          <w:rFonts w:ascii="Proxima Nova Lt" w:hAnsi="Proxima Nova Lt" w:cstheme="minorHAnsi"/>
          <w:b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77777777" w:rsidR="003D0EE9" w:rsidRPr="00F238D9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F238D9">
        <w:rPr>
          <w:rStyle w:val="Hypertextovodkaz"/>
          <w:rFonts w:ascii="Proxima Nova Lt" w:hAnsi="Proxima Nova Lt" w:cstheme="minorHAnsi"/>
          <w:b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F238D9">
        <w:rPr>
          <w:rStyle w:val="Hypertextovodkaz"/>
          <w:rFonts w:ascii="Proxima Nova Lt" w:hAnsi="Proxima Nova Lt" w:cstheme="minorHAnsi"/>
          <w:b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F238D9">
        <w:rPr>
          <w:rStyle w:val="Hypertextovodkaz"/>
          <w:rFonts w:ascii="Proxima Nova Lt" w:hAnsi="Proxima Nova Lt" w:cstheme="minorHAnsi"/>
          <w:b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F238D9">
        <w:rPr>
          <w:rStyle w:val="Hypertextovodkaz"/>
          <w:rFonts w:ascii="Proxima Nova Lt" w:hAnsi="Proxima Nova Lt" w:cstheme="minorHAnsi"/>
          <w:b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F238D9">
        <w:rPr>
          <w:rStyle w:val="Hypertextovodkaz"/>
          <w:rFonts w:ascii="Proxima Nova Lt" w:hAnsi="Proxima Nova Lt" w:cstheme="minorHAnsi"/>
          <w:b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3978E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E33AFC8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4FEB85F0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77777777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77777777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4D0F8AED" w14:textId="6C527006" w:rsidR="00110E59" w:rsidRDefault="005F08B1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bookmarkStart w:id="1" w:name="_Hlk150839175"/>
      <w:r>
        <w:rPr>
          <w:rFonts w:ascii="Proxima Nova Lt" w:hAnsi="Proxima Nova Lt"/>
          <w:b/>
          <w:sz w:val="24"/>
          <w:szCs w:val="24"/>
          <w:lang w:val="cs-CZ"/>
        </w:rPr>
        <w:t>1</w:t>
      </w:r>
      <w:r w:rsidR="001041EA" w:rsidRPr="001041EA">
        <w:rPr>
          <w:rFonts w:ascii="Proxima Nova Lt" w:hAnsi="Proxima Nova Lt"/>
          <w:b/>
          <w:sz w:val="24"/>
          <w:szCs w:val="24"/>
          <w:lang w:val="cs-CZ"/>
        </w:rPr>
        <w:t xml:space="preserve">2. </w:t>
      </w:r>
      <w:r>
        <w:rPr>
          <w:rFonts w:ascii="Proxima Nova Lt" w:hAnsi="Proxima Nova Lt"/>
          <w:b/>
          <w:sz w:val="24"/>
          <w:szCs w:val="24"/>
          <w:lang w:val="cs-CZ"/>
        </w:rPr>
        <w:t>2</w:t>
      </w:r>
      <w:r w:rsidR="00AA0D43">
        <w:rPr>
          <w:rFonts w:ascii="Proxima Nova Lt" w:hAnsi="Proxima Nova Lt"/>
          <w:b/>
          <w:sz w:val="24"/>
          <w:szCs w:val="24"/>
          <w:lang w:val="cs-CZ"/>
        </w:rPr>
        <w:t>.</w:t>
      </w:r>
      <w:r w:rsidR="001041EA" w:rsidRPr="001041EA">
        <w:rPr>
          <w:rFonts w:ascii="Proxima Nova Lt" w:hAnsi="Proxima Nova Lt"/>
          <w:b/>
          <w:sz w:val="24"/>
          <w:szCs w:val="24"/>
          <w:lang w:val="cs-CZ"/>
        </w:rPr>
        <w:t xml:space="preserve"> – </w:t>
      </w:r>
      <w:r>
        <w:rPr>
          <w:rFonts w:ascii="Proxima Nova Lt" w:hAnsi="Proxima Nova Lt"/>
          <w:b/>
          <w:sz w:val="24"/>
          <w:szCs w:val="24"/>
          <w:lang w:val="cs-CZ"/>
        </w:rPr>
        <w:t>1</w:t>
      </w:r>
      <w:r w:rsidR="001041EA" w:rsidRPr="001041EA">
        <w:rPr>
          <w:rFonts w:ascii="Proxima Nova Lt" w:hAnsi="Proxima Nova Lt"/>
          <w:b/>
          <w:sz w:val="24"/>
          <w:szCs w:val="24"/>
          <w:lang w:val="cs-CZ"/>
        </w:rPr>
        <w:t xml:space="preserve">6. </w:t>
      </w:r>
      <w:r>
        <w:rPr>
          <w:rFonts w:ascii="Proxima Nova Lt" w:hAnsi="Proxima Nova Lt"/>
          <w:b/>
          <w:sz w:val="24"/>
          <w:szCs w:val="24"/>
          <w:lang w:val="cs-CZ"/>
        </w:rPr>
        <w:t>2</w:t>
      </w:r>
      <w:r w:rsidR="001041EA" w:rsidRPr="001041EA">
        <w:rPr>
          <w:rFonts w:ascii="Proxima Nova Lt" w:hAnsi="Proxima Nova Lt"/>
          <w:b/>
          <w:sz w:val="24"/>
          <w:szCs w:val="24"/>
          <w:lang w:val="cs-CZ"/>
        </w:rPr>
        <w:t>. 2024</w:t>
      </w:r>
    </w:p>
    <w:bookmarkEnd w:id="1"/>
    <w:p w14:paraId="2389940F" w14:textId="77777777" w:rsidR="004B11D2" w:rsidRDefault="004B11D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72B1A165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7E074A25" w14:textId="06BDCFCF" w:rsidR="00196B8E" w:rsidRPr="00196B8E" w:rsidRDefault="00196B8E" w:rsidP="003A7E6F">
      <w:pPr>
        <w:jc w:val="both"/>
        <w:rPr>
          <w:rFonts w:ascii="Proxima Nova Rg" w:hAnsi="Proxima Nova Rg" w:cs="Arial"/>
          <w:bCs/>
          <w:sz w:val="24"/>
          <w:szCs w:val="24"/>
          <w:lang w:val="cs-CZ"/>
        </w:rPr>
      </w:pPr>
      <w:r w:rsidRPr="00196B8E">
        <w:rPr>
          <w:rFonts w:ascii="Proxima Nova Rg" w:hAnsi="Proxima Nova Rg" w:cs="Arial"/>
          <w:bCs/>
          <w:sz w:val="24"/>
          <w:szCs w:val="24"/>
          <w:lang w:val="cs-CZ"/>
        </w:rPr>
        <w:t xml:space="preserve">Hacienda ČERT, Kořenov 376, 468 49 Kořenov </w:t>
      </w:r>
    </w:p>
    <w:p w14:paraId="3E38152B" w14:textId="77777777" w:rsidR="00196B8E" w:rsidRDefault="00196B8E" w:rsidP="003A7E6F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</w:p>
    <w:p w14:paraId="75CB452B" w14:textId="78B476A2" w:rsidR="003A7E6F" w:rsidRP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3811DDBE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3DF4FFEA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proofErr w:type="gramStart"/>
      <w:r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pokojích s vlastním sociálním zařízením. Bude přihlédnuto k nutnosti oddělení chlapců a dívek, popř. žáků různých ročníků, pedagogů a dalších osob.</w:t>
      </w:r>
    </w:p>
    <w:p w14:paraId="22A566D2" w14:textId="77777777"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E6653D7" w14:textId="77777777"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C09BC97" w14:textId="77777777" w:rsidR="00024E68" w:rsidRDefault="00024E6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8824856" w14:textId="77777777" w:rsidR="00024E68" w:rsidRDefault="00024E6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4C94EE2E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33968311" w14:textId="7CAE83C7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</w:t>
      </w:r>
      <w:r w:rsidR="00196B8E">
        <w:rPr>
          <w:rFonts w:ascii="Proxima Nova Lt" w:hAnsi="Proxima Nova Lt"/>
          <w:sz w:val="22"/>
          <w:szCs w:val="22"/>
          <w:lang w:val="cs-CZ"/>
        </w:rPr>
        <w:t>5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D0107">
        <w:rPr>
          <w:rFonts w:ascii="Proxima Nova Lt" w:hAnsi="Proxima Nova Lt"/>
          <w:b/>
          <w:sz w:val="22"/>
          <w:szCs w:val="22"/>
          <w:lang w:val="cs-CZ"/>
        </w:rPr>
        <w:t>t oběde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 xml:space="preserve">m v den příjezdu a končit </w:t>
      </w:r>
      <w:r w:rsidR="005F08B1">
        <w:rPr>
          <w:rFonts w:ascii="Proxima Nova Lt" w:hAnsi="Proxima Nova Lt"/>
          <w:b/>
          <w:sz w:val="22"/>
          <w:szCs w:val="22"/>
          <w:lang w:val="cs-CZ"/>
        </w:rPr>
        <w:t>obědem</w:t>
      </w:r>
      <w:r w:rsidR="005D0E95" w:rsidRPr="00AD0107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7640E2" w:rsidRPr="00AD0107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 den odjezdu.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302EF7FF" w14:textId="77777777" w:rsidR="00FF230B" w:rsidRPr="00AD0107" w:rsidRDefault="00FF230B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04120B13" w:rsidR="006C19FA" w:rsidRPr="005C4354" w:rsidRDefault="006C19FA" w:rsidP="005C4354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5C4354"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5A164F17" w14:textId="77777777"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2EC09CFE" w14:textId="77777777" w:rsidR="00264E05" w:rsidRPr="00BE08AD" w:rsidRDefault="00264E05" w:rsidP="00264E05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14:paraId="5D2C34DC" w14:textId="77777777" w:rsid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</w:p>
    <w:p w14:paraId="36AD0441" w14:textId="77777777" w:rsidR="00264E05" w:rsidRP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r w:rsidRPr="00264E05">
        <w:rPr>
          <w:rFonts w:ascii="Proxima Nova Lt" w:hAnsi="Proxima Nova Lt"/>
          <w:sz w:val="22"/>
          <w:szCs w:val="22"/>
        </w:rPr>
        <w:t xml:space="preserve">Doprava </w:t>
      </w:r>
      <w:proofErr w:type="spellStart"/>
      <w:r w:rsidRPr="00264E05">
        <w:rPr>
          <w:rFonts w:ascii="Proxima Nova Lt" w:hAnsi="Proxima Nova Lt"/>
          <w:sz w:val="22"/>
          <w:szCs w:val="22"/>
        </w:rPr>
        <w:t>bude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264E05">
        <w:rPr>
          <w:rFonts w:ascii="Proxima Nova Lt" w:hAnsi="Proxima Nova Lt"/>
          <w:sz w:val="22"/>
          <w:szCs w:val="22"/>
        </w:rPr>
        <w:t>zajištěna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autobusem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prověřeného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dopravce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264E05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pásy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264E05">
        <w:rPr>
          <w:rFonts w:ascii="Proxima Nova Lt" w:hAnsi="Proxima Nova Lt"/>
          <w:sz w:val="22"/>
          <w:szCs w:val="22"/>
        </w:rPr>
        <w:t>všech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sedadlech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</w:p>
    <w:p w14:paraId="26890D41" w14:textId="2EBB9523" w:rsidR="00264E05" w:rsidRP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bookmarkStart w:id="2" w:name="_Hlk150839484"/>
      <w:r w:rsidRPr="00264E05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264E05">
        <w:rPr>
          <w:rFonts w:ascii="Proxima Nova Lt" w:hAnsi="Proxima Nova Lt"/>
          <w:sz w:val="22"/>
          <w:szCs w:val="22"/>
        </w:rPr>
        <w:t>bude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přistaven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r w:rsidR="000C551D" w:rsidRPr="0004142E">
        <w:rPr>
          <w:rFonts w:ascii="Proxima Nova Lt" w:hAnsi="Proxima Nova Lt"/>
          <w:sz w:val="22"/>
          <w:szCs w:val="22"/>
        </w:rPr>
        <w:t xml:space="preserve">na </w:t>
      </w:r>
      <w:proofErr w:type="spellStart"/>
      <w:r w:rsidR="000C551D" w:rsidRPr="0004142E">
        <w:rPr>
          <w:rFonts w:ascii="Proxima Nova Lt" w:hAnsi="Proxima Nova Lt"/>
          <w:sz w:val="22"/>
          <w:szCs w:val="22"/>
        </w:rPr>
        <w:t>točně</w:t>
      </w:r>
      <w:proofErr w:type="spellEnd"/>
      <w:r w:rsidR="000C551D"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0C551D" w:rsidRPr="0004142E">
        <w:rPr>
          <w:rFonts w:ascii="Proxima Nova Lt" w:hAnsi="Proxima Nova Lt"/>
          <w:sz w:val="22"/>
          <w:szCs w:val="22"/>
        </w:rPr>
        <w:t>autobusu</w:t>
      </w:r>
      <w:proofErr w:type="spellEnd"/>
      <w:r w:rsidR="000C551D" w:rsidRPr="0004142E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="000C551D" w:rsidRPr="0004142E">
        <w:rPr>
          <w:rFonts w:ascii="Proxima Nova Lt" w:hAnsi="Proxima Nova Lt"/>
          <w:sz w:val="22"/>
          <w:szCs w:val="22"/>
        </w:rPr>
        <w:t>křižovatky</w:t>
      </w:r>
      <w:proofErr w:type="spellEnd"/>
      <w:r w:rsidR="000C551D"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0C551D" w:rsidRPr="0004142E">
        <w:rPr>
          <w:rFonts w:ascii="Proxima Nova Lt" w:hAnsi="Proxima Nova Lt"/>
          <w:sz w:val="22"/>
          <w:szCs w:val="22"/>
        </w:rPr>
        <w:t>ulice</w:t>
      </w:r>
      <w:proofErr w:type="spellEnd"/>
      <w:r w:rsidR="000C551D"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0C551D" w:rsidRPr="0004142E">
        <w:rPr>
          <w:rFonts w:ascii="Proxima Nova Lt" w:hAnsi="Proxima Nova Lt"/>
          <w:sz w:val="22"/>
          <w:szCs w:val="22"/>
        </w:rPr>
        <w:t>Oistrachova</w:t>
      </w:r>
      <w:proofErr w:type="spellEnd"/>
      <w:r w:rsidR="000C551D" w:rsidRPr="0004142E">
        <w:rPr>
          <w:rFonts w:ascii="Proxima Nova Lt" w:hAnsi="Proxima Nova Lt"/>
          <w:sz w:val="22"/>
          <w:szCs w:val="22"/>
        </w:rPr>
        <w:t xml:space="preserve"> a </w:t>
      </w:r>
      <w:proofErr w:type="spellStart"/>
      <w:proofErr w:type="gramStart"/>
      <w:r w:rsidR="000C551D" w:rsidRPr="0004142E">
        <w:rPr>
          <w:rFonts w:ascii="Proxima Nova Lt" w:hAnsi="Proxima Nova Lt"/>
          <w:sz w:val="22"/>
          <w:szCs w:val="22"/>
        </w:rPr>
        <w:t>Mukařovského</w:t>
      </w:r>
      <w:proofErr w:type="spellEnd"/>
      <w:r w:rsidR="000C551D" w:rsidRPr="0004142E">
        <w:rPr>
          <w:rFonts w:ascii="Proxima Nova Lt" w:hAnsi="Proxima Nova Lt"/>
          <w:sz w:val="22"/>
          <w:szCs w:val="22"/>
        </w:rPr>
        <w:t xml:space="preserve"> </w:t>
      </w:r>
      <w:r w:rsidR="00024E68">
        <w:rPr>
          <w:rFonts w:ascii="Proxima Nova Lt" w:hAnsi="Proxima Nova Lt"/>
          <w:sz w:val="22"/>
          <w:szCs w:val="22"/>
        </w:rPr>
        <w:t xml:space="preserve"> </w:t>
      </w:r>
      <w:r w:rsidRPr="00264E05">
        <w:rPr>
          <w:rFonts w:ascii="Proxima Nova Lt" w:hAnsi="Proxima Nova Lt"/>
          <w:sz w:val="22"/>
          <w:szCs w:val="22"/>
        </w:rPr>
        <w:t>v</w:t>
      </w:r>
      <w:proofErr w:type="gramEnd"/>
      <w:r w:rsidRPr="00264E05">
        <w:rPr>
          <w:rFonts w:ascii="Proxima Nova Lt" w:hAnsi="Proxima Nova Lt"/>
          <w:sz w:val="22"/>
          <w:szCs w:val="22"/>
        </w:rPr>
        <w:t xml:space="preserve"> den </w:t>
      </w:r>
      <w:proofErr w:type="spellStart"/>
      <w:r w:rsidRPr="00264E05">
        <w:rPr>
          <w:rFonts w:ascii="Proxima Nova Lt" w:hAnsi="Proxima Nova Lt"/>
          <w:sz w:val="22"/>
          <w:szCs w:val="22"/>
        </w:rPr>
        <w:t>odjezdu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tj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5F08B1">
        <w:rPr>
          <w:rFonts w:ascii="Proxima Nova Lt" w:hAnsi="Proxima Nova Lt"/>
          <w:sz w:val="22"/>
          <w:szCs w:val="22"/>
        </w:rPr>
        <w:t>1</w:t>
      </w:r>
      <w:r w:rsidR="001041EA"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5F08B1"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>. 202</w:t>
      </w:r>
      <w:r w:rsidR="005C4354">
        <w:rPr>
          <w:rFonts w:ascii="Proxima Nova Lt" w:hAnsi="Proxima Nova Lt"/>
          <w:sz w:val="22"/>
          <w:szCs w:val="22"/>
        </w:rPr>
        <w:t>4</w:t>
      </w:r>
      <w:r w:rsidRPr="00264E05">
        <w:rPr>
          <w:rFonts w:ascii="Proxima Nova Lt" w:hAnsi="Proxima Nova Lt"/>
          <w:sz w:val="22"/>
          <w:szCs w:val="22"/>
        </w:rPr>
        <w:t xml:space="preserve"> v </w:t>
      </w:r>
      <w:r w:rsidR="00024E68">
        <w:rPr>
          <w:rFonts w:ascii="Proxima Nova Lt" w:hAnsi="Proxima Nova Lt"/>
          <w:sz w:val="22"/>
          <w:szCs w:val="22"/>
        </w:rPr>
        <w:t>7</w:t>
      </w:r>
      <w:r w:rsidRPr="00264E05">
        <w:rPr>
          <w:rFonts w:ascii="Proxima Nova Lt" w:hAnsi="Proxima Nova Lt"/>
          <w:sz w:val="22"/>
          <w:szCs w:val="22"/>
        </w:rPr>
        <w:t xml:space="preserve">:00. </w:t>
      </w:r>
      <w:proofErr w:type="spellStart"/>
      <w:r w:rsidRPr="00264E05">
        <w:rPr>
          <w:rFonts w:ascii="Proxima Nova Lt" w:hAnsi="Proxima Nova Lt"/>
          <w:sz w:val="22"/>
          <w:szCs w:val="22"/>
        </w:rPr>
        <w:t>Odjezd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v </w:t>
      </w:r>
      <w:r w:rsidR="00024E68">
        <w:rPr>
          <w:rFonts w:ascii="Proxima Nova Lt" w:hAnsi="Proxima Nova Lt"/>
          <w:sz w:val="22"/>
          <w:szCs w:val="22"/>
        </w:rPr>
        <w:t>7</w:t>
      </w:r>
      <w:r w:rsidRPr="00264E05">
        <w:rPr>
          <w:rFonts w:ascii="Proxima Nova Lt" w:hAnsi="Proxima Nova Lt"/>
          <w:sz w:val="22"/>
          <w:szCs w:val="22"/>
        </w:rPr>
        <w:t>:30.</w:t>
      </w:r>
    </w:p>
    <w:p w14:paraId="3D46A0B6" w14:textId="6D5526AB" w:rsid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264E05">
        <w:rPr>
          <w:rFonts w:ascii="Proxima Nova Lt" w:hAnsi="Proxima Nova Lt"/>
          <w:sz w:val="22"/>
          <w:szCs w:val="22"/>
        </w:rPr>
        <w:t>Odjezd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264E05">
        <w:rPr>
          <w:rFonts w:ascii="Proxima Nova Lt" w:hAnsi="Proxima Nova Lt"/>
          <w:sz w:val="22"/>
          <w:szCs w:val="22"/>
        </w:rPr>
        <w:t>místa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ubytování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tj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5F08B1">
        <w:rPr>
          <w:rFonts w:ascii="Proxima Nova Lt" w:hAnsi="Proxima Nova Lt"/>
          <w:sz w:val="22"/>
          <w:szCs w:val="22"/>
        </w:rPr>
        <w:t>1</w:t>
      </w:r>
      <w:r w:rsidR="001041EA">
        <w:rPr>
          <w:rFonts w:ascii="Proxima Nova Lt" w:hAnsi="Proxima Nova Lt"/>
          <w:sz w:val="22"/>
          <w:szCs w:val="22"/>
        </w:rPr>
        <w:t>6</w:t>
      </w:r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5F08B1"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>. 202</w:t>
      </w:r>
      <w:r w:rsidR="005C4354">
        <w:rPr>
          <w:rFonts w:ascii="Proxima Nova Lt" w:hAnsi="Proxima Nova Lt"/>
          <w:sz w:val="22"/>
          <w:szCs w:val="22"/>
        </w:rPr>
        <w:t>4</w:t>
      </w:r>
      <w:r w:rsidRPr="00264E05">
        <w:rPr>
          <w:rFonts w:ascii="Proxima Nova Lt" w:hAnsi="Proxima Nova Lt"/>
          <w:sz w:val="22"/>
          <w:szCs w:val="22"/>
        </w:rPr>
        <w:t xml:space="preserve"> v </w:t>
      </w:r>
      <w:r w:rsidR="006C5D92">
        <w:rPr>
          <w:rFonts w:ascii="Proxima Nova Lt" w:hAnsi="Proxima Nova Lt"/>
          <w:sz w:val="22"/>
          <w:szCs w:val="22"/>
        </w:rPr>
        <w:t>1</w:t>
      </w:r>
      <w:r w:rsidR="005F08B1">
        <w:rPr>
          <w:rFonts w:ascii="Proxima Nova Lt" w:hAnsi="Proxima Nova Lt"/>
          <w:sz w:val="22"/>
          <w:szCs w:val="22"/>
        </w:rPr>
        <w:t>3</w:t>
      </w:r>
      <w:r w:rsidRPr="00264E05">
        <w:rPr>
          <w:rFonts w:ascii="Proxima Nova Lt" w:hAnsi="Proxima Nova Lt"/>
          <w:sz w:val="22"/>
          <w:szCs w:val="22"/>
        </w:rPr>
        <w:t xml:space="preserve">:00. </w:t>
      </w:r>
      <w:proofErr w:type="spellStart"/>
      <w:r w:rsidRPr="00264E05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příjezd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kolem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1</w:t>
      </w:r>
      <w:r w:rsidR="005F08B1">
        <w:rPr>
          <w:rFonts w:ascii="Proxima Nova Lt" w:hAnsi="Proxima Nova Lt"/>
          <w:sz w:val="22"/>
          <w:szCs w:val="22"/>
        </w:rPr>
        <w:t>6</w:t>
      </w:r>
      <w:r w:rsidR="00196B8E">
        <w:rPr>
          <w:rFonts w:ascii="Proxima Nova Lt" w:hAnsi="Proxima Nova Lt"/>
          <w:sz w:val="22"/>
          <w:szCs w:val="22"/>
        </w:rPr>
        <w:t>:</w:t>
      </w:r>
      <w:r w:rsidR="004B11D2">
        <w:rPr>
          <w:rFonts w:ascii="Proxima Nova Lt" w:hAnsi="Proxima Nova Lt"/>
          <w:sz w:val="22"/>
          <w:szCs w:val="22"/>
        </w:rPr>
        <w:t>0</w:t>
      </w:r>
      <w:r w:rsidR="00196B8E">
        <w:rPr>
          <w:rFonts w:ascii="Proxima Nova Lt" w:hAnsi="Proxima Nova Lt"/>
          <w:sz w:val="22"/>
          <w:szCs w:val="22"/>
        </w:rPr>
        <w:t>0</w:t>
      </w:r>
      <w:r w:rsidRPr="00264E05">
        <w:rPr>
          <w:rFonts w:ascii="Proxima Nova Lt" w:hAnsi="Proxima Nova Lt"/>
          <w:sz w:val="22"/>
          <w:szCs w:val="22"/>
        </w:rPr>
        <w:t>.</w:t>
      </w:r>
    </w:p>
    <w:bookmarkEnd w:id="2"/>
    <w:p w14:paraId="42DE5712" w14:textId="77777777" w:rsidR="000C551D" w:rsidRPr="00AC16A3" w:rsidRDefault="000C551D" w:rsidP="00264E05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5DFC2D69" w:rsidR="006C19FA" w:rsidRDefault="00A624FC" w:rsidP="005C4354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024E68">
        <w:rPr>
          <w:rFonts w:ascii="Proxima Nova Rg" w:hAnsi="Proxima Nova Rg"/>
          <w:bCs/>
          <w:sz w:val="24"/>
          <w:szCs w:val="24"/>
          <w:lang w:val="cs-CZ"/>
        </w:rPr>
        <w:t>lyžařského kurzu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.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14:paraId="21B2906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6BBE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3922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00C89EB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FBC9" w14:textId="3DB18DCE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1EE77" w14:textId="08157685" w:rsidR="00024E68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a</w:t>
            </w:r>
          </w:p>
          <w:p w14:paraId="6F7A4095" w14:textId="0930FCEE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ovídání o bezpečném chování na sjezdovce. </w:t>
            </w:r>
          </w:p>
        </w:tc>
      </w:tr>
      <w:tr w:rsidR="0045223C" w:rsidRPr="008F21FB" w14:paraId="5DEDFD13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C487" w14:textId="1E3B2D32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45CF" w14:textId="01D7ADE8" w:rsidR="0045223C" w:rsidRPr="008F21FB" w:rsidRDefault="00024E68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běd</w:t>
            </w:r>
          </w:p>
        </w:tc>
      </w:tr>
      <w:tr w:rsidR="0045223C" w:rsidRPr="008F21FB" w14:paraId="1D773F1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AACE" w14:textId="72537185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5FB3" w14:textId="0F93C80B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l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yžařský výcvik</w:t>
            </w:r>
          </w:p>
        </w:tc>
      </w:tr>
      <w:tr w:rsidR="0045223C" w:rsidRPr="008F21FB" w14:paraId="5CF107E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AF39" w14:textId="10E2413A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6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45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BFB9" w14:textId="302A3E5E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návrat na chatu a svačina</w:t>
            </w:r>
          </w:p>
        </w:tc>
      </w:tr>
      <w:tr w:rsidR="0045223C" w:rsidRPr="008F21FB" w14:paraId="1262F6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3442" w14:textId="5B02D9A4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8293" w14:textId="534E7CA7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2B6DB0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6A90" w14:textId="531D8E8A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0820" w14:textId="5FCC4203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 zábavný program</w:t>
            </w:r>
          </w:p>
        </w:tc>
      </w:tr>
      <w:tr w:rsidR="0045223C" w:rsidRPr="008F21FB" w14:paraId="7A6D95D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2361" w14:textId="6D33D4CA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3EED1" w14:textId="34FD8015" w:rsidR="008F26A7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hygiena a večerka</w:t>
            </w:r>
          </w:p>
          <w:p w14:paraId="47CC0F23" w14:textId="7128896A" w:rsidR="008F26A7" w:rsidRPr="008F21FB" w:rsidRDefault="008F26A7" w:rsidP="008F26A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413BB10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668A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A07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2F6AB5A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0B12" w14:textId="77777777"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proofErr w:type="gramStart"/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proofErr w:type="gramEnd"/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8DDA" w14:textId="77777777"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3C1E311" w14:textId="77777777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3F6D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133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14:paraId="153FD5D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D9B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39D0" w14:textId="7FB699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dopolední 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lyžování</w:t>
            </w:r>
          </w:p>
        </w:tc>
      </w:tr>
      <w:tr w:rsidR="0045223C" w:rsidRPr="008F21FB" w14:paraId="5B21D6B9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F238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1DC4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45223C" w:rsidRPr="008F21FB" w14:paraId="7EC615C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D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056" w14:textId="6696050C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lyžování</w:t>
            </w:r>
          </w:p>
        </w:tc>
      </w:tr>
      <w:tr w:rsidR="0045223C" w:rsidRPr="008F21FB" w14:paraId="45E0F5D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5886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CF7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3A22E6A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55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25BF" w14:textId="77C5F7B9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45223C" w:rsidRPr="008F21FB" w14:paraId="6758150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8AF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6BA8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14:paraId="0BC9008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7C5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D93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6A7" w:rsidRPr="008F21FB" w14:paraId="43F37B47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36181" w14:textId="77777777" w:rsidR="008F26A7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03CA7" w14:textId="77777777" w:rsidR="008F26A7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3904CC2D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DDD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EC9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5E686198" w14:textId="77777777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BA5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1C81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5F08B1" w:rsidRPr="008F21FB" w14:paraId="548F28CA" w14:textId="77777777" w:rsidTr="002947D4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0DF2" w14:textId="77777777" w:rsidR="005F08B1" w:rsidRPr="008F21FB" w:rsidRDefault="005F08B1" w:rsidP="002947D4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BCAE" w14:textId="77777777" w:rsidR="005F08B1" w:rsidRPr="008F21FB" w:rsidRDefault="005F08B1" w:rsidP="002947D4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5F08B1" w:rsidRPr="008F21FB" w14:paraId="379284DB" w14:textId="77777777" w:rsidTr="002947D4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CB576" w14:textId="77777777" w:rsidR="005F08B1" w:rsidRPr="008F21FB" w:rsidRDefault="005F08B1" w:rsidP="002947D4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A2ECE" w14:textId="77777777" w:rsidR="005F08B1" w:rsidRPr="008F21FB" w:rsidRDefault="005F08B1" w:rsidP="002947D4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5F08B1" w:rsidRPr="008F21FB" w14:paraId="775448FF" w14:textId="77777777" w:rsidTr="002947D4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F8E3E" w14:textId="77777777" w:rsidR="005F08B1" w:rsidRPr="008F21FB" w:rsidRDefault="005F08B1" w:rsidP="002947D4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09B59" w14:textId="77777777" w:rsidR="005F08B1" w:rsidRPr="008F21FB" w:rsidRDefault="005F08B1" w:rsidP="002947D4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lyžování</w:t>
            </w:r>
          </w:p>
        </w:tc>
      </w:tr>
      <w:tr w:rsidR="005F08B1" w:rsidRPr="008F21FB" w14:paraId="3EEE74CE" w14:textId="77777777" w:rsidTr="002947D4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14A28" w14:textId="77777777" w:rsidR="005F08B1" w:rsidRDefault="005F08B1" w:rsidP="002947D4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6D38C" w14:textId="77777777" w:rsidR="005F08B1" w:rsidRDefault="005F08B1" w:rsidP="002947D4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</w:tbl>
    <w:p w14:paraId="5D03DF99" w14:textId="12AA4105" w:rsidR="005F08B1" w:rsidRDefault="00AA0D43" w:rsidP="005F08B1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F08B1">
        <w:rPr>
          <w:rFonts w:ascii="Proxima Nova Lt" w:hAnsi="Proxima Nova Lt"/>
          <w:sz w:val="24"/>
          <w:szCs w:val="24"/>
          <w:lang w:val="cs-CZ"/>
        </w:rPr>
        <w:t xml:space="preserve">13:00                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F08B1">
        <w:rPr>
          <w:rFonts w:ascii="Proxima Nova Lt" w:hAnsi="Proxima Nova Lt"/>
          <w:sz w:val="24"/>
          <w:szCs w:val="24"/>
          <w:lang w:val="cs-CZ"/>
        </w:rPr>
        <w:t>odjezd</w:t>
      </w:r>
    </w:p>
    <w:p w14:paraId="22BE96DB" w14:textId="77777777" w:rsidR="00AD0107" w:rsidRPr="00B824C7" w:rsidRDefault="00AD010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5C4354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4F583CB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FEF908F" w14:textId="38ECDC7B" w:rsidR="00196B8E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D816F3">
        <w:rPr>
          <w:rFonts w:ascii="Proxima Nova Lt" w:hAnsi="Proxima Nova Lt"/>
          <w:b/>
          <w:sz w:val="24"/>
          <w:szCs w:val="24"/>
          <w:lang w:val="cs-CZ"/>
        </w:rPr>
        <w:t>30</w:t>
      </w:r>
    </w:p>
    <w:p w14:paraId="570D7543" w14:textId="77777777"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A586B40" w14:textId="74C3E382"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C4354">
        <w:rPr>
          <w:rFonts w:ascii="Proxima Nova Lt" w:hAnsi="Proxima Nova Lt"/>
          <w:b/>
          <w:sz w:val="24"/>
          <w:szCs w:val="24"/>
          <w:lang w:val="cs-CZ"/>
        </w:rPr>
        <w:t>2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06B010A0" w:rsidR="008C2BB0" w:rsidRPr="008C2BB0" w:rsidRDefault="001041EA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6</w:t>
      </w:r>
      <w:r w:rsidR="001F5CCB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/>
          <w:sz w:val="24"/>
          <w:szCs w:val="24"/>
          <w:lang w:val="cs-CZ"/>
        </w:rPr>
        <w:t>4</w:t>
      </w:r>
      <w:r w:rsidR="00090F71">
        <w:rPr>
          <w:rFonts w:ascii="Proxima Nova Lt" w:hAnsi="Proxima Nova Lt"/>
          <w:b/>
          <w:sz w:val="24"/>
          <w:szCs w:val="24"/>
          <w:lang w:val="cs-CZ"/>
        </w:rPr>
        <w:t>9</w:t>
      </w:r>
      <w:r w:rsidR="008C2BB0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3AB67CC" w14:textId="77777777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61B9B6BA" w14:textId="082872D7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D0107">
        <w:rPr>
          <w:rFonts w:ascii="Proxima Nova Lt" w:hAnsi="Proxima Nova Lt"/>
          <w:sz w:val="22"/>
          <w:szCs w:val="22"/>
          <w:lang w:val="cs-CZ"/>
        </w:rPr>
        <w:t>poplatku</w:t>
      </w:r>
      <w:r w:rsidRPr="00AD0107">
        <w:rPr>
          <w:rFonts w:ascii="Proxima Nova Lt" w:hAnsi="Proxima Nova Lt"/>
          <w:sz w:val="22"/>
          <w:szCs w:val="22"/>
          <w:lang w:val="cs-CZ"/>
        </w:rPr>
        <w:t>,</w:t>
      </w:r>
      <w:r w:rsidR="004B11D2">
        <w:rPr>
          <w:rFonts w:ascii="Proxima Nova Lt" w:hAnsi="Proxima Nova Lt"/>
          <w:sz w:val="22"/>
          <w:szCs w:val="22"/>
          <w:lang w:val="cs-CZ"/>
        </w:rPr>
        <w:t xml:space="preserve"> dopravu,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stravu </w:t>
      </w:r>
      <w:r w:rsidR="00196B8E">
        <w:rPr>
          <w:rFonts w:ascii="Proxima Nova Lt" w:hAnsi="Proxima Nova Lt"/>
          <w:sz w:val="22"/>
          <w:szCs w:val="22"/>
          <w:lang w:val="cs-CZ"/>
        </w:rPr>
        <w:t>5</w:t>
      </w:r>
      <w:r w:rsidRPr="00AD0107">
        <w:rPr>
          <w:rFonts w:ascii="Proxima Nova Lt" w:hAnsi="Proxima Nova Lt"/>
          <w:sz w:val="22"/>
          <w:szCs w:val="22"/>
          <w:lang w:val="cs-CZ"/>
        </w:rPr>
        <w:t>x denně včetně pitného režimu, příslušný počet instruktorů</w:t>
      </w:r>
      <w:r w:rsidR="004B11D2">
        <w:rPr>
          <w:rFonts w:ascii="Proxima Nova Lt" w:hAnsi="Proxima Nova Lt"/>
          <w:sz w:val="22"/>
          <w:szCs w:val="22"/>
          <w:lang w:val="cs-CZ"/>
        </w:rPr>
        <w:t xml:space="preserve"> (na 1</w:t>
      </w:r>
      <w:r w:rsidR="005C4354">
        <w:rPr>
          <w:rFonts w:ascii="Proxima Nova Lt" w:hAnsi="Proxima Nova Lt"/>
          <w:sz w:val="22"/>
          <w:szCs w:val="22"/>
          <w:lang w:val="cs-CZ"/>
        </w:rPr>
        <w:t>1</w:t>
      </w:r>
      <w:r w:rsidR="004B11D2">
        <w:rPr>
          <w:rFonts w:ascii="Proxima Nova Lt" w:hAnsi="Proxima Nova Lt"/>
          <w:sz w:val="22"/>
          <w:szCs w:val="22"/>
          <w:lang w:val="cs-CZ"/>
        </w:rPr>
        <w:t xml:space="preserve"> dětí jeden instruktor)</w:t>
      </w:r>
      <w:r w:rsidRPr="00AD0107">
        <w:rPr>
          <w:rFonts w:ascii="Proxima Nova Lt" w:hAnsi="Proxima Nova Lt"/>
          <w:sz w:val="22"/>
          <w:szCs w:val="22"/>
          <w:lang w:val="cs-CZ"/>
        </w:rPr>
        <w:t>, proškoleného zdravotníka, plně vybavenou lékárničku dle vy</w:t>
      </w:r>
      <w:r w:rsidR="000A1D9D" w:rsidRPr="00AD0107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4B11D2">
        <w:rPr>
          <w:rFonts w:ascii="Proxima Nova Lt" w:hAnsi="Proxima Nova Lt"/>
          <w:sz w:val="22"/>
          <w:szCs w:val="22"/>
          <w:lang w:val="cs-CZ"/>
        </w:rPr>
        <w:t xml:space="preserve"> zdravotníka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4B11D2">
        <w:rPr>
          <w:rFonts w:ascii="Proxima Nova Lt" w:hAnsi="Proxima Nova Lt"/>
          <w:sz w:val="22"/>
          <w:szCs w:val="22"/>
          <w:lang w:val="cs-CZ"/>
        </w:rPr>
        <w:t>lyžařský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volnočasový program, materiál zahrnuj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ící sportovní</w:t>
      </w:r>
      <w:r w:rsidR="004B11D2">
        <w:rPr>
          <w:rFonts w:ascii="Proxima Nova Lt" w:hAnsi="Proxima Nova Lt"/>
          <w:sz w:val="22"/>
          <w:szCs w:val="22"/>
          <w:lang w:val="cs-CZ"/>
        </w:rPr>
        <w:t xml:space="preserve"> a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 xml:space="preserve"> výtvarné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vybavení</w:t>
      </w:r>
      <w:r w:rsidR="004B11D2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>pobyt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pro pedagogy zdarma, </w:t>
      </w:r>
      <w:r w:rsidRPr="00AD0107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14:paraId="2CA3F190" w14:textId="77777777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876DBAF" w14:textId="76800101" w:rsidR="00A14455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Pojištění storna zájezdu: Při neúčasti žáka na pobytu ze zdravotních důvodů</w:t>
      </w:r>
      <w:r w:rsidR="007A37BD" w:rsidRPr="00AD0107">
        <w:rPr>
          <w:rFonts w:ascii="Proxima Nova Lt" w:hAnsi="Proxima Nova Lt"/>
          <w:sz w:val="22"/>
          <w:szCs w:val="22"/>
          <w:lang w:val="cs-CZ"/>
        </w:rPr>
        <w:t>,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mu bude na základě lékařské zprávy vrácena pojišťovnou částka ve výši </w:t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80%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ze storno poplatku uvedeného v této smlouvě.</w:t>
      </w:r>
    </w:p>
    <w:p w14:paraId="4EE4AB5B" w14:textId="77777777" w:rsidR="001041EA" w:rsidRDefault="001041EA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3B6433B3" w14:textId="454CAF37" w:rsidR="001041EA" w:rsidRPr="00AD0107" w:rsidRDefault="001041EA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Cena nezahrnuje skipas. Tuto částku bud</w:t>
      </w:r>
      <w:r w:rsidR="0074472B">
        <w:rPr>
          <w:rFonts w:ascii="Proxima Nova Lt" w:hAnsi="Proxima Nova Lt"/>
          <w:sz w:val="22"/>
          <w:szCs w:val="22"/>
          <w:lang w:val="cs-CZ"/>
        </w:rPr>
        <w:t>e</w:t>
      </w:r>
      <w:r>
        <w:rPr>
          <w:rFonts w:ascii="Proxima Nova Lt" w:hAnsi="Proxima Nova Lt"/>
          <w:sz w:val="22"/>
          <w:szCs w:val="22"/>
          <w:lang w:val="cs-CZ"/>
        </w:rPr>
        <w:t xml:space="preserve"> vybírat škola před pobytem.</w:t>
      </w:r>
    </w:p>
    <w:p w14:paraId="72D68F27" w14:textId="77777777"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1815CFAD" w14:textId="162DEC5D" w:rsidR="00697C07" w:rsidRPr="00697C07" w:rsidRDefault="00697C07" w:rsidP="00697C07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Celková cena za pobyt činí </w:t>
      </w:r>
      <w:r w:rsidR="001041EA" w:rsidRPr="00D816F3">
        <w:rPr>
          <w:rFonts w:ascii="Proxima Nova Lt" w:hAnsi="Proxima Nova Lt"/>
          <w:b/>
          <w:sz w:val="24"/>
          <w:szCs w:val="24"/>
          <w:lang w:val="cs-CZ"/>
        </w:rPr>
        <w:t>6</w:t>
      </w:r>
      <w:r w:rsidRPr="00D816F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1041EA" w:rsidRPr="00D816F3">
        <w:rPr>
          <w:rFonts w:ascii="Proxima Nova Lt" w:hAnsi="Proxima Nova Lt"/>
          <w:b/>
          <w:sz w:val="24"/>
          <w:szCs w:val="24"/>
          <w:lang w:val="cs-CZ"/>
        </w:rPr>
        <w:t>4</w:t>
      </w:r>
      <w:r w:rsidRPr="00D816F3">
        <w:rPr>
          <w:rFonts w:ascii="Proxima Nova Lt" w:hAnsi="Proxima Nova Lt"/>
          <w:b/>
          <w:sz w:val="24"/>
          <w:szCs w:val="24"/>
          <w:lang w:val="cs-CZ"/>
        </w:rPr>
        <w:t>90 Kč x počet žáků (</w:t>
      </w:r>
      <w:r w:rsidR="00D816F3" w:rsidRPr="00D816F3">
        <w:rPr>
          <w:rFonts w:ascii="Proxima Nova Lt" w:hAnsi="Proxima Nova Lt"/>
          <w:b/>
          <w:sz w:val="24"/>
          <w:szCs w:val="24"/>
          <w:lang w:val="cs-CZ"/>
        </w:rPr>
        <w:t>30</w:t>
      </w:r>
      <w:r w:rsidRPr="00D816F3">
        <w:rPr>
          <w:rFonts w:ascii="Proxima Nova Lt" w:hAnsi="Proxima Nova Lt"/>
          <w:b/>
          <w:sz w:val="24"/>
          <w:szCs w:val="24"/>
          <w:lang w:val="cs-CZ"/>
        </w:rPr>
        <w:t xml:space="preserve">) včetně DPH  </w:t>
      </w:r>
      <w:r w:rsidR="00D816F3" w:rsidRPr="00D816F3">
        <w:rPr>
          <w:rFonts w:ascii="Proxima Nova Lt" w:hAnsi="Proxima Nova Lt"/>
          <w:b/>
          <w:sz w:val="24"/>
          <w:szCs w:val="24"/>
          <w:lang w:val="cs-CZ"/>
        </w:rPr>
        <w:t xml:space="preserve">194 700 </w:t>
      </w:r>
      <w:r w:rsidRPr="00D816F3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5A4AD727" w14:textId="77777777" w:rsidR="003A7E6F" w:rsidRDefault="003A7E6F" w:rsidP="003A7E6F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42CCB70" w14:textId="77777777" w:rsidR="003A7E6F" w:rsidRDefault="003A7E6F" w:rsidP="003A7E6F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60D014A9" w14:textId="77777777" w:rsidR="008B4C38" w:rsidRDefault="008B4C38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</w:p>
    <w:p w14:paraId="3842A6C1" w14:textId="4EBAC925" w:rsidR="008F4F94" w:rsidRDefault="00F56F80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F56F80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Částk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a</w:t>
      </w:r>
      <w:r w:rsidRPr="00F56F80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ve výši </w:t>
      </w:r>
      <w:r w:rsidR="001041E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6</w:t>
      </w:r>
      <w:r w:rsidR="004B11D2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1041E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4</w:t>
      </w:r>
      <w:r w:rsidRPr="00F56F80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90 Kč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/os</w:t>
      </w:r>
      <w:r w:rsidRPr="00F56F80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8B4C38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 w:rsidR="008B4C3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="008B4C38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  <w:r w:rsidR="008F4F94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14:paraId="6B52A583" w14:textId="2091BB58" w:rsidR="004B11D2" w:rsidRDefault="004B11D2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2 </w:t>
      </w:r>
      <w:r w:rsidR="001041E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4</w:t>
      </w:r>
      <w:r w:rsidR="00564441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00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 za žáka do </w:t>
      </w:r>
      <w:r w:rsidR="00D816F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15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  <w:r w:rsidR="00AA0D4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</w:t>
      </w:r>
      <w:r w:rsidR="00D816F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  <w:r w:rsidR="00AA0D4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20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</w:t>
      </w:r>
      <w:r w:rsidR="001041E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3</w:t>
      </w:r>
    </w:p>
    <w:p w14:paraId="31BEEB22" w14:textId="4A428512" w:rsidR="004B11D2" w:rsidRDefault="004B11D2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</w:t>
      </w:r>
      <w:r w:rsidR="001041E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4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 </w:t>
      </w:r>
      <w:r w:rsidR="001041EA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0</w:t>
      </w:r>
      <w:r w:rsidR="00564441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90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 za žáka do </w:t>
      </w:r>
      <w:r w:rsidR="00D816F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15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  <w:r w:rsidR="00AA0D4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1.</w:t>
      </w:r>
      <w:r w:rsidR="00AA0D43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202</w:t>
      </w:r>
      <w:r w:rsidR="005F08B1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4</w:t>
      </w:r>
    </w:p>
    <w:p w14:paraId="2F5611B6" w14:textId="0338D1E7" w:rsidR="008B4C38" w:rsidRPr="00C54D6E" w:rsidRDefault="004B11D2" w:rsidP="008B4C38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i doplatek budou hrazeny na </w:t>
      </w:r>
      <w:r w:rsidR="008B4C38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číslo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účtu</w:t>
      </w:r>
      <w:r w:rsidR="008B4C38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: </w:t>
      </w:r>
      <w:r w:rsidR="005340C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14:paraId="64655F20" w14:textId="07F88C3E" w:rsidR="008F4F94" w:rsidRPr="004B11D2" w:rsidRDefault="004B11D2" w:rsidP="00837784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  <w:r w:rsidRPr="004B11D2">
        <w:rPr>
          <w:rFonts w:ascii="Proxima Nova Lt" w:hAnsi="Proxima Nova Lt"/>
          <w:bCs/>
          <w:sz w:val="22"/>
          <w:szCs w:val="22"/>
          <w:u w:val="single"/>
          <w:lang w:val="cs-CZ"/>
        </w:rPr>
        <w:t>S</w:t>
      </w:r>
      <w:r w:rsidR="008F4F94" w:rsidRPr="004B11D2">
        <w:rPr>
          <w:rFonts w:ascii="Proxima Nova Lt" w:hAnsi="Proxima Nova Lt"/>
          <w:bCs/>
          <w:sz w:val="22"/>
          <w:szCs w:val="22"/>
          <w:u w:val="single"/>
          <w:lang w:val="cs-CZ"/>
        </w:rPr>
        <w:t>torno podmínky z ceny pobytu neúčastnícího se žáka:</w:t>
      </w:r>
    </w:p>
    <w:p w14:paraId="5F2B822D" w14:textId="77777777" w:rsidR="008F4F94" w:rsidRDefault="008F4F9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B3E3DA5" w14:textId="1FFF3F2B" w:rsidR="00576004" w:rsidRPr="00AD0107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D0107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2DCFCD1E" w14:textId="77777777" w:rsidR="00E046A2" w:rsidRPr="00AD010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75325" w:rsidRPr="00AD0107">
        <w:rPr>
          <w:rFonts w:ascii="Proxima Nova Lt" w:hAnsi="Proxima Nova Lt"/>
          <w:bCs/>
          <w:sz w:val="22"/>
          <w:szCs w:val="22"/>
          <w:lang w:val="cs-CZ"/>
        </w:rPr>
        <w:tab/>
        <w:t>1250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do </w:t>
      </w:r>
      <w:r w:rsidR="000D6880" w:rsidRPr="00AD0107">
        <w:rPr>
          <w:rFonts w:ascii="Proxima Nova Lt" w:hAnsi="Proxima Nova Lt"/>
          <w:bCs/>
          <w:sz w:val="22"/>
          <w:szCs w:val="22"/>
          <w:lang w:val="cs-CZ"/>
        </w:rPr>
        <w:t>60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dnů před zahájením pobytu</w:t>
      </w:r>
    </w:p>
    <w:p w14:paraId="17FCBA23" w14:textId="77777777" w:rsidR="00E046A2" w:rsidRPr="00AD010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50%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</w:t>
      </w:r>
      <w:r w:rsidR="000D6880" w:rsidRPr="00AD0107">
        <w:rPr>
          <w:rFonts w:ascii="Proxima Nova Lt" w:hAnsi="Proxima Nova Lt"/>
          <w:sz w:val="22"/>
          <w:szCs w:val="22"/>
          <w:lang w:val="cs-CZ"/>
        </w:rPr>
        <w:t>tu žáka při zrušení účasti do 30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před zahájením pobytu</w:t>
      </w:r>
    </w:p>
    <w:p w14:paraId="557D9A12" w14:textId="77777777" w:rsidR="007B2A88" w:rsidRPr="00AD010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BE08AD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5%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14 dnů před zahájením pobyt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u</w:t>
      </w:r>
    </w:p>
    <w:p w14:paraId="4E8C77B5" w14:textId="77777777" w:rsidR="00CF75A3" w:rsidRPr="00AD0107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100%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</w:t>
      </w:r>
      <w:r w:rsidR="00025824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.</w:t>
      </w:r>
    </w:p>
    <w:p w14:paraId="749FAA0B" w14:textId="77777777" w:rsidR="00F56F80" w:rsidRDefault="00F56F80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49DCD9" w14:textId="77777777" w:rsidR="00697C07" w:rsidRPr="00E850A1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D9CEE22" w14:textId="77777777" w:rsidR="00E046A2" w:rsidRPr="00181416" w:rsidRDefault="00E046A2" w:rsidP="005C4354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286861F9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835C35" w14:textId="77777777"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F74214" w14:textId="159F3D73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 zahájením akce zajistit nahlášení pobytu na hygienické stanici pomocí dokument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u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, kter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bud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e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připraven dodavatelem. Nahlášení pobytu u lékaře v místě konání zajišťuje Dodavatel.</w:t>
      </w:r>
    </w:p>
    <w:p w14:paraId="3BAEB522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D476F42" w14:textId="0CDB24B0" w:rsidR="00062823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</w:t>
      </w:r>
      <w:proofErr w:type="gramStart"/>
      <w:r w:rsidRPr="00AD0107">
        <w:rPr>
          <w:rFonts w:ascii="Proxima Nova Lt" w:hAnsi="Proxima Nova Lt"/>
          <w:bCs/>
          <w:sz w:val="22"/>
          <w:szCs w:val="22"/>
          <w:lang w:val="cs-CZ"/>
        </w:rPr>
        <w:t>6792  27.4.2016</w:t>
      </w:r>
      <w:proofErr w:type="gramEnd"/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 ochraně fyzických osob</w:t>
      </w:r>
    </w:p>
    <w:p w14:paraId="180AFE58" w14:textId="77777777" w:rsidR="00CB2AB4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8CC3BCC" w14:textId="77777777" w:rsidR="008048E3" w:rsidRPr="00536F01" w:rsidRDefault="008048E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5C4354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777777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7777777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77777777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lastRenderedPageBreak/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77777777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6647AA6E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proofErr w:type="gramStart"/>
      <w:r w:rsidR="008E413B" w:rsidRPr="00AD0107">
        <w:rPr>
          <w:rFonts w:ascii="Proxima Nova Lt" w:hAnsi="Proxima Nova Lt"/>
          <w:sz w:val="22"/>
          <w:szCs w:val="22"/>
          <w:lang w:val="cs-CZ"/>
        </w:rPr>
        <w:t>živelné</w:t>
      </w:r>
      <w:proofErr w:type="gramEnd"/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pohromy,</w:t>
      </w:r>
      <w:r w:rsidR="005F08B1">
        <w:rPr>
          <w:rFonts w:ascii="Proxima Nova Lt" w:hAnsi="Proxima Nova Lt"/>
          <w:sz w:val="22"/>
          <w:szCs w:val="22"/>
          <w:lang w:val="cs-CZ"/>
        </w:rPr>
        <w:t xml:space="preserve"> epidemie,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1AA50609" w14:textId="77777777" w:rsidR="008C715B" w:rsidRPr="00181416" w:rsidRDefault="008C715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E54FE0" w14:textId="77777777" w:rsidR="00E046A2" w:rsidRPr="00181416" w:rsidRDefault="00E046A2" w:rsidP="005C4354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43361E97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obdrží</w:t>
      </w:r>
      <w:proofErr w:type="gramEnd"/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 xml:space="preserve"> jedno vyhotovení.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77777777" w:rsidR="00E046A2" w:rsidRPr="00AD0107" w:rsidRDefault="00A40E9F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Dodavatel souhlasí, že smlouva bude zveřejněna v registru smluv.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77777777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A8B5B2C" w14:textId="7EE0DB8B" w:rsidR="00410A5D" w:rsidRPr="00CD3388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 w:rsidR="00697C07">
        <w:rPr>
          <w:rFonts w:ascii="Proxima Nova Lt" w:hAnsi="Proxima Nova Lt"/>
          <w:iCs/>
          <w:sz w:val="24"/>
          <w:szCs w:val="24"/>
          <w:lang w:val="cs-CZ"/>
        </w:rPr>
        <w:tab/>
      </w:r>
      <w:r w:rsidR="00697C07"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697C07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</w:p>
    <w:p w14:paraId="3F356001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DB0E8F7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326EAEFD" w:rsidR="00697C07" w:rsidRDefault="00697C07" w:rsidP="00393902">
      <w:pPr>
        <w:jc w:val="both"/>
        <w:rPr>
          <w:rFonts w:ascii="Proxima Nova Rg" w:hAnsi="Proxima Nova Rg"/>
          <w:bCs/>
          <w:noProof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</w:p>
    <w:p w14:paraId="26819114" w14:textId="77777777" w:rsidR="005C3DBF" w:rsidRDefault="005C3DBF" w:rsidP="00393902">
      <w:pPr>
        <w:jc w:val="both"/>
        <w:rPr>
          <w:rFonts w:ascii="Proxima Nova Rg" w:hAnsi="Proxima Nova Rg"/>
          <w:bCs/>
          <w:noProof/>
          <w:sz w:val="24"/>
          <w:szCs w:val="24"/>
          <w:lang w:val="cs-CZ"/>
        </w:rPr>
      </w:pPr>
    </w:p>
    <w:p w14:paraId="416F666F" w14:textId="77777777" w:rsidR="005C3DBF" w:rsidRDefault="005C3DBF" w:rsidP="00393902">
      <w:pPr>
        <w:jc w:val="both"/>
        <w:rPr>
          <w:rFonts w:ascii="Proxima Nova Rg" w:hAnsi="Proxima Nova Rg"/>
          <w:bCs/>
          <w:noProof/>
          <w:sz w:val="24"/>
          <w:szCs w:val="24"/>
          <w:lang w:val="cs-CZ"/>
        </w:rPr>
      </w:pPr>
    </w:p>
    <w:p w14:paraId="102C8575" w14:textId="77777777" w:rsidR="005C3DBF" w:rsidRDefault="005C3DBF" w:rsidP="00393902">
      <w:pPr>
        <w:jc w:val="both"/>
        <w:rPr>
          <w:rFonts w:ascii="Proxima Nova Rg" w:hAnsi="Proxima Nova Rg"/>
          <w:bCs/>
          <w:noProof/>
          <w:sz w:val="24"/>
          <w:szCs w:val="24"/>
          <w:lang w:val="cs-CZ"/>
        </w:rPr>
      </w:pPr>
    </w:p>
    <w:p w14:paraId="3D15765E" w14:textId="77777777" w:rsidR="005C3DBF" w:rsidRDefault="005C3DBF" w:rsidP="00393902">
      <w:pPr>
        <w:jc w:val="both"/>
        <w:rPr>
          <w:rFonts w:ascii="Proxima Nova Rg" w:hAnsi="Proxima Nova Rg"/>
          <w:bCs/>
          <w:noProof/>
          <w:sz w:val="24"/>
          <w:szCs w:val="24"/>
          <w:lang w:val="cs-CZ"/>
        </w:rPr>
      </w:pPr>
    </w:p>
    <w:p w14:paraId="48D53275" w14:textId="77777777" w:rsidR="005C3DBF" w:rsidRDefault="005C3DB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6E64D6F" w14:textId="6DDD41C8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72F345D3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8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350A" w14:textId="77777777" w:rsidR="0038715D" w:rsidRDefault="0038715D" w:rsidP="00C54D6E">
      <w:r>
        <w:separator/>
      </w:r>
    </w:p>
  </w:endnote>
  <w:endnote w:type="continuationSeparator" w:id="0">
    <w:p w14:paraId="52A0E5B8" w14:textId="77777777" w:rsidR="0038715D" w:rsidRDefault="0038715D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3D96" w14:textId="77777777" w:rsidR="0038715D" w:rsidRDefault="0038715D" w:rsidP="00C54D6E">
      <w:r>
        <w:separator/>
      </w:r>
    </w:p>
  </w:footnote>
  <w:footnote w:type="continuationSeparator" w:id="0">
    <w:p w14:paraId="2D49B854" w14:textId="77777777" w:rsidR="0038715D" w:rsidRDefault="0038715D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602" w14:textId="662180A2" w:rsidR="005256DA" w:rsidRDefault="005256D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71FE929C" wp14:editId="0C92592A">
          <wp:simplePos x="0" y="0"/>
          <wp:positionH relativeFrom="column">
            <wp:posOffset>3281680</wp:posOffset>
          </wp:positionH>
          <wp:positionV relativeFrom="paragraph">
            <wp:posOffset>55245</wp:posOffset>
          </wp:positionV>
          <wp:extent cx="914400" cy="630555"/>
          <wp:effectExtent l="0" t="0" r="0" b="0"/>
          <wp:wrapTight wrapText="bothSides">
            <wp:wrapPolygon edited="0">
              <wp:start x="0" y="0"/>
              <wp:lineTo x="0" y="20882"/>
              <wp:lineTo x="21150" y="20882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3A5C3E08" wp14:editId="32DEEED8">
          <wp:simplePos x="0" y="0"/>
          <wp:positionH relativeFrom="column">
            <wp:posOffset>728345</wp:posOffset>
          </wp:positionH>
          <wp:positionV relativeFrom="paragraph">
            <wp:posOffset>169545</wp:posOffset>
          </wp:positionV>
          <wp:extent cx="1008380" cy="419100"/>
          <wp:effectExtent l="0" t="0" r="127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68D25F1" wp14:editId="2C5CA876">
          <wp:simplePos x="0" y="0"/>
          <wp:positionH relativeFrom="column">
            <wp:posOffset>1862455</wp:posOffset>
          </wp:positionH>
          <wp:positionV relativeFrom="paragraph">
            <wp:posOffset>55245</wp:posOffset>
          </wp:positionV>
          <wp:extent cx="1247775" cy="678180"/>
          <wp:effectExtent l="0" t="0" r="9525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77777777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84908">
    <w:abstractNumId w:val="9"/>
  </w:num>
  <w:num w:numId="2" w16cid:durableId="70203462">
    <w:abstractNumId w:val="8"/>
  </w:num>
  <w:num w:numId="3" w16cid:durableId="411317025">
    <w:abstractNumId w:val="0"/>
  </w:num>
  <w:num w:numId="4" w16cid:durableId="1705054949">
    <w:abstractNumId w:val="5"/>
  </w:num>
  <w:num w:numId="5" w16cid:durableId="769349499">
    <w:abstractNumId w:val="10"/>
  </w:num>
  <w:num w:numId="6" w16cid:durableId="638920927">
    <w:abstractNumId w:val="6"/>
  </w:num>
  <w:num w:numId="7" w16cid:durableId="264457400">
    <w:abstractNumId w:val="1"/>
  </w:num>
  <w:num w:numId="8" w16cid:durableId="1649094617">
    <w:abstractNumId w:val="7"/>
  </w:num>
  <w:num w:numId="9" w16cid:durableId="1347946925">
    <w:abstractNumId w:val="2"/>
  </w:num>
  <w:num w:numId="10" w16cid:durableId="1895777008">
    <w:abstractNumId w:val="11"/>
  </w:num>
  <w:num w:numId="11" w16cid:durableId="228618752">
    <w:abstractNumId w:val="3"/>
  </w:num>
  <w:num w:numId="12" w16cid:durableId="1362979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4E68"/>
    <w:rsid w:val="00025824"/>
    <w:rsid w:val="000321B4"/>
    <w:rsid w:val="00056A47"/>
    <w:rsid w:val="00056F9C"/>
    <w:rsid w:val="00062823"/>
    <w:rsid w:val="0008196B"/>
    <w:rsid w:val="00090F71"/>
    <w:rsid w:val="0009186F"/>
    <w:rsid w:val="00092BF0"/>
    <w:rsid w:val="00096262"/>
    <w:rsid w:val="000963A8"/>
    <w:rsid w:val="00097874"/>
    <w:rsid w:val="000A1D9D"/>
    <w:rsid w:val="000B55E6"/>
    <w:rsid w:val="000B5FAD"/>
    <w:rsid w:val="000C551D"/>
    <w:rsid w:val="000D041F"/>
    <w:rsid w:val="000D6880"/>
    <w:rsid w:val="000E1037"/>
    <w:rsid w:val="000F5F36"/>
    <w:rsid w:val="001041EA"/>
    <w:rsid w:val="00110E59"/>
    <w:rsid w:val="00113586"/>
    <w:rsid w:val="0012227C"/>
    <w:rsid w:val="001347D3"/>
    <w:rsid w:val="00146ED7"/>
    <w:rsid w:val="00165ED0"/>
    <w:rsid w:val="0017340C"/>
    <w:rsid w:val="00181416"/>
    <w:rsid w:val="00182A3A"/>
    <w:rsid w:val="001836DC"/>
    <w:rsid w:val="00196B8E"/>
    <w:rsid w:val="001B63EC"/>
    <w:rsid w:val="001C0EF0"/>
    <w:rsid w:val="001D40DE"/>
    <w:rsid w:val="001D7ADB"/>
    <w:rsid w:val="001F2A89"/>
    <w:rsid w:val="001F372E"/>
    <w:rsid w:val="001F5CCB"/>
    <w:rsid w:val="001F65A3"/>
    <w:rsid w:val="00206B71"/>
    <w:rsid w:val="00206F24"/>
    <w:rsid w:val="00230204"/>
    <w:rsid w:val="00250AA2"/>
    <w:rsid w:val="00263884"/>
    <w:rsid w:val="00264E05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2029B"/>
    <w:rsid w:val="00331800"/>
    <w:rsid w:val="00332AA4"/>
    <w:rsid w:val="00347540"/>
    <w:rsid w:val="00347D96"/>
    <w:rsid w:val="00355D5A"/>
    <w:rsid w:val="00375811"/>
    <w:rsid w:val="0038715D"/>
    <w:rsid w:val="00390BF9"/>
    <w:rsid w:val="00393902"/>
    <w:rsid w:val="00394E1E"/>
    <w:rsid w:val="003A7E6F"/>
    <w:rsid w:val="003B55BC"/>
    <w:rsid w:val="003C42A7"/>
    <w:rsid w:val="003C6966"/>
    <w:rsid w:val="003C6E30"/>
    <w:rsid w:val="003D0EE9"/>
    <w:rsid w:val="003E398A"/>
    <w:rsid w:val="003E7AEF"/>
    <w:rsid w:val="003F204D"/>
    <w:rsid w:val="00405CD8"/>
    <w:rsid w:val="004077CB"/>
    <w:rsid w:val="00410A5D"/>
    <w:rsid w:val="00434472"/>
    <w:rsid w:val="00436FA8"/>
    <w:rsid w:val="004433A7"/>
    <w:rsid w:val="0044763F"/>
    <w:rsid w:val="00450A92"/>
    <w:rsid w:val="0045223C"/>
    <w:rsid w:val="00453EEF"/>
    <w:rsid w:val="004818C5"/>
    <w:rsid w:val="00483FE1"/>
    <w:rsid w:val="00496F19"/>
    <w:rsid w:val="004B0FB7"/>
    <w:rsid w:val="004B11D2"/>
    <w:rsid w:val="004B237D"/>
    <w:rsid w:val="004C0CB6"/>
    <w:rsid w:val="004C2C69"/>
    <w:rsid w:val="004D34BA"/>
    <w:rsid w:val="004D35D5"/>
    <w:rsid w:val="004E46CF"/>
    <w:rsid w:val="005256DA"/>
    <w:rsid w:val="005340CB"/>
    <w:rsid w:val="005403F8"/>
    <w:rsid w:val="00541BEE"/>
    <w:rsid w:val="00564441"/>
    <w:rsid w:val="00564857"/>
    <w:rsid w:val="00572A74"/>
    <w:rsid w:val="00573B96"/>
    <w:rsid w:val="00576004"/>
    <w:rsid w:val="005811E0"/>
    <w:rsid w:val="00581CE0"/>
    <w:rsid w:val="0059217B"/>
    <w:rsid w:val="005A0E4D"/>
    <w:rsid w:val="005A7494"/>
    <w:rsid w:val="005B3F16"/>
    <w:rsid w:val="005C3DBF"/>
    <w:rsid w:val="005C4354"/>
    <w:rsid w:val="005C57E8"/>
    <w:rsid w:val="005D09B8"/>
    <w:rsid w:val="005D0E95"/>
    <w:rsid w:val="005D3350"/>
    <w:rsid w:val="005D43DE"/>
    <w:rsid w:val="005E4E8F"/>
    <w:rsid w:val="005F08B1"/>
    <w:rsid w:val="005F324A"/>
    <w:rsid w:val="0060525A"/>
    <w:rsid w:val="00612206"/>
    <w:rsid w:val="00655839"/>
    <w:rsid w:val="00655D63"/>
    <w:rsid w:val="00666671"/>
    <w:rsid w:val="00670000"/>
    <w:rsid w:val="00685FA9"/>
    <w:rsid w:val="00697C07"/>
    <w:rsid w:val="006A6F37"/>
    <w:rsid w:val="006C19FA"/>
    <w:rsid w:val="006C5276"/>
    <w:rsid w:val="006C5D92"/>
    <w:rsid w:val="006D1064"/>
    <w:rsid w:val="00710E6D"/>
    <w:rsid w:val="00715636"/>
    <w:rsid w:val="00722EC6"/>
    <w:rsid w:val="0072455B"/>
    <w:rsid w:val="007305C9"/>
    <w:rsid w:val="007362FF"/>
    <w:rsid w:val="0074472B"/>
    <w:rsid w:val="00744805"/>
    <w:rsid w:val="00754925"/>
    <w:rsid w:val="0076191A"/>
    <w:rsid w:val="007635E5"/>
    <w:rsid w:val="007640E2"/>
    <w:rsid w:val="00781C7C"/>
    <w:rsid w:val="007A1352"/>
    <w:rsid w:val="007A37BD"/>
    <w:rsid w:val="007B2A88"/>
    <w:rsid w:val="007B7E36"/>
    <w:rsid w:val="007C5E7F"/>
    <w:rsid w:val="007D4874"/>
    <w:rsid w:val="007D57E5"/>
    <w:rsid w:val="007F2C4D"/>
    <w:rsid w:val="007F36B7"/>
    <w:rsid w:val="008048E3"/>
    <w:rsid w:val="008104BB"/>
    <w:rsid w:val="0082381F"/>
    <w:rsid w:val="00824910"/>
    <w:rsid w:val="00837784"/>
    <w:rsid w:val="00840773"/>
    <w:rsid w:val="00875325"/>
    <w:rsid w:val="00895CAD"/>
    <w:rsid w:val="008A4126"/>
    <w:rsid w:val="008A6AA6"/>
    <w:rsid w:val="008B17A3"/>
    <w:rsid w:val="008B4C38"/>
    <w:rsid w:val="008C2BB0"/>
    <w:rsid w:val="008C715B"/>
    <w:rsid w:val="008D3F84"/>
    <w:rsid w:val="008E20EE"/>
    <w:rsid w:val="008E413B"/>
    <w:rsid w:val="008F10DB"/>
    <w:rsid w:val="008F21BB"/>
    <w:rsid w:val="008F21FB"/>
    <w:rsid w:val="008F26A7"/>
    <w:rsid w:val="008F4F94"/>
    <w:rsid w:val="008F5580"/>
    <w:rsid w:val="00905846"/>
    <w:rsid w:val="00906579"/>
    <w:rsid w:val="00914608"/>
    <w:rsid w:val="009519C9"/>
    <w:rsid w:val="00951C45"/>
    <w:rsid w:val="00956E1F"/>
    <w:rsid w:val="00957745"/>
    <w:rsid w:val="0097567E"/>
    <w:rsid w:val="009D6B5E"/>
    <w:rsid w:val="009D6DC4"/>
    <w:rsid w:val="00A14455"/>
    <w:rsid w:val="00A25430"/>
    <w:rsid w:val="00A40E9F"/>
    <w:rsid w:val="00A45398"/>
    <w:rsid w:val="00A624FC"/>
    <w:rsid w:val="00A80AA7"/>
    <w:rsid w:val="00A86792"/>
    <w:rsid w:val="00AA0D43"/>
    <w:rsid w:val="00AA7F4A"/>
    <w:rsid w:val="00AC16A3"/>
    <w:rsid w:val="00AC7A5E"/>
    <w:rsid w:val="00AD0107"/>
    <w:rsid w:val="00AE4C9E"/>
    <w:rsid w:val="00AF3410"/>
    <w:rsid w:val="00B1032F"/>
    <w:rsid w:val="00B12A65"/>
    <w:rsid w:val="00B12A82"/>
    <w:rsid w:val="00B222CD"/>
    <w:rsid w:val="00B26298"/>
    <w:rsid w:val="00B32434"/>
    <w:rsid w:val="00B54EAB"/>
    <w:rsid w:val="00B6547B"/>
    <w:rsid w:val="00B824C7"/>
    <w:rsid w:val="00BC40F0"/>
    <w:rsid w:val="00BC4C89"/>
    <w:rsid w:val="00BC600D"/>
    <w:rsid w:val="00BE08AD"/>
    <w:rsid w:val="00BE2FF6"/>
    <w:rsid w:val="00BF21A9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A2682"/>
    <w:rsid w:val="00CB2AB4"/>
    <w:rsid w:val="00CC1B37"/>
    <w:rsid w:val="00CD3388"/>
    <w:rsid w:val="00CD665B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64D34"/>
    <w:rsid w:val="00D66FA4"/>
    <w:rsid w:val="00D70549"/>
    <w:rsid w:val="00D72856"/>
    <w:rsid w:val="00D802DD"/>
    <w:rsid w:val="00D816F3"/>
    <w:rsid w:val="00DB39AA"/>
    <w:rsid w:val="00DD2251"/>
    <w:rsid w:val="00DF6C83"/>
    <w:rsid w:val="00E046A2"/>
    <w:rsid w:val="00E102A0"/>
    <w:rsid w:val="00E22855"/>
    <w:rsid w:val="00E242B4"/>
    <w:rsid w:val="00E42105"/>
    <w:rsid w:val="00E5168A"/>
    <w:rsid w:val="00E52FF3"/>
    <w:rsid w:val="00E71233"/>
    <w:rsid w:val="00E75E3D"/>
    <w:rsid w:val="00E77506"/>
    <w:rsid w:val="00E823EE"/>
    <w:rsid w:val="00E850A1"/>
    <w:rsid w:val="00E87486"/>
    <w:rsid w:val="00E91443"/>
    <w:rsid w:val="00EF35E9"/>
    <w:rsid w:val="00EF721D"/>
    <w:rsid w:val="00F04B82"/>
    <w:rsid w:val="00F238D9"/>
    <w:rsid w:val="00F30E77"/>
    <w:rsid w:val="00F56F80"/>
    <w:rsid w:val="00F57796"/>
    <w:rsid w:val="00F70C31"/>
    <w:rsid w:val="00F73830"/>
    <w:rsid w:val="00F74DDD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E7413"/>
    <w:rsid w:val="00FF1C54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DE23-5E89-4C10-91C3-6715E9AE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1325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Monika Seidlová</cp:lastModifiedBy>
  <cp:revision>3</cp:revision>
  <cp:lastPrinted>2023-11-14T07:50:00Z</cp:lastPrinted>
  <dcterms:created xsi:type="dcterms:W3CDTF">2023-11-21T15:01:00Z</dcterms:created>
  <dcterms:modified xsi:type="dcterms:W3CDTF">2023-11-21T15:03:00Z</dcterms:modified>
</cp:coreProperties>
</file>