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42AC30" w14:textId="77777777" w:rsidR="00905547" w:rsidRDefault="00751FF6">
      <w:pPr>
        <w:pStyle w:val="Normln1"/>
        <w:spacing w:after="240" w:line="288" w:lineRule="auto"/>
        <w:jc w:val="center"/>
        <w:rPr>
          <w:rFonts w:ascii="Arial" w:eastAsia="Arial" w:hAnsi="Arial" w:cs="Arial"/>
          <w:sz w:val="20"/>
          <w:szCs w:val="20"/>
        </w:rPr>
      </w:pPr>
      <w:r>
        <w:rPr>
          <w:rFonts w:ascii="Arial" w:eastAsia="Arial" w:hAnsi="Arial" w:cs="Arial"/>
          <w:b/>
          <w:sz w:val="32"/>
          <w:szCs w:val="32"/>
        </w:rPr>
        <w:t>LICENČNÍ SMLOUVA</w:t>
      </w:r>
    </w:p>
    <w:p w14:paraId="603500C7" w14:textId="77777777" w:rsidR="00905547" w:rsidRDefault="00751FF6">
      <w:pPr>
        <w:rPr>
          <w:rFonts w:ascii="Arial" w:hAnsi="Arial" w:cs="Arial"/>
          <w:sz w:val="20"/>
          <w:szCs w:val="20"/>
        </w:rPr>
      </w:pPr>
      <w:r>
        <w:rPr>
          <w:rFonts w:ascii="Arial" w:hAnsi="Arial" w:cs="Arial"/>
          <w:b/>
          <w:sz w:val="20"/>
          <w:szCs w:val="20"/>
        </w:rPr>
        <w:t>České vysoké učení technické v Praze</w:t>
      </w:r>
    </w:p>
    <w:p w14:paraId="1D68997F" w14:textId="77777777" w:rsidR="00905547" w:rsidRDefault="00751FF6">
      <w:pPr>
        <w:rPr>
          <w:rFonts w:ascii="Arial" w:hAnsi="Arial" w:cs="Arial"/>
          <w:sz w:val="20"/>
          <w:szCs w:val="20"/>
        </w:rPr>
      </w:pPr>
      <w:r>
        <w:rPr>
          <w:rFonts w:ascii="Arial" w:hAnsi="Arial" w:cs="Arial"/>
          <w:sz w:val="20"/>
          <w:szCs w:val="20"/>
        </w:rPr>
        <w:t>se sídlem: Jugoslávských partyzánů 1580/3, 160 00 Praha 6 – Dejvice</w:t>
      </w:r>
    </w:p>
    <w:p w14:paraId="1BDF1B85" w14:textId="77777777" w:rsidR="00905547" w:rsidRDefault="00751FF6">
      <w:pPr>
        <w:rPr>
          <w:rFonts w:ascii="Arial" w:hAnsi="Arial" w:cs="Arial"/>
          <w:sz w:val="20"/>
          <w:szCs w:val="20"/>
        </w:rPr>
      </w:pPr>
      <w:r>
        <w:rPr>
          <w:rFonts w:ascii="Arial" w:hAnsi="Arial" w:cs="Arial"/>
          <w:sz w:val="20"/>
          <w:szCs w:val="20"/>
        </w:rPr>
        <w:t xml:space="preserve">Pracoviště: </w:t>
      </w:r>
    </w:p>
    <w:p w14:paraId="78891688" w14:textId="77777777" w:rsidR="00905547" w:rsidRDefault="00751FF6">
      <w:pPr>
        <w:rPr>
          <w:rFonts w:ascii="Arial" w:hAnsi="Arial" w:cs="Arial"/>
          <w:sz w:val="20"/>
          <w:szCs w:val="20"/>
        </w:rPr>
      </w:pPr>
      <w:r>
        <w:rPr>
          <w:rFonts w:ascii="Arial" w:hAnsi="Arial" w:cs="Arial"/>
          <w:sz w:val="20"/>
          <w:szCs w:val="20"/>
        </w:rPr>
        <w:t>Univerzitní centrum energeticky efektivních budov (UCEEB)</w:t>
      </w:r>
    </w:p>
    <w:p w14:paraId="3469DA75" w14:textId="77777777" w:rsidR="00905547" w:rsidRDefault="00751FF6">
      <w:pPr>
        <w:rPr>
          <w:rFonts w:ascii="Arial" w:hAnsi="Arial" w:cs="Arial"/>
          <w:sz w:val="20"/>
          <w:szCs w:val="20"/>
        </w:rPr>
      </w:pPr>
      <w:r>
        <w:rPr>
          <w:rFonts w:ascii="Arial" w:hAnsi="Arial" w:cs="Arial"/>
          <w:sz w:val="20"/>
          <w:szCs w:val="20"/>
        </w:rPr>
        <w:t>Třinecká 1024, 273 43 Buštěhrad</w:t>
      </w:r>
    </w:p>
    <w:p w14:paraId="4BA02E15" w14:textId="77777777" w:rsidR="00905547" w:rsidRDefault="00751FF6">
      <w:pPr>
        <w:rPr>
          <w:rFonts w:ascii="Arial" w:hAnsi="Arial" w:cs="Arial"/>
          <w:sz w:val="20"/>
          <w:szCs w:val="20"/>
        </w:rPr>
      </w:pPr>
      <w:r>
        <w:rPr>
          <w:rFonts w:ascii="Arial" w:hAnsi="Arial" w:cs="Arial"/>
          <w:sz w:val="20"/>
          <w:szCs w:val="20"/>
        </w:rPr>
        <w:t>IČO: 684 07 700, vysoká škola zřízená dle zákona č. 111/1998 Sb., o vysokých školách a o změně a doplnění dalších zákonů (zákon o vysokých školách), ve znění pozdějších předpisů</w:t>
      </w:r>
    </w:p>
    <w:p w14:paraId="566595C5" w14:textId="77777777" w:rsidR="00905547" w:rsidRDefault="00751FF6">
      <w:pPr>
        <w:rPr>
          <w:rFonts w:ascii="Arial" w:hAnsi="Arial" w:cs="Arial"/>
          <w:sz w:val="20"/>
          <w:szCs w:val="20"/>
        </w:rPr>
      </w:pPr>
      <w:r>
        <w:rPr>
          <w:rFonts w:ascii="Arial" w:hAnsi="Arial" w:cs="Arial"/>
          <w:sz w:val="20"/>
          <w:szCs w:val="20"/>
        </w:rPr>
        <w:t>Zastoupená ředitelem Ing</w:t>
      </w:r>
      <w:r>
        <w:rPr>
          <w:rFonts w:ascii="Arial" w:eastAsia="Arial" w:hAnsi="Arial" w:cs="Arial"/>
          <w:sz w:val="20"/>
          <w:szCs w:val="20"/>
        </w:rPr>
        <w:t>. Robertem Járou, Ph.D.</w:t>
      </w:r>
    </w:p>
    <w:p w14:paraId="4F9B1EB7" w14:textId="77777777" w:rsidR="00905547" w:rsidRDefault="00751FF6">
      <w:pPr>
        <w:pStyle w:val="Normln1"/>
        <w:spacing w:before="120" w:after="120" w:line="288" w:lineRule="auto"/>
        <w:jc w:val="both"/>
        <w:rPr>
          <w:rFonts w:ascii="Arial" w:hAnsi="Arial" w:cs="Arial"/>
          <w:color w:val="000000"/>
          <w:sz w:val="20"/>
        </w:rPr>
      </w:pPr>
      <w:r>
        <w:rPr>
          <w:rFonts w:ascii="Arial" w:hAnsi="Arial" w:cs="Arial"/>
          <w:color w:val="000000"/>
          <w:sz w:val="20"/>
        </w:rPr>
        <w:t xml:space="preserve">(dále jen </w:t>
      </w:r>
      <w:r>
        <w:rPr>
          <w:rFonts w:ascii="Arial" w:hAnsi="Arial" w:cs="Arial"/>
          <w:i/>
          <w:color w:val="000000"/>
          <w:sz w:val="20"/>
        </w:rPr>
        <w:t>„</w:t>
      </w:r>
      <w:r>
        <w:rPr>
          <w:rFonts w:ascii="Arial" w:hAnsi="Arial" w:cs="Arial"/>
          <w:b/>
          <w:bCs/>
          <w:iCs/>
          <w:color w:val="000000"/>
          <w:sz w:val="20"/>
        </w:rPr>
        <w:t>Poskytovatel</w:t>
      </w:r>
      <w:r>
        <w:rPr>
          <w:rFonts w:ascii="Arial" w:hAnsi="Arial" w:cs="Arial"/>
          <w:i/>
          <w:color w:val="000000"/>
          <w:sz w:val="20"/>
        </w:rPr>
        <w:t>“</w:t>
      </w:r>
      <w:r>
        <w:rPr>
          <w:rFonts w:ascii="Arial" w:hAnsi="Arial" w:cs="Arial"/>
          <w:color w:val="000000"/>
          <w:sz w:val="20"/>
        </w:rPr>
        <w:t>)</w:t>
      </w:r>
    </w:p>
    <w:p w14:paraId="45F94F8F" w14:textId="77777777" w:rsidR="00905547" w:rsidRDefault="23F06CD0">
      <w:pPr>
        <w:pStyle w:val="Normln1"/>
        <w:spacing w:before="120" w:after="120" w:line="288" w:lineRule="auto"/>
        <w:jc w:val="both"/>
        <w:rPr>
          <w:rFonts w:ascii="Arial" w:hAnsi="Arial" w:cs="Arial"/>
          <w:color w:val="000000"/>
          <w:sz w:val="20"/>
        </w:rPr>
      </w:pPr>
      <w:r w:rsidRPr="23F06CD0">
        <w:rPr>
          <w:rFonts w:ascii="Arial" w:hAnsi="Arial" w:cs="Arial"/>
          <w:color w:val="000000" w:themeColor="text1"/>
          <w:sz w:val="20"/>
          <w:szCs w:val="20"/>
        </w:rPr>
        <w:t>a</w:t>
      </w:r>
    </w:p>
    <w:p w14:paraId="672A6659" w14:textId="25A6B12D" w:rsidR="00905547" w:rsidRDefault="00905547" w:rsidP="23F06CD0">
      <w:pPr>
        <w:rPr>
          <w:rFonts w:ascii="Arial" w:hAnsi="Arial" w:cs="Arial"/>
          <w:color w:val="000000"/>
          <w:sz w:val="20"/>
          <w:szCs w:val="20"/>
        </w:rPr>
      </w:pPr>
    </w:p>
    <w:p w14:paraId="53482B62" w14:textId="5576BCE1" w:rsidR="00BD09FF" w:rsidRPr="00BD09FF" w:rsidRDefault="00BD09FF" w:rsidP="00BD09FF">
      <w:pPr>
        <w:jc w:val="both"/>
        <w:rPr>
          <w:rFonts w:ascii="Arial" w:hAnsi="Arial" w:cs="Arial"/>
          <w:b/>
          <w:sz w:val="20"/>
          <w:szCs w:val="20"/>
        </w:rPr>
      </w:pPr>
      <w:r>
        <w:rPr>
          <w:rFonts w:ascii="Arial" w:hAnsi="Arial" w:cs="Arial"/>
          <w:b/>
          <w:sz w:val="20"/>
          <w:szCs w:val="20"/>
        </w:rPr>
        <w:t>TEAS spol. s.r.o.</w:t>
      </w:r>
    </w:p>
    <w:tbl>
      <w:tblPr>
        <w:tblW w:w="9345" w:type="dxa"/>
        <w:tblInd w:w="-68" w:type="dxa"/>
        <w:tblLayout w:type="fixed"/>
        <w:tblCellMar>
          <w:left w:w="70" w:type="dxa"/>
          <w:right w:w="70" w:type="dxa"/>
        </w:tblCellMar>
        <w:tblLook w:val="04A0" w:firstRow="1" w:lastRow="0" w:firstColumn="1" w:lastColumn="0" w:noHBand="0" w:noVBand="1"/>
      </w:tblPr>
      <w:tblGrid>
        <w:gridCol w:w="9345"/>
      </w:tblGrid>
      <w:tr w:rsidR="00BD09FF" w14:paraId="4BC33E60" w14:textId="77777777" w:rsidTr="00BD09FF">
        <w:trPr>
          <w:cantSplit/>
          <w:trHeight w:val="268"/>
        </w:trPr>
        <w:tc>
          <w:tcPr>
            <w:tcW w:w="5525" w:type="dxa"/>
            <w:hideMark/>
          </w:tcPr>
          <w:p w14:paraId="12B52E70" w14:textId="7C4A9D05" w:rsidR="00BD09FF" w:rsidRPr="00BD09FF" w:rsidRDefault="00BD09FF" w:rsidP="00BD09FF">
            <w:pPr>
              <w:rPr>
                <w:rFonts w:ascii="Arial" w:hAnsi="Arial" w:cs="Arial"/>
                <w:sz w:val="20"/>
                <w:szCs w:val="20"/>
              </w:rPr>
            </w:pPr>
            <w:r>
              <w:rPr>
                <w:rFonts w:ascii="Arial" w:hAnsi="Arial" w:cs="Arial"/>
                <w:sz w:val="20"/>
                <w:szCs w:val="20"/>
              </w:rPr>
              <w:t xml:space="preserve">se sídlem: </w:t>
            </w:r>
            <w:r w:rsidRPr="00BD09FF">
              <w:rPr>
                <w:rFonts w:ascii="Arial" w:hAnsi="Arial" w:cs="Arial"/>
                <w:sz w:val="20"/>
                <w:szCs w:val="20"/>
              </w:rPr>
              <w:t xml:space="preserve">Platnéřská 88/9, Staré Město, 110 00 Praha 1 </w:t>
            </w:r>
          </w:p>
        </w:tc>
      </w:tr>
      <w:tr w:rsidR="00BD09FF" w14:paraId="644B5E07" w14:textId="77777777" w:rsidTr="00BD09FF">
        <w:trPr>
          <w:cantSplit/>
          <w:trHeight w:val="268"/>
        </w:trPr>
        <w:tc>
          <w:tcPr>
            <w:tcW w:w="5525" w:type="dxa"/>
            <w:hideMark/>
          </w:tcPr>
          <w:p w14:paraId="1C3CD1DA" w14:textId="77777777" w:rsidR="00BD09FF" w:rsidRPr="00BD09FF" w:rsidRDefault="00BD09FF" w:rsidP="00BD09FF">
            <w:pPr>
              <w:rPr>
                <w:rFonts w:ascii="Arial" w:hAnsi="Arial" w:cs="Arial"/>
                <w:sz w:val="20"/>
                <w:szCs w:val="20"/>
              </w:rPr>
            </w:pPr>
            <w:r w:rsidRPr="00BD09FF">
              <w:rPr>
                <w:rFonts w:ascii="Arial" w:hAnsi="Arial" w:cs="Arial"/>
                <w:sz w:val="20"/>
                <w:szCs w:val="20"/>
              </w:rPr>
              <w:t xml:space="preserve">Jakubem </w:t>
            </w:r>
            <w:proofErr w:type="spellStart"/>
            <w:r w:rsidRPr="00BD09FF">
              <w:rPr>
                <w:rFonts w:ascii="Arial" w:hAnsi="Arial" w:cs="Arial"/>
                <w:sz w:val="20"/>
                <w:szCs w:val="20"/>
              </w:rPr>
              <w:t>Šultou</w:t>
            </w:r>
            <w:proofErr w:type="spellEnd"/>
            <w:r w:rsidRPr="00BD09FF">
              <w:rPr>
                <w:rFonts w:ascii="Arial" w:hAnsi="Arial" w:cs="Arial"/>
                <w:sz w:val="20"/>
                <w:szCs w:val="20"/>
              </w:rPr>
              <w:t>, jednatelem</w:t>
            </w:r>
          </w:p>
        </w:tc>
      </w:tr>
      <w:tr w:rsidR="00BD09FF" w14:paraId="4FE111E2" w14:textId="77777777" w:rsidTr="00BD09FF">
        <w:trPr>
          <w:cantSplit/>
          <w:trHeight w:val="1596"/>
        </w:trPr>
        <w:tc>
          <w:tcPr>
            <w:tcW w:w="5525" w:type="dxa"/>
          </w:tcPr>
          <w:p w14:paraId="3A631779" w14:textId="1DD37548" w:rsidR="00BD09FF" w:rsidRPr="00BD09FF" w:rsidRDefault="00BD09FF" w:rsidP="00BD09FF">
            <w:pPr>
              <w:rPr>
                <w:rFonts w:ascii="Arial" w:hAnsi="Arial" w:cs="Arial"/>
                <w:sz w:val="20"/>
                <w:szCs w:val="20"/>
              </w:rPr>
            </w:pPr>
            <w:r>
              <w:rPr>
                <w:rFonts w:ascii="Arial" w:hAnsi="Arial" w:cs="Arial"/>
                <w:sz w:val="20"/>
                <w:szCs w:val="20"/>
              </w:rPr>
              <w:t xml:space="preserve">IČO </w:t>
            </w:r>
            <w:r w:rsidRPr="00BD09FF">
              <w:rPr>
                <w:rFonts w:ascii="Arial" w:hAnsi="Arial" w:cs="Arial"/>
                <w:sz w:val="20"/>
                <w:szCs w:val="20"/>
              </w:rPr>
              <w:t xml:space="preserve">48906565 </w:t>
            </w:r>
          </w:p>
          <w:p w14:paraId="06884A23" w14:textId="6FEE6A06" w:rsidR="00BD09FF" w:rsidRPr="00BD09FF" w:rsidRDefault="00BD09FF" w:rsidP="00BD09FF">
            <w:pPr>
              <w:rPr>
                <w:rFonts w:ascii="Arial" w:hAnsi="Arial" w:cs="Arial"/>
                <w:sz w:val="20"/>
                <w:szCs w:val="20"/>
              </w:rPr>
            </w:pPr>
            <w:r>
              <w:rPr>
                <w:rFonts w:ascii="Arial" w:hAnsi="Arial" w:cs="Arial"/>
                <w:sz w:val="20"/>
                <w:szCs w:val="20"/>
              </w:rPr>
              <w:t xml:space="preserve">DIČ: </w:t>
            </w:r>
            <w:r w:rsidRPr="00BD09FF">
              <w:rPr>
                <w:rFonts w:ascii="Arial" w:hAnsi="Arial" w:cs="Arial"/>
                <w:sz w:val="20"/>
                <w:szCs w:val="20"/>
              </w:rPr>
              <w:t xml:space="preserve">CZ48906565 </w:t>
            </w:r>
          </w:p>
          <w:p w14:paraId="67695B51" w14:textId="10AD96C6" w:rsidR="00BD09FF" w:rsidRPr="00BD09FF" w:rsidRDefault="00BD09FF" w:rsidP="00BD09FF">
            <w:pPr>
              <w:rPr>
                <w:rFonts w:ascii="Arial" w:hAnsi="Arial" w:cs="Arial"/>
                <w:sz w:val="20"/>
                <w:szCs w:val="20"/>
              </w:rPr>
            </w:pPr>
            <w:r>
              <w:rPr>
                <w:rFonts w:ascii="Arial" w:hAnsi="Arial" w:cs="Arial"/>
                <w:sz w:val="20"/>
                <w:szCs w:val="20"/>
              </w:rPr>
              <w:t>Zapsaná u</w:t>
            </w:r>
            <w:r w:rsidRPr="00BD09FF">
              <w:rPr>
                <w:rFonts w:ascii="Arial" w:hAnsi="Arial" w:cs="Arial"/>
                <w:sz w:val="20"/>
                <w:szCs w:val="20"/>
              </w:rPr>
              <w:t xml:space="preserve"> Městského soudu v Praze </w:t>
            </w:r>
            <w:r>
              <w:rPr>
                <w:rFonts w:ascii="Arial" w:hAnsi="Arial" w:cs="Arial"/>
                <w:sz w:val="20"/>
                <w:szCs w:val="20"/>
              </w:rPr>
              <w:t>oddíl C vložka 336897</w:t>
            </w:r>
          </w:p>
        </w:tc>
      </w:tr>
    </w:tbl>
    <w:p w14:paraId="3E406EC7" w14:textId="1DF201C4" w:rsidR="23F06CD0" w:rsidRDefault="23F06CD0" w:rsidP="23F06CD0">
      <w:pPr>
        <w:rPr>
          <w:rFonts w:ascii="Arial" w:hAnsi="Arial" w:cs="Arial"/>
          <w:color w:val="000000" w:themeColor="text1"/>
          <w:sz w:val="20"/>
          <w:szCs w:val="20"/>
        </w:rPr>
      </w:pPr>
    </w:p>
    <w:p w14:paraId="3ADFB9AD" w14:textId="77777777" w:rsidR="00905547" w:rsidRDefault="00751FF6">
      <w:pPr>
        <w:spacing w:after="240"/>
        <w:rPr>
          <w:rFonts w:ascii="Arial" w:eastAsia="Arial" w:hAnsi="Arial" w:cs="Arial"/>
          <w:sz w:val="20"/>
          <w:szCs w:val="20"/>
        </w:rPr>
      </w:pPr>
      <w:r>
        <w:rPr>
          <w:rFonts w:ascii="Arial" w:hAnsi="Arial" w:cs="Arial"/>
          <w:color w:val="000000"/>
          <w:sz w:val="20"/>
        </w:rPr>
        <w:t>(dále jen „</w:t>
      </w:r>
      <w:r>
        <w:rPr>
          <w:rFonts w:ascii="Arial" w:hAnsi="Arial" w:cs="Arial"/>
          <w:b/>
          <w:bCs/>
          <w:color w:val="000000"/>
          <w:sz w:val="20"/>
        </w:rPr>
        <w:t>Nabyvatel</w:t>
      </w:r>
      <w:r>
        <w:rPr>
          <w:rFonts w:ascii="Arial" w:hAnsi="Arial" w:cs="Arial"/>
          <w:color w:val="000000"/>
          <w:sz w:val="20"/>
        </w:rPr>
        <w:t xml:space="preserve">“, Poskytovatel a Nabyvatel </w:t>
      </w:r>
      <w:r>
        <w:rPr>
          <w:rFonts w:ascii="Arial" w:eastAsia="Arial" w:hAnsi="Arial" w:cs="Arial"/>
          <w:sz w:val="20"/>
          <w:szCs w:val="20"/>
        </w:rPr>
        <w:t>společně též „</w:t>
      </w:r>
      <w:r>
        <w:rPr>
          <w:rFonts w:ascii="Arial" w:eastAsia="Arial" w:hAnsi="Arial" w:cs="Arial"/>
          <w:b/>
          <w:bCs/>
          <w:sz w:val="20"/>
          <w:szCs w:val="20"/>
        </w:rPr>
        <w:t>Strany</w:t>
      </w:r>
      <w:r>
        <w:rPr>
          <w:rFonts w:ascii="Arial" w:eastAsia="Arial" w:hAnsi="Arial" w:cs="Arial"/>
          <w:sz w:val="20"/>
          <w:szCs w:val="20"/>
        </w:rPr>
        <w:t>“ nebo jednotlivě „</w:t>
      </w:r>
      <w:r>
        <w:rPr>
          <w:rFonts w:ascii="Arial" w:eastAsia="Arial" w:hAnsi="Arial" w:cs="Arial"/>
          <w:b/>
          <w:bCs/>
          <w:sz w:val="20"/>
          <w:szCs w:val="20"/>
        </w:rPr>
        <w:t>Strana</w:t>
      </w:r>
      <w:r>
        <w:rPr>
          <w:rFonts w:ascii="Arial" w:eastAsia="Arial" w:hAnsi="Arial" w:cs="Arial"/>
          <w:sz w:val="20"/>
          <w:szCs w:val="20"/>
        </w:rPr>
        <w:t>“)</w:t>
      </w:r>
    </w:p>
    <w:p w14:paraId="7BAACE8D" w14:textId="77777777" w:rsidR="00905547" w:rsidRDefault="00751FF6">
      <w:pPr>
        <w:pStyle w:val="Normln1"/>
        <w:spacing w:after="240" w:line="288" w:lineRule="auto"/>
        <w:jc w:val="both"/>
        <w:rPr>
          <w:rFonts w:ascii="Arial" w:hAnsi="Arial" w:cs="Arial"/>
          <w:sz w:val="20"/>
        </w:rPr>
      </w:pPr>
      <w:r>
        <w:rPr>
          <w:rFonts w:ascii="Arial" w:hAnsi="Arial" w:cs="Arial"/>
          <w:color w:val="000000"/>
          <w:sz w:val="20"/>
        </w:rPr>
        <w:t xml:space="preserve">v souladu s </w:t>
      </w:r>
      <w:proofErr w:type="spellStart"/>
      <w:r>
        <w:rPr>
          <w:rFonts w:ascii="Arial" w:hAnsi="Arial" w:cs="Arial"/>
          <w:color w:val="000000"/>
          <w:sz w:val="20"/>
        </w:rPr>
        <w:t>ust</w:t>
      </w:r>
      <w:proofErr w:type="spellEnd"/>
      <w:r>
        <w:rPr>
          <w:rFonts w:ascii="Arial" w:hAnsi="Arial" w:cs="Arial"/>
          <w:color w:val="000000"/>
          <w:sz w:val="20"/>
        </w:rPr>
        <w:t>. § 2358 a násl. zákona č. 89/2012 Sb., občanského zákoníku, ve znění pozdějších předpisů (dále jen „</w:t>
      </w:r>
      <w:r>
        <w:rPr>
          <w:rFonts w:ascii="Arial" w:hAnsi="Arial" w:cs="Arial"/>
          <w:b/>
          <w:bCs/>
          <w:color w:val="000000"/>
          <w:sz w:val="20"/>
        </w:rPr>
        <w:t>občanský zákoník</w:t>
      </w:r>
      <w:r>
        <w:rPr>
          <w:rFonts w:ascii="Arial" w:hAnsi="Arial" w:cs="Arial"/>
          <w:color w:val="000000"/>
          <w:sz w:val="20"/>
        </w:rPr>
        <w:t>“), tuto</w:t>
      </w:r>
      <w:r>
        <w:rPr>
          <w:rFonts w:ascii="Arial" w:hAnsi="Arial" w:cs="Arial"/>
          <w:sz w:val="20"/>
        </w:rPr>
        <w:t xml:space="preserve"> </w:t>
      </w:r>
      <w:r>
        <w:rPr>
          <w:rFonts w:ascii="Arial" w:eastAsia="Arial" w:hAnsi="Arial" w:cs="Arial"/>
          <w:bCs/>
          <w:sz w:val="20"/>
          <w:szCs w:val="20"/>
        </w:rPr>
        <w:t>licenční smlouvu (dále jen „</w:t>
      </w:r>
      <w:r>
        <w:rPr>
          <w:rFonts w:ascii="Arial" w:eastAsia="Arial" w:hAnsi="Arial" w:cs="Arial"/>
          <w:b/>
          <w:iCs/>
          <w:sz w:val="20"/>
          <w:szCs w:val="20"/>
        </w:rPr>
        <w:t>Smlouva</w:t>
      </w:r>
      <w:r>
        <w:rPr>
          <w:rFonts w:ascii="Arial" w:eastAsia="Arial" w:hAnsi="Arial" w:cs="Arial"/>
          <w:bCs/>
          <w:sz w:val="20"/>
          <w:szCs w:val="20"/>
        </w:rPr>
        <w:t>“).</w:t>
      </w:r>
    </w:p>
    <w:p w14:paraId="479E1164" w14:textId="77777777" w:rsidR="00905547" w:rsidRDefault="00751FF6">
      <w:pPr>
        <w:pStyle w:val="Normln1"/>
        <w:spacing w:after="0" w:line="288" w:lineRule="auto"/>
        <w:jc w:val="center"/>
        <w:rPr>
          <w:rFonts w:ascii="Arial" w:eastAsia="Arial" w:hAnsi="Arial" w:cs="Arial"/>
          <w:b/>
          <w:sz w:val="20"/>
          <w:szCs w:val="20"/>
        </w:rPr>
      </w:pPr>
      <w:r>
        <w:rPr>
          <w:rFonts w:ascii="Arial" w:eastAsia="Arial" w:hAnsi="Arial" w:cs="Arial"/>
          <w:b/>
          <w:sz w:val="20"/>
          <w:szCs w:val="20"/>
        </w:rPr>
        <w:t>Článek I.</w:t>
      </w:r>
    </w:p>
    <w:p w14:paraId="5704490F" w14:textId="77777777" w:rsidR="00905547" w:rsidRDefault="00751FF6">
      <w:pPr>
        <w:pStyle w:val="Normln1"/>
        <w:spacing w:after="240" w:line="288" w:lineRule="auto"/>
        <w:jc w:val="center"/>
        <w:rPr>
          <w:rFonts w:ascii="Arial" w:eastAsia="Arial" w:hAnsi="Arial" w:cs="Arial"/>
          <w:b/>
          <w:sz w:val="20"/>
          <w:szCs w:val="20"/>
        </w:rPr>
      </w:pPr>
      <w:r>
        <w:rPr>
          <w:rFonts w:ascii="Arial" w:eastAsia="Arial" w:hAnsi="Arial" w:cs="Arial"/>
          <w:b/>
          <w:sz w:val="20"/>
          <w:szCs w:val="20"/>
        </w:rPr>
        <w:t>ÚVODNÍ USTANOVENÍ</w:t>
      </w:r>
    </w:p>
    <w:p w14:paraId="09126183" w14:textId="32488B0E" w:rsidR="00905547" w:rsidRPr="00BD09FF" w:rsidRDefault="6F5F591B">
      <w:pPr>
        <w:pStyle w:val="Normln1"/>
        <w:numPr>
          <w:ilvl w:val="1"/>
          <w:numId w:val="5"/>
        </w:numPr>
        <w:spacing w:after="120" w:line="288" w:lineRule="auto"/>
        <w:ind w:left="426" w:hanging="426"/>
        <w:jc w:val="both"/>
        <w:rPr>
          <w:rFonts w:ascii="Arial" w:eastAsia="Arial" w:hAnsi="Arial" w:cs="Arial"/>
          <w:sz w:val="20"/>
          <w:szCs w:val="20"/>
        </w:rPr>
      </w:pPr>
      <w:r w:rsidRPr="00BD09FF">
        <w:rPr>
          <w:rFonts w:ascii="Arial" w:eastAsia="Arial" w:hAnsi="Arial" w:cs="Arial"/>
          <w:sz w:val="20"/>
          <w:szCs w:val="20"/>
        </w:rPr>
        <w:t xml:space="preserve">Poskytovatel jako další účastník a Nabyvatel jako příjemce dotace uzavřeli </w:t>
      </w:r>
      <w:proofErr w:type="gramStart"/>
      <w:r w:rsidRPr="00BD09FF">
        <w:rPr>
          <w:rFonts w:ascii="Arial" w:eastAsia="Arial" w:hAnsi="Arial" w:cs="Arial"/>
          <w:sz w:val="20"/>
          <w:szCs w:val="20"/>
        </w:rPr>
        <w:t xml:space="preserve">dne </w:t>
      </w:r>
      <w:r w:rsidR="326F0FE8" w:rsidRPr="00BD09FF">
        <w:rPr>
          <w:rFonts w:ascii="Arial" w:eastAsia="Arial" w:hAnsi="Arial" w:cs="Arial"/>
          <w:sz w:val="20"/>
          <w:szCs w:val="20"/>
        </w:rPr>
        <w:t xml:space="preserve"> </w:t>
      </w:r>
      <w:r w:rsidR="00BD09FF" w:rsidRPr="00BD09FF">
        <w:rPr>
          <w:rFonts w:ascii="Arial" w:eastAsia="Arial" w:hAnsi="Arial" w:cs="Arial"/>
          <w:sz w:val="20"/>
          <w:szCs w:val="20"/>
        </w:rPr>
        <w:t>23</w:t>
      </w:r>
      <w:r w:rsidRPr="00BD09FF">
        <w:rPr>
          <w:rFonts w:ascii="Arial" w:eastAsia="Arial" w:hAnsi="Arial" w:cs="Arial"/>
          <w:sz w:val="20"/>
          <w:szCs w:val="20"/>
        </w:rPr>
        <w:t>.</w:t>
      </w:r>
      <w:proofErr w:type="gramEnd"/>
      <w:r w:rsidR="00BD09FF" w:rsidRPr="00BD09FF">
        <w:rPr>
          <w:rFonts w:ascii="Arial" w:eastAsia="Arial" w:hAnsi="Arial" w:cs="Arial"/>
          <w:sz w:val="20"/>
          <w:szCs w:val="20"/>
        </w:rPr>
        <w:t>července</w:t>
      </w:r>
      <w:r w:rsidRPr="00BD09FF">
        <w:rPr>
          <w:rFonts w:ascii="Arial" w:eastAsia="Arial" w:hAnsi="Arial" w:cs="Arial"/>
          <w:sz w:val="20"/>
          <w:szCs w:val="20"/>
        </w:rPr>
        <w:t xml:space="preserve"> 2021 smlouvu o účinné spolupráci na řešení programového projektu č. </w:t>
      </w:r>
      <w:r w:rsidR="00BD09FF" w:rsidRPr="00BD09FF">
        <w:rPr>
          <w:rFonts w:ascii="Arial" w:eastAsia="Arial" w:hAnsi="Arial" w:cs="Arial"/>
          <w:sz w:val="20"/>
          <w:szCs w:val="20"/>
        </w:rPr>
        <w:t xml:space="preserve">CZ.01.1.02/0.0/0.0/20_321/0024817 </w:t>
      </w:r>
      <w:r w:rsidRPr="00BD09FF">
        <w:rPr>
          <w:rFonts w:ascii="Arial" w:eastAsia="Arial" w:hAnsi="Arial" w:cs="Arial"/>
          <w:sz w:val="20"/>
          <w:szCs w:val="20"/>
        </w:rPr>
        <w:t>(dále jen „</w:t>
      </w:r>
      <w:r w:rsidRPr="00BD09FF">
        <w:rPr>
          <w:rFonts w:ascii="Arial" w:eastAsia="Arial" w:hAnsi="Arial" w:cs="Arial"/>
          <w:b/>
          <w:bCs/>
          <w:sz w:val="20"/>
          <w:szCs w:val="20"/>
        </w:rPr>
        <w:t>Smlouva o účinné spolupráci</w:t>
      </w:r>
      <w:r w:rsidRPr="00BD09FF">
        <w:rPr>
          <w:rFonts w:ascii="Arial" w:eastAsia="Arial" w:hAnsi="Arial" w:cs="Arial"/>
          <w:sz w:val="20"/>
          <w:szCs w:val="20"/>
        </w:rPr>
        <w:t xml:space="preserve">“), na základě níž budou Strany spolupracovat na Projektu </w:t>
      </w:r>
      <w:r w:rsidR="2B44EEC0" w:rsidRPr="00BD09FF">
        <w:rPr>
          <w:rFonts w:ascii="Arial" w:eastAsia="Arial" w:hAnsi="Arial" w:cs="Arial"/>
          <w:sz w:val="20"/>
          <w:szCs w:val="20"/>
        </w:rPr>
        <w:t xml:space="preserve">Výzkum a vývoj aplikací Autoservis a Plánovač </w:t>
      </w:r>
      <w:r w:rsidR="2B44EEC0" w:rsidRPr="00BD09FF">
        <w:t xml:space="preserve">směn za použití </w:t>
      </w:r>
      <w:r w:rsidR="08B15DFE" w:rsidRPr="00BD09FF">
        <w:t>s</w:t>
      </w:r>
      <w:r w:rsidR="2B44EEC0" w:rsidRPr="00BD09FF">
        <w:t xml:space="preserve">trojového učení a </w:t>
      </w:r>
      <w:r w:rsidR="57E6CA2E" w:rsidRPr="00BD09FF">
        <w:t>i</w:t>
      </w:r>
      <w:r w:rsidR="2B44EEC0" w:rsidRPr="00BD09FF">
        <w:t xml:space="preserve">nternetu věcí. </w:t>
      </w:r>
      <w:r w:rsidR="635D7CF3" w:rsidRPr="00BD09FF">
        <w:t>Výsledek projektu</w:t>
      </w:r>
      <w:r w:rsidRPr="00BD09FF">
        <w:rPr>
          <w:rFonts w:ascii="Arial" w:eastAsia="Arial" w:hAnsi="Arial" w:cs="Arial"/>
          <w:sz w:val="20"/>
          <w:szCs w:val="20"/>
        </w:rPr>
        <w:t xml:space="preserve"> </w:t>
      </w:r>
      <w:r w:rsidR="1D931762" w:rsidRPr="00BD09FF">
        <w:rPr>
          <w:rFonts w:ascii="Arial" w:eastAsia="Arial" w:hAnsi="Arial" w:cs="Arial"/>
          <w:sz w:val="20"/>
          <w:szCs w:val="20"/>
        </w:rPr>
        <w:t>s</w:t>
      </w:r>
      <w:r w:rsidRPr="00BD09FF">
        <w:rPr>
          <w:rFonts w:ascii="Arial" w:eastAsia="Arial" w:hAnsi="Arial" w:cs="Arial"/>
          <w:sz w:val="20"/>
          <w:szCs w:val="20"/>
        </w:rPr>
        <w:t xml:space="preserve">oftware </w:t>
      </w:r>
      <w:r w:rsidR="149FC784" w:rsidRPr="00BD09FF">
        <w:rPr>
          <w:rFonts w:ascii="Arial" w:eastAsia="Arial" w:hAnsi="Arial" w:cs="Arial"/>
          <w:sz w:val="20"/>
          <w:szCs w:val="20"/>
        </w:rPr>
        <w:t xml:space="preserve">Plánovač zakázek a směn </w:t>
      </w:r>
      <w:r w:rsidRPr="00BD09FF">
        <w:rPr>
          <w:rFonts w:ascii="Arial" w:eastAsia="Arial" w:hAnsi="Arial" w:cs="Arial"/>
          <w:sz w:val="20"/>
          <w:szCs w:val="20"/>
        </w:rPr>
        <w:t>dle Smlouvy o účinné spolupráci vychází z Příjemcem dotace dříve vytvořeného a komerčně využívaného produktu a rozsah funkcionality poskytované softwarem je blíže specifikován v čl. II této Smlouvy. Příjemce dotace má zájem na základě této Smlouvy existující produkt dále vyvíjet a inovovat.</w:t>
      </w:r>
    </w:p>
    <w:p w14:paraId="617C17FD" w14:textId="753180A6" w:rsidR="00905547" w:rsidRDefault="6F5F591B">
      <w:pPr>
        <w:pStyle w:val="Normln1"/>
        <w:numPr>
          <w:ilvl w:val="1"/>
          <w:numId w:val="5"/>
        </w:numPr>
        <w:spacing w:after="120" w:line="288" w:lineRule="auto"/>
        <w:ind w:left="426" w:hanging="426"/>
        <w:jc w:val="both"/>
        <w:rPr>
          <w:rFonts w:ascii="Arial" w:eastAsia="Arial" w:hAnsi="Arial" w:cs="Arial"/>
          <w:sz w:val="20"/>
          <w:szCs w:val="20"/>
        </w:rPr>
      </w:pPr>
      <w:r w:rsidRPr="6F5F591B">
        <w:rPr>
          <w:rFonts w:ascii="Arial" w:eastAsia="Arial" w:hAnsi="Arial" w:cs="Arial"/>
          <w:sz w:val="20"/>
          <w:szCs w:val="20"/>
        </w:rPr>
        <w:t xml:space="preserve">Poskytovatel má zájem udělit Nabyvateli licenci ke všem Výsledkům Projektu, ke kterým mu vzniknou v rámci Projektu vlastnická práva. V souladu se Smlouvou o účinné spolupráci budou společné Výsledky Projektu předmětem podílového spoluvlastnictví Poskytovatele, Nabyvatele a případně třetí strany spolupracující na Projektu, přičemž Poskytovatel poskytne Nabyvateli výhradní licenci i ke svým podílům na takových Výsledcích Projektu. Strany si přejí upravit podmínky poskytnutí takové licence. </w:t>
      </w:r>
    </w:p>
    <w:p w14:paraId="0EA508B1" w14:textId="77777777" w:rsidR="00905547" w:rsidRDefault="6F5F591B">
      <w:pPr>
        <w:pStyle w:val="Normln1"/>
        <w:numPr>
          <w:ilvl w:val="1"/>
          <w:numId w:val="5"/>
        </w:numPr>
        <w:spacing w:after="120" w:line="288" w:lineRule="auto"/>
        <w:ind w:left="426" w:hanging="426"/>
        <w:jc w:val="both"/>
        <w:rPr>
          <w:rFonts w:ascii="Arial" w:eastAsia="Arial" w:hAnsi="Arial" w:cs="Arial"/>
          <w:sz w:val="20"/>
          <w:szCs w:val="20"/>
        </w:rPr>
      </w:pPr>
      <w:r w:rsidRPr="6F5F591B">
        <w:rPr>
          <w:rFonts w:ascii="Arial" w:eastAsia="Arial" w:hAnsi="Arial" w:cs="Arial"/>
          <w:sz w:val="20"/>
          <w:szCs w:val="20"/>
        </w:rPr>
        <w:t>Veškeré výrazy počínající velkým písmenem použité v této Smlouvě mají význam, který jim přisuzuje tato Smlouva nebo Smlouva o účinné spolupráci.</w:t>
      </w:r>
    </w:p>
    <w:p w14:paraId="0A37501D" w14:textId="77777777" w:rsidR="00905547" w:rsidRDefault="00905547">
      <w:pPr>
        <w:pStyle w:val="Normln1"/>
        <w:spacing w:after="120" w:line="288" w:lineRule="auto"/>
        <w:jc w:val="both"/>
        <w:rPr>
          <w:rFonts w:ascii="Arial" w:eastAsia="Arial" w:hAnsi="Arial" w:cs="Arial"/>
          <w:sz w:val="20"/>
          <w:szCs w:val="20"/>
        </w:rPr>
      </w:pPr>
    </w:p>
    <w:p w14:paraId="3C7D7E8A" w14:textId="77777777" w:rsidR="00905547" w:rsidRDefault="00751FF6">
      <w:pPr>
        <w:pStyle w:val="Normln1"/>
        <w:spacing w:after="0" w:line="288" w:lineRule="auto"/>
        <w:jc w:val="center"/>
        <w:rPr>
          <w:rFonts w:ascii="Arial" w:eastAsia="Arial" w:hAnsi="Arial" w:cs="Arial"/>
          <w:b/>
          <w:sz w:val="20"/>
          <w:szCs w:val="20"/>
        </w:rPr>
      </w:pPr>
      <w:r>
        <w:rPr>
          <w:rFonts w:ascii="Arial" w:eastAsia="Arial" w:hAnsi="Arial" w:cs="Arial"/>
          <w:b/>
          <w:sz w:val="20"/>
          <w:szCs w:val="20"/>
        </w:rPr>
        <w:t>Článek II.</w:t>
      </w:r>
    </w:p>
    <w:p w14:paraId="65E13675" w14:textId="77777777" w:rsidR="00905547" w:rsidRDefault="00751FF6">
      <w:pPr>
        <w:pStyle w:val="Normln1"/>
        <w:spacing w:after="240" w:line="288" w:lineRule="auto"/>
        <w:jc w:val="center"/>
        <w:rPr>
          <w:rFonts w:ascii="Arial" w:eastAsia="Arial" w:hAnsi="Arial" w:cs="Arial"/>
          <w:b/>
          <w:sz w:val="20"/>
          <w:szCs w:val="20"/>
        </w:rPr>
      </w:pPr>
      <w:r>
        <w:rPr>
          <w:rFonts w:ascii="Arial" w:eastAsia="Arial" w:hAnsi="Arial" w:cs="Arial"/>
          <w:b/>
          <w:sz w:val="20"/>
          <w:szCs w:val="20"/>
        </w:rPr>
        <w:t>PŘEDMĚT SMLOUVY</w:t>
      </w:r>
    </w:p>
    <w:p w14:paraId="2E54C430" w14:textId="0FFE211F" w:rsidR="00905547" w:rsidRPr="00BD09FF" w:rsidRDefault="00751FF6">
      <w:pPr>
        <w:pStyle w:val="Normln1"/>
        <w:numPr>
          <w:ilvl w:val="0"/>
          <w:numId w:val="2"/>
        </w:numPr>
        <w:spacing w:after="120" w:line="288" w:lineRule="auto"/>
        <w:ind w:left="426" w:hanging="426"/>
        <w:jc w:val="both"/>
        <w:rPr>
          <w:rFonts w:ascii="Arial" w:eastAsia="Arial" w:hAnsi="Arial" w:cs="Arial"/>
          <w:sz w:val="20"/>
          <w:szCs w:val="20"/>
        </w:rPr>
      </w:pPr>
      <w:r w:rsidRPr="00BD09FF">
        <w:rPr>
          <w:rFonts w:ascii="Arial" w:eastAsia="Arial" w:hAnsi="Arial" w:cs="Arial"/>
          <w:sz w:val="20"/>
          <w:szCs w:val="20"/>
        </w:rPr>
        <w:t xml:space="preserve">Poskytovatel tímto poskytuje Nabyvateli </w:t>
      </w:r>
      <w:r w:rsidR="00BD09FF">
        <w:rPr>
          <w:rFonts w:ascii="Arial" w:eastAsia="Arial" w:hAnsi="Arial" w:cs="Arial"/>
          <w:sz w:val="20"/>
          <w:szCs w:val="20"/>
        </w:rPr>
        <w:t xml:space="preserve">výhradní </w:t>
      </w:r>
      <w:r w:rsidRPr="00BD09FF">
        <w:rPr>
          <w:rFonts w:ascii="Arial" w:eastAsia="Arial" w:hAnsi="Arial" w:cs="Arial"/>
          <w:sz w:val="20"/>
          <w:szCs w:val="20"/>
        </w:rPr>
        <w:t>licenci v neomezeném rozsahu k:</w:t>
      </w:r>
    </w:p>
    <w:p w14:paraId="2D7BBEC5" w14:textId="6E7D4D80" w:rsidR="6F5F591B" w:rsidRPr="00BD09FF" w:rsidRDefault="6F5F591B" w:rsidP="6F5F591B">
      <w:pPr>
        <w:pStyle w:val="Normln1"/>
        <w:numPr>
          <w:ilvl w:val="1"/>
          <w:numId w:val="2"/>
        </w:numPr>
        <w:spacing w:after="0" w:line="288" w:lineRule="auto"/>
        <w:contextualSpacing/>
        <w:jc w:val="both"/>
        <w:rPr>
          <w:rFonts w:ascii="Arial" w:eastAsia="Arial" w:hAnsi="Arial" w:cs="Arial"/>
          <w:sz w:val="20"/>
          <w:szCs w:val="20"/>
        </w:rPr>
      </w:pPr>
      <w:r w:rsidRPr="00BD09FF">
        <w:rPr>
          <w:rFonts w:ascii="Arial" w:eastAsia="Arial" w:hAnsi="Arial" w:cs="Arial"/>
          <w:sz w:val="20"/>
          <w:szCs w:val="20"/>
        </w:rPr>
        <w:lastRenderedPageBreak/>
        <w:t xml:space="preserve">Přístupu, implementaci technik a </w:t>
      </w:r>
      <w:r w:rsidR="4EAFE222" w:rsidRPr="00BD09FF">
        <w:rPr>
          <w:rFonts w:ascii="Arial" w:eastAsia="Arial" w:hAnsi="Arial" w:cs="Arial"/>
          <w:sz w:val="20"/>
          <w:szCs w:val="20"/>
        </w:rPr>
        <w:t xml:space="preserve">algoritmům </w:t>
      </w:r>
      <w:r w:rsidRPr="00BD09FF">
        <w:rPr>
          <w:rFonts w:ascii="Arial" w:eastAsia="Arial" w:hAnsi="Arial" w:cs="Arial"/>
          <w:sz w:val="20"/>
          <w:szCs w:val="20"/>
        </w:rPr>
        <w:t xml:space="preserve">pro </w:t>
      </w:r>
      <w:r w:rsidR="2E0254BB" w:rsidRPr="00BD09FF">
        <w:rPr>
          <w:rFonts w:ascii="Arial" w:eastAsia="Arial" w:hAnsi="Arial" w:cs="Arial"/>
          <w:sz w:val="20"/>
          <w:szCs w:val="20"/>
        </w:rPr>
        <w:t xml:space="preserve">plánovaní </w:t>
      </w:r>
      <w:r w:rsidR="36899461" w:rsidRPr="00BD09FF">
        <w:rPr>
          <w:rFonts w:ascii="Arial" w:eastAsia="Arial" w:hAnsi="Arial" w:cs="Arial"/>
          <w:sz w:val="20"/>
          <w:szCs w:val="20"/>
        </w:rPr>
        <w:t xml:space="preserve">kapacit </w:t>
      </w:r>
      <w:r w:rsidR="2E0254BB" w:rsidRPr="00BD09FF">
        <w:rPr>
          <w:rFonts w:ascii="Arial" w:eastAsia="Arial" w:hAnsi="Arial" w:cs="Arial"/>
          <w:sz w:val="20"/>
          <w:szCs w:val="20"/>
        </w:rPr>
        <w:t>směn a zakázek v autoservisu</w:t>
      </w:r>
      <w:r w:rsidR="23308703" w:rsidRPr="00BD09FF">
        <w:rPr>
          <w:rFonts w:ascii="Arial" w:eastAsia="Arial" w:hAnsi="Arial" w:cs="Arial"/>
          <w:sz w:val="20"/>
          <w:szCs w:val="20"/>
        </w:rPr>
        <w:t xml:space="preserve"> v rámci specifických omezení.</w:t>
      </w:r>
    </w:p>
    <w:p w14:paraId="3986A2B5" w14:textId="4A777AFD" w:rsidR="6F5F591B" w:rsidRPr="00BD09FF" w:rsidRDefault="6F5F591B" w:rsidP="6F5F591B">
      <w:pPr>
        <w:pStyle w:val="Normln1"/>
        <w:numPr>
          <w:ilvl w:val="1"/>
          <w:numId w:val="2"/>
        </w:numPr>
        <w:spacing w:after="0" w:line="288" w:lineRule="auto"/>
        <w:contextualSpacing/>
        <w:jc w:val="both"/>
        <w:rPr>
          <w:rFonts w:ascii="Arial" w:eastAsia="Arial" w:hAnsi="Arial" w:cs="Arial"/>
          <w:sz w:val="20"/>
          <w:szCs w:val="20"/>
        </w:rPr>
      </w:pPr>
      <w:r w:rsidRPr="00BD09FF">
        <w:rPr>
          <w:rFonts w:ascii="Arial" w:eastAsia="Arial" w:hAnsi="Arial" w:cs="Arial"/>
          <w:sz w:val="20"/>
          <w:szCs w:val="20"/>
        </w:rPr>
        <w:t xml:space="preserve">Přístupu, implementaci technik a </w:t>
      </w:r>
      <w:r w:rsidR="13BB5DB8" w:rsidRPr="00BD09FF">
        <w:rPr>
          <w:rFonts w:ascii="Arial" w:eastAsia="Arial" w:hAnsi="Arial" w:cs="Arial"/>
          <w:sz w:val="20"/>
          <w:szCs w:val="20"/>
        </w:rPr>
        <w:t xml:space="preserve">algoritmům pro dynamické zaplánovaní </w:t>
      </w:r>
      <w:r w:rsidR="64945F55" w:rsidRPr="00BD09FF">
        <w:rPr>
          <w:rFonts w:ascii="Arial" w:eastAsia="Arial" w:hAnsi="Arial" w:cs="Arial"/>
          <w:sz w:val="20"/>
          <w:szCs w:val="20"/>
        </w:rPr>
        <w:t xml:space="preserve">nové </w:t>
      </w:r>
      <w:r w:rsidR="13BB5DB8" w:rsidRPr="00BD09FF">
        <w:rPr>
          <w:rFonts w:ascii="Arial" w:eastAsia="Arial" w:hAnsi="Arial" w:cs="Arial"/>
          <w:sz w:val="20"/>
          <w:szCs w:val="20"/>
        </w:rPr>
        <w:t>zakázky</w:t>
      </w:r>
      <w:r w:rsidR="45CE3D0F" w:rsidRPr="00BD09FF">
        <w:rPr>
          <w:rFonts w:ascii="Arial" w:eastAsia="Arial" w:hAnsi="Arial" w:cs="Arial"/>
          <w:sz w:val="20"/>
          <w:szCs w:val="20"/>
        </w:rPr>
        <w:t xml:space="preserve"> do vytvořeného plán</w:t>
      </w:r>
      <w:r w:rsidR="18923C97" w:rsidRPr="00BD09FF">
        <w:rPr>
          <w:rFonts w:ascii="Arial" w:eastAsia="Arial" w:hAnsi="Arial" w:cs="Arial"/>
          <w:sz w:val="20"/>
          <w:szCs w:val="20"/>
        </w:rPr>
        <w:t>u</w:t>
      </w:r>
      <w:r w:rsidR="2EADCF2A" w:rsidRPr="00BD09FF">
        <w:rPr>
          <w:rFonts w:ascii="Arial" w:eastAsia="Arial" w:hAnsi="Arial" w:cs="Arial"/>
          <w:sz w:val="20"/>
          <w:szCs w:val="20"/>
        </w:rPr>
        <w:t xml:space="preserve"> nebo změnu plánu při změně kapacit zdrojů</w:t>
      </w:r>
      <w:r w:rsidR="18923C97" w:rsidRPr="00BD09FF">
        <w:rPr>
          <w:rFonts w:ascii="Arial" w:eastAsia="Arial" w:hAnsi="Arial" w:cs="Arial"/>
          <w:sz w:val="20"/>
          <w:szCs w:val="20"/>
        </w:rPr>
        <w:t>.</w:t>
      </w:r>
    </w:p>
    <w:p w14:paraId="39A7A813" w14:textId="38500413" w:rsidR="45CE3D0F" w:rsidRPr="00BD09FF" w:rsidRDefault="45CE3D0F" w:rsidP="6F5F591B">
      <w:pPr>
        <w:pStyle w:val="Normln1"/>
        <w:numPr>
          <w:ilvl w:val="1"/>
          <w:numId w:val="2"/>
        </w:numPr>
        <w:spacing w:after="0" w:line="288" w:lineRule="auto"/>
        <w:contextualSpacing/>
        <w:jc w:val="both"/>
        <w:rPr>
          <w:rFonts w:ascii="Arial" w:eastAsia="Arial" w:hAnsi="Arial" w:cs="Arial"/>
          <w:sz w:val="20"/>
          <w:szCs w:val="20"/>
        </w:rPr>
      </w:pPr>
      <w:r w:rsidRPr="00BD09FF">
        <w:rPr>
          <w:rFonts w:ascii="Arial" w:eastAsia="Arial" w:hAnsi="Arial" w:cs="Arial"/>
          <w:sz w:val="20"/>
          <w:szCs w:val="20"/>
        </w:rPr>
        <w:t xml:space="preserve">Přístupu, implementaci technik a algoritmům pro </w:t>
      </w:r>
      <w:r w:rsidR="22582ED5" w:rsidRPr="00BD09FF">
        <w:rPr>
          <w:rFonts w:ascii="Arial" w:eastAsia="Arial" w:hAnsi="Arial" w:cs="Arial"/>
          <w:sz w:val="20"/>
          <w:szCs w:val="20"/>
        </w:rPr>
        <w:t xml:space="preserve">prediktivní </w:t>
      </w:r>
      <w:r w:rsidR="28BEC539" w:rsidRPr="00BD09FF">
        <w:rPr>
          <w:rFonts w:ascii="Arial" w:eastAsia="Arial" w:hAnsi="Arial" w:cs="Arial"/>
          <w:sz w:val="20"/>
          <w:szCs w:val="20"/>
        </w:rPr>
        <w:t>údržbu vozů.</w:t>
      </w:r>
    </w:p>
    <w:p w14:paraId="2CF6D9AA" w14:textId="77777777" w:rsidR="00BD09FF" w:rsidRPr="00BD09FF" w:rsidRDefault="00BD09FF" w:rsidP="00BD09FF">
      <w:pPr>
        <w:pStyle w:val="Normln1"/>
        <w:numPr>
          <w:ilvl w:val="1"/>
          <w:numId w:val="2"/>
        </w:numPr>
        <w:spacing w:after="0" w:line="288" w:lineRule="auto"/>
        <w:contextualSpacing/>
        <w:jc w:val="both"/>
        <w:rPr>
          <w:rFonts w:ascii="Arial" w:hAnsi="Arial" w:cs="Arial"/>
          <w:sz w:val="20"/>
          <w:szCs w:val="20"/>
        </w:rPr>
      </w:pPr>
      <w:r w:rsidRPr="00BD09FF">
        <w:rPr>
          <w:rFonts w:ascii="Arial" w:eastAsia="Arial" w:hAnsi="Arial" w:cs="Arial"/>
          <w:sz w:val="20"/>
          <w:szCs w:val="20"/>
        </w:rPr>
        <w:t>Dále jsou výsledky souhrnně popsány v příloze č. 2</w:t>
      </w:r>
    </w:p>
    <w:p w14:paraId="7D652985" w14:textId="77777777" w:rsidR="00BD09FF" w:rsidRPr="00BD09FF" w:rsidRDefault="00BD09FF" w:rsidP="00BD09FF">
      <w:pPr>
        <w:pStyle w:val="Normln1"/>
        <w:spacing w:after="0" w:line="288" w:lineRule="auto"/>
        <w:ind w:left="1440"/>
        <w:contextualSpacing/>
        <w:jc w:val="both"/>
        <w:rPr>
          <w:rFonts w:ascii="Arial" w:eastAsia="Arial" w:hAnsi="Arial" w:cs="Arial"/>
          <w:sz w:val="20"/>
          <w:szCs w:val="20"/>
        </w:rPr>
      </w:pPr>
    </w:p>
    <w:p w14:paraId="05F44AFD" w14:textId="77777777" w:rsidR="00905547" w:rsidRDefault="00751FF6">
      <w:pPr>
        <w:pStyle w:val="Normln1"/>
        <w:spacing w:after="0" w:line="288" w:lineRule="auto"/>
        <w:contextualSpacing/>
        <w:jc w:val="both"/>
        <w:rPr>
          <w:rFonts w:ascii="Arial" w:hAnsi="Arial" w:cs="Arial"/>
          <w:sz w:val="20"/>
          <w:szCs w:val="20"/>
        </w:rPr>
      </w:pPr>
      <w:r>
        <w:rPr>
          <w:rFonts w:ascii="Arial" w:hAnsi="Arial" w:cs="Arial"/>
          <w:color w:val="000000" w:themeColor="text1"/>
          <w:sz w:val="20"/>
          <w:szCs w:val="20"/>
        </w:rPr>
        <w:t>(společně také „software“ nebo také „Předmět licence“), a to za splnění licenčních podmínek, specifikovaných v čl. III této Smlouvy.</w:t>
      </w:r>
    </w:p>
    <w:p w14:paraId="13286DCF" w14:textId="77777777" w:rsidR="00905547" w:rsidRDefault="00751FF6">
      <w:pPr>
        <w:pStyle w:val="Normln1"/>
        <w:numPr>
          <w:ilvl w:val="0"/>
          <w:numId w:val="2"/>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Poskytovatel prohlašuje, že je výlučným vlastníkem majetkových práv k podílu na Předmětu licence a toto jeho právo není ničím omezeno. </w:t>
      </w:r>
    </w:p>
    <w:p w14:paraId="0CCD9176" w14:textId="77777777" w:rsidR="00905547" w:rsidRPr="00935DB1" w:rsidRDefault="00751FF6">
      <w:pPr>
        <w:pStyle w:val="Normln1"/>
        <w:numPr>
          <w:ilvl w:val="0"/>
          <w:numId w:val="2"/>
        </w:numPr>
        <w:spacing w:after="120" w:line="288" w:lineRule="auto"/>
        <w:ind w:left="426" w:hanging="426"/>
        <w:jc w:val="both"/>
        <w:rPr>
          <w:rFonts w:ascii="Arial" w:eastAsia="Arial" w:hAnsi="Arial" w:cs="Arial"/>
          <w:sz w:val="20"/>
          <w:szCs w:val="20"/>
        </w:rPr>
      </w:pPr>
      <w:r>
        <w:rPr>
          <w:rFonts w:ascii="Arial" w:hAnsi="Arial" w:cs="Arial"/>
          <w:color w:val="000000" w:themeColor="text1"/>
          <w:sz w:val="20"/>
          <w:szCs w:val="20"/>
        </w:rPr>
        <w:t xml:space="preserve">Zdrojové kódy </w:t>
      </w:r>
      <w:r w:rsidRPr="00935DB1">
        <w:rPr>
          <w:rFonts w:ascii="Arial" w:hAnsi="Arial" w:cs="Arial"/>
          <w:color w:val="000000" w:themeColor="text1"/>
          <w:sz w:val="20"/>
          <w:szCs w:val="20"/>
        </w:rPr>
        <w:t>byly Nabyvateli předány. Součástí softwaru není dokumentace, ani jiné materiály.</w:t>
      </w:r>
    </w:p>
    <w:p w14:paraId="0A89D31D" w14:textId="77777777" w:rsidR="00905547" w:rsidRPr="00935DB1" w:rsidRDefault="00751FF6">
      <w:pPr>
        <w:pStyle w:val="Normln1"/>
        <w:numPr>
          <w:ilvl w:val="0"/>
          <w:numId w:val="2"/>
        </w:numPr>
        <w:spacing w:after="240" w:line="288" w:lineRule="auto"/>
        <w:ind w:left="425" w:hanging="425"/>
        <w:jc w:val="both"/>
        <w:rPr>
          <w:rFonts w:ascii="Arial" w:eastAsia="Arial" w:hAnsi="Arial" w:cs="Arial"/>
          <w:bCs/>
          <w:sz w:val="20"/>
          <w:szCs w:val="20"/>
        </w:rPr>
      </w:pPr>
      <w:r w:rsidRPr="00935DB1">
        <w:rPr>
          <w:rFonts w:ascii="Arial" w:eastAsia="Arial" w:hAnsi="Arial" w:cs="Arial"/>
          <w:bCs/>
          <w:sz w:val="20"/>
          <w:szCs w:val="20"/>
        </w:rPr>
        <w:t>Nabyvatel se zavazuje užít předmětné dílo v souladu s licenčními podmínkami, uvedenými v této smlouvě a zaplatit licenční odměnu dle čl. V této Smlouvy ve prospěch Poskytovatele.</w:t>
      </w:r>
    </w:p>
    <w:p w14:paraId="3E033CFA" w14:textId="77777777" w:rsidR="00905547" w:rsidRDefault="00751FF6">
      <w:pPr>
        <w:pStyle w:val="Normln1"/>
        <w:widowControl w:val="0"/>
        <w:spacing w:after="0" w:line="288" w:lineRule="auto"/>
        <w:jc w:val="center"/>
        <w:rPr>
          <w:rFonts w:ascii="Arial" w:eastAsia="Arial" w:hAnsi="Arial" w:cs="Arial"/>
          <w:b/>
          <w:sz w:val="20"/>
          <w:szCs w:val="20"/>
        </w:rPr>
      </w:pPr>
      <w:r>
        <w:rPr>
          <w:rFonts w:ascii="Arial" w:eastAsia="Arial" w:hAnsi="Arial" w:cs="Arial"/>
          <w:b/>
          <w:sz w:val="20"/>
          <w:szCs w:val="20"/>
        </w:rPr>
        <w:t>Článek III.</w:t>
      </w:r>
    </w:p>
    <w:p w14:paraId="18E87031" w14:textId="77777777" w:rsidR="00905547" w:rsidRDefault="00751FF6">
      <w:pPr>
        <w:pStyle w:val="Normln1"/>
        <w:spacing w:after="240" w:line="288" w:lineRule="auto"/>
        <w:jc w:val="center"/>
        <w:rPr>
          <w:rFonts w:ascii="Arial" w:eastAsia="Arial" w:hAnsi="Arial" w:cs="Arial"/>
          <w:b/>
          <w:color w:val="000000"/>
          <w:sz w:val="20"/>
          <w:szCs w:val="20"/>
        </w:rPr>
      </w:pPr>
      <w:r>
        <w:rPr>
          <w:rFonts w:ascii="Arial" w:eastAsia="Arial" w:hAnsi="Arial" w:cs="Arial"/>
          <w:b/>
          <w:color w:val="000000"/>
          <w:sz w:val="20"/>
          <w:szCs w:val="20"/>
        </w:rPr>
        <w:t>ZPŮSOB UŽITÍ LICENCE</w:t>
      </w:r>
    </w:p>
    <w:p w14:paraId="5020E594" w14:textId="4819CEAA" w:rsidR="00905547" w:rsidRDefault="00751FF6">
      <w:pPr>
        <w:pStyle w:val="Normln1"/>
        <w:numPr>
          <w:ilvl w:val="1"/>
          <w:numId w:val="4"/>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Licence je poskytnuta jako </w:t>
      </w:r>
      <w:r>
        <w:rPr>
          <w:rFonts w:ascii="Arial" w:hAnsi="Arial" w:cs="Arial"/>
          <w:sz w:val="20"/>
          <w:szCs w:val="20"/>
        </w:rPr>
        <w:t xml:space="preserve">výhradní </w:t>
      </w:r>
      <w:r>
        <w:rPr>
          <w:rFonts w:ascii="Arial" w:eastAsia="Arial" w:hAnsi="Arial" w:cs="Arial"/>
          <w:sz w:val="20"/>
          <w:szCs w:val="20"/>
        </w:rPr>
        <w:t>a bez územního omezení.</w:t>
      </w:r>
    </w:p>
    <w:p w14:paraId="2A202225" w14:textId="77777777" w:rsidR="00905547" w:rsidRDefault="00751FF6">
      <w:pPr>
        <w:pStyle w:val="Normln1"/>
        <w:numPr>
          <w:ilvl w:val="1"/>
          <w:numId w:val="4"/>
        </w:numPr>
        <w:spacing w:after="120" w:line="288" w:lineRule="auto"/>
        <w:ind w:left="426" w:hanging="426"/>
        <w:jc w:val="both"/>
        <w:rPr>
          <w:rFonts w:ascii="Arial" w:eastAsia="Arial" w:hAnsi="Arial" w:cs="Arial"/>
          <w:sz w:val="20"/>
          <w:szCs w:val="20"/>
        </w:rPr>
      </w:pPr>
      <w:r>
        <w:rPr>
          <w:rFonts w:ascii="Arial" w:eastAsia="Arial" w:hAnsi="Arial" w:cs="Arial"/>
          <w:sz w:val="20"/>
          <w:szCs w:val="20"/>
        </w:rPr>
        <w:t>Licence je poskytnuta na dobu trvání majetkových práv Poskytovatele k Předmětu licence.</w:t>
      </w:r>
    </w:p>
    <w:p w14:paraId="34453F9E" w14:textId="77777777" w:rsidR="00905547" w:rsidRDefault="00751FF6">
      <w:pPr>
        <w:pStyle w:val="Normln1"/>
        <w:numPr>
          <w:ilvl w:val="1"/>
          <w:numId w:val="4"/>
        </w:numPr>
        <w:spacing w:after="120" w:line="288" w:lineRule="auto"/>
        <w:ind w:left="426" w:hanging="426"/>
        <w:jc w:val="both"/>
        <w:rPr>
          <w:rFonts w:ascii="Arial" w:eastAsia="Arial" w:hAnsi="Arial" w:cs="Arial"/>
          <w:sz w:val="20"/>
          <w:szCs w:val="20"/>
        </w:rPr>
      </w:pPr>
      <w:r>
        <w:rPr>
          <w:rFonts w:ascii="Arial" w:hAnsi="Arial" w:cs="Arial"/>
          <w:color w:val="000000"/>
          <w:sz w:val="20"/>
        </w:rPr>
        <w:t xml:space="preserve">Licence je poskytnuta za účelem inovace, vývoje a vylepšení stávajícího komerčního produktu Nabyvatele. </w:t>
      </w:r>
    </w:p>
    <w:p w14:paraId="3360A431" w14:textId="77777777" w:rsidR="00905547" w:rsidRDefault="00751FF6">
      <w:pPr>
        <w:pStyle w:val="Normln1"/>
        <w:numPr>
          <w:ilvl w:val="1"/>
          <w:numId w:val="4"/>
        </w:numPr>
        <w:spacing w:after="120" w:line="288" w:lineRule="auto"/>
        <w:ind w:left="426" w:hanging="426"/>
        <w:jc w:val="both"/>
        <w:rPr>
          <w:rFonts w:ascii="Arial" w:eastAsia="Arial" w:hAnsi="Arial" w:cs="Arial"/>
          <w:sz w:val="20"/>
          <w:szCs w:val="20"/>
        </w:rPr>
      </w:pPr>
      <w:r>
        <w:rPr>
          <w:rFonts w:ascii="Arial" w:hAnsi="Arial" w:cs="Arial"/>
          <w:color w:val="000000"/>
          <w:sz w:val="20"/>
        </w:rPr>
        <w:t>Nabyvatel je oprávněn k užití Předmětu licence všemi způsoby. Nabyvatel je za dosažením účelu Licence taktéž oprávněn upravit či měnit Předmět licence.</w:t>
      </w:r>
    </w:p>
    <w:p w14:paraId="32F6E03A" w14:textId="77777777" w:rsidR="00BD09FF" w:rsidRPr="00BD09FF" w:rsidRDefault="00BD09FF">
      <w:pPr>
        <w:pStyle w:val="Normln1"/>
        <w:numPr>
          <w:ilvl w:val="1"/>
          <w:numId w:val="4"/>
        </w:numPr>
        <w:spacing w:after="120" w:line="288" w:lineRule="auto"/>
        <w:ind w:left="426" w:hanging="426"/>
        <w:jc w:val="both"/>
        <w:rPr>
          <w:rFonts w:ascii="Arial" w:eastAsia="Arial" w:hAnsi="Arial" w:cs="Arial"/>
          <w:color w:val="000000"/>
          <w:sz w:val="20"/>
          <w:szCs w:val="20"/>
        </w:rPr>
      </w:pPr>
      <w:r>
        <w:rPr>
          <w:rFonts w:ascii="Arial" w:hAnsi="Arial" w:cs="Arial"/>
          <w:color w:val="000000"/>
          <w:sz w:val="20"/>
        </w:rPr>
        <w:t xml:space="preserve">Nabyvatel je oprávněn bez souhlasu Poskytovatele poskytnout třetí osobě sublicenci k Předmětu licence a nabyvatel sublicence je dále oprávněn bez souhlasu Nabyvatele poskytnout sublicenci třetí osobě. V takovém případě však Nabyvatel musí případné B2B klienty </w:t>
      </w:r>
      <w:proofErr w:type="spellStart"/>
      <w:r>
        <w:rPr>
          <w:rFonts w:ascii="Arial" w:hAnsi="Arial" w:cs="Arial"/>
          <w:color w:val="000000"/>
          <w:sz w:val="20"/>
        </w:rPr>
        <w:t>sublicensora</w:t>
      </w:r>
      <w:proofErr w:type="spellEnd"/>
      <w:r>
        <w:rPr>
          <w:rFonts w:ascii="Arial" w:hAnsi="Arial" w:cs="Arial"/>
          <w:color w:val="000000"/>
          <w:sz w:val="20"/>
        </w:rPr>
        <w:t xml:space="preserve"> zahrnout do výpočtu Odměny dle přílohy č. 1</w:t>
      </w:r>
    </w:p>
    <w:p w14:paraId="34F68F20" w14:textId="55EAFCF3" w:rsidR="00905547" w:rsidRDefault="00751FF6">
      <w:pPr>
        <w:pStyle w:val="Normln1"/>
        <w:numPr>
          <w:ilvl w:val="1"/>
          <w:numId w:val="4"/>
        </w:numPr>
        <w:spacing w:after="120" w:line="288" w:lineRule="auto"/>
        <w:ind w:left="426" w:hanging="426"/>
        <w:jc w:val="both"/>
        <w:rPr>
          <w:rFonts w:ascii="Arial" w:eastAsia="Arial" w:hAnsi="Arial" w:cs="Arial"/>
          <w:color w:val="000000"/>
          <w:sz w:val="20"/>
          <w:szCs w:val="20"/>
        </w:rPr>
      </w:pPr>
      <w:r>
        <w:rPr>
          <w:rFonts w:ascii="Arial" w:eastAsia="Arial" w:hAnsi="Arial" w:cs="Arial"/>
          <w:sz w:val="20"/>
          <w:szCs w:val="20"/>
        </w:rPr>
        <w:t>Poskytovatel</w:t>
      </w:r>
      <w:r>
        <w:rPr>
          <w:rFonts w:ascii="Arial" w:eastAsia="Arial" w:hAnsi="Arial" w:cs="Arial"/>
          <w:color w:val="000000" w:themeColor="text1"/>
          <w:sz w:val="20"/>
          <w:szCs w:val="20"/>
        </w:rPr>
        <w:t xml:space="preserve"> se zavazuje poskytnout Nabyvateli veškerou potřebnou součinnost při řešení případných technologických problémů s Předmětem licence. Za poskytnutí technologické podpory je Nabyvatel povinen zaplatit odměnu ve výši 1 750 Kč (tisíc sedm set padesát korun českých) bez DPH za každou započatou hodinu takové podpory. Odměna dle tohoto článku bude vyúčtována Poskytovatelem k poslednímu dni kalendářního měsíce, za který byla poskytnuta a je splatná do 30 (třiceti) dnů od doručení faktury vystavené Poskytovatelem Nabyvateli.</w:t>
      </w:r>
    </w:p>
    <w:p w14:paraId="55FC8069" w14:textId="77777777" w:rsidR="00905547" w:rsidRDefault="00751FF6">
      <w:pPr>
        <w:pStyle w:val="Normln1"/>
        <w:numPr>
          <w:ilvl w:val="1"/>
          <w:numId w:val="4"/>
        </w:numPr>
        <w:spacing w:after="240" w:line="288" w:lineRule="auto"/>
        <w:ind w:left="425" w:hanging="425"/>
        <w:jc w:val="both"/>
        <w:rPr>
          <w:rFonts w:ascii="Arial" w:eastAsia="Arial" w:hAnsi="Arial" w:cs="Arial"/>
          <w:color w:val="000000"/>
          <w:sz w:val="20"/>
          <w:szCs w:val="20"/>
        </w:rPr>
      </w:pPr>
      <w:r>
        <w:rPr>
          <w:rFonts w:ascii="Arial" w:eastAsia="Arial" w:hAnsi="Arial" w:cs="Arial"/>
          <w:sz w:val="20"/>
          <w:szCs w:val="20"/>
        </w:rPr>
        <w:t>Nabyvatel není povinen Licenci využít.</w:t>
      </w:r>
    </w:p>
    <w:p w14:paraId="46050A37" w14:textId="77777777" w:rsidR="00905547" w:rsidRDefault="00751FF6">
      <w:pPr>
        <w:pStyle w:val="Normln1"/>
        <w:widowControl w:val="0"/>
        <w:spacing w:after="0" w:line="288" w:lineRule="auto"/>
        <w:jc w:val="center"/>
        <w:rPr>
          <w:rFonts w:ascii="Arial" w:eastAsia="Arial" w:hAnsi="Arial" w:cs="Arial"/>
          <w:b/>
          <w:sz w:val="20"/>
          <w:szCs w:val="20"/>
        </w:rPr>
      </w:pPr>
      <w:r>
        <w:rPr>
          <w:rFonts w:ascii="Arial" w:eastAsia="Arial" w:hAnsi="Arial" w:cs="Arial"/>
          <w:b/>
          <w:sz w:val="20"/>
          <w:szCs w:val="20"/>
        </w:rPr>
        <w:t>Článek IV.</w:t>
      </w:r>
    </w:p>
    <w:p w14:paraId="229265C1" w14:textId="77777777" w:rsidR="00905547" w:rsidRDefault="00751FF6">
      <w:pPr>
        <w:pStyle w:val="Normln1"/>
        <w:spacing w:after="240" w:line="288" w:lineRule="auto"/>
        <w:jc w:val="center"/>
        <w:rPr>
          <w:rFonts w:ascii="Arial" w:eastAsia="Arial" w:hAnsi="Arial" w:cs="Arial"/>
          <w:b/>
          <w:sz w:val="20"/>
          <w:szCs w:val="20"/>
        </w:rPr>
      </w:pPr>
      <w:r>
        <w:rPr>
          <w:rFonts w:ascii="Arial" w:eastAsia="Arial" w:hAnsi="Arial" w:cs="Arial"/>
          <w:b/>
          <w:sz w:val="20"/>
          <w:szCs w:val="20"/>
        </w:rPr>
        <w:t>ODMĚNA</w:t>
      </w:r>
    </w:p>
    <w:p w14:paraId="07E4A185" w14:textId="77777777" w:rsidR="00905547" w:rsidRDefault="00751FF6">
      <w:pPr>
        <w:pStyle w:val="Normln1"/>
        <w:widowControl w:val="0"/>
        <w:numPr>
          <w:ilvl w:val="0"/>
          <w:numId w:val="1"/>
        </w:numPr>
        <w:spacing w:after="240" w:line="288" w:lineRule="auto"/>
        <w:ind w:left="357" w:hanging="357"/>
        <w:jc w:val="both"/>
        <w:rPr>
          <w:rFonts w:ascii="Arial" w:hAnsi="Arial" w:cs="Arial"/>
          <w:color w:val="000000"/>
          <w:sz w:val="20"/>
        </w:rPr>
      </w:pPr>
      <w:r>
        <w:rPr>
          <w:rFonts w:ascii="Arial" w:eastAsia="Arial" w:hAnsi="Arial" w:cs="Arial"/>
          <w:color w:val="000000"/>
          <w:sz w:val="20"/>
          <w:szCs w:val="20"/>
        </w:rPr>
        <w:t>Za</w:t>
      </w:r>
      <w:r>
        <w:rPr>
          <w:rFonts w:ascii="Arial" w:hAnsi="Arial" w:cs="Arial"/>
          <w:color w:val="000000"/>
          <w:sz w:val="20"/>
        </w:rPr>
        <w:t xml:space="preserve"> poskytnutí </w:t>
      </w:r>
      <w:r>
        <w:rPr>
          <w:rFonts w:ascii="Arial" w:eastAsia="Arial" w:hAnsi="Arial" w:cs="Arial"/>
          <w:color w:val="000000"/>
          <w:sz w:val="20"/>
          <w:szCs w:val="20"/>
        </w:rPr>
        <w:t>Licence</w:t>
      </w:r>
      <w:r>
        <w:rPr>
          <w:rFonts w:ascii="Arial" w:hAnsi="Arial" w:cs="Arial"/>
          <w:color w:val="000000"/>
          <w:sz w:val="20"/>
        </w:rPr>
        <w:t xml:space="preserve"> se Nabyvatel zavazuje Poskytovateli platit </w:t>
      </w:r>
      <w:r>
        <w:rPr>
          <w:rFonts w:ascii="Arial" w:eastAsia="Arial" w:hAnsi="Arial" w:cs="Arial"/>
          <w:color w:val="000000"/>
          <w:sz w:val="20"/>
          <w:szCs w:val="20"/>
        </w:rPr>
        <w:t>po dobu prvních pěti let trvání Smlouvy</w:t>
      </w:r>
      <w:r>
        <w:rPr>
          <w:rFonts w:ascii="Arial" w:hAnsi="Arial" w:cs="Arial"/>
          <w:color w:val="000000"/>
          <w:sz w:val="20"/>
        </w:rPr>
        <w:t xml:space="preserve"> odměnu vypočtenou dle vzorce specifikovaného v příloze č. 1 této Smlouvy (dále jen „</w:t>
      </w:r>
      <w:r>
        <w:rPr>
          <w:rFonts w:ascii="Arial" w:hAnsi="Arial" w:cs="Arial"/>
          <w:b/>
          <w:bCs/>
          <w:color w:val="000000"/>
          <w:sz w:val="20"/>
        </w:rPr>
        <w:t>Odměna</w:t>
      </w:r>
      <w:r>
        <w:rPr>
          <w:rFonts w:ascii="Arial" w:hAnsi="Arial" w:cs="Arial"/>
          <w:color w:val="000000"/>
          <w:sz w:val="20"/>
        </w:rPr>
        <w:t>“).</w:t>
      </w:r>
    </w:p>
    <w:p w14:paraId="13CDF938" w14:textId="77777777" w:rsidR="00905547" w:rsidRDefault="00751FF6">
      <w:pPr>
        <w:pStyle w:val="Normln1"/>
        <w:spacing w:after="0" w:line="288" w:lineRule="auto"/>
        <w:jc w:val="center"/>
        <w:rPr>
          <w:rFonts w:ascii="Arial" w:eastAsia="Arial" w:hAnsi="Arial" w:cs="Arial"/>
          <w:b/>
          <w:sz w:val="20"/>
          <w:szCs w:val="20"/>
        </w:rPr>
      </w:pPr>
      <w:r>
        <w:rPr>
          <w:rFonts w:ascii="Arial" w:eastAsia="Arial" w:hAnsi="Arial" w:cs="Arial"/>
          <w:b/>
          <w:sz w:val="20"/>
          <w:szCs w:val="20"/>
        </w:rPr>
        <w:t>Článek V.</w:t>
      </w:r>
    </w:p>
    <w:p w14:paraId="023AD841" w14:textId="77777777" w:rsidR="00905547" w:rsidRDefault="00751FF6">
      <w:pPr>
        <w:pStyle w:val="Normln1"/>
        <w:spacing w:after="240" w:line="288" w:lineRule="auto"/>
        <w:jc w:val="center"/>
        <w:rPr>
          <w:rFonts w:ascii="Arial" w:eastAsia="Arial" w:hAnsi="Arial" w:cs="Arial"/>
          <w:b/>
          <w:sz w:val="20"/>
          <w:szCs w:val="20"/>
        </w:rPr>
      </w:pPr>
      <w:r>
        <w:rPr>
          <w:rFonts w:ascii="Arial" w:eastAsia="Arial" w:hAnsi="Arial" w:cs="Arial"/>
          <w:b/>
          <w:sz w:val="20"/>
          <w:szCs w:val="20"/>
        </w:rPr>
        <w:t>ZÁVĚREČNÁ USTANOVENÍ</w:t>
      </w:r>
    </w:p>
    <w:p w14:paraId="3FF135A9" w14:textId="77777777" w:rsidR="00905547" w:rsidRDefault="00751FF6">
      <w:pPr>
        <w:pStyle w:val="Normln1"/>
        <w:numPr>
          <w:ilvl w:val="0"/>
          <w:numId w:val="3"/>
        </w:numPr>
        <w:spacing w:after="120" w:line="288" w:lineRule="auto"/>
        <w:ind w:left="426" w:hanging="426"/>
        <w:jc w:val="both"/>
        <w:rPr>
          <w:rFonts w:ascii="Arial" w:eastAsia="Arial" w:hAnsi="Arial" w:cs="Arial"/>
          <w:sz w:val="20"/>
          <w:szCs w:val="20"/>
        </w:rPr>
      </w:pPr>
      <w:r>
        <w:rPr>
          <w:rFonts w:ascii="Arial" w:eastAsia="Arial" w:hAnsi="Arial" w:cs="Arial"/>
          <w:sz w:val="20"/>
          <w:szCs w:val="20"/>
        </w:rPr>
        <w:t>Tato Smlouva je uzavřena na dobu určitou, a to na dobu</w:t>
      </w:r>
      <w:r>
        <w:rPr>
          <w:rFonts w:ascii="Arial" w:hAnsi="Arial" w:cs="Arial"/>
          <w:sz w:val="20"/>
          <w:szCs w:val="20"/>
        </w:rPr>
        <w:t xml:space="preserve"> trvání majetkových práv Poskytovatele k Předmětu licence.</w:t>
      </w:r>
    </w:p>
    <w:p w14:paraId="2EA25C0C" w14:textId="77777777" w:rsidR="00905547" w:rsidRDefault="00751FF6">
      <w:pPr>
        <w:pStyle w:val="Normln1"/>
        <w:numPr>
          <w:ilvl w:val="0"/>
          <w:numId w:val="3"/>
        </w:numPr>
        <w:spacing w:after="120" w:line="288" w:lineRule="auto"/>
        <w:ind w:left="426" w:hanging="426"/>
        <w:jc w:val="both"/>
        <w:rPr>
          <w:rFonts w:ascii="Arial" w:eastAsia="Arial" w:hAnsi="Arial" w:cs="Arial"/>
          <w:sz w:val="20"/>
          <w:szCs w:val="20"/>
        </w:rPr>
      </w:pPr>
      <w:r>
        <w:rPr>
          <w:rFonts w:ascii="Arial" w:eastAsia="Arial" w:hAnsi="Arial" w:cs="Arial"/>
          <w:sz w:val="20"/>
          <w:szCs w:val="20"/>
        </w:rPr>
        <w:lastRenderedPageBreak/>
        <w:t>Od Smlouvy může kterákoli Strana odstoupit, pokud dojde k podstatnému porušení Smlouvy druhou Stranou. Účinky odstoupení od Smlouvy nastanou dnem, kdy bude písemné odstoupení doručeno druhé Straně. Porušení ujednání článku III., odst. 2 a 5 se považuje za podstatné porušení Smlouvy.</w:t>
      </w:r>
    </w:p>
    <w:p w14:paraId="74D9A048" w14:textId="77777777" w:rsidR="00905547" w:rsidRDefault="00751FF6">
      <w:pPr>
        <w:pStyle w:val="Normln1"/>
        <w:numPr>
          <w:ilvl w:val="0"/>
          <w:numId w:val="3"/>
        </w:numPr>
        <w:spacing w:after="120" w:line="288" w:lineRule="auto"/>
        <w:ind w:left="426" w:hanging="426"/>
        <w:jc w:val="both"/>
        <w:rPr>
          <w:rFonts w:ascii="Arial" w:eastAsia="Arial" w:hAnsi="Arial" w:cs="Arial"/>
          <w:sz w:val="20"/>
          <w:szCs w:val="20"/>
        </w:rPr>
      </w:pPr>
      <w:r>
        <w:rPr>
          <w:rFonts w:ascii="Arial" w:eastAsia="Arial" w:hAnsi="Arial" w:cs="Arial"/>
          <w:sz w:val="20"/>
          <w:szCs w:val="20"/>
        </w:rPr>
        <w:t>Smlouvu nelze postoupit částečně ani jako celek.</w:t>
      </w:r>
    </w:p>
    <w:p w14:paraId="30BD71B5" w14:textId="77777777" w:rsidR="00905547" w:rsidRDefault="00751FF6">
      <w:pPr>
        <w:pStyle w:val="Normln1"/>
        <w:numPr>
          <w:ilvl w:val="0"/>
          <w:numId w:val="3"/>
        </w:numPr>
        <w:spacing w:after="120" w:line="288" w:lineRule="auto"/>
        <w:ind w:left="426" w:hanging="426"/>
        <w:jc w:val="both"/>
        <w:rPr>
          <w:rFonts w:ascii="Arial" w:eastAsia="Arial" w:hAnsi="Arial" w:cs="Arial"/>
          <w:sz w:val="20"/>
          <w:szCs w:val="20"/>
        </w:rPr>
      </w:pPr>
      <w:r>
        <w:rPr>
          <w:rFonts w:ascii="Arial" w:eastAsia="Arial" w:hAnsi="Arial" w:cs="Arial"/>
          <w:sz w:val="20"/>
          <w:szCs w:val="20"/>
        </w:rPr>
        <w:t>Je-li některé ujednání ve Smlouvě zdánlivé, neplatné nebo nevymahatelné, nemá to vliv na existenci či platnost Smlouvy jako celku. Na místo zdánlivého, neplatného či nevymahatelného ujednání vstoupí taková právní úprava, jejíž účinky se nejvíce podobají hospodářskému cíli, který Strany sledují. Přitom se přihlédne zejména k okolnostem, za nichž byla Smlouva uzavírána, jakož i k tomu, aby byly práva a povinnosti Stran poctivě uspořádány.</w:t>
      </w:r>
    </w:p>
    <w:p w14:paraId="03637093" w14:textId="3C4EBB8E" w:rsidR="00905547" w:rsidRDefault="00751FF6">
      <w:pPr>
        <w:pStyle w:val="Normln1"/>
        <w:numPr>
          <w:ilvl w:val="0"/>
          <w:numId w:val="3"/>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Smlouva je vyhotovena ve </w:t>
      </w:r>
      <w:r w:rsidR="00C867E2">
        <w:rPr>
          <w:rFonts w:ascii="Arial" w:eastAsia="Arial" w:hAnsi="Arial" w:cs="Arial"/>
          <w:sz w:val="20"/>
          <w:szCs w:val="20"/>
        </w:rPr>
        <w:t>dvou</w:t>
      </w:r>
      <w:r>
        <w:rPr>
          <w:rFonts w:ascii="Arial" w:eastAsia="Arial" w:hAnsi="Arial" w:cs="Arial"/>
          <w:sz w:val="20"/>
          <w:szCs w:val="20"/>
        </w:rPr>
        <w:t xml:space="preserve"> (</w:t>
      </w:r>
      <w:r w:rsidR="00C867E2">
        <w:rPr>
          <w:rFonts w:ascii="Arial" w:eastAsia="Arial" w:hAnsi="Arial" w:cs="Arial"/>
          <w:sz w:val="20"/>
          <w:szCs w:val="20"/>
        </w:rPr>
        <w:t>2</w:t>
      </w:r>
      <w:r>
        <w:rPr>
          <w:rFonts w:ascii="Arial" w:eastAsia="Arial" w:hAnsi="Arial" w:cs="Arial"/>
          <w:sz w:val="20"/>
          <w:szCs w:val="20"/>
        </w:rPr>
        <w:t xml:space="preserve">) stejnopisech s platností originálu, jedno (1) vyhotovení </w:t>
      </w:r>
      <w:proofErr w:type="gramStart"/>
      <w:r>
        <w:rPr>
          <w:rFonts w:ascii="Arial" w:eastAsia="Arial" w:hAnsi="Arial" w:cs="Arial"/>
          <w:sz w:val="20"/>
          <w:szCs w:val="20"/>
        </w:rPr>
        <w:t>obdrží</w:t>
      </w:r>
      <w:proofErr w:type="gramEnd"/>
      <w:r>
        <w:rPr>
          <w:rFonts w:ascii="Arial" w:eastAsia="Arial" w:hAnsi="Arial" w:cs="Arial"/>
          <w:sz w:val="20"/>
          <w:szCs w:val="20"/>
        </w:rPr>
        <w:t xml:space="preserve"> Nabyvatel, </w:t>
      </w:r>
      <w:r w:rsidR="00957E52">
        <w:rPr>
          <w:rFonts w:ascii="Arial" w:eastAsia="Arial" w:hAnsi="Arial" w:cs="Arial"/>
          <w:sz w:val="20"/>
          <w:szCs w:val="20"/>
        </w:rPr>
        <w:t>jedno</w:t>
      </w:r>
      <w:r>
        <w:rPr>
          <w:rFonts w:ascii="Arial" w:eastAsia="Arial" w:hAnsi="Arial" w:cs="Arial"/>
          <w:sz w:val="20"/>
          <w:szCs w:val="20"/>
        </w:rPr>
        <w:t xml:space="preserve"> (</w:t>
      </w:r>
      <w:r w:rsidR="00957E52">
        <w:rPr>
          <w:rFonts w:ascii="Arial" w:eastAsia="Arial" w:hAnsi="Arial" w:cs="Arial"/>
          <w:sz w:val="20"/>
          <w:szCs w:val="20"/>
        </w:rPr>
        <w:t>1</w:t>
      </w:r>
      <w:r>
        <w:rPr>
          <w:rFonts w:ascii="Arial" w:eastAsia="Arial" w:hAnsi="Arial" w:cs="Arial"/>
          <w:sz w:val="20"/>
          <w:szCs w:val="20"/>
        </w:rPr>
        <w:t>) vyhotovení obdrží Poskytovatel</w:t>
      </w:r>
      <w:r w:rsidR="00324161">
        <w:rPr>
          <w:rFonts w:ascii="Arial" w:eastAsia="Arial" w:hAnsi="Arial" w:cs="Arial"/>
          <w:sz w:val="20"/>
          <w:szCs w:val="20"/>
        </w:rPr>
        <w:t>, popřípadě je smlouva podepsána pomocí elektronických podpisů.</w:t>
      </w:r>
    </w:p>
    <w:p w14:paraId="01D95BB9" w14:textId="77777777" w:rsidR="00905547" w:rsidRDefault="00751FF6">
      <w:pPr>
        <w:pStyle w:val="Normln1"/>
        <w:numPr>
          <w:ilvl w:val="0"/>
          <w:numId w:val="3"/>
        </w:numPr>
        <w:spacing w:after="120" w:line="288" w:lineRule="auto"/>
        <w:ind w:left="426" w:hanging="426"/>
        <w:jc w:val="both"/>
        <w:rPr>
          <w:rFonts w:ascii="Arial" w:eastAsia="Arial" w:hAnsi="Arial" w:cs="Arial"/>
          <w:sz w:val="20"/>
          <w:szCs w:val="20"/>
        </w:rPr>
      </w:pPr>
      <w:r>
        <w:rPr>
          <w:rFonts w:ascii="Arial" w:eastAsia="Arial" w:hAnsi="Arial" w:cs="Arial"/>
          <w:sz w:val="20"/>
          <w:szCs w:val="20"/>
        </w:rPr>
        <w:t>Strany prohlašují, že veškeré informace, které si vzájemně poskytly, a to jakýmkoliv způsobem, při jednání o uzavření či plnění této Smlouvy považují za důvěrné. Strany nesmí takové důvěrné informace poskytnout třetí osobě, s výjimkou případů, kdy tato povinnost bude vyžadována orgány veřejné správy či soudy, nebo tato povinnost bude Stranám vyplývat z právních předpisů, a s výjimkou sdělení osobám vázaným vůči Stranám povinností mlčenlivosti, jako jsou např. advokáti či daňoví poradci, ani je nesmí použít v rozporu s jejich účelem pro vlastní potřebu nebo ve prospěch třetí osoby. Povinnost dle tohoto čl. V, odst. 6 zůstává v platnosti po dobu 5 let od zániku této Smlouvy.</w:t>
      </w:r>
    </w:p>
    <w:p w14:paraId="5F058A1A" w14:textId="77777777" w:rsidR="00905547" w:rsidRDefault="00751FF6">
      <w:pPr>
        <w:pStyle w:val="Normln1"/>
        <w:numPr>
          <w:ilvl w:val="0"/>
          <w:numId w:val="3"/>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Smlouvu je možné měnit či doplňovat pouze písemně. </w:t>
      </w:r>
    </w:p>
    <w:p w14:paraId="29656F32" w14:textId="77777777" w:rsidR="00905547" w:rsidRDefault="00751FF6">
      <w:pPr>
        <w:pStyle w:val="Normln1"/>
        <w:numPr>
          <w:ilvl w:val="0"/>
          <w:numId w:val="3"/>
        </w:numPr>
        <w:spacing w:after="120" w:line="288" w:lineRule="auto"/>
        <w:ind w:left="426" w:hanging="426"/>
        <w:jc w:val="both"/>
        <w:rPr>
          <w:rFonts w:ascii="Arial" w:eastAsia="Arial" w:hAnsi="Arial" w:cs="Arial"/>
          <w:sz w:val="20"/>
          <w:szCs w:val="20"/>
        </w:rPr>
      </w:pPr>
      <w:r>
        <w:rPr>
          <w:rFonts w:ascii="Arial" w:eastAsia="Arial" w:hAnsi="Arial" w:cs="Arial"/>
          <w:sz w:val="20"/>
          <w:szCs w:val="20"/>
        </w:rPr>
        <w:t>Strany souhlasí s uveřejněním této Smlouvy v registru smluv dle zákona č. 340/2015 Sb. o zvláštních podmínkách účinnosti některých smluv, uveřejňování těchto smluv a o registru smluv (zákon o registru smluv). Pro účely takového uveřejnění nepovažují Strany nic z obsahu této Smlouvy ani metadata, která se k ní vážou, za vyloučené z uveřejnění. Smlouvu uveřejnění v registru smluv Poskytovatel.</w:t>
      </w:r>
    </w:p>
    <w:p w14:paraId="7EA66765" w14:textId="77777777" w:rsidR="00905547" w:rsidRDefault="00751FF6">
      <w:pPr>
        <w:pStyle w:val="Normln1"/>
        <w:numPr>
          <w:ilvl w:val="0"/>
          <w:numId w:val="3"/>
        </w:numPr>
        <w:spacing w:after="120" w:line="288" w:lineRule="auto"/>
        <w:ind w:left="426" w:hanging="426"/>
        <w:jc w:val="both"/>
        <w:rPr>
          <w:rFonts w:ascii="Arial" w:eastAsia="Arial" w:hAnsi="Arial" w:cs="Arial"/>
          <w:sz w:val="20"/>
          <w:szCs w:val="20"/>
        </w:rPr>
      </w:pPr>
      <w:r>
        <w:rPr>
          <w:rFonts w:ascii="Arial" w:eastAsia="Arial" w:hAnsi="Arial" w:cs="Arial"/>
          <w:sz w:val="20"/>
          <w:szCs w:val="20"/>
        </w:rPr>
        <w:t>Tato Smlouva, jakož i práva a povinnosti vzniklé na základě této Smlouvy nebo v souvislosti s ní, se řídí právním řádem České republiky, zejména občanským zákoníkem.</w:t>
      </w:r>
    </w:p>
    <w:p w14:paraId="2E38DF6B" w14:textId="77777777" w:rsidR="00905547" w:rsidRDefault="00751FF6">
      <w:pPr>
        <w:pStyle w:val="Normln1"/>
        <w:numPr>
          <w:ilvl w:val="0"/>
          <w:numId w:val="3"/>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Veškeré spory plynoucí z této Smlouvy nebo v souvislosti s ní budou řešeny vždy nejprve smírně vzájemnou dohodou Stran. Spory, které se </w:t>
      </w:r>
      <w:proofErr w:type="gramStart"/>
      <w:r>
        <w:rPr>
          <w:rFonts w:ascii="Arial" w:eastAsia="Arial" w:hAnsi="Arial" w:cs="Arial"/>
          <w:sz w:val="20"/>
          <w:szCs w:val="20"/>
        </w:rPr>
        <w:t>nepodaří</w:t>
      </w:r>
      <w:proofErr w:type="gramEnd"/>
      <w:r>
        <w:rPr>
          <w:rFonts w:ascii="Arial" w:eastAsia="Arial" w:hAnsi="Arial" w:cs="Arial"/>
          <w:sz w:val="20"/>
          <w:szCs w:val="20"/>
        </w:rPr>
        <w:t xml:space="preserve"> vyřešit smírně, rozhodne věcně a místně příslušný soud.</w:t>
      </w:r>
    </w:p>
    <w:p w14:paraId="75906EF0" w14:textId="77777777" w:rsidR="00905547" w:rsidRDefault="00751FF6">
      <w:pPr>
        <w:pStyle w:val="Normln1"/>
        <w:numPr>
          <w:ilvl w:val="0"/>
          <w:numId w:val="3"/>
        </w:numPr>
        <w:spacing w:after="120" w:line="288" w:lineRule="auto"/>
        <w:ind w:left="426" w:hanging="426"/>
        <w:jc w:val="both"/>
        <w:rPr>
          <w:rFonts w:ascii="Arial" w:hAnsi="Arial" w:cs="Arial"/>
        </w:rPr>
      </w:pPr>
      <w:r>
        <w:rPr>
          <w:rFonts w:ascii="Arial" w:hAnsi="Arial" w:cs="Arial"/>
          <w:color w:val="000000"/>
          <w:sz w:val="20"/>
        </w:rPr>
        <w:t xml:space="preserve">Tato </w:t>
      </w:r>
      <w:r>
        <w:rPr>
          <w:rFonts w:ascii="Arial" w:eastAsia="Arial" w:hAnsi="Arial" w:cs="Arial"/>
          <w:color w:val="000000"/>
          <w:sz w:val="20"/>
          <w:szCs w:val="20"/>
        </w:rPr>
        <w:t>Smlouva</w:t>
      </w:r>
      <w:r>
        <w:rPr>
          <w:rFonts w:ascii="Arial" w:hAnsi="Arial" w:cs="Arial"/>
          <w:color w:val="000000"/>
          <w:sz w:val="20"/>
        </w:rPr>
        <w:t xml:space="preserve"> nabývá platnosti okamžikem podpisu </w:t>
      </w:r>
      <w:r>
        <w:rPr>
          <w:rFonts w:ascii="Arial" w:eastAsia="Arial" w:hAnsi="Arial" w:cs="Arial"/>
          <w:color w:val="000000"/>
          <w:sz w:val="20"/>
          <w:szCs w:val="20"/>
        </w:rPr>
        <w:t>Smlouvy</w:t>
      </w:r>
      <w:r>
        <w:rPr>
          <w:rFonts w:ascii="Arial" w:hAnsi="Arial" w:cs="Arial"/>
          <w:color w:val="000000"/>
          <w:sz w:val="20"/>
        </w:rPr>
        <w:t xml:space="preserve"> oběma Stranami</w:t>
      </w:r>
      <w:r>
        <w:rPr>
          <w:rFonts w:ascii="Arial" w:hAnsi="Arial" w:cs="Arial"/>
          <w:color w:val="000000"/>
        </w:rPr>
        <w:t xml:space="preserve"> </w:t>
      </w:r>
      <w:r>
        <w:rPr>
          <w:rFonts w:ascii="Arial" w:hAnsi="Arial" w:cs="Arial"/>
          <w:color w:val="000000"/>
          <w:sz w:val="20"/>
        </w:rPr>
        <w:t>a účinnosti dnem uveřejnění v registru smluv.</w:t>
      </w:r>
    </w:p>
    <w:p w14:paraId="5DAB6C7B" w14:textId="77777777" w:rsidR="00905547" w:rsidRDefault="00905547">
      <w:pPr>
        <w:pStyle w:val="Normln1"/>
        <w:spacing w:after="120" w:line="288" w:lineRule="auto"/>
        <w:jc w:val="both"/>
        <w:rPr>
          <w:rFonts w:ascii="Arial" w:hAnsi="Arial" w:cs="Arial"/>
        </w:rPr>
      </w:pPr>
    </w:p>
    <w:tbl>
      <w:tblPr>
        <w:tblStyle w:val="Mkatabulky"/>
        <w:tblW w:w="9420" w:type="dxa"/>
        <w:tblLayout w:type="fixed"/>
        <w:tblLook w:val="04A0" w:firstRow="1" w:lastRow="0" w:firstColumn="1" w:lastColumn="0" w:noHBand="0" w:noVBand="1"/>
      </w:tblPr>
      <w:tblGrid>
        <w:gridCol w:w="4815"/>
        <w:gridCol w:w="4605"/>
      </w:tblGrid>
      <w:tr w:rsidR="00905547" w14:paraId="2ACADFC1" w14:textId="77777777" w:rsidTr="6F5F591B">
        <w:tc>
          <w:tcPr>
            <w:tcW w:w="4814" w:type="dxa"/>
            <w:tcBorders>
              <w:top w:val="nil"/>
              <w:left w:val="nil"/>
              <w:bottom w:val="nil"/>
              <w:right w:val="nil"/>
            </w:tcBorders>
          </w:tcPr>
          <w:p w14:paraId="08984650" w14:textId="77777777" w:rsidR="00905547" w:rsidRDefault="00751FF6">
            <w:pPr>
              <w:widowControl w:val="0"/>
              <w:spacing w:before="120" w:after="120"/>
              <w:jc w:val="both"/>
              <w:rPr>
                <w:rFonts w:ascii="Arial" w:hAnsi="Arial" w:cs="Arial"/>
                <w:b/>
                <w:bCs/>
                <w:color w:val="000000"/>
                <w:sz w:val="20"/>
                <w:szCs w:val="20"/>
              </w:rPr>
            </w:pPr>
            <w:r>
              <w:rPr>
                <w:rFonts w:ascii="Arial" w:hAnsi="Arial" w:cs="Arial"/>
                <w:b/>
                <w:bCs/>
                <w:color w:val="000000"/>
                <w:sz w:val="20"/>
                <w:szCs w:val="20"/>
              </w:rPr>
              <w:t>Nabyvatel</w:t>
            </w:r>
          </w:p>
        </w:tc>
        <w:tc>
          <w:tcPr>
            <w:tcW w:w="4605" w:type="dxa"/>
            <w:tcBorders>
              <w:top w:val="nil"/>
              <w:left w:val="nil"/>
              <w:bottom w:val="nil"/>
              <w:right w:val="nil"/>
            </w:tcBorders>
          </w:tcPr>
          <w:p w14:paraId="6375E2EB" w14:textId="77777777" w:rsidR="00905547" w:rsidRDefault="00751FF6">
            <w:pPr>
              <w:widowControl w:val="0"/>
              <w:spacing w:before="120" w:after="120"/>
              <w:jc w:val="both"/>
              <w:rPr>
                <w:rFonts w:ascii="Arial" w:hAnsi="Arial" w:cs="Arial"/>
                <w:b/>
                <w:bCs/>
                <w:color w:val="000000"/>
                <w:sz w:val="20"/>
                <w:szCs w:val="20"/>
              </w:rPr>
            </w:pPr>
            <w:r>
              <w:rPr>
                <w:rFonts w:ascii="Arial" w:hAnsi="Arial" w:cs="Arial"/>
                <w:b/>
                <w:bCs/>
                <w:color w:val="000000"/>
                <w:sz w:val="20"/>
                <w:szCs w:val="20"/>
              </w:rPr>
              <w:t>Poskytovatel</w:t>
            </w:r>
          </w:p>
        </w:tc>
      </w:tr>
      <w:tr w:rsidR="00905547" w14:paraId="6790A12D" w14:textId="77777777" w:rsidTr="6F5F591B">
        <w:tc>
          <w:tcPr>
            <w:tcW w:w="4814" w:type="dxa"/>
            <w:tcBorders>
              <w:top w:val="nil"/>
              <w:left w:val="nil"/>
              <w:bottom w:val="nil"/>
              <w:right w:val="nil"/>
            </w:tcBorders>
          </w:tcPr>
          <w:p w14:paraId="4A3FD29D" w14:textId="77777777" w:rsidR="00905547" w:rsidRDefault="00751FF6">
            <w:pPr>
              <w:widowControl w:val="0"/>
              <w:spacing w:before="120" w:after="120"/>
              <w:jc w:val="both"/>
              <w:rPr>
                <w:rFonts w:ascii="Arial" w:hAnsi="Arial" w:cs="Arial"/>
                <w:color w:val="000000"/>
                <w:sz w:val="20"/>
                <w:szCs w:val="20"/>
              </w:rPr>
            </w:pPr>
            <w:proofErr w:type="spellStart"/>
            <w:r>
              <w:rPr>
                <w:rFonts w:ascii="Arial" w:hAnsi="Arial" w:cs="Arial"/>
                <w:color w:val="000000"/>
                <w:sz w:val="20"/>
                <w:szCs w:val="20"/>
              </w:rPr>
              <w:t>V______________dne</w:t>
            </w:r>
            <w:proofErr w:type="spellEnd"/>
            <w:r>
              <w:rPr>
                <w:rFonts w:ascii="Arial" w:hAnsi="Arial" w:cs="Arial"/>
                <w:color w:val="000000"/>
                <w:sz w:val="20"/>
                <w:szCs w:val="20"/>
              </w:rPr>
              <w:t>______________</w:t>
            </w:r>
          </w:p>
          <w:p w14:paraId="02EB378F" w14:textId="77777777" w:rsidR="00905547" w:rsidRDefault="00905547">
            <w:pPr>
              <w:widowControl w:val="0"/>
              <w:spacing w:before="120" w:after="120"/>
              <w:jc w:val="both"/>
              <w:rPr>
                <w:rFonts w:ascii="Arial" w:hAnsi="Arial" w:cs="Arial"/>
                <w:color w:val="000000"/>
                <w:sz w:val="20"/>
                <w:szCs w:val="20"/>
              </w:rPr>
            </w:pPr>
          </w:p>
          <w:p w14:paraId="6A05A809" w14:textId="77777777" w:rsidR="00905547" w:rsidRDefault="00905547">
            <w:pPr>
              <w:widowControl w:val="0"/>
              <w:spacing w:before="120" w:after="120"/>
              <w:jc w:val="both"/>
              <w:rPr>
                <w:rFonts w:ascii="Arial" w:hAnsi="Arial" w:cs="Arial"/>
                <w:color w:val="000000"/>
                <w:sz w:val="20"/>
                <w:szCs w:val="20"/>
              </w:rPr>
            </w:pPr>
          </w:p>
          <w:p w14:paraId="5A39BBE3" w14:textId="77777777" w:rsidR="00905547" w:rsidRDefault="00905547">
            <w:pPr>
              <w:widowControl w:val="0"/>
              <w:spacing w:before="120" w:after="120"/>
              <w:jc w:val="both"/>
              <w:rPr>
                <w:rFonts w:ascii="Arial" w:hAnsi="Arial" w:cs="Arial"/>
                <w:color w:val="000000"/>
                <w:sz w:val="20"/>
                <w:szCs w:val="20"/>
              </w:rPr>
            </w:pPr>
          </w:p>
          <w:p w14:paraId="41C8F396" w14:textId="77777777" w:rsidR="00905547" w:rsidRDefault="00905547">
            <w:pPr>
              <w:widowControl w:val="0"/>
              <w:spacing w:before="120" w:after="120"/>
              <w:jc w:val="both"/>
              <w:rPr>
                <w:rFonts w:ascii="Arial" w:hAnsi="Arial" w:cs="Arial"/>
                <w:color w:val="000000"/>
                <w:sz w:val="20"/>
                <w:szCs w:val="20"/>
              </w:rPr>
            </w:pPr>
          </w:p>
        </w:tc>
        <w:tc>
          <w:tcPr>
            <w:tcW w:w="4605" w:type="dxa"/>
            <w:tcBorders>
              <w:top w:val="nil"/>
              <w:left w:val="nil"/>
              <w:bottom w:val="nil"/>
              <w:right w:val="nil"/>
            </w:tcBorders>
          </w:tcPr>
          <w:p w14:paraId="51B4AB37" w14:textId="77777777" w:rsidR="00905547" w:rsidRDefault="00751FF6">
            <w:pPr>
              <w:widowControl w:val="0"/>
              <w:spacing w:before="120" w:after="120"/>
              <w:jc w:val="both"/>
              <w:rPr>
                <w:rFonts w:ascii="Arial" w:hAnsi="Arial" w:cs="Arial"/>
                <w:color w:val="000000"/>
                <w:sz w:val="20"/>
                <w:szCs w:val="20"/>
              </w:rPr>
            </w:pPr>
            <w:proofErr w:type="spellStart"/>
            <w:r>
              <w:rPr>
                <w:rFonts w:ascii="Arial" w:hAnsi="Arial" w:cs="Arial"/>
                <w:color w:val="000000"/>
                <w:sz w:val="20"/>
                <w:szCs w:val="20"/>
              </w:rPr>
              <w:t>V______________dne</w:t>
            </w:r>
            <w:proofErr w:type="spellEnd"/>
            <w:r>
              <w:rPr>
                <w:rFonts w:ascii="Arial" w:hAnsi="Arial" w:cs="Arial"/>
                <w:color w:val="000000"/>
                <w:sz w:val="20"/>
                <w:szCs w:val="20"/>
              </w:rPr>
              <w:t>______________</w:t>
            </w:r>
          </w:p>
        </w:tc>
      </w:tr>
      <w:tr w:rsidR="00905547" w14:paraId="3A8F00C9" w14:textId="77777777" w:rsidTr="6F5F591B">
        <w:tc>
          <w:tcPr>
            <w:tcW w:w="4814" w:type="dxa"/>
            <w:tcBorders>
              <w:top w:val="nil"/>
              <w:left w:val="nil"/>
              <w:bottom w:val="nil"/>
              <w:right w:val="nil"/>
            </w:tcBorders>
          </w:tcPr>
          <w:p w14:paraId="7102A979" w14:textId="541B3771" w:rsidR="00905547" w:rsidRPr="00BD09FF" w:rsidRDefault="6F5F591B" w:rsidP="6F5F591B">
            <w:pPr>
              <w:widowControl w:val="0"/>
              <w:spacing w:before="120" w:after="120"/>
              <w:rPr>
                <w:rFonts w:ascii="Arial" w:hAnsi="Arial" w:cs="Arial"/>
                <w:color w:val="000000"/>
                <w:sz w:val="20"/>
                <w:szCs w:val="20"/>
              </w:rPr>
            </w:pPr>
            <w:r w:rsidRPr="00BD09FF">
              <w:rPr>
                <w:rFonts w:ascii="Arial" w:hAnsi="Arial" w:cs="Arial"/>
                <w:color w:val="000000"/>
                <w:sz w:val="20"/>
                <w:szCs w:val="20"/>
              </w:rPr>
              <w:t>______________________</w:t>
            </w:r>
            <w:r w:rsidRPr="00BD09FF">
              <w:rPr>
                <w:rFonts w:ascii="Arial" w:hAnsi="Arial" w:cs="Arial"/>
                <w:color w:val="000000"/>
                <w:sz w:val="20"/>
                <w:szCs w:val="20"/>
              </w:rPr>
              <w:br/>
            </w:r>
            <w:proofErr w:type="spellStart"/>
            <w:r w:rsidR="78F75E1D" w:rsidRPr="00BD09FF">
              <w:rPr>
                <w:rFonts w:ascii="Arial" w:hAnsi="Arial" w:cs="Arial"/>
                <w:b/>
                <w:bCs/>
                <w:color w:val="000000"/>
                <w:sz w:val="20"/>
                <w:szCs w:val="20"/>
              </w:rPr>
              <w:t>Teas</w:t>
            </w:r>
            <w:proofErr w:type="spellEnd"/>
            <w:r w:rsidR="78F75E1D" w:rsidRPr="00BD09FF">
              <w:rPr>
                <w:rFonts w:ascii="Arial" w:hAnsi="Arial" w:cs="Arial"/>
                <w:b/>
                <w:bCs/>
                <w:color w:val="000000"/>
                <w:sz w:val="20"/>
                <w:szCs w:val="20"/>
              </w:rPr>
              <w:t xml:space="preserve"> </w:t>
            </w:r>
            <w:r w:rsidRPr="00BD09FF">
              <w:rPr>
                <w:rFonts w:ascii="Arial" w:hAnsi="Arial" w:cs="Arial"/>
                <w:b/>
                <w:bCs/>
                <w:color w:val="000000"/>
                <w:sz w:val="20"/>
                <w:szCs w:val="20"/>
              </w:rPr>
              <w:t>spol. s r.o.</w:t>
            </w:r>
          </w:p>
          <w:p w14:paraId="2DFCD2E5" w14:textId="21CB4BD2" w:rsidR="00905547" w:rsidRPr="00BD09FF" w:rsidRDefault="6F5F591B" w:rsidP="6F5F591B">
            <w:pPr>
              <w:widowControl w:val="0"/>
              <w:spacing w:before="120" w:after="120"/>
              <w:rPr>
                <w:rFonts w:ascii="Arial" w:hAnsi="Arial" w:cs="Arial"/>
                <w:color w:val="000000"/>
                <w:sz w:val="20"/>
                <w:szCs w:val="20"/>
              </w:rPr>
            </w:pPr>
            <w:r w:rsidRPr="00BD09FF">
              <w:rPr>
                <w:rFonts w:ascii="Arial" w:hAnsi="Arial" w:cs="Arial"/>
                <w:color w:val="000000"/>
                <w:sz w:val="20"/>
                <w:szCs w:val="20"/>
              </w:rPr>
              <w:t>J</w:t>
            </w:r>
            <w:r w:rsidR="00BD09FF" w:rsidRPr="00BD09FF">
              <w:rPr>
                <w:rFonts w:ascii="Arial" w:hAnsi="Arial" w:cs="Arial"/>
                <w:color w:val="000000"/>
                <w:sz w:val="20"/>
                <w:szCs w:val="20"/>
              </w:rPr>
              <w:t xml:space="preserve">akub </w:t>
            </w:r>
            <w:proofErr w:type="spellStart"/>
            <w:r w:rsidR="00BD09FF" w:rsidRPr="00BD09FF">
              <w:rPr>
                <w:rFonts w:ascii="Arial" w:hAnsi="Arial" w:cs="Arial"/>
                <w:color w:val="000000"/>
                <w:sz w:val="20"/>
                <w:szCs w:val="20"/>
              </w:rPr>
              <w:t>Šulta</w:t>
            </w:r>
            <w:proofErr w:type="spellEnd"/>
            <w:r w:rsidRPr="00BD09FF">
              <w:rPr>
                <w:rFonts w:ascii="Arial" w:hAnsi="Arial" w:cs="Arial"/>
                <w:color w:val="000000"/>
                <w:sz w:val="20"/>
                <w:szCs w:val="20"/>
              </w:rPr>
              <w:t xml:space="preserve"> </w:t>
            </w:r>
            <w:r w:rsidRPr="00BD09FF">
              <w:rPr>
                <w:rFonts w:ascii="Arial" w:hAnsi="Arial" w:cs="Arial"/>
                <w:color w:val="000000"/>
                <w:sz w:val="20"/>
                <w:szCs w:val="20"/>
              </w:rPr>
              <w:br/>
              <w:t>Funkce: jednatel</w:t>
            </w:r>
          </w:p>
        </w:tc>
        <w:tc>
          <w:tcPr>
            <w:tcW w:w="4605" w:type="dxa"/>
            <w:tcBorders>
              <w:top w:val="nil"/>
              <w:left w:val="nil"/>
              <w:bottom w:val="nil"/>
              <w:right w:val="nil"/>
            </w:tcBorders>
          </w:tcPr>
          <w:p w14:paraId="20113B05" w14:textId="77777777" w:rsidR="00905547" w:rsidRPr="00BD09FF" w:rsidRDefault="00751FF6">
            <w:pPr>
              <w:widowControl w:val="0"/>
              <w:spacing w:before="120" w:after="120"/>
              <w:rPr>
                <w:rFonts w:ascii="Arial" w:hAnsi="Arial" w:cs="Arial"/>
                <w:color w:val="000000"/>
                <w:sz w:val="20"/>
                <w:szCs w:val="20"/>
              </w:rPr>
            </w:pPr>
            <w:r w:rsidRPr="00BD09FF">
              <w:rPr>
                <w:rFonts w:ascii="Arial" w:hAnsi="Arial" w:cs="Arial"/>
                <w:color w:val="000000"/>
                <w:sz w:val="20"/>
                <w:szCs w:val="20"/>
              </w:rPr>
              <w:t>______________________</w:t>
            </w:r>
            <w:r w:rsidRPr="00BD09FF">
              <w:rPr>
                <w:rFonts w:ascii="Arial" w:hAnsi="Arial" w:cs="Arial"/>
                <w:color w:val="000000"/>
                <w:sz w:val="20"/>
                <w:szCs w:val="20"/>
              </w:rPr>
              <w:br/>
            </w:r>
            <w:r w:rsidRPr="00BD09FF">
              <w:rPr>
                <w:rFonts w:ascii="Arial" w:hAnsi="Arial" w:cs="Arial"/>
                <w:b/>
                <w:bCs/>
                <w:color w:val="000000"/>
                <w:sz w:val="20"/>
                <w:szCs w:val="20"/>
              </w:rPr>
              <w:t>ČVUT – UCEEB</w:t>
            </w:r>
          </w:p>
          <w:p w14:paraId="3D2B940A" w14:textId="77777777" w:rsidR="00905547" w:rsidRDefault="00751FF6">
            <w:pPr>
              <w:widowControl w:val="0"/>
              <w:spacing w:before="120" w:after="120"/>
              <w:rPr>
                <w:rFonts w:ascii="Arial" w:hAnsi="Arial" w:cs="Arial"/>
                <w:color w:val="000000"/>
                <w:sz w:val="20"/>
                <w:szCs w:val="20"/>
              </w:rPr>
            </w:pPr>
            <w:r w:rsidRPr="00BD09FF">
              <w:rPr>
                <w:rFonts w:ascii="Arial" w:hAnsi="Arial" w:cs="Arial"/>
                <w:color w:val="000000"/>
                <w:sz w:val="20"/>
                <w:szCs w:val="20"/>
              </w:rPr>
              <w:t>Jméno: Ing. Robert Jára, Ph.D.</w:t>
            </w:r>
            <w:r w:rsidRPr="00BD09FF">
              <w:rPr>
                <w:rFonts w:ascii="Arial" w:hAnsi="Arial" w:cs="Arial"/>
                <w:color w:val="000000"/>
                <w:sz w:val="20"/>
                <w:szCs w:val="20"/>
              </w:rPr>
              <w:br/>
              <w:t>Funkce: ředitel</w:t>
            </w:r>
          </w:p>
        </w:tc>
      </w:tr>
    </w:tbl>
    <w:p w14:paraId="5BA6A993" w14:textId="77777777" w:rsidR="00905547" w:rsidRDefault="00751FF6">
      <w:pPr>
        <w:spacing w:after="200" w:line="276" w:lineRule="auto"/>
        <w:jc w:val="center"/>
        <w:rPr>
          <w:rFonts w:ascii="Arial" w:eastAsia="Arial" w:hAnsi="Arial" w:cs="Arial"/>
          <w:b/>
          <w:bCs/>
          <w:sz w:val="20"/>
          <w:szCs w:val="20"/>
        </w:rPr>
      </w:pPr>
      <w:r>
        <w:br w:type="page"/>
      </w:r>
      <w:r>
        <w:rPr>
          <w:rFonts w:ascii="Arial" w:eastAsia="Arial" w:hAnsi="Arial" w:cs="Arial"/>
          <w:b/>
          <w:bCs/>
          <w:sz w:val="20"/>
          <w:szCs w:val="20"/>
        </w:rPr>
        <w:lastRenderedPageBreak/>
        <w:t>Příloha č. 1</w:t>
      </w:r>
    </w:p>
    <w:p w14:paraId="3D20483B" w14:textId="77777777" w:rsidR="00905547" w:rsidRDefault="00751FF6">
      <w:pPr>
        <w:spacing w:after="200" w:line="276" w:lineRule="auto"/>
        <w:jc w:val="center"/>
        <w:rPr>
          <w:rFonts w:ascii="Arial" w:eastAsia="Arial" w:hAnsi="Arial" w:cs="Arial"/>
          <w:b/>
          <w:bCs/>
          <w:sz w:val="20"/>
          <w:szCs w:val="20"/>
        </w:rPr>
      </w:pPr>
      <w:r>
        <w:rPr>
          <w:rFonts w:ascii="Arial" w:eastAsia="Arial" w:hAnsi="Arial" w:cs="Arial"/>
          <w:b/>
          <w:bCs/>
          <w:sz w:val="20"/>
          <w:szCs w:val="20"/>
        </w:rPr>
        <w:t>Výpočet Odměny</w:t>
      </w:r>
    </w:p>
    <w:p w14:paraId="65E08B5D" w14:textId="77777777" w:rsidR="00905547" w:rsidRDefault="00751FF6">
      <w:pPr>
        <w:pStyle w:val="Normln1"/>
        <w:numPr>
          <w:ilvl w:val="0"/>
          <w:numId w:val="6"/>
        </w:numPr>
        <w:spacing w:after="120" w:line="288" w:lineRule="auto"/>
        <w:jc w:val="both"/>
        <w:rPr>
          <w:rFonts w:ascii="Arial" w:hAnsi="Arial" w:cs="Arial"/>
          <w:color w:val="000000"/>
          <w:sz w:val="20"/>
        </w:rPr>
      </w:pPr>
      <w:r>
        <w:rPr>
          <w:rFonts w:ascii="Arial" w:hAnsi="Arial" w:cs="Arial"/>
          <w:color w:val="000000"/>
          <w:sz w:val="20"/>
        </w:rPr>
        <w:t xml:space="preserve">Licenční poplatek bude stanoven na základě prodejů zařízení vycházející z těch Výsledků Projektu, k nímž má Další účastník výlučná nebo společná práva. Parametry, u kterých je předpoklad rozsahu, stanovuje Příjemce dotace po ukončení účetního období. </w:t>
      </w:r>
    </w:p>
    <w:p w14:paraId="36A651EF" w14:textId="77777777" w:rsidR="00905547" w:rsidRDefault="00751FF6">
      <w:pPr>
        <w:pStyle w:val="Normln1"/>
        <w:numPr>
          <w:ilvl w:val="0"/>
          <w:numId w:val="6"/>
        </w:numPr>
        <w:spacing w:after="120" w:line="288" w:lineRule="auto"/>
        <w:jc w:val="both"/>
        <w:rPr>
          <w:rFonts w:ascii="Arial" w:hAnsi="Arial" w:cs="Arial"/>
          <w:color w:val="000000"/>
          <w:sz w:val="20"/>
        </w:rPr>
      </w:pPr>
      <w:r>
        <w:rPr>
          <w:rFonts w:ascii="Arial" w:hAnsi="Arial" w:cs="Arial"/>
          <w:color w:val="000000"/>
          <w:sz w:val="20"/>
        </w:rPr>
        <w:t>Odměna za první rok trvání smlouvy:</w:t>
      </w:r>
    </w:p>
    <w:p w14:paraId="72A3D3EC" w14:textId="77777777" w:rsidR="00905547" w:rsidRDefault="00905547">
      <w:pPr>
        <w:jc w:val="both"/>
        <w:rPr>
          <w:rFonts w:ascii="Arial" w:hAnsi="Arial" w:cs="Arial"/>
          <w:sz w:val="20"/>
          <w:szCs w:val="20"/>
        </w:rPr>
      </w:pPr>
    </w:p>
    <w:p w14:paraId="3A3501DE" w14:textId="77777777" w:rsidR="00905547" w:rsidRDefault="00751FF6">
      <w:pPr>
        <w:ind w:firstLine="360"/>
        <w:jc w:val="both"/>
        <w:rPr>
          <w:rFonts w:ascii="Arial" w:hAnsi="Arial" w:cs="Arial"/>
          <w:sz w:val="20"/>
          <w:szCs w:val="20"/>
        </w:rPr>
      </w:pPr>
      <w:r>
        <w:rPr>
          <w:rFonts w:ascii="Arial" w:hAnsi="Arial" w:cs="Arial"/>
          <w:sz w:val="20"/>
          <w:szCs w:val="20"/>
        </w:rPr>
        <w:t xml:space="preserve">Fixní poplatek </w:t>
      </w:r>
      <w:r>
        <w:rPr>
          <w:rFonts w:ascii="Arial" w:hAnsi="Arial" w:cs="Arial"/>
          <w:sz w:val="20"/>
          <w:szCs w:val="20"/>
        </w:rPr>
        <w:tab/>
      </w:r>
      <w:r>
        <w:rPr>
          <w:rFonts w:ascii="Arial" w:hAnsi="Arial" w:cs="Arial"/>
          <w:sz w:val="20"/>
          <w:szCs w:val="20"/>
        </w:rPr>
        <w:tab/>
        <w:t>40 000 Kč bez DPH</w:t>
      </w:r>
    </w:p>
    <w:p w14:paraId="2BA57927" w14:textId="77777777" w:rsidR="00905547" w:rsidRDefault="00751FF6">
      <w:pPr>
        <w:ind w:left="2880" w:hanging="2520"/>
        <w:jc w:val="both"/>
        <w:rPr>
          <w:rFonts w:ascii="Arial" w:hAnsi="Arial" w:cs="Arial"/>
          <w:sz w:val="20"/>
          <w:szCs w:val="20"/>
        </w:rPr>
      </w:pPr>
      <w:r>
        <w:rPr>
          <w:rFonts w:ascii="Arial" w:hAnsi="Arial" w:cs="Arial"/>
          <w:sz w:val="20"/>
          <w:szCs w:val="20"/>
        </w:rPr>
        <w:t>Variabilní poplatek</w:t>
      </w:r>
      <w:r>
        <w:rPr>
          <w:rFonts w:ascii="Arial" w:hAnsi="Arial" w:cs="Arial"/>
          <w:sz w:val="20"/>
          <w:szCs w:val="20"/>
        </w:rPr>
        <w:tab/>
        <w:t xml:space="preserve">250 Kč bez DPH za každého B2B klienta, který bude odebírat výsledný produkt v plném rozsahu a současně podepíše rámcovou smlouvu minimálně na jeden rok od data uvedení výrobku na trh nebo od data ukončení projektu dle Smlouvy o účinné spolupráci, podle </w:t>
      </w:r>
      <w:proofErr w:type="gramStart"/>
      <w:r>
        <w:rPr>
          <w:rFonts w:ascii="Arial" w:hAnsi="Arial" w:cs="Arial"/>
          <w:sz w:val="20"/>
          <w:szCs w:val="20"/>
        </w:rPr>
        <w:t>toho</w:t>
      </w:r>
      <w:proofErr w:type="gramEnd"/>
      <w:r>
        <w:rPr>
          <w:rFonts w:ascii="Arial" w:hAnsi="Arial" w:cs="Arial"/>
          <w:sz w:val="20"/>
          <w:szCs w:val="20"/>
        </w:rPr>
        <w:t xml:space="preserve"> které datum nastane dříve do 31.12. kalendářního roku ve kterém se začal počítat variabilní poplatek</w:t>
      </w:r>
      <w:r>
        <w:rPr>
          <w:rFonts w:ascii="Arial" w:hAnsi="Arial" w:cs="Arial"/>
          <w:sz w:val="20"/>
          <w:szCs w:val="20"/>
        </w:rPr>
        <w:tab/>
      </w:r>
    </w:p>
    <w:p w14:paraId="0D0B940D" w14:textId="77777777" w:rsidR="00905547" w:rsidRDefault="00905547">
      <w:pPr>
        <w:jc w:val="both"/>
        <w:rPr>
          <w:rFonts w:ascii="Arial" w:hAnsi="Arial" w:cs="Arial"/>
          <w:sz w:val="20"/>
          <w:szCs w:val="20"/>
        </w:rPr>
      </w:pPr>
    </w:p>
    <w:p w14:paraId="3A006868" w14:textId="77777777" w:rsidR="00905547" w:rsidRDefault="00751FF6">
      <w:pPr>
        <w:pStyle w:val="Normln1"/>
        <w:numPr>
          <w:ilvl w:val="0"/>
          <w:numId w:val="6"/>
        </w:numPr>
        <w:spacing w:after="120" w:line="288" w:lineRule="auto"/>
        <w:jc w:val="both"/>
        <w:rPr>
          <w:rFonts w:ascii="Arial" w:hAnsi="Arial" w:cs="Arial"/>
          <w:color w:val="000000"/>
          <w:sz w:val="20"/>
        </w:rPr>
      </w:pPr>
      <w:r>
        <w:rPr>
          <w:rFonts w:ascii="Arial" w:hAnsi="Arial" w:cs="Arial"/>
          <w:color w:val="000000"/>
          <w:sz w:val="20"/>
        </w:rPr>
        <w:t>Odměna za druhý rok trvání smlouvy:</w:t>
      </w:r>
    </w:p>
    <w:p w14:paraId="0E27B00A" w14:textId="77777777" w:rsidR="00905547" w:rsidRDefault="00905547">
      <w:pPr>
        <w:jc w:val="both"/>
        <w:rPr>
          <w:rFonts w:ascii="Arial" w:hAnsi="Arial" w:cs="Arial"/>
          <w:sz w:val="20"/>
          <w:szCs w:val="20"/>
        </w:rPr>
      </w:pPr>
    </w:p>
    <w:p w14:paraId="46093176" w14:textId="77777777" w:rsidR="00905547" w:rsidRDefault="00751FF6">
      <w:pPr>
        <w:ind w:firstLine="360"/>
        <w:jc w:val="both"/>
        <w:rPr>
          <w:rFonts w:ascii="Arial" w:hAnsi="Arial" w:cs="Arial"/>
          <w:sz w:val="20"/>
          <w:szCs w:val="20"/>
        </w:rPr>
      </w:pPr>
      <w:r>
        <w:rPr>
          <w:rFonts w:ascii="Arial" w:hAnsi="Arial" w:cs="Arial"/>
          <w:sz w:val="20"/>
          <w:szCs w:val="20"/>
        </w:rPr>
        <w:t xml:space="preserve">Fixní poplatek </w:t>
      </w:r>
      <w:r>
        <w:rPr>
          <w:rFonts w:ascii="Arial" w:hAnsi="Arial" w:cs="Arial"/>
          <w:sz w:val="20"/>
          <w:szCs w:val="20"/>
        </w:rPr>
        <w:tab/>
      </w:r>
      <w:r>
        <w:rPr>
          <w:rFonts w:ascii="Arial" w:hAnsi="Arial" w:cs="Arial"/>
          <w:sz w:val="20"/>
          <w:szCs w:val="20"/>
        </w:rPr>
        <w:tab/>
        <w:t>40 000 Kč bez DPH</w:t>
      </w:r>
    </w:p>
    <w:p w14:paraId="12C52F66" w14:textId="77777777" w:rsidR="00905547" w:rsidRDefault="00751FF6">
      <w:pPr>
        <w:ind w:left="2880" w:hanging="2520"/>
        <w:jc w:val="both"/>
        <w:rPr>
          <w:rFonts w:ascii="Arial" w:hAnsi="Arial" w:cs="Arial"/>
          <w:sz w:val="20"/>
          <w:szCs w:val="20"/>
        </w:rPr>
      </w:pPr>
      <w:r>
        <w:rPr>
          <w:rFonts w:ascii="Arial" w:hAnsi="Arial" w:cs="Arial"/>
          <w:sz w:val="20"/>
          <w:szCs w:val="20"/>
        </w:rPr>
        <w:t>Variabilní poplatek</w:t>
      </w:r>
      <w:r>
        <w:rPr>
          <w:rFonts w:ascii="Arial" w:hAnsi="Arial" w:cs="Arial"/>
          <w:sz w:val="20"/>
          <w:szCs w:val="20"/>
        </w:rPr>
        <w:tab/>
        <w:t>250 Kč bez DPH za každého B2B klienta, který bude odebírat výsledný produkt v plném rozsahu a současně podepíše rámcovou smlouvu minimálně na jeden rok a který si koupí licenci od skončení období pro výpočet variabilního poplatku dle předchozího odstavce až do 31.12. následujícího kalendářního roku</w:t>
      </w:r>
    </w:p>
    <w:p w14:paraId="60061E4C" w14:textId="77777777" w:rsidR="00905547" w:rsidRDefault="00905547">
      <w:pPr>
        <w:ind w:left="2880" w:hanging="2520"/>
        <w:jc w:val="both"/>
        <w:rPr>
          <w:rFonts w:ascii="Arial" w:hAnsi="Arial" w:cs="Arial"/>
          <w:sz w:val="20"/>
          <w:szCs w:val="20"/>
        </w:rPr>
      </w:pPr>
    </w:p>
    <w:p w14:paraId="23046754" w14:textId="77777777" w:rsidR="00905547" w:rsidRDefault="00751FF6">
      <w:pPr>
        <w:pStyle w:val="Normln1"/>
        <w:numPr>
          <w:ilvl w:val="0"/>
          <w:numId w:val="6"/>
        </w:numPr>
        <w:spacing w:after="120" w:line="288" w:lineRule="auto"/>
        <w:jc w:val="both"/>
        <w:rPr>
          <w:rFonts w:ascii="Arial" w:hAnsi="Arial" w:cs="Arial"/>
          <w:color w:val="000000"/>
          <w:sz w:val="20"/>
        </w:rPr>
      </w:pPr>
      <w:r>
        <w:rPr>
          <w:rFonts w:ascii="Arial" w:hAnsi="Arial" w:cs="Arial"/>
          <w:color w:val="000000"/>
          <w:sz w:val="20"/>
        </w:rPr>
        <w:t>Odměna za třetí rok trvání smlouvy:</w:t>
      </w:r>
    </w:p>
    <w:p w14:paraId="44EAFD9C" w14:textId="77777777" w:rsidR="00905547" w:rsidRDefault="00905547">
      <w:pPr>
        <w:jc w:val="both"/>
        <w:rPr>
          <w:rFonts w:ascii="Arial" w:hAnsi="Arial" w:cs="Arial"/>
          <w:sz w:val="20"/>
          <w:szCs w:val="20"/>
        </w:rPr>
      </w:pPr>
    </w:p>
    <w:p w14:paraId="1EC19595" w14:textId="77777777" w:rsidR="00905547" w:rsidRDefault="00751FF6">
      <w:pPr>
        <w:ind w:firstLine="360"/>
        <w:jc w:val="both"/>
        <w:rPr>
          <w:rFonts w:ascii="Arial" w:hAnsi="Arial" w:cs="Arial"/>
          <w:sz w:val="20"/>
          <w:szCs w:val="20"/>
        </w:rPr>
      </w:pPr>
      <w:r>
        <w:rPr>
          <w:rFonts w:ascii="Arial" w:hAnsi="Arial" w:cs="Arial"/>
          <w:sz w:val="20"/>
          <w:szCs w:val="20"/>
        </w:rPr>
        <w:t xml:space="preserve">Fixní poplatek </w:t>
      </w:r>
      <w:r>
        <w:rPr>
          <w:rFonts w:ascii="Arial" w:hAnsi="Arial" w:cs="Arial"/>
          <w:sz w:val="20"/>
          <w:szCs w:val="20"/>
        </w:rPr>
        <w:tab/>
      </w:r>
      <w:r>
        <w:rPr>
          <w:rFonts w:ascii="Arial" w:hAnsi="Arial" w:cs="Arial"/>
          <w:sz w:val="20"/>
          <w:szCs w:val="20"/>
        </w:rPr>
        <w:tab/>
        <w:t>30 000 Kč bez DPH</w:t>
      </w:r>
    </w:p>
    <w:p w14:paraId="351766F4" w14:textId="77777777" w:rsidR="00905547" w:rsidRDefault="00751FF6">
      <w:pPr>
        <w:ind w:left="2880" w:hanging="2520"/>
        <w:jc w:val="both"/>
        <w:rPr>
          <w:rFonts w:ascii="Arial" w:hAnsi="Arial" w:cs="Arial"/>
          <w:sz w:val="20"/>
          <w:szCs w:val="20"/>
        </w:rPr>
      </w:pPr>
      <w:r>
        <w:rPr>
          <w:rFonts w:ascii="Arial" w:hAnsi="Arial" w:cs="Arial"/>
          <w:sz w:val="20"/>
          <w:szCs w:val="20"/>
        </w:rPr>
        <w:t>Variabilní poplatek</w:t>
      </w:r>
      <w:r>
        <w:rPr>
          <w:rFonts w:ascii="Arial" w:hAnsi="Arial" w:cs="Arial"/>
          <w:sz w:val="20"/>
          <w:szCs w:val="20"/>
        </w:rPr>
        <w:tab/>
        <w:t>250 Kč bez DPH za každého B2B klienta, který bude odebírat výsledný produkt v plném rozsahu a současně podepíše rámcovou smlouvu minimálně na jeden rok a který si koupí licenci od skončení období pro výpočet variabilního poplatku dle předchozího odstavce až do 31.12. následujícího kalendářního roku</w:t>
      </w:r>
    </w:p>
    <w:p w14:paraId="4B94D5A5" w14:textId="77777777" w:rsidR="00905547" w:rsidRDefault="00905547">
      <w:pPr>
        <w:jc w:val="both"/>
        <w:rPr>
          <w:rFonts w:ascii="Arial" w:hAnsi="Arial" w:cs="Arial"/>
          <w:sz w:val="20"/>
          <w:szCs w:val="20"/>
        </w:rPr>
      </w:pPr>
    </w:p>
    <w:p w14:paraId="438C5CB9" w14:textId="77777777" w:rsidR="00905547" w:rsidRDefault="00751FF6">
      <w:pPr>
        <w:pStyle w:val="Normln1"/>
        <w:numPr>
          <w:ilvl w:val="0"/>
          <w:numId w:val="6"/>
        </w:numPr>
        <w:spacing w:after="120" w:line="288" w:lineRule="auto"/>
        <w:jc w:val="both"/>
        <w:rPr>
          <w:rFonts w:ascii="Arial" w:hAnsi="Arial" w:cs="Arial"/>
          <w:color w:val="000000"/>
          <w:sz w:val="20"/>
        </w:rPr>
      </w:pPr>
      <w:r>
        <w:rPr>
          <w:rFonts w:ascii="Arial" w:hAnsi="Arial" w:cs="Arial"/>
          <w:color w:val="000000"/>
          <w:sz w:val="20"/>
        </w:rPr>
        <w:t>Odměna za čtvrtý rok trvání smlouvy</w:t>
      </w:r>
    </w:p>
    <w:p w14:paraId="3F353EA6" w14:textId="77777777" w:rsidR="00905547" w:rsidRDefault="00751FF6">
      <w:pPr>
        <w:ind w:firstLine="360"/>
        <w:jc w:val="both"/>
        <w:rPr>
          <w:rFonts w:ascii="Arial" w:hAnsi="Arial" w:cs="Arial"/>
          <w:sz w:val="20"/>
          <w:szCs w:val="20"/>
        </w:rPr>
      </w:pPr>
      <w:r>
        <w:rPr>
          <w:rFonts w:ascii="Arial" w:hAnsi="Arial" w:cs="Arial"/>
          <w:sz w:val="20"/>
          <w:szCs w:val="20"/>
        </w:rPr>
        <w:t xml:space="preserve">Fixní poplatek </w:t>
      </w:r>
      <w:r>
        <w:rPr>
          <w:rFonts w:ascii="Arial" w:hAnsi="Arial" w:cs="Arial"/>
          <w:sz w:val="20"/>
          <w:szCs w:val="20"/>
        </w:rPr>
        <w:tab/>
      </w:r>
      <w:r>
        <w:rPr>
          <w:rFonts w:ascii="Arial" w:hAnsi="Arial" w:cs="Arial"/>
          <w:sz w:val="20"/>
          <w:szCs w:val="20"/>
        </w:rPr>
        <w:tab/>
        <w:t>0 Kč bez DPH</w:t>
      </w:r>
    </w:p>
    <w:p w14:paraId="51D8B797" w14:textId="77777777" w:rsidR="00905547" w:rsidRDefault="00751FF6">
      <w:pPr>
        <w:ind w:left="2880" w:hanging="2520"/>
        <w:jc w:val="both"/>
        <w:rPr>
          <w:rFonts w:ascii="Arial" w:hAnsi="Arial" w:cs="Arial"/>
          <w:sz w:val="20"/>
          <w:szCs w:val="20"/>
        </w:rPr>
      </w:pPr>
      <w:r>
        <w:rPr>
          <w:rFonts w:ascii="Arial" w:hAnsi="Arial" w:cs="Arial"/>
          <w:sz w:val="20"/>
          <w:szCs w:val="20"/>
        </w:rPr>
        <w:t>Variabilní poplatek</w:t>
      </w:r>
      <w:r>
        <w:rPr>
          <w:rFonts w:ascii="Arial" w:hAnsi="Arial" w:cs="Arial"/>
          <w:sz w:val="20"/>
          <w:szCs w:val="20"/>
        </w:rPr>
        <w:tab/>
        <w:t>250 Kč bez DPH za každého B2B klienta, který bude odebírat výsledný produkt v plném rozsahu a současně podepíše rámcovou smlouvu minimálně na jeden rok a který si koupí licenci od skončení období pro výpočet variabilního poplatku dle předchozího odstavce až do 31.12. následujícího kalendářního roku</w:t>
      </w:r>
    </w:p>
    <w:p w14:paraId="3DEEC669" w14:textId="77777777" w:rsidR="00905547" w:rsidRDefault="00905547">
      <w:pPr>
        <w:pStyle w:val="Normln1"/>
        <w:spacing w:after="120" w:line="288" w:lineRule="auto"/>
        <w:ind w:left="360"/>
        <w:jc w:val="both"/>
        <w:rPr>
          <w:rFonts w:ascii="Arial" w:hAnsi="Arial" w:cs="Arial"/>
          <w:color w:val="000000"/>
          <w:sz w:val="20"/>
        </w:rPr>
      </w:pPr>
    </w:p>
    <w:p w14:paraId="779577BC" w14:textId="77777777" w:rsidR="00905547" w:rsidRDefault="00751FF6">
      <w:pPr>
        <w:pStyle w:val="Normln1"/>
        <w:numPr>
          <w:ilvl w:val="0"/>
          <w:numId w:val="6"/>
        </w:numPr>
        <w:spacing w:after="120" w:line="288" w:lineRule="auto"/>
        <w:jc w:val="both"/>
        <w:rPr>
          <w:rFonts w:ascii="Arial" w:hAnsi="Arial" w:cs="Arial"/>
          <w:color w:val="000000"/>
          <w:sz w:val="20"/>
        </w:rPr>
      </w:pPr>
      <w:r>
        <w:rPr>
          <w:rFonts w:ascii="Arial" w:hAnsi="Arial" w:cs="Arial"/>
          <w:color w:val="000000"/>
          <w:sz w:val="20"/>
        </w:rPr>
        <w:t>Odměna za pátý rok trvání smlouvy</w:t>
      </w:r>
    </w:p>
    <w:p w14:paraId="1E0C68F2" w14:textId="77777777" w:rsidR="00905547" w:rsidRDefault="00751FF6">
      <w:pPr>
        <w:ind w:firstLine="360"/>
        <w:jc w:val="both"/>
        <w:rPr>
          <w:rFonts w:ascii="Arial" w:hAnsi="Arial" w:cs="Arial"/>
          <w:sz w:val="20"/>
          <w:szCs w:val="20"/>
        </w:rPr>
      </w:pPr>
      <w:r>
        <w:rPr>
          <w:rFonts w:ascii="Arial" w:hAnsi="Arial" w:cs="Arial"/>
          <w:sz w:val="20"/>
          <w:szCs w:val="20"/>
        </w:rPr>
        <w:t xml:space="preserve">Fixní poplatek </w:t>
      </w:r>
      <w:r>
        <w:rPr>
          <w:rFonts w:ascii="Arial" w:hAnsi="Arial" w:cs="Arial"/>
          <w:sz w:val="20"/>
          <w:szCs w:val="20"/>
        </w:rPr>
        <w:tab/>
      </w:r>
      <w:r>
        <w:rPr>
          <w:rFonts w:ascii="Arial" w:hAnsi="Arial" w:cs="Arial"/>
          <w:sz w:val="20"/>
          <w:szCs w:val="20"/>
        </w:rPr>
        <w:tab/>
        <w:t>0 Kč bez DPH</w:t>
      </w:r>
    </w:p>
    <w:p w14:paraId="7AB6085F" w14:textId="77777777" w:rsidR="00905547" w:rsidRDefault="00751FF6">
      <w:pPr>
        <w:ind w:left="2880" w:hanging="2520"/>
        <w:jc w:val="both"/>
        <w:rPr>
          <w:rFonts w:ascii="Arial" w:hAnsi="Arial" w:cs="Arial"/>
          <w:sz w:val="20"/>
          <w:szCs w:val="20"/>
        </w:rPr>
      </w:pPr>
      <w:r>
        <w:rPr>
          <w:rFonts w:ascii="Arial" w:hAnsi="Arial" w:cs="Arial"/>
          <w:sz w:val="20"/>
          <w:szCs w:val="20"/>
        </w:rPr>
        <w:t>Variabilní poplatek</w:t>
      </w:r>
      <w:r>
        <w:rPr>
          <w:rFonts w:ascii="Arial" w:hAnsi="Arial" w:cs="Arial"/>
          <w:sz w:val="20"/>
          <w:szCs w:val="20"/>
        </w:rPr>
        <w:tab/>
        <w:t>250 Kč bez DPH za každého B2B klienta, který bude odebírat výsledný produkt v plném rozsahu a současně podepíše rámcovou smlouvu minimálně na jeden rok a který si koupí licenci od skončení období pro výpočet variabilního poplatku dle předchozího odstavce až do 31.12. následujícího kalendářního roku</w:t>
      </w:r>
    </w:p>
    <w:p w14:paraId="3656B9AB" w14:textId="77777777" w:rsidR="00905547" w:rsidRDefault="00905547">
      <w:pPr>
        <w:pStyle w:val="Normln1"/>
        <w:spacing w:after="120" w:line="288" w:lineRule="auto"/>
        <w:ind w:left="360"/>
        <w:jc w:val="both"/>
        <w:rPr>
          <w:rFonts w:ascii="Arial" w:hAnsi="Arial" w:cs="Arial"/>
          <w:color w:val="000000"/>
          <w:sz w:val="20"/>
        </w:rPr>
      </w:pPr>
    </w:p>
    <w:p w14:paraId="5B22D890" w14:textId="77777777" w:rsidR="00905547" w:rsidRDefault="00751FF6">
      <w:pPr>
        <w:pStyle w:val="Normln1"/>
        <w:numPr>
          <w:ilvl w:val="0"/>
          <w:numId w:val="6"/>
        </w:numPr>
        <w:spacing w:after="120" w:line="288" w:lineRule="auto"/>
        <w:jc w:val="both"/>
        <w:rPr>
          <w:rFonts w:ascii="Arial" w:hAnsi="Arial" w:cs="Arial"/>
          <w:color w:val="000000"/>
          <w:sz w:val="20"/>
        </w:rPr>
      </w:pPr>
      <w:r>
        <w:rPr>
          <w:rFonts w:ascii="Arial" w:hAnsi="Arial" w:cs="Arial"/>
          <w:color w:val="000000"/>
          <w:sz w:val="20"/>
        </w:rPr>
        <w:t xml:space="preserve">Nabyvatel je povinen nejpozději do 30. 6. kalendářního roku následujícího po roce, za nějž se Odměna hradí, spočíst výši Odměny výpočtem podle relevantního odstavce. této Přílohy, a výpočet spolu s podklady dokládajícími oprávněnost výpočtu písemně doručit Poskytovateli. Poskytovatel </w:t>
      </w:r>
      <w:r>
        <w:rPr>
          <w:rFonts w:ascii="Arial" w:hAnsi="Arial" w:cs="Arial"/>
          <w:color w:val="000000"/>
          <w:sz w:val="20"/>
        </w:rPr>
        <w:lastRenderedPageBreak/>
        <w:t>uplatní případné námitky k výši Odměny do 10 (deseti) dnů od obdržení výpočtu Odměny a neučiní-li tak, má se za to, že s výpočtem Odměny souhlasí.</w:t>
      </w:r>
    </w:p>
    <w:p w14:paraId="45FB0818" w14:textId="77777777" w:rsidR="00905547" w:rsidRDefault="00905547">
      <w:pPr>
        <w:pStyle w:val="Normln1"/>
        <w:spacing w:after="120" w:line="288" w:lineRule="auto"/>
        <w:ind w:left="720"/>
        <w:jc w:val="both"/>
        <w:rPr>
          <w:rFonts w:ascii="Arial" w:hAnsi="Arial" w:cs="Arial"/>
          <w:color w:val="000000"/>
          <w:sz w:val="20"/>
        </w:rPr>
      </w:pPr>
    </w:p>
    <w:p w14:paraId="337F2E8E" w14:textId="77777777" w:rsidR="00905547" w:rsidRDefault="00751FF6">
      <w:pPr>
        <w:pStyle w:val="Normln1"/>
        <w:numPr>
          <w:ilvl w:val="0"/>
          <w:numId w:val="6"/>
        </w:numPr>
        <w:spacing w:after="120" w:line="288" w:lineRule="auto"/>
        <w:jc w:val="both"/>
        <w:rPr>
          <w:rFonts w:ascii="Arial" w:hAnsi="Arial" w:cs="Arial"/>
          <w:color w:val="000000"/>
          <w:sz w:val="20"/>
        </w:rPr>
      </w:pPr>
      <w:r>
        <w:rPr>
          <w:rFonts w:ascii="Arial" w:hAnsi="Arial" w:cs="Arial"/>
          <w:color w:val="000000"/>
          <w:sz w:val="20"/>
        </w:rPr>
        <w:t xml:space="preserve">Odměna je splatná na základě daňového dokladu, který Poskytovatel vystaví na základě výpočtu doručeného nabyvatelem dle předchozího odstavce, přičemž daňový doklad bude splatný ve lhůtě 30 dnů od jeho doručení Nabyvateli. Daňový doklad bude uvádět vedle zákonem stanovených náležitostí také sdělení, že se jedná o fakturaci Odměny podle Licenční smlouvy. </w:t>
      </w:r>
    </w:p>
    <w:p w14:paraId="049F31CB" w14:textId="77777777" w:rsidR="00905547" w:rsidRDefault="00905547">
      <w:pPr>
        <w:pStyle w:val="Odstavecseseznamem"/>
        <w:rPr>
          <w:rFonts w:ascii="Arial" w:hAnsi="Arial" w:cs="Arial"/>
          <w:color w:val="000000"/>
          <w:sz w:val="20"/>
        </w:rPr>
      </w:pPr>
    </w:p>
    <w:p w14:paraId="32F8D7D3" w14:textId="77777777" w:rsidR="00905547" w:rsidRDefault="00751FF6">
      <w:pPr>
        <w:pStyle w:val="Normln1"/>
        <w:numPr>
          <w:ilvl w:val="0"/>
          <w:numId w:val="6"/>
        </w:numPr>
        <w:spacing w:after="120" w:line="288" w:lineRule="auto"/>
        <w:jc w:val="both"/>
        <w:rPr>
          <w:rFonts w:ascii="Arial" w:hAnsi="Arial" w:cs="Arial"/>
          <w:color w:val="000000"/>
          <w:sz w:val="20"/>
        </w:rPr>
      </w:pPr>
      <w:r>
        <w:rPr>
          <w:rFonts w:ascii="Arial" w:hAnsi="Arial" w:cs="Arial"/>
          <w:color w:val="000000"/>
          <w:sz w:val="20"/>
        </w:rPr>
        <w:t>V případě porušení povinnosti Nabyvatele definované v odst. 7 této přílohy si smluvní strany sjednávají výši pokuty 40 000 Kč za každé jednotlivé porušení. Zaplacením smluvní pokuty nezaniká právo Poskytovatele na náhradu škody (jako jsou například ušlé licenční poplatky)</w:t>
      </w:r>
    </w:p>
    <w:p w14:paraId="53128261" w14:textId="77777777" w:rsidR="00905547" w:rsidRDefault="00751FF6">
      <w:pPr>
        <w:pStyle w:val="normlnn"/>
        <w:spacing w:before="120" w:after="120"/>
        <w:jc w:val="center"/>
        <w:rPr>
          <w:rFonts w:ascii="Arial" w:hAnsi="Arial" w:cs="Arial"/>
          <w:b/>
          <w:bCs/>
          <w:szCs w:val="22"/>
          <w:u w:val="single"/>
        </w:rPr>
      </w:pPr>
      <w:r>
        <w:br w:type="page"/>
      </w:r>
    </w:p>
    <w:p w14:paraId="71BB6AC3" w14:textId="77777777" w:rsidR="00905547" w:rsidRDefault="00751FF6">
      <w:pPr>
        <w:pStyle w:val="normlnn"/>
        <w:spacing w:before="120" w:after="120"/>
        <w:jc w:val="center"/>
        <w:rPr>
          <w:rFonts w:ascii="Arial" w:hAnsi="Arial" w:cs="Arial"/>
          <w:b/>
          <w:bCs/>
          <w:szCs w:val="22"/>
          <w:u w:val="single"/>
        </w:rPr>
      </w:pPr>
      <w:r>
        <w:rPr>
          <w:rFonts w:ascii="Arial" w:hAnsi="Arial" w:cs="Arial"/>
          <w:b/>
          <w:bCs/>
          <w:szCs w:val="22"/>
          <w:u w:val="single"/>
        </w:rPr>
        <w:lastRenderedPageBreak/>
        <w:t>Příloha č. 2</w:t>
      </w:r>
    </w:p>
    <w:p w14:paraId="62486C05" w14:textId="77777777" w:rsidR="00905547" w:rsidRDefault="00905547">
      <w:pPr>
        <w:pStyle w:val="normlnn"/>
        <w:spacing w:before="120" w:after="120"/>
        <w:jc w:val="center"/>
        <w:rPr>
          <w:rFonts w:ascii="Arial" w:hAnsi="Arial" w:cs="Arial"/>
          <w:b/>
          <w:bCs/>
          <w:szCs w:val="22"/>
          <w:u w:val="single"/>
        </w:rPr>
      </w:pPr>
    </w:p>
    <w:p w14:paraId="3EBED31C" w14:textId="77777777" w:rsidR="00905547" w:rsidRDefault="00751FF6">
      <w:pPr>
        <w:pStyle w:val="normlnn"/>
        <w:spacing w:before="120" w:after="120"/>
        <w:jc w:val="center"/>
        <w:rPr>
          <w:rFonts w:ascii="Arial" w:hAnsi="Arial" w:cs="Arial"/>
          <w:b/>
          <w:bCs/>
          <w:szCs w:val="22"/>
        </w:rPr>
      </w:pPr>
      <w:r>
        <w:rPr>
          <w:rFonts w:ascii="Arial" w:hAnsi="Arial" w:cs="Arial"/>
          <w:b/>
          <w:bCs/>
          <w:szCs w:val="22"/>
        </w:rPr>
        <w:t>Podíl na výsledcích projektu</w:t>
      </w:r>
    </w:p>
    <w:p w14:paraId="4101652C" w14:textId="77777777" w:rsidR="00905547" w:rsidRDefault="00905547">
      <w:pPr>
        <w:pStyle w:val="normlnn"/>
        <w:spacing w:before="120" w:after="120"/>
        <w:jc w:val="center"/>
        <w:rPr>
          <w:rFonts w:ascii="Arial" w:hAnsi="Arial" w:cs="Arial"/>
          <w:b/>
          <w:bCs/>
          <w:szCs w:val="22"/>
          <w:u w:val="single"/>
        </w:rPr>
      </w:pPr>
    </w:p>
    <w:p w14:paraId="1BEF1199" w14:textId="77777777" w:rsidR="00905547" w:rsidRPr="00935DB1" w:rsidRDefault="00751FF6">
      <w:pPr>
        <w:pStyle w:val="normlnn"/>
        <w:spacing w:before="120" w:after="120"/>
        <w:jc w:val="left"/>
        <w:rPr>
          <w:rFonts w:ascii="Arial" w:hAnsi="Arial" w:cs="Arial"/>
          <w:sz w:val="20"/>
        </w:rPr>
      </w:pPr>
      <w:r w:rsidRPr="00935DB1">
        <w:rPr>
          <w:rFonts w:ascii="Arial" w:hAnsi="Arial" w:cs="Arial"/>
          <w:sz w:val="20"/>
        </w:rPr>
        <w:t>Z výsledků dosažných v rámci Projektu jsou následující komponenty plně vytvořeny ČVUT:</w:t>
      </w:r>
    </w:p>
    <w:p w14:paraId="019824FC" w14:textId="77777777" w:rsidR="00F1367A" w:rsidRPr="00935DB1" w:rsidRDefault="00F1367A" w:rsidP="00F1367A">
      <w:pPr>
        <w:pStyle w:val="Normln1"/>
        <w:numPr>
          <w:ilvl w:val="1"/>
          <w:numId w:val="2"/>
        </w:numPr>
        <w:spacing w:after="0" w:line="288" w:lineRule="auto"/>
        <w:contextualSpacing/>
        <w:jc w:val="both"/>
        <w:rPr>
          <w:rFonts w:ascii="Arial" w:eastAsia="Arial" w:hAnsi="Arial" w:cs="Arial"/>
          <w:sz w:val="20"/>
          <w:szCs w:val="20"/>
        </w:rPr>
      </w:pPr>
      <w:r w:rsidRPr="00935DB1">
        <w:rPr>
          <w:rFonts w:ascii="Arial" w:eastAsia="Arial" w:hAnsi="Arial" w:cs="Arial"/>
          <w:sz w:val="20"/>
          <w:szCs w:val="20"/>
        </w:rPr>
        <w:t>Přístupu, implementaci technik a algoritmům pro plánovaní kapacit směn a zakázek v autoservisu v rámci specifických omezení.</w:t>
      </w:r>
    </w:p>
    <w:p w14:paraId="1C6D414A" w14:textId="77777777" w:rsidR="00F1367A" w:rsidRPr="00935DB1" w:rsidRDefault="00F1367A" w:rsidP="0056690F">
      <w:pPr>
        <w:pStyle w:val="Normln1"/>
        <w:numPr>
          <w:ilvl w:val="1"/>
          <w:numId w:val="2"/>
        </w:numPr>
        <w:spacing w:before="120" w:after="120" w:line="288" w:lineRule="auto"/>
        <w:contextualSpacing/>
        <w:rPr>
          <w:rFonts w:ascii="Arial" w:hAnsi="Arial" w:cs="Arial"/>
          <w:sz w:val="20"/>
          <w:szCs w:val="20"/>
        </w:rPr>
      </w:pPr>
      <w:r w:rsidRPr="00935DB1">
        <w:rPr>
          <w:rFonts w:ascii="Arial" w:eastAsia="Arial" w:hAnsi="Arial" w:cs="Arial"/>
          <w:sz w:val="20"/>
          <w:szCs w:val="20"/>
        </w:rPr>
        <w:t>Přístupu, implementaci technik a algoritmům pro dynamické zaplánovaní nové zakázky do vytvořeného plánu nebo změnu plánu při změně kapacit zdrojů</w:t>
      </w:r>
    </w:p>
    <w:p w14:paraId="62337BFA" w14:textId="77777777" w:rsidR="00F1367A" w:rsidRPr="00935DB1" w:rsidRDefault="00F1367A" w:rsidP="0056690F">
      <w:pPr>
        <w:pStyle w:val="Normln1"/>
        <w:numPr>
          <w:ilvl w:val="1"/>
          <w:numId w:val="2"/>
        </w:numPr>
        <w:spacing w:before="120" w:after="120" w:line="288" w:lineRule="auto"/>
        <w:contextualSpacing/>
        <w:rPr>
          <w:rFonts w:ascii="Arial" w:hAnsi="Arial" w:cs="Arial"/>
          <w:sz w:val="20"/>
          <w:szCs w:val="20"/>
        </w:rPr>
      </w:pPr>
      <w:r w:rsidRPr="00935DB1">
        <w:rPr>
          <w:rFonts w:ascii="Arial" w:eastAsia="Arial" w:hAnsi="Arial" w:cs="Arial"/>
          <w:sz w:val="20"/>
          <w:szCs w:val="20"/>
        </w:rPr>
        <w:t>Přístupu, implementaci technik a algoritmům pro prediktivní údržbu vozů.,</w:t>
      </w:r>
    </w:p>
    <w:p w14:paraId="55B5C5FF" w14:textId="77777777" w:rsidR="00F1367A" w:rsidRPr="00935DB1" w:rsidRDefault="00F1367A" w:rsidP="00F1367A">
      <w:pPr>
        <w:pStyle w:val="Normln1"/>
        <w:spacing w:before="120" w:after="120" w:line="288" w:lineRule="auto"/>
        <w:contextualSpacing/>
        <w:rPr>
          <w:rFonts w:ascii="Arial" w:eastAsia="Arial" w:hAnsi="Arial" w:cs="Arial"/>
          <w:sz w:val="20"/>
          <w:szCs w:val="20"/>
        </w:rPr>
      </w:pPr>
    </w:p>
    <w:p w14:paraId="3B75094C" w14:textId="0504945D" w:rsidR="00905547" w:rsidRPr="00935DB1" w:rsidRDefault="00751FF6" w:rsidP="00F1367A">
      <w:pPr>
        <w:pStyle w:val="Normln1"/>
        <w:spacing w:before="120" w:after="120" w:line="288" w:lineRule="auto"/>
        <w:contextualSpacing/>
        <w:rPr>
          <w:rFonts w:ascii="Arial" w:hAnsi="Arial" w:cs="Arial"/>
          <w:sz w:val="20"/>
          <w:szCs w:val="20"/>
        </w:rPr>
      </w:pPr>
      <w:r w:rsidRPr="00935DB1">
        <w:rPr>
          <w:rFonts w:ascii="Arial" w:hAnsi="Arial" w:cs="Arial"/>
          <w:sz w:val="20"/>
          <w:szCs w:val="20"/>
        </w:rPr>
        <w:t xml:space="preserve">Ostatní komponenty jsou pak plně vytvořeny </w:t>
      </w:r>
      <w:r w:rsidR="00F1367A" w:rsidRPr="00935DB1">
        <w:rPr>
          <w:rFonts w:ascii="Arial" w:hAnsi="Arial" w:cs="Arial"/>
          <w:sz w:val="20"/>
          <w:szCs w:val="20"/>
        </w:rPr>
        <w:t>společností TEAS</w:t>
      </w:r>
      <w:r w:rsidRPr="00935DB1">
        <w:rPr>
          <w:rFonts w:ascii="Arial" w:hAnsi="Arial" w:cs="Arial"/>
          <w:sz w:val="20"/>
          <w:szCs w:val="20"/>
        </w:rPr>
        <w:t>.</w:t>
      </w:r>
    </w:p>
    <w:p w14:paraId="46882136" w14:textId="77777777" w:rsidR="00F1367A" w:rsidRPr="00935DB1" w:rsidRDefault="00F1367A" w:rsidP="00F1367A">
      <w:pPr>
        <w:suppressAutoHyphens w:val="0"/>
        <w:autoSpaceDE w:val="0"/>
        <w:autoSpaceDN w:val="0"/>
        <w:adjustRightInd w:val="0"/>
        <w:rPr>
          <w:rFonts w:ascii="Calibri" w:eastAsiaTheme="minorHAnsi" w:hAnsi="Calibri" w:cs="Calibri"/>
          <w:color w:val="000000"/>
          <w:sz w:val="20"/>
          <w:szCs w:val="20"/>
          <w:lang w:eastAsia="en-US"/>
        </w:rPr>
      </w:pPr>
    </w:p>
    <w:p w14:paraId="1753E437" w14:textId="010F050C" w:rsidR="00F1367A" w:rsidRPr="00751FF6" w:rsidRDefault="00F1367A" w:rsidP="00F1367A">
      <w:pPr>
        <w:pStyle w:val="normlnn"/>
        <w:spacing w:before="120" w:after="120"/>
        <w:jc w:val="left"/>
        <w:rPr>
          <w:rFonts w:ascii="Arial" w:hAnsi="Arial" w:cs="Arial"/>
          <w:sz w:val="20"/>
        </w:rPr>
      </w:pPr>
      <w:r w:rsidRPr="00751FF6">
        <w:rPr>
          <w:rFonts w:ascii="Arial" w:hAnsi="Arial" w:cs="Arial"/>
          <w:sz w:val="20"/>
        </w:rPr>
        <w:t>Výsledek výzkumu dle projektu:</w:t>
      </w:r>
    </w:p>
    <w:p w14:paraId="40B0E850" w14:textId="77777777" w:rsidR="00935DB1" w:rsidRPr="00751FF6" w:rsidRDefault="00F1367A" w:rsidP="00F1367A">
      <w:pPr>
        <w:pStyle w:val="normlnn"/>
        <w:spacing w:before="120" w:after="120"/>
        <w:jc w:val="left"/>
        <w:rPr>
          <w:rFonts w:ascii="Arial" w:hAnsi="Arial" w:cs="Arial"/>
          <w:sz w:val="20"/>
        </w:rPr>
      </w:pPr>
      <w:r w:rsidRPr="00751FF6">
        <w:rPr>
          <w:rFonts w:ascii="Arial" w:hAnsi="Arial" w:cs="Arial"/>
          <w:sz w:val="20"/>
        </w:rPr>
        <w:t xml:space="preserve">Software pro komplexní řízení aktivit dealerství a koncových servisů z jednoho místa pro operativní pracovníky, řídící pracovníky i majitele; efektivní plánování naskladnění/vyskladnění náhradních dílů; efektivní plánování a využití lidských i technických kapacit </w:t>
      </w:r>
    </w:p>
    <w:p w14:paraId="6A2D859D" w14:textId="38E52FEF" w:rsidR="00F1367A" w:rsidRPr="00935DB1" w:rsidRDefault="00935DB1" w:rsidP="00F1367A">
      <w:pPr>
        <w:pStyle w:val="normlnn"/>
        <w:spacing w:before="120" w:after="120"/>
        <w:jc w:val="left"/>
        <w:rPr>
          <w:rFonts w:ascii="Arial" w:hAnsi="Arial" w:cs="Arial"/>
          <w:sz w:val="20"/>
        </w:rPr>
      </w:pPr>
      <w:r w:rsidRPr="00751FF6">
        <w:rPr>
          <w:rFonts w:ascii="Arial" w:hAnsi="Arial" w:cs="Arial"/>
          <w:sz w:val="20"/>
        </w:rPr>
        <w:t xml:space="preserve">Podíl na vlastnictví </w:t>
      </w:r>
      <w:r w:rsidR="00F1367A" w:rsidRPr="00751FF6">
        <w:rPr>
          <w:rFonts w:ascii="Arial" w:hAnsi="Arial" w:cs="Arial"/>
          <w:sz w:val="20"/>
        </w:rPr>
        <w:t xml:space="preserve">– </w:t>
      </w:r>
      <w:proofErr w:type="gramStart"/>
      <w:r w:rsidRPr="00751FF6">
        <w:rPr>
          <w:rFonts w:ascii="Arial" w:hAnsi="Arial" w:cs="Arial"/>
          <w:sz w:val="20"/>
        </w:rPr>
        <w:t>9</w:t>
      </w:r>
      <w:r w:rsidR="00F1367A" w:rsidRPr="00751FF6">
        <w:rPr>
          <w:rFonts w:ascii="Arial" w:hAnsi="Arial" w:cs="Arial"/>
          <w:sz w:val="20"/>
        </w:rPr>
        <w:t>0%</w:t>
      </w:r>
      <w:proofErr w:type="gramEnd"/>
      <w:r w:rsidR="00F1367A" w:rsidRPr="00751FF6">
        <w:rPr>
          <w:rFonts w:ascii="Arial" w:hAnsi="Arial" w:cs="Arial"/>
          <w:sz w:val="20"/>
        </w:rPr>
        <w:t xml:space="preserve"> </w:t>
      </w:r>
      <w:r w:rsidRPr="00751FF6">
        <w:rPr>
          <w:rFonts w:ascii="Arial" w:hAnsi="Arial" w:cs="Arial"/>
          <w:sz w:val="20"/>
        </w:rPr>
        <w:t xml:space="preserve">TEAS, 10% </w:t>
      </w:r>
      <w:r w:rsidR="00F1367A" w:rsidRPr="00751FF6">
        <w:rPr>
          <w:rFonts w:ascii="Arial" w:hAnsi="Arial" w:cs="Arial"/>
          <w:sz w:val="20"/>
        </w:rPr>
        <w:t>ČVUT</w:t>
      </w:r>
    </w:p>
    <w:p w14:paraId="0F56FDD1" w14:textId="77777777" w:rsidR="00F1367A" w:rsidRDefault="00F1367A" w:rsidP="00F1367A">
      <w:pPr>
        <w:suppressAutoHyphens w:val="0"/>
        <w:autoSpaceDE w:val="0"/>
        <w:autoSpaceDN w:val="0"/>
        <w:adjustRightInd w:val="0"/>
        <w:rPr>
          <w:rFonts w:ascii="Calibri" w:eastAsiaTheme="minorHAnsi" w:hAnsi="Calibri" w:cs="Calibri"/>
          <w:color w:val="000000"/>
          <w:sz w:val="23"/>
          <w:szCs w:val="23"/>
          <w:lang w:eastAsia="en-US"/>
        </w:rPr>
      </w:pPr>
    </w:p>
    <w:p w14:paraId="4747E42D" w14:textId="77777777" w:rsidR="00DE5F5E" w:rsidRDefault="00DE5F5E">
      <w:pPr>
        <w:pStyle w:val="normlnn"/>
        <w:spacing w:before="120" w:after="120"/>
        <w:jc w:val="center"/>
        <w:rPr>
          <w:rFonts w:ascii="Arial" w:hAnsi="Arial" w:cs="Arial"/>
          <w:b/>
          <w:bCs/>
          <w:szCs w:val="22"/>
          <w:u w:val="single"/>
        </w:rPr>
      </w:pPr>
    </w:p>
    <w:p w14:paraId="031D615E" w14:textId="77777777" w:rsidR="00DE5F5E" w:rsidRDefault="00DE5F5E">
      <w:pPr>
        <w:pStyle w:val="normlnn"/>
        <w:spacing w:before="120" w:after="120"/>
        <w:jc w:val="center"/>
        <w:rPr>
          <w:rFonts w:ascii="Arial" w:hAnsi="Arial" w:cs="Arial"/>
          <w:b/>
          <w:bCs/>
          <w:szCs w:val="22"/>
          <w:u w:val="single"/>
        </w:rPr>
      </w:pPr>
    </w:p>
    <w:p w14:paraId="7101E72C" w14:textId="77777777" w:rsidR="00DE5F5E" w:rsidRDefault="00DE5F5E">
      <w:pPr>
        <w:pStyle w:val="normlnn"/>
        <w:spacing w:before="120" w:after="120"/>
        <w:jc w:val="center"/>
        <w:rPr>
          <w:rFonts w:ascii="Arial" w:hAnsi="Arial" w:cs="Arial"/>
          <w:b/>
          <w:bCs/>
          <w:szCs w:val="22"/>
          <w:u w:val="single"/>
        </w:rPr>
      </w:pPr>
    </w:p>
    <w:p w14:paraId="557AF238" w14:textId="77777777" w:rsidR="00DE5F5E" w:rsidRDefault="00DE5F5E">
      <w:pPr>
        <w:pStyle w:val="normlnn"/>
        <w:spacing w:before="120" w:after="120"/>
        <w:jc w:val="center"/>
        <w:rPr>
          <w:rFonts w:ascii="Arial" w:hAnsi="Arial" w:cs="Arial"/>
          <w:b/>
          <w:bCs/>
          <w:szCs w:val="22"/>
          <w:u w:val="single"/>
        </w:rPr>
      </w:pPr>
    </w:p>
    <w:p w14:paraId="0BB547C8" w14:textId="77777777" w:rsidR="00DE5F5E" w:rsidRDefault="00DE5F5E">
      <w:pPr>
        <w:pStyle w:val="normlnn"/>
        <w:spacing w:before="120" w:after="120"/>
        <w:jc w:val="center"/>
        <w:rPr>
          <w:rFonts w:ascii="Arial" w:hAnsi="Arial" w:cs="Arial"/>
          <w:b/>
          <w:bCs/>
          <w:szCs w:val="22"/>
          <w:u w:val="single"/>
        </w:rPr>
      </w:pPr>
    </w:p>
    <w:p w14:paraId="4E6CE9F0" w14:textId="77777777" w:rsidR="00DE5F5E" w:rsidRDefault="00DE5F5E">
      <w:pPr>
        <w:pStyle w:val="normlnn"/>
        <w:spacing w:before="120" w:after="120"/>
        <w:jc w:val="center"/>
        <w:rPr>
          <w:rFonts w:ascii="Arial" w:hAnsi="Arial" w:cs="Arial"/>
          <w:b/>
          <w:bCs/>
          <w:szCs w:val="22"/>
          <w:u w:val="single"/>
        </w:rPr>
      </w:pPr>
    </w:p>
    <w:p w14:paraId="0DBF3790" w14:textId="77777777" w:rsidR="00DE5F5E" w:rsidRDefault="00DE5F5E">
      <w:pPr>
        <w:pStyle w:val="normlnn"/>
        <w:spacing w:before="120" w:after="120"/>
        <w:jc w:val="center"/>
        <w:rPr>
          <w:rFonts w:ascii="Arial" w:hAnsi="Arial" w:cs="Arial"/>
          <w:b/>
          <w:bCs/>
          <w:szCs w:val="22"/>
          <w:u w:val="single"/>
        </w:rPr>
      </w:pPr>
    </w:p>
    <w:p w14:paraId="0D98490A" w14:textId="77777777" w:rsidR="00DE5F5E" w:rsidRDefault="00DE5F5E">
      <w:pPr>
        <w:pStyle w:val="normlnn"/>
        <w:spacing w:before="120" w:after="120"/>
        <w:jc w:val="center"/>
        <w:rPr>
          <w:rFonts w:ascii="Arial" w:hAnsi="Arial" w:cs="Arial"/>
          <w:b/>
          <w:bCs/>
          <w:szCs w:val="22"/>
          <w:u w:val="single"/>
        </w:rPr>
      </w:pPr>
    </w:p>
    <w:p w14:paraId="1E24C61F" w14:textId="77777777" w:rsidR="00DE5F5E" w:rsidRDefault="00DE5F5E">
      <w:pPr>
        <w:pStyle w:val="normlnn"/>
        <w:spacing w:before="120" w:after="120"/>
        <w:jc w:val="center"/>
        <w:rPr>
          <w:rFonts w:ascii="Arial" w:hAnsi="Arial" w:cs="Arial"/>
          <w:b/>
          <w:bCs/>
          <w:szCs w:val="22"/>
          <w:u w:val="single"/>
        </w:rPr>
      </w:pPr>
    </w:p>
    <w:p w14:paraId="0E3D5637" w14:textId="77777777" w:rsidR="00DE5F5E" w:rsidRDefault="00DE5F5E">
      <w:pPr>
        <w:pStyle w:val="normlnn"/>
        <w:spacing w:before="120" w:after="120"/>
        <w:jc w:val="center"/>
        <w:rPr>
          <w:rFonts w:ascii="Arial" w:hAnsi="Arial" w:cs="Arial"/>
          <w:b/>
          <w:bCs/>
          <w:szCs w:val="22"/>
          <w:u w:val="single"/>
        </w:rPr>
      </w:pPr>
    </w:p>
    <w:p w14:paraId="2F5CDF36" w14:textId="77777777" w:rsidR="00DE5F5E" w:rsidRDefault="00DE5F5E">
      <w:pPr>
        <w:pStyle w:val="normlnn"/>
        <w:spacing w:before="120" w:after="120"/>
        <w:jc w:val="center"/>
        <w:rPr>
          <w:rFonts w:ascii="Arial" w:hAnsi="Arial" w:cs="Arial"/>
          <w:b/>
          <w:bCs/>
          <w:szCs w:val="22"/>
          <w:u w:val="single"/>
        </w:rPr>
      </w:pPr>
    </w:p>
    <w:p w14:paraId="2B8766C9" w14:textId="77777777" w:rsidR="00DE5F5E" w:rsidRDefault="00DE5F5E">
      <w:pPr>
        <w:pStyle w:val="normlnn"/>
        <w:spacing w:before="120" w:after="120"/>
        <w:jc w:val="center"/>
        <w:rPr>
          <w:rFonts w:ascii="Arial" w:hAnsi="Arial" w:cs="Arial"/>
          <w:b/>
          <w:bCs/>
          <w:szCs w:val="22"/>
          <w:u w:val="single"/>
        </w:rPr>
      </w:pPr>
    </w:p>
    <w:p w14:paraId="16990A38" w14:textId="77777777" w:rsidR="00DE5F5E" w:rsidRDefault="00DE5F5E">
      <w:pPr>
        <w:pStyle w:val="normlnn"/>
        <w:spacing w:before="120" w:after="120"/>
        <w:jc w:val="center"/>
        <w:rPr>
          <w:rFonts w:ascii="Arial" w:hAnsi="Arial" w:cs="Arial"/>
          <w:b/>
          <w:bCs/>
          <w:szCs w:val="22"/>
          <w:u w:val="single"/>
        </w:rPr>
      </w:pPr>
    </w:p>
    <w:p w14:paraId="466B20B3" w14:textId="77777777" w:rsidR="00DE5F5E" w:rsidRDefault="00DE5F5E">
      <w:pPr>
        <w:pStyle w:val="normlnn"/>
        <w:spacing w:before="120" w:after="120"/>
        <w:jc w:val="center"/>
        <w:rPr>
          <w:rFonts w:ascii="Arial" w:hAnsi="Arial" w:cs="Arial"/>
          <w:b/>
          <w:bCs/>
          <w:szCs w:val="22"/>
          <w:u w:val="single"/>
        </w:rPr>
      </w:pPr>
    </w:p>
    <w:p w14:paraId="1C013C27" w14:textId="77777777" w:rsidR="00DE5F5E" w:rsidRDefault="00DE5F5E">
      <w:pPr>
        <w:pStyle w:val="normlnn"/>
        <w:spacing w:before="120" w:after="120"/>
        <w:jc w:val="center"/>
        <w:rPr>
          <w:rFonts w:ascii="Arial" w:hAnsi="Arial" w:cs="Arial"/>
          <w:b/>
          <w:bCs/>
          <w:szCs w:val="22"/>
          <w:u w:val="single"/>
        </w:rPr>
      </w:pPr>
    </w:p>
    <w:p w14:paraId="5CA85C86" w14:textId="77777777" w:rsidR="00DE5F5E" w:rsidRDefault="00DE5F5E">
      <w:pPr>
        <w:pStyle w:val="normlnn"/>
        <w:spacing w:before="120" w:after="120"/>
        <w:jc w:val="center"/>
        <w:rPr>
          <w:rFonts w:ascii="Arial" w:hAnsi="Arial" w:cs="Arial"/>
          <w:b/>
          <w:bCs/>
          <w:szCs w:val="22"/>
          <w:u w:val="single"/>
        </w:rPr>
      </w:pPr>
    </w:p>
    <w:p w14:paraId="0D0849A4" w14:textId="77777777" w:rsidR="00DE5F5E" w:rsidRDefault="00DE5F5E">
      <w:pPr>
        <w:pStyle w:val="normlnn"/>
        <w:spacing w:before="120" w:after="120"/>
        <w:jc w:val="center"/>
        <w:rPr>
          <w:rFonts w:ascii="Arial" w:hAnsi="Arial" w:cs="Arial"/>
          <w:b/>
          <w:bCs/>
          <w:szCs w:val="22"/>
          <w:u w:val="single"/>
        </w:rPr>
      </w:pPr>
    </w:p>
    <w:p w14:paraId="5341A776" w14:textId="77777777" w:rsidR="00DE5F5E" w:rsidRDefault="00DE5F5E">
      <w:pPr>
        <w:pStyle w:val="normlnn"/>
        <w:spacing w:before="120" w:after="120"/>
        <w:jc w:val="center"/>
        <w:rPr>
          <w:rFonts w:ascii="Arial" w:hAnsi="Arial" w:cs="Arial"/>
          <w:b/>
          <w:bCs/>
          <w:szCs w:val="22"/>
          <w:u w:val="single"/>
        </w:rPr>
      </w:pPr>
    </w:p>
    <w:p w14:paraId="6D3AF8F1" w14:textId="77777777" w:rsidR="00DE5F5E" w:rsidRDefault="00DE5F5E">
      <w:pPr>
        <w:pStyle w:val="normlnn"/>
        <w:spacing w:before="120" w:after="120"/>
        <w:jc w:val="center"/>
        <w:rPr>
          <w:rFonts w:ascii="Arial" w:hAnsi="Arial" w:cs="Arial"/>
          <w:b/>
          <w:bCs/>
          <w:szCs w:val="22"/>
          <w:u w:val="single"/>
        </w:rPr>
      </w:pPr>
    </w:p>
    <w:p w14:paraId="175B6567" w14:textId="77777777" w:rsidR="00DE5F5E" w:rsidRDefault="00DE5F5E">
      <w:pPr>
        <w:pStyle w:val="normlnn"/>
        <w:spacing w:before="120" w:after="120"/>
        <w:jc w:val="center"/>
        <w:rPr>
          <w:rFonts w:ascii="Arial" w:hAnsi="Arial" w:cs="Arial"/>
          <w:b/>
          <w:bCs/>
          <w:szCs w:val="22"/>
          <w:u w:val="single"/>
        </w:rPr>
      </w:pPr>
    </w:p>
    <w:p w14:paraId="4DD21DD6" w14:textId="77777777" w:rsidR="00DE5F5E" w:rsidRDefault="00DE5F5E">
      <w:pPr>
        <w:pStyle w:val="normlnn"/>
        <w:spacing w:before="120" w:after="120"/>
        <w:jc w:val="center"/>
        <w:rPr>
          <w:rFonts w:ascii="Arial" w:hAnsi="Arial" w:cs="Arial"/>
          <w:b/>
          <w:bCs/>
          <w:szCs w:val="22"/>
          <w:u w:val="single"/>
        </w:rPr>
      </w:pPr>
    </w:p>
    <w:p w14:paraId="01B569EF" w14:textId="77777777" w:rsidR="00DE5F5E" w:rsidRDefault="00DE5F5E">
      <w:pPr>
        <w:pStyle w:val="normlnn"/>
        <w:spacing w:before="120" w:after="120"/>
        <w:jc w:val="center"/>
        <w:rPr>
          <w:rFonts w:ascii="Arial" w:hAnsi="Arial" w:cs="Arial"/>
          <w:b/>
          <w:bCs/>
          <w:szCs w:val="22"/>
          <w:u w:val="single"/>
        </w:rPr>
      </w:pPr>
    </w:p>
    <w:p w14:paraId="5F507BCB" w14:textId="27ADACF9" w:rsidR="00905547" w:rsidRDefault="00751FF6">
      <w:pPr>
        <w:pStyle w:val="normlnn"/>
        <w:spacing w:before="120" w:after="120"/>
        <w:jc w:val="center"/>
        <w:rPr>
          <w:rFonts w:ascii="Arial" w:hAnsi="Arial" w:cs="Arial"/>
          <w:b/>
          <w:bCs/>
          <w:szCs w:val="22"/>
          <w:u w:val="single"/>
        </w:rPr>
      </w:pPr>
      <w:r>
        <w:rPr>
          <w:rFonts w:ascii="Arial" w:hAnsi="Arial" w:cs="Arial"/>
          <w:b/>
          <w:bCs/>
          <w:szCs w:val="22"/>
          <w:u w:val="single"/>
        </w:rPr>
        <w:lastRenderedPageBreak/>
        <w:t>Příloha č. 3</w:t>
      </w:r>
    </w:p>
    <w:p w14:paraId="145A8457" w14:textId="77777777" w:rsidR="00DE5F5E" w:rsidRDefault="00DE5F5E">
      <w:pPr>
        <w:pStyle w:val="normlnn"/>
        <w:spacing w:before="120" w:after="120"/>
        <w:jc w:val="center"/>
        <w:rPr>
          <w:rFonts w:ascii="Arial" w:hAnsi="Arial" w:cs="Arial"/>
          <w:b/>
          <w:bCs/>
          <w:szCs w:val="22"/>
          <w:u w:val="single"/>
        </w:rPr>
      </w:pPr>
    </w:p>
    <w:p w14:paraId="5E95E8F9" w14:textId="4535A26C" w:rsidR="00DE5F5E" w:rsidRPr="00DE5F5E" w:rsidRDefault="00DE5F5E">
      <w:pPr>
        <w:pStyle w:val="normlnn"/>
        <w:spacing w:before="120" w:after="120"/>
        <w:jc w:val="center"/>
        <w:rPr>
          <w:rFonts w:ascii="Arial" w:hAnsi="Arial" w:cs="Arial"/>
          <w:b/>
          <w:bCs/>
          <w:szCs w:val="22"/>
        </w:rPr>
      </w:pPr>
      <w:proofErr w:type="spellStart"/>
      <w:r w:rsidRPr="00DE5F5E">
        <w:rPr>
          <w:rFonts w:ascii="Arial" w:hAnsi="Arial" w:cs="Arial"/>
          <w:b/>
          <w:bCs/>
          <w:szCs w:val="22"/>
        </w:rPr>
        <w:t>xxxxxxxxxxxxxxxxxxxxxxxxxxxxxxxxxxxxxx</w:t>
      </w:r>
      <w:proofErr w:type="spellEnd"/>
    </w:p>
    <w:sectPr w:rsidR="00DE5F5E" w:rsidRPr="00DE5F5E">
      <w:headerReference w:type="even" r:id="rId11"/>
      <w:headerReference w:type="default" r:id="rId12"/>
      <w:footerReference w:type="even" r:id="rId13"/>
      <w:footerReference w:type="default" r:id="rId14"/>
      <w:headerReference w:type="first" r:id="rId15"/>
      <w:footerReference w:type="first" r:id="rId16"/>
      <w:pgSz w:w="11906" w:h="16838"/>
      <w:pgMar w:top="765" w:right="991"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687D" w14:textId="77777777" w:rsidR="004431E1" w:rsidRDefault="004431E1">
      <w:r>
        <w:separator/>
      </w:r>
    </w:p>
  </w:endnote>
  <w:endnote w:type="continuationSeparator" w:id="0">
    <w:p w14:paraId="7A18D39A" w14:textId="77777777" w:rsidR="004431E1" w:rsidRDefault="0044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905547" w:rsidRDefault="009055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842411"/>
      <w:docPartObj>
        <w:docPartGallery w:val="Page Numbers (Bottom of Page)"/>
        <w:docPartUnique/>
      </w:docPartObj>
    </w:sdtPr>
    <w:sdtContent>
      <w:p w14:paraId="095D8010" w14:textId="77777777" w:rsidR="00905547" w:rsidRDefault="00751FF6">
        <w:pPr>
          <w:pStyle w:val="Zpat"/>
          <w:jc w:val="right"/>
          <w:rPr>
            <w:rFonts w:asciiTheme="majorHAnsi" w:hAnsiTheme="majorHAnsi" w:cstheme="majorHAnsi"/>
            <w:b w:val="0"/>
            <w:bCs w:val="0"/>
          </w:rPr>
        </w:pPr>
        <w:r>
          <w:rPr>
            <w:rFonts w:ascii="Calibri Light" w:hAnsi="Calibri Light" w:cs="Calibri Light"/>
            <w:b w:val="0"/>
            <w:bCs w:val="0"/>
          </w:rPr>
          <w:fldChar w:fldCharType="begin"/>
        </w:r>
        <w:r>
          <w:rPr>
            <w:rFonts w:ascii="Calibri Light" w:hAnsi="Calibri Light" w:cs="Calibri Light"/>
            <w:b w:val="0"/>
            <w:bCs w:val="0"/>
          </w:rPr>
          <w:instrText xml:space="preserve"> PAGE </w:instrText>
        </w:r>
        <w:r>
          <w:rPr>
            <w:rFonts w:ascii="Calibri Light" w:hAnsi="Calibri Light" w:cs="Calibri Light"/>
            <w:b w:val="0"/>
            <w:bCs w:val="0"/>
          </w:rPr>
          <w:fldChar w:fldCharType="separate"/>
        </w:r>
        <w:r>
          <w:rPr>
            <w:rFonts w:ascii="Calibri Light" w:hAnsi="Calibri Light" w:cs="Calibri Light"/>
            <w:b w:val="0"/>
            <w:bCs w:val="0"/>
          </w:rPr>
          <w:t>7</w:t>
        </w:r>
        <w:r>
          <w:rPr>
            <w:rFonts w:ascii="Calibri Light" w:hAnsi="Calibri Light" w:cs="Calibri Light"/>
            <w:b w:val="0"/>
            <w:bCs w:val="0"/>
          </w:rPr>
          <w:fldChar w:fldCharType="end"/>
        </w:r>
      </w:p>
    </w:sdtContent>
  </w:sdt>
  <w:p w14:paraId="3CF2D8B6" w14:textId="77777777" w:rsidR="00905547" w:rsidRDefault="00905547">
    <w:pPr>
      <w:pStyle w:val="Zpat"/>
    </w:pPr>
  </w:p>
  <w:p w14:paraId="0FB78278" w14:textId="77777777" w:rsidR="00905547" w:rsidRDefault="009055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EA7C" w14:textId="77777777" w:rsidR="00905547" w:rsidRDefault="00751FF6">
    <w:pPr>
      <w:pStyle w:val="Zpat"/>
      <w:jc w:val="right"/>
      <w:rPr>
        <w:rFonts w:asciiTheme="majorHAnsi" w:hAnsiTheme="majorHAnsi" w:cstheme="majorHAnsi"/>
        <w:b w:val="0"/>
        <w:bCs w:val="0"/>
      </w:rPr>
    </w:pPr>
    <w:r>
      <w:rPr>
        <w:rFonts w:ascii="Calibri Light" w:hAnsi="Calibri Light" w:cs="Calibri Light"/>
        <w:b w:val="0"/>
        <w:bCs w:val="0"/>
      </w:rPr>
      <w:fldChar w:fldCharType="begin"/>
    </w:r>
    <w:r>
      <w:rPr>
        <w:rFonts w:ascii="Calibri Light" w:hAnsi="Calibri Light" w:cs="Calibri Light"/>
        <w:b w:val="0"/>
        <w:bCs w:val="0"/>
      </w:rPr>
      <w:instrText xml:space="preserve"> PAGE </w:instrText>
    </w:r>
    <w:r>
      <w:rPr>
        <w:rFonts w:ascii="Calibri Light" w:hAnsi="Calibri Light" w:cs="Calibri Light"/>
        <w:b w:val="0"/>
        <w:bCs w:val="0"/>
      </w:rPr>
      <w:fldChar w:fldCharType="separate"/>
    </w:r>
    <w:r>
      <w:rPr>
        <w:rFonts w:ascii="Calibri Light" w:hAnsi="Calibri Light" w:cs="Calibri Light"/>
        <w:b w:val="0"/>
        <w:bCs w:val="0"/>
      </w:rPr>
      <w:t>7</w:t>
    </w:r>
    <w:r>
      <w:rPr>
        <w:rFonts w:ascii="Calibri Light" w:hAnsi="Calibri Light" w:cs="Calibri Light"/>
        <w:b w:val="0"/>
        <w:bCs w:val="0"/>
      </w:rPr>
      <w:fldChar w:fldCharType="end"/>
    </w:r>
  </w:p>
  <w:p w14:paraId="1FC39945" w14:textId="77777777" w:rsidR="00905547" w:rsidRDefault="00905547">
    <w:pPr>
      <w:pStyle w:val="Zpat"/>
    </w:pPr>
  </w:p>
  <w:p w14:paraId="0562CB0E" w14:textId="77777777" w:rsidR="00905547" w:rsidRDefault="009055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B52C" w14:textId="77777777" w:rsidR="004431E1" w:rsidRDefault="004431E1">
      <w:r>
        <w:separator/>
      </w:r>
    </w:p>
  </w:footnote>
  <w:footnote w:type="continuationSeparator" w:id="0">
    <w:p w14:paraId="73CD1EEC" w14:textId="77777777" w:rsidR="004431E1" w:rsidRDefault="00443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905547" w:rsidRDefault="0090554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905547" w:rsidRDefault="0090554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905547" w:rsidRDefault="009055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C227"/>
    <w:multiLevelType w:val="multilevel"/>
    <w:tmpl w:val="67E2C0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3372C2"/>
    <w:multiLevelType w:val="multilevel"/>
    <w:tmpl w:val="46907CC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3D0F995"/>
    <w:multiLevelType w:val="multilevel"/>
    <w:tmpl w:val="0A9A16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5136EBC"/>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3594DB85"/>
    <w:multiLevelType w:val="multilevel"/>
    <w:tmpl w:val="4BCA05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6F1FBB7"/>
    <w:multiLevelType w:val="multilevel"/>
    <w:tmpl w:val="04EAE390"/>
    <w:lvl w:ilvl="0">
      <w:start w:val="2"/>
      <w:numFmt w:val="decimal"/>
      <w:lvlText w:val="%1."/>
      <w:lvlJc w:val="left"/>
      <w:pPr>
        <w:tabs>
          <w:tab w:val="num" w:pos="0"/>
        </w:tabs>
        <w:ind w:left="360" w:hanging="360"/>
      </w:pPr>
    </w:lvl>
    <w:lvl w:ilvl="1">
      <w:start w:val="1"/>
      <w:numFmt w:val="decimal"/>
      <w:lvlText w:val="%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 w15:restartNumberingAfterBreak="0">
    <w:nsid w:val="403EB3C4"/>
    <w:multiLevelType w:val="multilevel"/>
    <w:tmpl w:val="88BAA9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7841FFE"/>
    <w:multiLevelType w:val="multilevel"/>
    <w:tmpl w:val="0B4A6CD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23769F3"/>
    <w:multiLevelType w:val="multilevel"/>
    <w:tmpl w:val="6BBA5776"/>
    <w:lvl w:ilvl="0">
      <w:start w:val="2"/>
      <w:numFmt w:val="decimal"/>
      <w:lvlText w:val="%1."/>
      <w:lvlJc w:val="left"/>
      <w:pPr>
        <w:tabs>
          <w:tab w:val="num" w:pos="0"/>
        </w:tabs>
        <w:ind w:left="360" w:hanging="360"/>
      </w:pPr>
    </w:lvl>
    <w:lvl w:ilvl="1">
      <w:start w:val="1"/>
      <w:numFmt w:val="decimal"/>
      <w:lvlText w:val="%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num w:numId="1" w16cid:durableId="710030770">
    <w:abstractNumId w:val="3"/>
  </w:num>
  <w:num w:numId="2" w16cid:durableId="1550726484">
    <w:abstractNumId w:val="1"/>
  </w:num>
  <w:num w:numId="3" w16cid:durableId="2003194982">
    <w:abstractNumId w:val="0"/>
  </w:num>
  <w:num w:numId="4" w16cid:durableId="1130128704">
    <w:abstractNumId w:val="8"/>
  </w:num>
  <w:num w:numId="5" w16cid:durableId="1714310192">
    <w:abstractNumId w:val="5"/>
  </w:num>
  <w:num w:numId="6" w16cid:durableId="224951119">
    <w:abstractNumId w:val="2"/>
  </w:num>
  <w:num w:numId="7" w16cid:durableId="1121727422">
    <w:abstractNumId w:val="4"/>
  </w:num>
  <w:num w:numId="8" w16cid:durableId="1676836730">
    <w:abstractNumId w:val="6"/>
  </w:num>
  <w:num w:numId="9" w16cid:durableId="1466006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3F06CD0"/>
    <w:rsid w:val="00125961"/>
    <w:rsid w:val="003228FD"/>
    <w:rsid w:val="00324161"/>
    <w:rsid w:val="003D1F44"/>
    <w:rsid w:val="004431E1"/>
    <w:rsid w:val="00751FF6"/>
    <w:rsid w:val="00905547"/>
    <w:rsid w:val="00912DA8"/>
    <w:rsid w:val="00935DB1"/>
    <w:rsid w:val="00957E52"/>
    <w:rsid w:val="00A94680"/>
    <w:rsid w:val="00BD09FF"/>
    <w:rsid w:val="00C867E2"/>
    <w:rsid w:val="00CE59ED"/>
    <w:rsid w:val="00D504F4"/>
    <w:rsid w:val="00DE5F5E"/>
    <w:rsid w:val="00EA48F1"/>
    <w:rsid w:val="00F1367A"/>
    <w:rsid w:val="00FB57F0"/>
    <w:rsid w:val="0149C448"/>
    <w:rsid w:val="040640AB"/>
    <w:rsid w:val="08B15DFE"/>
    <w:rsid w:val="0B5BFAC7"/>
    <w:rsid w:val="0C19C78F"/>
    <w:rsid w:val="0CF7CB28"/>
    <w:rsid w:val="137195CB"/>
    <w:rsid w:val="13BB5DB8"/>
    <w:rsid w:val="149FC784"/>
    <w:rsid w:val="175BF2BD"/>
    <w:rsid w:val="18923C97"/>
    <w:rsid w:val="1D931762"/>
    <w:rsid w:val="1E2A5949"/>
    <w:rsid w:val="1F4DDC45"/>
    <w:rsid w:val="20E9ACA6"/>
    <w:rsid w:val="22582ED5"/>
    <w:rsid w:val="23308703"/>
    <w:rsid w:val="23F06CD0"/>
    <w:rsid w:val="25EFED9D"/>
    <w:rsid w:val="2758EE2A"/>
    <w:rsid w:val="28BEC539"/>
    <w:rsid w:val="2B44EEC0"/>
    <w:rsid w:val="2B6B2982"/>
    <w:rsid w:val="2D44EEE7"/>
    <w:rsid w:val="2E0254BB"/>
    <w:rsid w:val="2EADCF2A"/>
    <w:rsid w:val="303E9AA5"/>
    <w:rsid w:val="326F0FE8"/>
    <w:rsid w:val="347614CC"/>
    <w:rsid w:val="348326B7"/>
    <w:rsid w:val="36899461"/>
    <w:rsid w:val="37AD7D1E"/>
    <w:rsid w:val="44BF896D"/>
    <w:rsid w:val="45CE3D0F"/>
    <w:rsid w:val="4867BDDA"/>
    <w:rsid w:val="494B7E62"/>
    <w:rsid w:val="4A038E3B"/>
    <w:rsid w:val="4EAFE222"/>
    <w:rsid w:val="4EE5DC55"/>
    <w:rsid w:val="57E6CA2E"/>
    <w:rsid w:val="5B7D0EEA"/>
    <w:rsid w:val="5C8EE374"/>
    <w:rsid w:val="635D7CF3"/>
    <w:rsid w:val="64945F55"/>
    <w:rsid w:val="6CA640C6"/>
    <w:rsid w:val="6F3643F4"/>
    <w:rsid w:val="6F5F591B"/>
    <w:rsid w:val="6FA1A16D"/>
    <w:rsid w:val="6FC4B92B"/>
    <w:rsid w:val="71110BC4"/>
    <w:rsid w:val="776C7728"/>
    <w:rsid w:val="78F75E1D"/>
    <w:rsid w:val="79390410"/>
    <w:rsid w:val="799B8E4B"/>
    <w:rsid w:val="79FA3420"/>
    <w:rsid w:val="7E4B4593"/>
    <w:rsid w:val="7E6EFF6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70D1"/>
  <w15:docId w15:val="{58A4A6CE-4E9C-4692-ACAC-20202416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4841"/>
    <w:rPr>
      <w:rFonts w:ascii="Times New Roman" w:eastAsia="Times New Roman" w:hAnsi="Times New Roman" w:cs="Times New Roman"/>
      <w:sz w:val="24"/>
      <w:szCs w:val="24"/>
      <w:lang w:eastAsia="en-GB"/>
    </w:rPr>
  </w:style>
  <w:style w:type="paragraph" w:styleId="Nadpis2">
    <w:name w:val="heading 2"/>
    <w:basedOn w:val="Normln"/>
    <w:link w:val="Nadpis2Char"/>
    <w:qFormat/>
    <w:rsid w:val="00450C23"/>
    <w:pPr>
      <w:spacing w:after="120"/>
      <w:jc w:val="both"/>
      <w:outlineLvl w:val="1"/>
    </w:pPr>
    <w:rPr>
      <w:rFonts w:ascii="Arial" w:hAnsi="Arial"/>
      <w:color w:val="000000"/>
      <w:sz w:val="22"/>
      <w:szCs w:val="20"/>
      <w:lang w:eastAsia="en-US"/>
    </w:rPr>
  </w:style>
  <w:style w:type="paragraph" w:styleId="Nadpis5">
    <w:name w:val="heading 5"/>
    <w:basedOn w:val="Normln"/>
    <w:next w:val="Normln"/>
    <w:link w:val="Nadpis5Char"/>
    <w:uiPriority w:val="9"/>
    <w:semiHidden/>
    <w:unhideWhenUsed/>
    <w:qFormat/>
    <w:rsid w:val="00EB70B7"/>
    <w:pPr>
      <w:keepNext/>
      <w:keepLines/>
      <w:widowControl w:val="0"/>
      <w:tabs>
        <w:tab w:val="left" w:pos="720"/>
      </w:tabs>
      <w:spacing w:before="40" w:line="100" w:lineRule="atLeast"/>
      <w:jc w:val="both"/>
      <w:outlineLvl w:val="4"/>
    </w:pPr>
    <w:rPr>
      <w:rFonts w:asciiTheme="majorHAnsi" w:eastAsiaTheme="majorEastAsia" w:hAnsiTheme="majorHAnsi" w:cstheme="majorBidi"/>
      <w:b/>
      <w:bCs/>
      <w:color w:val="2E74B5" w:themeColor="accent1" w:themeShade="BF"/>
      <w:kern w:val="2"/>
      <w:sz w:val="22"/>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6511A8"/>
    <w:rPr>
      <w:rFonts w:ascii="Arial" w:eastAsia="Times New Roman" w:hAnsi="Arial" w:cs="Times New Roman"/>
      <w:color w:val="000000"/>
      <w:szCs w:val="20"/>
    </w:rPr>
  </w:style>
  <w:style w:type="character" w:customStyle="1" w:styleId="ZkladntextChar">
    <w:name w:val="Základní text Char"/>
    <w:basedOn w:val="Standardnpsmoodstavce"/>
    <w:link w:val="Zkladntext"/>
    <w:qFormat/>
    <w:rsid w:val="006511A8"/>
    <w:rPr>
      <w:rFonts w:ascii="Arial" w:eastAsia="Times New Roman" w:hAnsi="Arial" w:cs="Times New Roman"/>
      <w:szCs w:val="20"/>
      <w:lang w:val="en-US" w:eastAsia="cs-CZ"/>
    </w:rPr>
  </w:style>
  <w:style w:type="character" w:styleId="Odkaznakoment">
    <w:name w:val="annotation reference"/>
    <w:basedOn w:val="Standardnpsmoodstavce"/>
    <w:uiPriority w:val="99"/>
    <w:semiHidden/>
    <w:unhideWhenUsed/>
    <w:qFormat/>
    <w:rsid w:val="006511A8"/>
    <w:rPr>
      <w:sz w:val="16"/>
      <w:szCs w:val="16"/>
    </w:rPr>
  </w:style>
  <w:style w:type="character" w:customStyle="1" w:styleId="TextkomenteChar">
    <w:name w:val="Text komentáře Char"/>
    <w:basedOn w:val="Standardnpsmoodstavce"/>
    <w:link w:val="Textkomente"/>
    <w:uiPriority w:val="99"/>
    <w:qFormat/>
    <w:rsid w:val="006511A8"/>
    <w:rPr>
      <w:sz w:val="20"/>
      <w:szCs w:val="20"/>
    </w:rPr>
  </w:style>
  <w:style w:type="character" w:customStyle="1" w:styleId="TextbublinyChar">
    <w:name w:val="Text bubliny Char"/>
    <w:basedOn w:val="Standardnpsmoodstavce"/>
    <w:link w:val="Textbubliny"/>
    <w:uiPriority w:val="99"/>
    <w:semiHidden/>
    <w:qFormat/>
    <w:rsid w:val="006511A8"/>
    <w:rPr>
      <w:rFonts w:ascii="Segoe UI" w:eastAsia="Lucida Sans Unicode" w:hAnsi="Segoe UI" w:cs="Segoe UI"/>
      <w:b/>
      <w:bCs/>
      <w:kern w:val="2"/>
      <w:sz w:val="18"/>
      <w:szCs w:val="18"/>
      <w:lang w:eastAsia="ar-SA"/>
    </w:rPr>
  </w:style>
  <w:style w:type="character" w:customStyle="1" w:styleId="PedmtkomenteChar">
    <w:name w:val="Předmět komentáře Char"/>
    <w:basedOn w:val="TextkomenteChar"/>
    <w:link w:val="Pedmtkomente"/>
    <w:uiPriority w:val="99"/>
    <w:semiHidden/>
    <w:qFormat/>
    <w:rsid w:val="001E78EE"/>
    <w:rPr>
      <w:rFonts w:ascii="Times New Roman" w:eastAsia="Lucida Sans Unicode" w:hAnsi="Times New Roman" w:cs="Times New Roman"/>
      <w:b/>
      <w:bCs/>
      <w:kern w:val="2"/>
      <w:sz w:val="20"/>
      <w:szCs w:val="20"/>
      <w:lang w:eastAsia="ar-SA"/>
    </w:rPr>
  </w:style>
  <w:style w:type="character" w:customStyle="1" w:styleId="ZhlavChar">
    <w:name w:val="Záhlaví Char"/>
    <w:basedOn w:val="Standardnpsmoodstavce"/>
    <w:link w:val="Zhlav"/>
    <w:uiPriority w:val="99"/>
    <w:qFormat/>
    <w:rsid w:val="00EC01AB"/>
    <w:rPr>
      <w:rFonts w:ascii="Times New Roman" w:eastAsia="Lucida Sans Unicode" w:hAnsi="Times New Roman" w:cs="Times New Roman"/>
      <w:b/>
      <w:bCs/>
      <w:kern w:val="2"/>
      <w:szCs w:val="28"/>
      <w:lang w:eastAsia="ar-SA"/>
    </w:rPr>
  </w:style>
  <w:style w:type="character" w:customStyle="1" w:styleId="ZpatChar">
    <w:name w:val="Zápatí Char"/>
    <w:basedOn w:val="Standardnpsmoodstavce"/>
    <w:link w:val="Zpat"/>
    <w:uiPriority w:val="99"/>
    <w:qFormat/>
    <w:rsid w:val="00EC01AB"/>
    <w:rPr>
      <w:rFonts w:ascii="Times New Roman" w:eastAsia="Lucida Sans Unicode" w:hAnsi="Times New Roman" w:cs="Times New Roman"/>
      <w:b/>
      <w:bCs/>
      <w:kern w:val="2"/>
      <w:szCs w:val="28"/>
      <w:lang w:eastAsia="ar-SA"/>
    </w:rPr>
  </w:style>
  <w:style w:type="character" w:customStyle="1" w:styleId="Internetovodkaz">
    <w:name w:val="Internetový odkaz"/>
    <w:basedOn w:val="Standardnpsmoodstavce"/>
    <w:uiPriority w:val="99"/>
    <w:unhideWhenUsed/>
    <w:rsid w:val="00A8721D"/>
    <w:rPr>
      <w:color w:val="0563C1" w:themeColor="hyperlink"/>
      <w:u w:val="single"/>
    </w:rPr>
  </w:style>
  <w:style w:type="character" w:customStyle="1" w:styleId="preformatted">
    <w:name w:val="preformatted"/>
    <w:basedOn w:val="Standardnpsmoodstavce"/>
    <w:qFormat/>
    <w:rsid w:val="005F6B3C"/>
  </w:style>
  <w:style w:type="character" w:customStyle="1" w:styleId="nowrap">
    <w:name w:val="nowrap"/>
    <w:basedOn w:val="Standardnpsmoodstavce"/>
    <w:qFormat/>
    <w:rsid w:val="005F6B3C"/>
  </w:style>
  <w:style w:type="character" w:customStyle="1" w:styleId="data1">
    <w:name w:val="data1"/>
    <w:basedOn w:val="Standardnpsmoodstavce"/>
    <w:qFormat/>
    <w:rsid w:val="005F6B3C"/>
    <w:rPr>
      <w:rFonts w:ascii="Arial" w:hAnsi="Arial" w:cs="Arial"/>
      <w:b/>
      <w:bCs/>
      <w:sz w:val="20"/>
      <w:szCs w:val="20"/>
    </w:rPr>
  </w:style>
  <w:style w:type="character" w:customStyle="1" w:styleId="Nevyeenzmnka1">
    <w:name w:val="Nevyřešená zmínka1"/>
    <w:basedOn w:val="Standardnpsmoodstavce"/>
    <w:uiPriority w:val="99"/>
    <w:semiHidden/>
    <w:unhideWhenUsed/>
    <w:qFormat/>
    <w:rsid w:val="00F35F19"/>
    <w:rPr>
      <w:color w:val="605E5C"/>
      <w:shd w:val="clear" w:color="auto" w:fill="E1DFDD"/>
    </w:rPr>
  </w:style>
  <w:style w:type="character" w:customStyle="1" w:styleId="tsubjname">
    <w:name w:val="tsubjname"/>
    <w:basedOn w:val="Standardnpsmoodstavce"/>
    <w:qFormat/>
    <w:rsid w:val="00CA664D"/>
  </w:style>
  <w:style w:type="character" w:customStyle="1" w:styleId="nounderline2">
    <w:name w:val="nounderline2"/>
    <w:basedOn w:val="Standardnpsmoodstavce"/>
    <w:qFormat/>
    <w:rsid w:val="00CA664D"/>
  </w:style>
  <w:style w:type="character" w:customStyle="1" w:styleId="ProsttextChar">
    <w:name w:val="Prostý text Char"/>
    <w:basedOn w:val="Standardnpsmoodstavce"/>
    <w:link w:val="Prosttext"/>
    <w:uiPriority w:val="99"/>
    <w:semiHidden/>
    <w:qFormat/>
    <w:rsid w:val="006C4CAA"/>
    <w:rPr>
      <w:rFonts w:ascii="Calibri" w:hAnsi="Calibri"/>
      <w:szCs w:val="21"/>
    </w:rPr>
  </w:style>
  <w:style w:type="character" w:customStyle="1" w:styleId="Navtveninternetovodkaz">
    <w:name w:val="Navštívený internetový odkaz"/>
    <w:basedOn w:val="Standardnpsmoodstavce"/>
    <w:uiPriority w:val="99"/>
    <w:semiHidden/>
    <w:unhideWhenUsed/>
    <w:rsid w:val="00355C4F"/>
    <w:rPr>
      <w:color w:val="954F72" w:themeColor="followedHyperlink"/>
      <w:u w:val="single"/>
    </w:rPr>
  </w:style>
  <w:style w:type="character" w:styleId="Nevyeenzmnka">
    <w:name w:val="Unresolved Mention"/>
    <w:basedOn w:val="Standardnpsmoodstavce"/>
    <w:uiPriority w:val="99"/>
    <w:semiHidden/>
    <w:unhideWhenUsed/>
    <w:qFormat/>
    <w:rsid w:val="00B32262"/>
    <w:rPr>
      <w:color w:val="605E5C"/>
      <w:shd w:val="clear" w:color="auto" w:fill="E1DFDD"/>
    </w:rPr>
  </w:style>
  <w:style w:type="character" w:customStyle="1" w:styleId="Nadpis5Char">
    <w:name w:val="Nadpis 5 Char"/>
    <w:basedOn w:val="Standardnpsmoodstavce"/>
    <w:link w:val="Nadpis5"/>
    <w:uiPriority w:val="9"/>
    <w:semiHidden/>
    <w:qFormat/>
    <w:rsid w:val="00EB70B7"/>
    <w:rPr>
      <w:rFonts w:asciiTheme="majorHAnsi" w:eastAsiaTheme="majorEastAsia" w:hAnsiTheme="majorHAnsi" w:cstheme="majorBidi"/>
      <w:b/>
      <w:bCs/>
      <w:color w:val="2E74B5" w:themeColor="accent1" w:themeShade="BF"/>
      <w:kern w:val="2"/>
      <w:szCs w:val="28"/>
      <w:lang w:eastAsia="ar-SA"/>
    </w:rPr>
  </w:style>
  <w:style w:type="character" w:styleId="Siln">
    <w:name w:val="Strong"/>
    <w:basedOn w:val="Standardnpsmoodstavce"/>
    <w:uiPriority w:val="22"/>
    <w:qFormat/>
    <w:rsid w:val="009F19A4"/>
    <w:rPr>
      <w:b/>
      <w:bCs/>
    </w:rPr>
  </w:style>
  <w:style w:type="character" w:customStyle="1" w:styleId="apple-converted-space">
    <w:name w:val="apple-converted-space"/>
    <w:basedOn w:val="Standardnpsmoodstavce"/>
    <w:qFormat/>
    <w:rsid w:val="0047047B"/>
  </w:style>
  <w:style w:type="character" w:customStyle="1" w:styleId="fn">
    <w:name w:val="fn"/>
    <w:basedOn w:val="Standardnpsmoodstavce"/>
    <w:qFormat/>
    <w:rsid w:val="004205AD"/>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450C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2"/>
      <w:szCs w:val="20"/>
      <w:lang w:val="en-US" w:eastAsia="cs-CZ"/>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Rejstk">
    <w:name w:val="Rejstřík"/>
    <w:basedOn w:val="Normln"/>
    <w:qFormat/>
    <w:pPr>
      <w:suppressLineNumbers/>
    </w:pPr>
    <w:rPr>
      <w:rFonts w:cs="Lohit Devanagari"/>
    </w:rPr>
  </w:style>
  <w:style w:type="paragraph" w:styleId="Odstavecseseznamem">
    <w:name w:val="List Paragraph"/>
    <w:basedOn w:val="Normln"/>
    <w:uiPriority w:val="34"/>
    <w:qFormat/>
    <w:rsid w:val="00450C23"/>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450C23"/>
    <w:pPr>
      <w:spacing w:after="200"/>
    </w:pPr>
    <w:rPr>
      <w:rFonts w:asciiTheme="minorHAnsi" w:eastAsiaTheme="minorHAnsi" w:hAnsiTheme="minorHAnsi" w:cstheme="minorBidi"/>
      <w:sz w:val="20"/>
      <w:szCs w:val="20"/>
      <w:lang w:eastAsia="en-US"/>
    </w:rPr>
  </w:style>
  <w:style w:type="paragraph" w:customStyle="1" w:styleId="normlnn">
    <w:name w:val="normální n"/>
    <w:basedOn w:val="Normln"/>
    <w:qFormat/>
    <w:rsid w:val="00450C23"/>
    <w:pPr>
      <w:spacing w:before="60"/>
      <w:jc w:val="both"/>
    </w:pPr>
    <w:rPr>
      <w:sz w:val="22"/>
      <w:szCs w:val="20"/>
      <w:lang w:eastAsia="cs-CZ"/>
    </w:rPr>
  </w:style>
  <w:style w:type="paragraph" w:styleId="Textbubliny">
    <w:name w:val="Balloon Text"/>
    <w:basedOn w:val="Normln"/>
    <w:link w:val="TextbublinyChar"/>
    <w:uiPriority w:val="99"/>
    <w:semiHidden/>
    <w:unhideWhenUsed/>
    <w:qFormat/>
    <w:rsid w:val="00450C23"/>
    <w:pPr>
      <w:widowControl w:val="0"/>
      <w:tabs>
        <w:tab w:val="left" w:pos="720"/>
      </w:tabs>
      <w:jc w:val="both"/>
    </w:pPr>
    <w:rPr>
      <w:rFonts w:ascii="Segoe UI" w:eastAsia="Lucida Sans Unicode" w:hAnsi="Segoe UI" w:cs="Segoe UI"/>
      <w:b/>
      <w:bCs/>
      <w:kern w:val="2"/>
      <w:sz w:val="18"/>
      <w:szCs w:val="18"/>
      <w:lang w:eastAsia="ar-SA"/>
    </w:rPr>
  </w:style>
  <w:style w:type="paragraph" w:styleId="Pedmtkomente">
    <w:name w:val="annotation subject"/>
    <w:basedOn w:val="Textkomente"/>
    <w:next w:val="Textkomente"/>
    <w:link w:val="PedmtkomenteChar"/>
    <w:uiPriority w:val="99"/>
    <w:semiHidden/>
    <w:unhideWhenUsed/>
    <w:qFormat/>
    <w:rsid w:val="001E78EE"/>
    <w:pPr>
      <w:widowControl w:val="0"/>
      <w:tabs>
        <w:tab w:val="left" w:pos="720"/>
      </w:tabs>
      <w:spacing w:before="240" w:after="0"/>
      <w:jc w:val="both"/>
    </w:pPr>
    <w:rPr>
      <w:rFonts w:ascii="Times New Roman" w:eastAsia="Lucida Sans Unicode" w:hAnsi="Times New Roman" w:cs="Times New Roman"/>
      <w:b/>
      <w:bCs/>
      <w:kern w:val="2"/>
      <w:lang w:eastAsia="ar-SA"/>
    </w:rPr>
  </w:style>
  <w:style w:type="paragraph" w:customStyle="1" w:styleId="Zhlavazpat">
    <w:name w:val="Záhlaví a zápatí"/>
    <w:basedOn w:val="Normln"/>
    <w:qFormat/>
  </w:style>
  <w:style w:type="paragraph" w:styleId="Zhlav">
    <w:name w:val="header"/>
    <w:basedOn w:val="Normln"/>
    <w:link w:val="ZhlavChar"/>
    <w:uiPriority w:val="99"/>
    <w:unhideWhenUsed/>
    <w:rsid w:val="00450C23"/>
    <w:pPr>
      <w:widowControl w:val="0"/>
      <w:tabs>
        <w:tab w:val="center" w:pos="4536"/>
        <w:tab w:val="right" w:pos="9072"/>
      </w:tabs>
      <w:jc w:val="both"/>
    </w:pPr>
    <w:rPr>
      <w:rFonts w:eastAsia="Lucida Sans Unicode"/>
      <w:b/>
      <w:bCs/>
      <w:kern w:val="2"/>
      <w:sz w:val="22"/>
      <w:szCs w:val="28"/>
      <w:lang w:eastAsia="ar-SA"/>
    </w:rPr>
  </w:style>
  <w:style w:type="paragraph" w:styleId="Zpat">
    <w:name w:val="footer"/>
    <w:basedOn w:val="Normln"/>
    <w:link w:val="ZpatChar"/>
    <w:uiPriority w:val="99"/>
    <w:unhideWhenUsed/>
    <w:rsid w:val="00450C23"/>
    <w:pPr>
      <w:widowControl w:val="0"/>
      <w:tabs>
        <w:tab w:val="center" w:pos="4536"/>
        <w:tab w:val="right" w:pos="9072"/>
      </w:tabs>
      <w:jc w:val="both"/>
    </w:pPr>
    <w:rPr>
      <w:rFonts w:eastAsia="Lucida Sans Unicode"/>
      <w:b/>
      <w:bCs/>
      <w:kern w:val="2"/>
      <w:sz w:val="22"/>
      <w:szCs w:val="28"/>
      <w:lang w:eastAsia="ar-SA"/>
    </w:rPr>
  </w:style>
  <w:style w:type="paragraph" w:customStyle="1" w:styleId="Default">
    <w:name w:val="Default"/>
    <w:qFormat/>
    <w:rsid w:val="00460163"/>
    <w:rPr>
      <w:rFonts w:ascii="Calibri" w:eastAsia="Calibri" w:hAnsi="Calibri" w:cs="Calibri"/>
      <w:color w:val="000000"/>
      <w:sz w:val="24"/>
      <w:szCs w:val="24"/>
    </w:rPr>
  </w:style>
  <w:style w:type="paragraph" w:styleId="Revize">
    <w:name w:val="Revision"/>
    <w:uiPriority w:val="99"/>
    <w:semiHidden/>
    <w:qFormat/>
    <w:rsid w:val="008E2AA2"/>
    <w:rPr>
      <w:rFonts w:ascii="Times New Roman" w:eastAsia="Lucida Sans Unicode" w:hAnsi="Times New Roman" w:cs="Times New Roman"/>
      <w:b/>
      <w:bCs/>
      <w:kern w:val="2"/>
      <w:szCs w:val="28"/>
      <w:lang w:eastAsia="ar-SA"/>
    </w:rPr>
  </w:style>
  <w:style w:type="paragraph" w:styleId="Normlnweb">
    <w:name w:val="Normal (Web)"/>
    <w:basedOn w:val="Normln"/>
    <w:uiPriority w:val="99"/>
    <w:semiHidden/>
    <w:unhideWhenUsed/>
    <w:qFormat/>
    <w:rsid w:val="00450C23"/>
    <w:pPr>
      <w:spacing w:beforeAutospacing="1" w:afterAutospacing="1"/>
    </w:pPr>
    <w:rPr>
      <w:rFonts w:eastAsiaTheme="minorHAnsi"/>
      <w:lang w:eastAsia="cs-CZ"/>
    </w:rPr>
  </w:style>
  <w:style w:type="paragraph" w:styleId="Prosttext">
    <w:name w:val="Plain Text"/>
    <w:basedOn w:val="Normln"/>
    <w:link w:val="ProsttextChar"/>
    <w:uiPriority w:val="99"/>
    <w:semiHidden/>
    <w:unhideWhenUsed/>
    <w:qFormat/>
    <w:rsid w:val="00450C23"/>
    <w:rPr>
      <w:rFonts w:ascii="Calibri" w:eastAsiaTheme="minorHAnsi" w:hAnsi="Calibri" w:cstheme="minorBidi"/>
      <w:sz w:val="22"/>
      <w:szCs w:val="21"/>
      <w:lang w:eastAsia="en-US"/>
    </w:rPr>
  </w:style>
  <w:style w:type="paragraph" w:customStyle="1" w:styleId="act2">
    <w:name w:val="act2"/>
    <w:basedOn w:val="Normln"/>
    <w:qFormat/>
    <w:rsid w:val="004205AD"/>
    <w:pPr>
      <w:spacing w:beforeAutospacing="1" w:afterAutospacing="1"/>
    </w:pPr>
  </w:style>
  <w:style w:type="paragraph" w:customStyle="1" w:styleId="Normln1">
    <w:name w:val="Normální1"/>
    <w:qFormat/>
    <w:rsid w:val="009E2634"/>
    <w:pPr>
      <w:spacing w:after="200" w:line="276" w:lineRule="auto"/>
    </w:pPr>
    <w:rPr>
      <w:rFonts w:cs="Calibri"/>
      <w:lang w:eastAsia="cs-CZ"/>
    </w:rPr>
  </w:style>
  <w:style w:type="table" w:styleId="Mkatabulky">
    <w:name w:val="Table Grid"/>
    <w:basedOn w:val="Normlntabulka"/>
    <w:uiPriority w:val="39"/>
    <w:rsid w:val="00522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ntabulka"/>
    <w:uiPriority w:val="39"/>
    <w:rsid w:val="005728E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576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AF347B9D934040AA7516E5369C93A0" ma:contentTypeVersion="17" ma:contentTypeDescription="Vytvoří nový dokument" ma:contentTypeScope="" ma:versionID="d9aac1ec6c4d78bfbbff7d65e6ecc8bb">
  <xsd:schema xmlns:xsd="http://www.w3.org/2001/XMLSchema" xmlns:xs="http://www.w3.org/2001/XMLSchema" xmlns:p="http://schemas.microsoft.com/office/2006/metadata/properties" xmlns:ns2="3288d581-4644-4ea3-985f-ca23fbc29a50" xmlns:ns3="74d2bd6b-2df1-4c9b-a0a0-5a3d7b9faeb4" targetNamespace="http://schemas.microsoft.com/office/2006/metadata/properties" ma:root="true" ma:fieldsID="90885c93f18d4b3ccd807f35d28376ae" ns2:_="" ns3:_="">
    <xsd:import namespace="3288d581-4644-4ea3-985f-ca23fbc29a50"/>
    <xsd:import namespace="74d2bd6b-2df1-4c9b-a0a0-5a3d7b9fae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8d581-4644-4ea3-985f-ca23fbc29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bacdb68-5b00-43ae-bf4d-599998e48b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2bd6b-2df1-4c9b-a0a0-5a3d7b9faeb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d075c52-0eec-48eb-9158-8430d77e6b63}" ma:internalName="TaxCatchAll" ma:showField="CatchAllData" ma:web="74d2bd6b-2df1-4c9b-a0a0-5a3d7b9fa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4d2bd6b-2df1-4c9b-a0a0-5a3d7b9faeb4" xsi:nil="true"/>
    <lcf76f155ced4ddcb4097134ff3c332f xmlns="3288d581-4644-4ea3-985f-ca23fbc29a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3EC6A9-4352-4C9D-A8D3-0ACFB65B4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8d581-4644-4ea3-985f-ca23fbc29a50"/>
    <ds:schemaRef ds:uri="74d2bd6b-2df1-4c9b-a0a0-5a3d7b9fa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92F4E-1E56-47A6-8E6F-02D30E155819}">
  <ds:schemaRefs>
    <ds:schemaRef ds:uri="http://schemas.microsoft.com/sharepoint/v3/contenttype/forms"/>
  </ds:schemaRefs>
</ds:datastoreItem>
</file>

<file path=customXml/itemProps3.xml><?xml version="1.0" encoding="utf-8"?>
<ds:datastoreItem xmlns:ds="http://schemas.openxmlformats.org/officeDocument/2006/customXml" ds:itemID="{1B19C2DB-CCD1-485B-AA09-32AD6677E7AD}">
  <ds:schemaRefs>
    <ds:schemaRef ds:uri="http://schemas.openxmlformats.org/officeDocument/2006/bibliography"/>
  </ds:schemaRefs>
</ds:datastoreItem>
</file>

<file path=customXml/itemProps4.xml><?xml version="1.0" encoding="utf-8"?>
<ds:datastoreItem xmlns:ds="http://schemas.openxmlformats.org/officeDocument/2006/customXml" ds:itemID="{C87D3192-D8EF-4C37-9C0F-D404A65602D6}">
  <ds:schemaRefs>
    <ds:schemaRef ds:uri="http://schemas.microsoft.com/office/2006/metadata/properties"/>
    <ds:schemaRef ds:uri="http://schemas.microsoft.com/office/infopath/2007/PartnerControls"/>
    <ds:schemaRef ds:uri="74d2bd6b-2df1-4c9b-a0a0-5a3d7b9faeb4"/>
    <ds:schemaRef ds:uri="3288d581-4644-4ea3-985f-ca23fbc29a50"/>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1774</Words>
  <Characters>10471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Strnad</dc:creator>
  <dc:description/>
  <cp:lastModifiedBy>Kozubek, Ales</cp:lastModifiedBy>
  <cp:revision>4</cp:revision>
  <cp:lastPrinted>2021-07-19T15:27:00Z</cp:lastPrinted>
  <dcterms:created xsi:type="dcterms:W3CDTF">2023-10-25T06:42:00Z</dcterms:created>
  <dcterms:modified xsi:type="dcterms:W3CDTF">2023-11-21T11:25:00Z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0x010100B6AF347B9D934040AA7516E5369C93A0</vt:lpwstr>
  </property>
  <property fmtid="{D5CDD505-2E9C-101B-9397-08002B2CF9AE}" pid="3" name="MediaServiceImageTags">
    <vt:lpwstr/>
  </property>
</Properties>
</file>