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5327B" w14:textId="77777777" w:rsidR="003D31FF" w:rsidRPr="00696B82" w:rsidRDefault="00684E00" w:rsidP="000B17E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Smlouva o sdružených službách dodávky elektřiny</w:t>
      </w:r>
      <w:r w:rsidR="006A39C9"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 ZE SÍTÍ N</w:t>
      </w:r>
      <w:r w:rsidR="000B17EB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569E663C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15C4E590" w14:textId="77777777" w:rsidR="00684E00" w:rsidRPr="00696B82" w:rsidRDefault="00684E00">
      <w:pPr>
        <w:rPr>
          <w:rFonts w:asciiTheme="minorHAnsi" w:hAnsiTheme="minorHAnsi" w:cstheme="minorHAnsi"/>
        </w:rPr>
      </w:pPr>
    </w:p>
    <w:p w14:paraId="3DA7900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04CC6F6" w14:textId="77777777" w:rsidR="000B17EB" w:rsidRPr="00696B82" w:rsidRDefault="000B17EB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Níže uvedeného dne, měsíce a roku uzavírají "Smluvní strany"</w:t>
      </w:r>
    </w:p>
    <w:p w14:paraId="7C79BF94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65B78667" w14:textId="77777777" w:rsidR="000B17EB" w:rsidRPr="00696B82" w:rsidRDefault="000B17EB" w:rsidP="000B17EB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" </w:t>
      </w:r>
    </w:p>
    <w:p w14:paraId="4CABFE26" w14:textId="5D494582" w:rsidR="000B17EB" w:rsidRPr="00D5340D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proofErr w:type="spellStart"/>
      <w:r w:rsidR="00D5340D" w:rsidRPr="00D5340D">
        <w:rPr>
          <w:rFonts w:asciiTheme="minorHAnsi" w:hAnsiTheme="minorHAnsi" w:cstheme="minorHAnsi"/>
        </w:rPr>
        <w:t>Veolia</w:t>
      </w:r>
      <w:proofErr w:type="spellEnd"/>
      <w:r w:rsidR="00D5340D" w:rsidRPr="00D5340D">
        <w:rPr>
          <w:rFonts w:asciiTheme="minorHAnsi" w:hAnsiTheme="minorHAnsi" w:cstheme="minorHAnsi"/>
        </w:rPr>
        <w:t xml:space="preserve"> Komodity ČR, s.r.o.</w:t>
      </w:r>
    </w:p>
    <w:p w14:paraId="7D41E4BF" w14:textId="27ED0651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28. října 3337/7, Moravská Ostrava, 702 00 Ostrava</w:t>
      </w:r>
    </w:p>
    <w:p w14:paraId="3B174D29" w14:textId="768B07A7" w:rsidR="008525C3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</w:t>
      </w:r>
      <w:r w:rsidR="00FE55B3" w:rsidRPr="00696B82">
        <w:rPr>
          <w:rFonts w:asciiTheme="minorHAnsi" w:hAnsiTheme="minorHAnsi" w:cstheme="minorHAnsi"/>
        </w:rPr>
        <w:t>O</w:t>
      </w:r>
      <w:proofErr w:type="spellEnd"/>
      <w:r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25846159</w:t>
      </w:r>
    </w:p>
    <w:p w14:paraId="4187729E" w14:textId="0CA90DA6" w:rsidR="000B17EB" w:rsidRPr="00D5340D" w:rsidRDefault="000B17EB" w:rsidP="008525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20"/>
        </w:tabs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DI</w:t>
      </w:r>
      <w:r w:rsidR="00FE55B3" w:rsidRPr="00D5340D">
        <w:rPr>
          <w:rFonts w:asciiTheme="minorHAnsi" w:hAnsiTheme="minorHAnsi" w:cstheme="minorHAnsi"/>
        </w:rPr>
        <w:t>Č:</w:t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CZ25846159, plátce DPH</w:t>
      </w:r>
    </w:p>
    <w:p w14:paraId="0444FF67" w14:textId="658EDC49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D5340D">
        <w:rPr>
          <w:rFonts w:asciiTheme="minorHAnsi" w:hAnsiTheme="minorHAnsi" w:cstheme="minorHAnsi"/>
        </w:rPr>
        <w:t>Zapsaná v obchodním rejstříku:</w:t>
      </w:r>
      <w:r w:rsidR="00FE55B3" w:rsidRPr="00D5340D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C 21431 vedená u Krajského soudu v Ostravě</w:t>
      </w:r>
    </w:p>
    <w:p w14:paraId="23AF7BEA" w14:textId="1DFAE4E3" w:rsidR="008525C3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lang w:val="en-GB"/>
        </w:rPr>
      </w:pPr>
      <w:r w:rsidRPr="00696B82">
        <w:rPr>
          <w:rFonts w:asciiTheme="minorHAnsi" w:hAnsiTheme="minorHAnsi" w:cstheme="minorHAnsi"/>
        </w:rPr>
        <w:t>Licence na obchod s elektřinou:</w:t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140605065</w:t>
      </w:r>
    </w:p>
    <w:p w14:paraId="2D8F2C1B" w14:textId="031BA30E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Registrace OTE: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  <w:lang w:val="en-GB"/>
        </w:rPr>
        <w:t>193</w:t>
      </w:r>
    </w:p>
    <w:p w14:paraId="689BD01D" w14:textId="516754A6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Bankovní spojení: 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Komerční banka, a.s.</w:t>
      </w:r>
    </w:p>
    <w:p w14:paraId="3C8BCD3D" w14:textId="71CC12C7" w:rsidR="000B17EB" w:rsidRPr="00696B82" w:rsidRDefault="000B17E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7A26EC">
        <w:rPr>
          <w:rFonts w:asciiTheme="minorHAnsi" w:hAnsiTheme="minorHAnsi" w:cstheme="minorHAnsi"/>
        </w:rPr>
        <w:tab/>
      </w:r>
      <w:r w:rsidR="009C3C8F">
        <w:rPr>
          <w:rFonts w:asciiTheme="minorHAnsi" w:hAnsiTheme="minorHAnsi" w:cstheme="minorHAnsi"/>
        </w:rPr>
        <w:t>123</w:t>
      </w:r>
      <w:r w:rsidR="00D5340D" w:rsidRPr="00D5340D">
        <w:rPr>
          <w:rFonts w:asciiTheme="minorHAnsi" w:hAnsiTheme="minorHAnsi" w:cstheme="minorHAnsi"/>
        </w:rPr>
        <w:t>-</w:t>
      </w:r>
      <w:r w:rsidR="009C3C8F">
        <w:rPr>
          <w:rFonts w:asciiTheme="minorHAnsi" w:hAnsiTheme="minorHAnsi" w:cstheme="minorHAnsi"/>
        </w:rPr>
        <w:t>6606480237</w:t>
      </w:r>
      <w:r w:rsidR="00D5340D" w:rsidRPr="00D5340D">
        <w:rPr>
          <w:rFonts w:asciiTheme="minorHAnsi" w:hAnsiTheme="minorHAnsi" w:cstheme="minorHAnsi"/>
        </w:rPr>
        <w:t>/0100</w:t>
      </w:r>
    </w:p>
    <w:p w14:paraId="04E67074" w14:textId="7382CC8F" w:rsidR="00746A3C" w:rsidRPr="00FC7DBC" w:rsidRDefault="00746A3C" w:rsidP="00746A3C">
      <w:pPr>
        <w:autoSpaceDE w:val="0"/>
        <w:autoSpaceDN w:val="0"/>
        <w:adjustRightInd w:val="0"/>
        <w:spacing w:after="120" w:line="276" w:lineRule="auto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</w:t>
      </w:r>
      <w:r w:rsidR="00D5340D">
        <w:rPr>
          <w:rFonts w:asciiTheme="minorHAnsi" w:hAnsiTheme="minorHAnsi" w:cstheme="minorHAnsi"/>
        </w:rPr>
        <w:t xml:space="preserve"> </w:t>
      </w:r>
      <w:proofErr w:type="gramStart"/>
      <w:r w:rsidRPr="003B3851">
        <w:rPr>
          <w:rFonts w:asciiTheme="minorHAnsi" w:hAnsiTheme="minorHAnsi" w:cstheme="minorHAnsi"/>
        </w:rPr>
        <w:t>schránky:</w:t>
      </w:r>
      <w:r w:rsidRPr="00D5340D">
        <w:rPr>
          <w:rFonts w:asciiTheme="minorHAnsi" w:hAnsiTheme="minorHAnsi" w:cstheme="minorHAnsi"/>
        </w:rPr>
        <w:t xml:space="preserve">   </w:t>
      </w:r>
      <w:proofErr w:type="gramEnd"/>
      <w:r w:rsidRPr="00D5340D">
        <w:rPr>
          <w:rFonts w:asciiTheme="minorHAnsi" w:hAnsiTheme="minorHAnsi" w:cstheme="minorHAnsi"/>
        </w:rPr>
        <w:t xml:space="preserve">                      </w:t>
      </w:r>
      <w:r w:rsidR="00D5340D" w:rsidRPr="00D5340D">
        <w:rPr>
          <w:rFonts w:asciiTheme="minorHAnsi" w:hAnsiTheme="minorHAnsi" w:cstheme="minorHAnsi"/>
        </w:rPr>
        <w:t>6ewxbpc</w:t>
      </w:r>
    </w:p>
    <w:p w14:paraId="5A4D7BCB" w14:textId="6A7F0D11" w:rsidR="000B17EB" w:rsidRPr="00696B82" w:rsidRDefault="000C0E33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</w:t>
      </w:r>
      <w:r w:rsidR="00FE55B3" w:rsidRPr="00696B82">
        <w:rPr>
          <w:rFonts w:asciiTheme="minorHAnsi" w:hAnsiTheme="minorHAnsi" w:cstheme="minorHAnsi"/>
        </w:rPr>
        <w:t>:</w:t>
      </w:r>
      <w:r w:rsidR="00FE55B3" w:rsidRPr="00696B82">
        <w:rPr>
          <w:rFonts w:asciiTheme="minorHAnsi" w:hAnsiTheme="minorHAnsi" w:cstheme="minorHAnsi"/>
        </w:rPr>
        <w:tab/>
      </w:r>
      <w:r w:rsidR="00FE55B3" w:rsidRPr="00696B82">
        <w:rPr>
          <w:rFonts w:asciiTheme="minorHAnsi" w:hAnsiTheme="minorHAnsi" w:cstheme="minorHAnsi"/>
        </w:rPr>
        <w:tab/>
      </w:r>
      <w:r w:rsidR="00D5340D" w:rsidRPr="00D5340D">
        <w:rPr>
          <w:rFonts w:asciiTheme="minorHAnsi" w:hAnsiTheme="minorHAnsi" w:cstheme="minorHAnsi"/>
        </w:rPr>
        <w:t>Ing. Pavel Luňáček, jednatel</w:t>
      </w:r>
    </w:p>
    <w:p w14:paraId="69930465" w14:textId="77777777" w:rsidR="000B17EB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</w:t>
      </w:r>
      <w:r w:rsidR="000B17EB" w:rsidRPr="00696B82">
        <w:rPr>
          <w:rFonts w:asciiTheme="minorHAnsi" w:hAnsiTheme="minorHAnsi" w:cstheme="minorHAnsi"/>
        </w:rPr>
        <w:t>dá</w:t>
      </w:r>
      <w:r w:rsidRPr="00696B82">
        <w:rPr>
          <w:rFonts w:asciiTheme="minorHAnsi" w:hAnsiTheme="minorHAnsi" w:cstheme="minorHAnsi"/>
        </w:rPr>
        <w:t>l</w:t>
      </w:r>
      <w:r w:rsidR="000B17EB" w:rsidRPr="00696B82">
        <w:rPr>
          <w:rFonts w:asciiTheme="minorHAnsi" w:hAnsiTheme="minorHAnsi" w:cstheme="minorHAnsi"/>
        </w:rPr>
        <w:t>e jen</w:t>
      </w:r>
      <w:r w:rsidRPr="00696B82">
        <w:rPr>
          <w:rFonts w:asciiTheme="minorHAnsi" w:hAnsiTheme="minorHAnsi" w:cstheme="minorHAnsi"/>
        </w:rPr>
        <w:t xml:space="preserve"> "</w:t>
      </w:r>
      <w:r w:rsidRPr="00696B82">
        <w:rPr>
          <w:rFonts w:asciiTheme="minorHAnsi" w:hAnsiTheme="minorHAnsi" w:cstheme="minorHAnsi"/>
          <w:b/>
        </w:rPr>
        <w:t>O</w:t>
      </w:r>
      <w:r w:rsidR="000B17EB" w:rsidRPr="00696B82">
        <w:rPr>
          <w:rFonts w:asciiTheme="minorHAnsi" w:hAnsiTheme="minorHAnsi" w:cstheme="minorHAnsi"/>
          <w:b/>
        </w:rPr>
        <w:t>bchodník</w:t>
      </w:r>
      <w:r w:rsidRPr="00696B82">
        <w:rPr>
          <w:rFonts w:asciiTheme="minorHAnsi" w:hAnsiTheme="minorHAnsi" w:cstheme="minorHAnsi"/>
        </w:rPr>
        <w:t>")</w:t>
      </w:r>
    </w:p>
    <w:p w14:paraId="481C74E0" w14:textId="77777777" w:rsidR="000B17EB" w:rsidRPr="00696B82" w:rsidRDefault="000B4ABE" w:rsidP="000B17E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a</w:t>
      </w:r>
    </w:p>
    <w:p w14:paraId="06BC9B95" w14:textId="77777777" w:rsidR="000B17EB" w:rsidRPr="00696B82" w:rsidRDefault="000B17EB">
      <w:pPr>
        <w:rPr>
          <w:rFonts w:asciiTheme="minorHAnsi" w:hAnsiTheme="minorHAnsi" w:cstheme="minorHAnsi"/>
        </w:rPr>
      </w:pPr>
    </w:p>
    <w:p w14:paraId="0CA94D51" w14:textId="77777777" w:rsidR="000B4ABE" w:rsidRPr="00696B82" w:rsidRDefault="000B4ABE" w:rsidP="000B4ABE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''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" </w:t>
      </w:r>
    </w:p>
    <w:p w14:paraId="205CF540" w14:textId="5CF00252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 firma: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15190">
        <w:rPr>
          <w:rFonts w:asciiTheme="minorHAnsi" w:hAnsiTheme="minorHAnsi" w:cstheme="minorHAnsi"/>
        </w:rPr>
        <w:tab/>
        <w:t>Centrum sociálních služeb Jih, příspěvková organizace</w:t>
      </w:r>
    </w:p>
    <w:p w14:paraId="293950AC" w14:textId="0519334D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Sídlo: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15190">
        <w:rPr>
          <w:rFonts w:asciiTheme="minorHAnsi" w:hAnsiTheme="minorHAnsi" w:cstheme="minorHAnsi"/>
        </w:rPr>
        <w:t>Odborářská 677/72, Hrabůvka, 700 30 Ostrava</w:t>
      </w:r>
    </w:p>
    <w:p w14:paraId="16D8A7B6" w14:textId="05C3AB1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proofErr w:type="spellStart"/>
      <w:r w:rsidRPr="00696B82">
        <w:rPr>
          <w:rFonts w:asciiTheme="minorHAnsi" w:hAnsiTheme="minorHAnsi" w:cstheme="minorHAnsi"/>
        </w:rPr>
        <w:t>lČO</w:t>
      </w:r>
      <w:proofErr w:type="spellEnd"/>
      <w:r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15190">
        <w:rPr>
          <w:rFonts w:asciiTheme="minorHAnsi" w:hAnsiTheme="minorHAnsi" w:cstheme="minorHAnsi"/>
        </w:rPr>
        <w:t>08238359</w:t>
      </w:r>
    </w:p>
    <w:p w14:paraId="10A6A0B3" w14:textId="5BBCA6FC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DIČ: 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15190">
        <w:rPr>
          <w:rFonts w:asciiTheme="minorHAnsi" w:hAnsiTheme="minorHAnsi" w:cstheme="minorHAnsi"/>
        </w:rPr>
        <w:t>CZ08238359</w:t>
      </w:r>
    </w:p>
    <w:p w14:paraId="636FB39D" w14:textId="51E8613D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Zapsaná v obchodním rejstříku:</w:t>
      </w:r>
      <w:r w:rsidRPr="00696B82">
        <w:rPr>
          <w:rFonts w:asciiTheme="minorHAnsi" w:hAnsiTheme="minorHAnsi" w:cstheme="minorHAnsi"/>
        </w:rPr>
        <w:tab/>
      </w:r>
      <w:proofErr w:type="spellStart"/>
      <w:r w:rsidR="00E15190">
        <w:rPr>
          <w:rFonts w:asciiTheme="minorHAnsi" w:hAnsiTheme="minorHAnsi" w:cstheme="minorHAnsi"/>
        </w:rPr>
        <w:t>Pr</w:t>
      </w:r>
      <w:proofErr w:type="spellEnd"/>
      <w:r w:rsidR="00E15190">
        <w:rPr>
          <w:rFonts w:asciiTheme="minorHAnsi" w:hAnsiTheme="minorHAnsi" w:cstheme="minorHAnsi"/>
        </w:rPr>
        <w:t xml:space="preserve"> 5334 vedená u Krajského soudu v Ostravě</w:t>
      </w:r>
    </w:p>
    <w:p w14:paraId="4F4A7DE7" w14:textId="68FE0ABB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Bankovní spojení: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77CCE806" w14:textId="74EE88D0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Číslo účtu: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3190C1FA" w14:textId="7E038E71" w:rsidR="00E26C9F" w:rsidRPr="00D5340D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  <w:color w:val="FF0000"/>
        </w:rPr>
      </w:pPr>
      <w:r w:rsidRPr="003B3851">
        <w:rPr>
          <w:rFonts w:asciiTheme="minorHAnsi" w:hAnsiTheme="minorHAnsi" w:cstheme="minorHAnsi"/>
        </w:rPr>
        <w:t>Číslo datové schránky:</w:t>
      </w:r>
      <w:r w:rsidRPr="00D5340D">
        <w:rPr>
          <w:rFonts w:asciiTheme="minorHAnsi" w:hAnsiTheme="minorHAnsi" w:cstheme="minorHAnsi"/>
        </w:rPr>
        <w:t xml:space="preserve">   </w:t>
      </w:r>
      <w:r w:rsidRPr="00F36891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5340D">
        <w:rPr>
          <w:rFonts w:asciiTheme="minorHAnsi" w:hAnsiTheme="minorHAnsi" w:cstheme="minorHAnsi"/>
          <w:color w:val="FF0000"/>
        </w:rPr>
        <w:t xml:space="preserve">        </w:t>
      </w:r>
    </w:p>
    <w:p w14:paraId="0AEE179B" w14:textId="7E2EE730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Zastoupen/jednající:</w:t>
      </w:r>
      <w:r w:rsidRPr="00696B82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ab/>
      </w:r>
      <w:r w:rsidR="00E15190">
        <w:rPr>
          <w:rFonts w:asciiTheme="minorHAnsi" w:hAnsiTheme="minorHAnsi" w:cstheme="minorHAnsi"/>
        </w:rPr>
        <w:t>Ing. Lucie Blahutová, ředitelka</w:t>
      </w:r>
    </w:p>
    <w:p w14:paraId="6B0C5EA9" w14:textId="77777777" w:rsidR="00E26C9F" w:rsidRPr="00696B82" w:rsidRDefault="00E26C9F" w:rsidP="00E26C9F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>")</w:t>
      </w:r>
    </w:p>
    <w:p w14:paraId="4FDC178E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49808591" w14:textId="77777777" w:rsidR="000B17EB" w:rsidRPr="00696B82" w:rsidRDefault="000B4ABE">
      <w:pPr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</w:p>
    <w:p w14:paraId="6290E37D" w14:textId="77777777" w:rsidR="000B4ABE" w:rsidRPr="00696B82" w:rsidRDefault="000B4ABE">
      <w:pPr>
        <w:rPr>
          <w:rFonts w:asciiTheme="minorHAnsi" w:hAnsiTheme="minorHAnsi" w:cstheme="minorHAnsi"/>
        </w:rPr>
      </w:pPr>
    </w:p>
    <w:p w14:paraId="6B742E1D" w14:textId="77777777" w:rsidR="000B4ABE" w:rsidRPr="00696B82" w:rsidRDefault="000B4ABE" w:rsidP="000B4ABE">
      <w:pPr>
        <w:spacing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 xml:space="preserve">SmlouvU o sdružených službách dodávky elektřiny ZE SÍTÍ </w:t>
      </w:r>
      <w:r w:rsidR="000F27E3"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N</w:t>
      </w:r>
    </w:p>
    <w:p w14:paraId="631A0A77" w14:textId="77777777" w:rsidR="000B4ABE" w:rsidRPr="00696B82" w:rsidRDefault="000B4ABE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(dále jen "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>")</w:t>
      </w:r>
    </w:p>
    <w:p w14:paraId="791061DA" w14:textId="77777777" w:rsidR="00FB631B" w:rsidRPr="00696B82" w:rsidRDefault="00FB631B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438925AA" w14:textId="295184B3" w:rsidR="004E39F6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375CA00B" w14:textId="77777777" w:rsidR="009F6FCA" w:rsidRPr="00696B82" w:rsidRDefault="009F6FCA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F76CE1C" w14:textId="77777777" w:rsidR="004E39F6" w:rsidRPr="00696B82" w:rsidRDefault="004E39F6" w:rsidP="000B4ABE">
      <w:pPr>
        <w:autoSpaceDE w:val="0"/>
        <w:autoSpaceDN w:val="0"/>
        <w:adjustRightInd w:val="0"/>
        <w:spacing w:after="120"/>
        <w:ind w:left="567"/>
        <w:rPr>
          <w:rFonts w:asciiTheme="minorHAnsi" w:hAnsiTheme="minorHAnsi" w:cstheme="minorHAnsi"/>
        </w:rPr>
      </w:pPr>
    </w:p>
    <w:p w14:paraId="76104435" w14:textId="28F55A34" w:rsidR="00684E00" w:rsidRPr="00696B82" w:rsidRDefault="00684E00" w:rsidP="000A3C75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lastRenderedPageBreak/>
        <w:t>Čl. 1.</w:t>
      </w:r>
    </w:p>
    <w:p w14:paraId="6915A05C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ÚvodnÍ ustanovenÍ</w:t>
      </w:r>
    </w:p>
    <w:p w14:paraId="7DB5D40B" w14:textId="61C4A217" w:rsidR="000C625D" w:rsidRPr="00696B82" w:rsidRDefault="000C625D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Tato smlouva je smlouvou o sdružených službách dodávky elektřiny uzavřenou podle ustanoveni § 50 odst. 2 zákona č. 458/2000 Sb., o podmínkách podnikání a o výkonu statn</w:t>
      </w:r>
      <w:r w:rsidR="00E101EA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správy v energetických odvětvích (</w:t>
      </w:r>
      <w:r w:rsidR="004E39F6" w:rsidRPr="00696B82">
        <w:rPr>
          <w:rFonts w:asciiTheme="minorHAnsi" w:eastAsia="Arial Unicode MS" w:hAnsiTheme="minorHAnsi" w:cstheme="minorHAnsi"/>
        </w:rPr>
        <w:t>"E</w:t>
      </w:r>
      <w:r w:rsidRPr="00696B82">
        <w:rPr>
          <w:rFonts w:asciiTheme="minorHAnsi" w:eastAsia="Arial Unicode MS" w:hAnsiTheme="minorHAnsi" w:cstheme="minorHAnsi"/>
        </w:rPr>
        <w:t>nergetick</w:t>
      </w:r>
      <w:r w:rsidR="00E101EA">
        <w:rPr>
          <w:rFonts w:asciiTheme="minorHAnsi" w:eastAsia="Arial Unicode MS" w:hAnsiTheme="minorHAnsi" w:cstheme="minorHAnsi"/>
        </w:rPr>
        <w:t>ý</w:t>
      </w:r>
      <w:r w:rsidRPr="00696B82">
        <w:rPr>
          <w:rFonts w:asciiTheme="minorHAnsi" w:eastAsia="Arial Unicode MS" w:hAnsiTheme="minorHAnsi" w:cstheme="minorHAnsi"/>
        </w:rPr>
        <w:t xml:space="preserve"> zákon</w:t>
      </w:r>
      <w:r w:rsidR="004E39F6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), ve znění pozdějších předpisů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zákona č. 89/2012</w:t>
      </w:r>
      <w:r w:rsidR="00723A8E">
        <w:rPr>
          <w:rFonts w:asciiTheme="minorHAnsi" w:eastAsia="Arial Unicode MS" w:hAnsiTheme="minorHAnsi" w:cstheme="minorHAnsi"/>
        </w:rPr>
        <w:t xml:space="preserve"> Sb.</w:t>
      </w:r>
      <w:r w:rsidR="009542AB">
        <w:rPr>
          <w:rFonts w:asciiTheme="minorHAnsi" w:eastAsia="Arial Unicode MS" w:hAnsiTheme="minorHAnsi" w:cstheme="minorHAnsi"/>
        </w:rPr>
        <w:t>, o</w:t>
      </w:r>
      <w:r w:rsidRPr="00696B82">
        <w:rPr>
          <w:rFonts w:asciiTheme="minorHAnsi" w:eastAsia="Arial Unicode MS" w:hAnsiTheme="minorHAnsi" w:cstheme="minorHAnsi"/>
        </w:rPr>
        <w:t>bčanský zákoník, v</w:t>
      </w:r>
      <w:r w:rsidR="009542AB">
        <w:rPr>
          <w:rFonts w:asciiTheme="minorHAnsi" w:eastAsia="Arial Unicode MS" w:hAnsiTheme="minorHAnsi" w:cstheme="minorHAnsi"/>
        </w:rPr>
        <w:t>e znění pozdějších předpisů</w:t>
      </w:r>
      <w:r w:rsidRPr="00696B82">
        <w:rPr>
          <w:rFonts w:asciiTheme="minorHAnsi" w:eastAsia="Arial Unicode MS" w:hAnsiTheme="minorHAnsi" w:cstheme="minorHAnsi"/>
        </w:rPr>
        <w:t>, v re</w:t>
      </w:r>
      <w:r w:rsidR="0062206E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imu p</w:t>
      </w:r>
      <w:r w:rsidR="0062206E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enesen</w:t>
      </w:r>
      <w:r w:rsidR="00E101EA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odpov</w:t>
      </w:r>
      <w:r w:rsidR="0062206E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dnosti za odchylku na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62206E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. </w:t>
      </w:r>
    </w:p>
    <w:p w14:paraId="4394960B" w14:textId="77777777" w:rsidR="007C72EB" w:rsidRPr="00696B82" w:rsidRDefault="007C72EB" w:rsidP="00D512C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Práva a povinnosti Smluvních stran jsou blíže specifikovány v </w:t>
      </w:r>
      <w:r w:rsidR="00963CDE" w:rsidRPr="00696B82">
        <w:rPr>
          <w:rFonts w:asciiTheme="minorHAnsi" w:eastAsia="Arial Unicode MS" w:hAnsiTheme="minorHAnsi" w:cstheme="minorHAnsi"/>
        </w:rPr>
        <w:t>o</w:t>
      </w:r>
      <w:r w:rsidRPr="00696B82">
        <w:rPr>
          <w:rFonts w:asciiTheme="minorHAnsi" w:eastAsia="Arial Unicode MS" w:hAnsiTheme="minorHAnsi" w:cstheme="minorHAnsi"/>
        </w:rPr>
        <w:t>bchodních podmínkách</w:t>
      </w:r>
      <w:r w:rsidR="00200154" w:rsidRPr="00696B82">
        <w:rPr>
          <w:rFonts w:asciiTheme="minorHAnsi" w:eastAsia="Arial Unicode MS" w:hAnsiTheme="minorHAnsi" w:cstheme="minorHAnsi"/>
        </w:rPr>
        <w:t xml:space="preserve"> dodávky elektřiny</w:t>
      </w:r>
      <w:r w:rsidRPr="00696B82">
        <w:rPr>
          <w:rFonts w:asciiTheme="minorHAnsi" w:eastAsia="Arial Unicode MS" w:hAnsiTheme="minorHAnsi" w:cstheme="minorHAnsi"/>
        </w:rPr>
        <w:t xml:space="preserve">, které jsou </w:t>
      </w:r>
      <w:r w:rsidRPr="00696B82">
        <w:rPr>
          <w:rFonts w:asciiTheme="minorHAnsi" w:eastAsia="Arial Unicode MS" w:hAnsiTheme="minorHAnsi" w:cstheme="minorHAnsi"/>
          <w:b/>
        </w:rPr>
        <w:t>Přílohou č. 1</w:t>
      </w:r>
      <w:r w:rsidR="002D7137" w:rsidRPr="00696B82">
        <w:rPr>
          <w:rFonts w:asciiTheme="minorHAnsi" w:eastAsia="Arial Unicode MS" w:hAnsiTheme="minorHAnsi" w:cstheme="minorHAnsi"/>
        </w:rPr>
        <w:t xml:space="preserve"> této </w:t>
      </w:r>
      <w:r w:rsidR="002D7137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a spolu se smlouvou tvoří nedílný celek (dále jen „O</w:t>
      </w:r>
      <w:r w:rsidR="0002347F" w:rsidRPr="00696B82">
        <w:rPr>
          <w:rFonts w:asciiTheme="minorHAnsi" w:eastAsia="Arial Unicode MS" w:hAnsiTheme="minorHAnsi" w:cstheme="minorHAnsi"/>
        </w:rPr>
        <w:t>PD</w:t>
      </w:r>
      <w:r w:rsidRPr="00696B82">
        <w:rPr>
          <w:rFonts w:asciiTheme="minorHAnsi" w:eastAsia="Arial Unicode MS" w:hAnsiTheme="minorHAnsi" w:cstheme="minorHAnsi"/>
        </w:rPr>
        <w:t>“).</w:t>
      </w:r>
    </w:p>
    <w:p w14:paraId="364CFB23" w14:textId="77777777" w:rsidR="00AA3AA9" w:rsidRPr="00696B82" w:rsidRDefault="00AA3AA9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2.</w:t>
      </w:r>
    </w:p>
    <w:p w14:paraId="424B5112" w14:textId="77777777" w:rsidR="000C625D" w:rsidRPr="00696B82" w:rsidRDefault="000C625D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Ř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edm</w:t>
      </w:r>
      <w:r w:rsidR="00E13B21" w:rsidRPr="00696B82">
        <w:rPr>
          <w:rFonts w:asciiTheme="minorHAnsi" w:hAnsiTheme="minorHAnsi" w:cstheme="minorHAnsi"/>
          <w:b/>
          <w:caps/>
          <w:sz w:val="24"/>
          <w:szCs w:val="24"/>
        </w:rPr>
        <w:t>Ě</w:t>
      </w:r>
      <w:r w:rsidRPr="00696B82">
        <w:rPr>
          <w:rFonts w:asciiTheme="minorHAnsi" w:hAnsiTheme="minorHAnsi" w:cstheme="minorHAnsi"/>
          <w:b/>
          <w:caps/>
          <w:sz w:val="24"/>
          <w:szCs w:val="24"/>
        </w:rPr>
        <w:t>t Smlouvy</w:t>
      </w:r>
    </w:p>
    <w:p w14:paraId="5E71F3D5" w14:textId="47C20861" w:rsidR="000C625D" w:rsidRPr="00696B82" w:rsidRDefault="000C625D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P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edm</w:t>
      </w:r>
      <w:r w:rsidR="00E13B21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 xml:space="preserve">tem </w:t>
      </w:r>
      <w:r w:rsidRPr="00696B82">
        <w:rPr>
          <w:rFonts w:asciiTheme="minorHAnsi" w:eastAsia="Arial Unicode MS" w:hAnsiTheme="minorHAnsi" w:cstheme="minorHAnsi"/>
          <w:b/>
        </w:rPr>
        <w:t>Smlouvy</w:t>
      </w:r>
      <w:r w:rsidRPr="00696B82">
        <w:rPr>
          <w:rFonts w:asciiTheme="minorHAnsi" w:eastAsia="Arial Unicode MS" w:hAnsiTheme="minorHAnsi" w:cstheme="minorHAnsi"/>
        </w:rPr>
        <w:t xml:space="preserve"> je z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vazek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 xml:space="preserve"> poskytnout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kovi</w:t>
      </w:r>
      <w:r w:rsidRPr="00696B82">
        <w:rPr>
          <w:rFonts w:asciiTheme="minorHAnsi" w:eastAsia="Arial Unicode MS" w:hAnsiTheme="minorHAnsi" w:cstheme="minorHAnsi"/>
        </w:rPr>
        <w:t xml:space="preserve"> sdru</w:t>
      </w:r>
      <w:r w:rsidR="00E13B21" w:rsidRPr="00696B82">
        <w:rPr>
          <w:rFonts w:asciiTheme="minorHAnsi" w:eastAsia="Arial Unicode MS" w:hAnsiTheme="minorHAnsi" w:cstheme="minorHAnsi"/>
        </w:rPr>
        <w:t>žené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 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vky elekt</w:t>
      </w:r>
      <w:r w:rsidR="00E13B21" w:rsidRPr="00696B82">
        <w:rPr>
          <w:rFonts w:asciiTheme="minorHAnsi" w:eastAsia="Arial Unicode MS" w:hAnsiTheme="minorHAnsi" w:cstheme="minorHAnsi"/>
        </w:rPr>
        <w:t>řiny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„sdru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žby")</w:t>
      </w:r>
      <w:r w:rsidRPr="00696B82">
        <w:rPr>
          <w:rFonts w:asciiTheme="minorHAnsi" w:eastAsia="Arial Unicode MS" w:hAnsiTheme="minorHAnsi" w:cstheme="minorHAnsi"/>
        </w:rPr>
        <w:t>, tzn. dodat sjednan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mno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stv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3B3851">
        <w:rPr>
          <w:rFonts w:asciiTheme="minorHAnsi" w:eastAsia="Arial Unicode MS" w:hAnsiTheme="minorHAnsi" w:cstheme="minorHAnsi"/>
        </w:rPr>
        <w:t>silov</w:t>
      </w:r>
      <w:r w:rsidR="00E13B21" w:rsidRPr="003B3851">
        <w:rPr>
          <w:rFonts w:asciiTheme="minorHAnsi" w:eastAsia="Arial Unicode MS" w:hAnsiTheme="minorHAnsi" w:cstheme="minorHAnsi"/>
        </w:rPr>
        <w:t>é</w:t>
      </w:r>
      <w:r w:rsidRPr="003B3851">
        <w:rPr>
          <w:rFonts w:asciiTheme="minorHAnsi" w:eastAsia="Arial Unicode MS" w:hAnsiTheme="minorHAnsi" w:cstheme="minorHAnsi"/>
        </w:rPr>
        <w:t xml:space="preserve"> elekt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3B3851">
        <w:rPr>
          <w:rFonts w:asciiTheme="minorHAnsi" w:eastAsia="Arial Unicode MS" w:hAnsiTheme="minorHAnsi" w:cstheme="minorHAnsi"/>
        </w:rPr>
        <w:t>iny</w:t>
      </w:r>
      <w:r w:rsidR="006567B0" w:rsidRPr="003B3851">
        <w:rPr>
          <w:rFonts w:asciiTheme="minorHAnsi" w:eastAsia="Arial Unicode MS" w:hAnsiTheme="minorHAnsi" w:cstheme="minorHAnsi"/>
        </w:rPr>
        <w:t xml:space="preserve"> za podmínek sjednaných ve </w:t>
      </w:r>
      <w:r w:rsidR="00025DEE" w:rsidRPr="00025DEE">
        <w:rPr>
          <w:rFonts w:asciiTheme="minorHAnsi" w:eastAsia="Arial Unicode MS" w:hAnsiTheme="minorHAnsi" w:cstheme="minorHAnsi"/>
          <w:b/>
        </w:rPr>
        <w:t>S</w:t>
      </w:r>
      <w:r w:rsidR="006567B0" w:rsidRPr="00025DEE">
        <w:rPr>
          <w:rFonts w:asciiTheme="minorHAnsi" w:eastAsia="Arial Unicode MS" w:hAnsiTheme="minorHAnsi" w:cstheme="minorHAnsi"/>
          <w:b/>
        </w:rPr>
        <w:t>mlouvě</w:t>
      </w:r>
      <w:r w:rsidRPr="003B3851">
        <w:rPr>
          <w:rFonts w:asciiTheme="minorHAnsi" w:eastAsia="Arial Unicode MS" w:hAnsiTheme="minorHAnsi" w:cstheme="minorHAnsi"/>
        </w:rPr>
        <w:t xml:space="preserve"> a p</w:t>
      </w:r>
      <w:r w:rsidR="00E13B21" w:rsidRPr="003B3851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evz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t odpov</w:t>
      </w:r>
      <w:r w:rsidR="00E13B21" w:rsidRPr="00696B82">
        <w:rPr>
          <w:rFonts w:asciiTheme="minorHAnsi" w:eastAsia="Arial Unicode MS" w:hAnsiTheme="minorHAnsi" w:cstheme="minorHAnsi"/>
        </w:rPr>
        <w:t>ědnost za odchylku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jen „dod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vka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a zajistit distribuci elekt</w:t>
      </w:r>
      <w:r w:rsidR="00E13B21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iny a syst</w:t>
      </w:r>
      <w:r w:rsidR="00E13B21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>mov</w:t>
      </w:r>
      <w:r w:rsidR="00E13B21" w:rsidRPr="00696B82">
        <w:rPr>
          <w:rFonts w:asciiTheme="minorHAnsi" w:eastAsia="Arial Unicode MS" w:hAnsiTheme="minorHAnsi" w:cstheme="minorHAnsi"/>
        </w:rPr>
        <w:t>ých služeb (</w:t>
      </w:r>
      <w:r w:rsidRPr="00696B82">
        <w:rPr>
          <w:rFonts w:asciiTheme="minorHAnsi" w:eastAsia="Arial Unicode MS" w:hAnsiTheme="minorHAnsi" w:cstheme="minorHAnsi"/>
        </w:rPr>
        <w:t>d</w:t>
      </w:r>
      <w:r w:rsidR="00E13B21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le jen „distribu</w:t>
      </w:r>
      <w:r w:rsidR="00E13B21" w:rsidRPr="00696B82">
        <w:rPr>
          <w:rFonts w:asciiTheme="minorHAnsi" w:eastAsia="Arial Unicode MS" w:hAnsiTheme="minorHAnsi" w:cstheme="minorHAnsi"/>
        </w:rPr>
        <w:t>č</w:t>
      </w:r>
      <w:r w:rsidRPr="00696B82">
        <w:rPr>
          <w:rFonts w:asciiTheme="minorHAnsi" w:eastAsia="Arial Unicode MS" w:hAnsiTheme="minorHAnsi" w:cstheme="minorHAnsi"/>
        </w:rPr>
        <w:t>n</w:t>
      </w:r>
      <w:r w:rsidR="00E13B21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slu</w:t>
      </w:r>
      <w:r w:rsidR="00E13B21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by"</w:t>
      </w:r>
      <w:r w:rsidR="00E13B21" w:rsidRPr="00696B82">
        <w:rPr>
          <w:rFonts w:asciiTheme="minorHAnsi" w:eastAsia="Arial Unicode MS" w:hAnsiTheme="minorHAnsi" w:cstheme="minorHAnsi"/>
        </w:rPr>
        <w:t>)</w:t>
      </w:r>
      <w:r w:rsidRPr="00696B82">
        <w:rPr>
          <w:rFonts w:asciiTheme="minorHAnsi" w:eastAsia="Arial Unicode MS" w:hAnsiTheme="minorHAnsi" w:cstheme="minorHAnsi"/>
        </w:rPr>
        <w:t xml:space="preserve"> do </w:t>
      </w:r>
      <w:r w:rsidR="00723A8E">
        <w:rPr>
          <w:rFonts w:asciiTheme="minorHAnsi" w:eastAsia="Arial Unicode MS" w:hAnsiTheme="minorHAnsi" w:cstheme="minorHAnsi"/>
        </w:rPr>
        <w:t>odběrných míst (dále jen „</w:t>
      </w:r>
      <w:r w:rsidRPr="00696B82">
        <w:rPr>
          <w:rFonts w:asciiTheme="minorHAnsi" w:eastAsia="Arial Unicode MS" w:hAnsiTheme="minorHAnsi" w:cstheme="minorHAnsi"/>
        </w:rPr>
        <w:t>OM</w:t>
      </w:r>
      <w:r w:rsidR="00723A8E">
        <w:rPr>
          <w:rFonts w:asciiTheme="minorHAnsi" w:eastAsia="Arial Unicode MS" w:hAnsiTheme="minorHAnsi" w:cstheme="minorHAnsi"/>
        </w:rPr>
        <w:t>“)</w:t>
      </w:r>
      <w:r w:rsidR="00E13B21"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E13B21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E13B21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ka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4A4197B" w14:textId="77CA5BFB" w:rsidR="000C625D" w:rsidRPr="00116E6D" w:rsidRDefault="00E13B21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116E6D">
        <w:rPr>
          <w:rFonts w:asciiTheme="minorHAnsi" w:eastAsia="Arial Unicode MS" w:hAnsiTheme="minorHAnsi" w:cstheme="minorHAnsi"/>
          <w:b/>
        </w:rPr>
        <w:t>Zá</w:t>
      </w:r>
      <w:r w:rsidR="000C625D" w:rsidRPr="00116E6D">
        <w:rPr>
          <w:rFonts w:asciiTheme="minorHAnsi" w:eastAsia="Arial Unicode MS" w:hAnsiTheme="minorHAnsi" w:cstheme="minorHAnsi"/>
          <w:b/>
        </w:rPr>
        <w:t>kazn</w:t>
      </w:r>
      <w:r w:rsidRPr="00116E6D">
        <w:rPr>
          <w:rFonts w:asciiTheme="minorHAnsi" w:eastAsia="Arial Unicode MS" w:hAnsiTheme="minorHAnsi" w:cstheme="minorHAnsi"/>
          <w:b/>
        </w:rPr>
        <w:t>í</w:t>
      </w:r>
      <w:r w:rsidR="000C625D" w:rsidRPr="00116E6D">
        <w:rPr>
          <w:rFonts w:asciiTheme="minorHAnsi" w:eastAsia="Arial Unicode MS" w:hAnsiTheme="minorHAnsi" w:cstheme="minorHAnsi"/>
          <w:b/>
        </w:rPr>
        <w:t>k</w:t>
      </w:r>
      <w:r w:rsidR="000C625D" w:rsidRPr="00116E6D">
        <w:rPr>
          <w:rFonts w:asciiTheme="minorHAnsi" w:eastAsia="Arial Unicode MS" w:hAnsiTheme="minorHAnsi" w:cstheme="minorHAnsi"/>
        </w:rPr>
        <w:t xml:space="preserve"> se zavazuje odebrat sjednan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 mno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stv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v OM podle podm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>nek t</w:t>
      </w:r>
      <w:r w:rsidRPr="00116E6D">
        <w:rPr>
          <w:rFonts w:asciiTheme="minorHAnsi" w:eastAsia="Arial Unicode MS" w:hAnsiTheme="minorHAnsi" w:cstheme="minorHAnsi"/>
        </w:rPr>
        <w:t>é</w:t>
      </w:r>
      <w:r w:rsidR="000C625D" w:rsidRPr="00116E6D">
        <w:rPr>
          <w:rFonts w:asciiTheme="minorHAnsi" w:eastAsia="Arial Unicode MS" w:hAnsiTheme="minorHAnsi" w:cstheme="minorHAnsi"/>
        </w:rPr>
        <w:t xml:space="preserve">to </w:t>
      </w:r>
      <w:r w:rsidR="000C625D" w:rsidRPr="00116E6D">
        <w:rPr>
          <w:rFonts w:asciiTheme="minorHAnsi" w:eastAsia="Arial Unicode MS" w:hAnsiTheme="minorHAnsi" w:cstheme="minorHAnsi"/>
          <w:b/>
        </w:rPr>
        <w:t>Smlouvy</w:t>
      </w:r>
      <w:r w:rsidR="000C625D" w:rsidRPr="00116E6D">
        <w:rPr>
          <w:rFonts w:asciiTheme="minorHAnsi" w:eastAsia="Arial Unicode MS" w:hAnsiTheme="minorHAnsi" w:cstheme="minorHAnsi"/>
        </w:rPr>
        <w:t xml:space="preserve"> a uhradit</w:t>
      </w:r>
      <w:r w:rsidRPr="00116E6D">
        <w:rPr>
          <w:rFonts w:asciiTheme="minorHAnsi" w:eastAsia="Arial Unicode MS" w:hAnsiTheme="minorHAnsi" w:cstheme="minorHAnsi"/>
        </w:rPr>
        <w:t xml:space="preserve"> </w:t>
      </w:r>
      <w:r w:rsidR="000C625D" w:rsidRPr="00116E6D">
        <w:rPr>
          <w:rFonts w:asciiTheme="minorHAnsi" w:eastAsia="Arial Unicode MS" w:hAnsiTheme="minorHAnsi" w:cstheme="minorHAnsi"/>
          <w:b/>
        </w:rPr>
        <w:t>Obchodn</w:t>
      </w:r>
      <w:r w:rsidRPr="00116E6D">
        <w:rPr>
          <w:rFonts w:asciiTheme="minorHAnsi" w:eastAsia="Arial Unicode MS" w:hAnsiTheme="minorHAnsi" w:cstheme="minorHAnsi"/>
          <w:b/>
        </w:rPr>
        <w:t>íkovi</w:t>
      </w:r>
      <w:r w:rsidRPr="00116E6D">
        <w:rPr>
          <w:rFonts w:asciiTheme="minorHAnsi" w:eastAsia="Arial Unicode MS" w:hAnsiTheme="minorHAnsi" w:cstheme="minorHAnsi"/>
        </w:rPr>
        <w:t xml:space="preserve"> řá</w:t>
      </w:r>
      <w:r w:rsidR="000C625D" w:rsidRPr="00116E6D">
        <w:rPr>
          <w:rFonts w:asciiTheme="minorHAnsi" w:eastAsia="Arial Unicode MS" w:hAnsiTheme="minorHAnsi" w:cstheme="minorHAnsi"/>
        </w:rPr>
        <w:t>dn</w:t>
      </w:r>
      <w:r w:rsidRPr="00116E6D">
        <w:rPr>
          <w:rFonts w:asciiTheme="minorHAnsi" w:eastAsia="Arial Unicode MS" w:hAnsiTheme="minorHAnsi" w:cstheme="minorHAnsi"/>
        </w:rPr>
        <w:t>ě</w:t>
      </w:r>
      <w:r w:rsidR="000C625D" w:rsidRPr="00116E6D">
        <w:rPr>
          <w:rFonts w:asciiTheme="minorHAnsi" w:eastAsia="Arial Unicode MS" w:hAnsiTheme="minorHAnsi" w:cstheme="minorHAnsi"/>
        </w:rPr>
        <w:t xml:space="preserve"> a v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as dohodnutou platbu za dod</w:t>
      </w:r>
      <w:r w:rsidRPr="00116E6D">
        <w:rPr>
          <w:rFonts w:asciiTheme="minorHAnsi" w:eastAsia="Arial Unicode MS" w:hAnsiTheme="minorHAnsi" w:cstheme="minorHAnsi"/>
        </w:rPr>
        <w:t>á</w:t>
      </w:r>
      <w:r w:rsidR="000C625D" w:rsidRPr="00116E6D">
        <w:rPr>
          <w:rFonts w:asciiTheme="minorHAnsi" w:eastAsia="Arial Unicode MS" w:hAnsiTheme="minorHAnsi" w:cstheme="minorHAnsi"/>
        </w:rPr>
        <w:t>vku elekt</w:t>
      </w:r>
      <w:r w:rsidRPr="00116E6D">
        <w:rPr>
          <w:rFonts w:asciiTheme="minorHAnsi" w:eastAsia="Arial Unicode MS" w:hAnsiTheme="minorHAnsi" w:cstheme="minorHAnsi"/>
        </w:rPr>
        <w:t>ř</w:t>
      </w:r>
      <w:r w:rsidR="000C625D" w:rsidRPr="00116E6D">
        <w:rPr>
          <w:rFonts w:asciiTheme="minorHAnsi" w:eastAsia="Arial Unicode MS" w:hAnsiTheme="minorHAnsi" w:cstheme="minorHAnsi"/>
        </w:rPr>
        <w:t>iny a za distribu</w:t>
      </w:r>
      <w:r w:rsidRPr="00116E6D">
        <w:rPr>
          <w:rFonts w:asciiTheme="minorHAnsi" w:eastAsia="Arial Unicode MS" w:hAnsiTheme="minorHAnsi" w:cstheme="minorHAnsi"/>
        </w:rPr>
        <w:t>č</w:t>
      </w:r>
      <w:r w:rsidR="000C625D" w:rsidRPr="00116E6D">
        <w:rPr>
          <w:rFonts w:asciiTheme="minorHAnsi" w:eastAsia="Arial Unicode MS" w:hAnsiTheme="minorHAnsi" w:cstheme="minorHAnsi"/>
        </w:rPr>
        <w:t>n</w:t>
      </w:r>
      <w:r w:rsidRPr="00116E6D">
        <w:rPr>
          <w:rFonts w:asciiTheme="minorHAnsi" w:eastAsia="Arial Unicode MS" w:hAnsiTheme="minorHAnsi" w:cstheme="minorHAnsi"/>
        </w:rPr>
        <w:t>í</w:t>
      </w:r>
      <w:r w:rsidR="000C625D" w:rsidRPr="00116E6D">
        <w:rPr>
          <w:rFonts w:asciiTheme="minorHAnsi" w:eastAsia="Arial Unicode MS" w:hAnsiTheme="minorHAnsi" w:cstheme="minorHAnsi"/>
        </w:rPr>
        <w:t xml:space="preserve"> slu</w:t>
      </w:r>
      <w:r w:rsidRPr="00116E6D">
        <w:rPr>
          <w:rFonts w:asciiTheme="minorHAnsi" w:eastAsia="Arial Unicode MS" w:hAnsiTheme="minorHAnsi" w:cstheme="minorHAnsi"/>
        </w:rPr>
        <w:t>ž</w:t>
      </w:r>
      <w:r w:rsidR="000C625D" w:rsidRPr="00116E6D">
        <w:rPr>
          <w:rFonts w:asciiTheme="minorHAnsi" w:eastAsia="Arial Unicode MS" w:hAnsiTheme="minorHAnsi" w:cstheme="minorHAnsi"/>
        </w:rPr>
        <w:t>by</w:t>
      </w:r>
      <w:r w:rsidR="000E679A">
        <w:rPr>
          <w:rFonts w:asciiTheme="minorHAnsi" w:eastAsia="Arial Unicode MS" w:hAnsiTheme="minorHAnsi" w:cstheme="minorHAnsi"/>
        </w:rPr>
        <w:t>.</w:t>
      </w:r>
    </w:p>
    <w:p w14:paraId="36725B20" w14:textId="1ED12F7A" w:rsidR="001010B5" w:rsidRPr="00696B82" w:rsidRDefault="001010B5" w:rsidP="00D512CD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Dodávka elektřiny a distribuční služby se uskutečňují z distribuční sítě příslušného </w:t>
      </w:r>
      <w:r w:rsidR="004F4BC6" w:rsidRPr="00696B82">
        <w:rPr>
          <w:rFonts w:asciiTheme="minorHAnsi" w:eastAsia="Arial Unicode MS" w:hAnsiTheme="minorHAnsi" w:cstheme="minorHAnsi"/>
        </w:rPr>
        <w:t xml:space="preserve">provozovatele distribuční soustavy (dále jen "PDS") </w:t>
      </w:r>
      <w:r w:rsidRPr="00696B82">
        <w:rPr>
          <w:rFonts w:asciiTheme="minorHAnsi" w:eastAsia="Arial Unicode MS" w:hAnsiTheme="minorHAnsi" w:cstheme="minorHAnsi"/>
        </w:rPr>
        <w:t>podle sml</w:t>
      </w:r>
      <w:r w:rsidR="000712B3" w:rsidRPr="00696B82">
        <w:rPr>
          <w:rFonts w:asciiTheme="minorHAnsi" w:eastAsia="Arial Unicode MS" w:hAnsiTheme="minorHAnsi" w:cstheme="minorHAnsi"/>
        </w:rPr>
        <w:t>uv</w:t>
      </w:r>
      <w:r w:rsidRPr="00696B82">
        <w:rPr>
          <w:rFonts w:asciiTheme="minorHAnsi" w:eastAsia="Arial Unicode MS" w:hAnsiTheme="minorHAnsi" w:cstheme="minorHAnsi"/>
        </w:rPr>
        <w:t xml:space="preserve"> o připojení, kter</w:t>
      </w:r>
      <w:r w:rsidR="000712B3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uzavřel s</w:t>
      </w:r>
      <w:r w:rsidR="00503AEF">
        <w:rPr>
          <w:rFonts w:asciiTheme="minorHAnsi" w:eastAsia="Arial Unicode MS" w:hAnsiTheme="minorHAnsi" w:cstheme="minorHAnsi"/>
        </w:rPr>
        <w:t> </w:t>
      </w:r>
      <w:r w:rsidRPr="00696B82">
        <w:rPr>
          <w:rFonts w:asciiTheme="minorHAnsi" w:eastAsia="Arial Unicode MS" w:hAnsiTheme="minorHAnsi" w:cstheme="minorHAnsi"/>
        </w:rPr>
        <w:t>PDS</w:t>
      </w:r>
      <w:r w:rsidR="00503AEF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>v souladu s Pravidly provozován</w:t>
      </w:r>
      <w:r w:rsidR="003B7EFD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distribuční soustavy (dále jen „PPDS") a „Podm</w:t>
      </w:r>
      <w:r w:rsidR="003F736C" w:rsidRPr="00696B82">
        <w:rPr>
          <w:rFonts w:asciiTheme="minorHAnsi" w:eastAsia="Arial Unicode MS" w:hAnsiTheme="minorHAnsi" w:cstheme="minorHAnsi"/>
        </w:rPr>
        <w:t>ínkami distribuce elektř</w:t>
      </w:r>
      <w:r w:rsidRPr="00696B82">
        <w:rPr>
          <w:rFonts w:asciiTheme="minorHAnsi" w:eastAsia="Arial Unicode MS" w:hAnsiTheme="minorHAnsi" w:cstheme="minorHAnsi"/>
        </w:rPr>
        <w:t>iny</w:t>
      </w:r>
      <w:r w:rsidR="00583DB7" w:rsidRPr="00696B82">
        <w:rPr>
          <w:rFonts w:asciiTheme="minorHAnsi" w:eastAsia="Arial Unicode MS" w:hAnsiTheme="minorHAnsi" w:cstheme="minorHAnsi"/>
        </w:rPr>
        <w:t>"</w:t>
      </w:r>
      <w:r w:rsidRPr="00696B82">
        <w:rPr>
          <w:rFonts w:asciiTheme="minorHAnsi" w:eastAsia="Arial Unicode MS" w:hAnsiTheme="minorHAnsi" w:cstheme="minorHAnsi"/>
        </w:rPr>
        <w:t>, vydan</w:t>
      </w:r>
      <w:r w:rsidR="003F736C" w:rsidRPr="00696B82">
        <w:rPr>
          <w:rFonts w:asciiTheme="minorHAnsi" w:eastAsia="Arial Unicode MS" w:hAnsiTheme="minorHAnsi" w:cstheme="minorHAnsi"/>
        </w:rPr>
        <w:t>ými pří</w:t>
      </w:r>
      <w:r w:rsidRPr="00696B82">
        <w:rPr>
          <w:rFonts w:asciiTheme="minorHAnsi" w:eastAsia="Arial Unicode MS" w:hAnsiTheme="minorHAnsi" w:cstheme="minorHAnsi"/>
        </w:rPr>
        <w:t>slu</w:t>
      </w:r>
      <w:r w:rsidR="003F736C" w:rsidRPr="00696B82">
        <w:rPr>
          <w:rFonts w:asciiTheme="minorHAnsi" w:eastAsia="Arial Unicode MS" w:hAnsiTheme="minorHAnsi" w:cstheme="minorHAnsi"/>
        </w:rPr>
        <w:t>šným</w:t>
      </w:r>
      <w:r w:rsidRPr="00696B82">
        <w:rPr>
          <w:rFonts w:asciiTheme="minorHAnsi" w:eastAsia="Arial Unicode MS" w:hAnsiTheme="minorHAnsi" w:cstheme="minorHAnsi"/>
        </w:rPr>
        <w:t xml:space="preserve"> PDS. </w:t>
      </w:r>
      <w:r w:rsidRPr="00696B82">
        <w:rPr>
          <w:rFonts w:asciiTheme="minorHAnsi" w:eastAsia="Arial Unicode MS" w:hAnsiTheme="minorHAnsi" w:cstheme="minorHAnsi"/>
          <w:b/>
        </w:rPr>
        <w:t>Obchodn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</w:t>
      </w:r>
      <w:r w:rsidR="003F736C" w:rsidRPr="00696B82">
        <w:rPr>
          <w:rFonts w:asciiTheme="minorHAnsi" w:eastAsia="Arial Unicode MS" w:hAnsiTheme="minorHAnsi" w:cstheme="minorHAnsi"/>
          <w:b/>
        </w:rPr>
        <w:t>á</w:t>
      </w:r>
      <w:r w:rsidRPr="00696B82">
        <w:rPr>
          <w:rFonts w:asciiTheme="minorHAnsi" w:eastAsia="Arial Unicode MS" w:hAnsiTheme="minorHAnsi" w:cstheme="minorHAnsi"/>
          <w:b/>
        </w:rPr>
        <w:t>kazn</w:t>
      </w:r>
      <w:r w:rsidR="003F736C" w:rsidRPr="00696B82">
        <w:rPr>
          <w:rFonts w:asciiTheme="minorHAnsi" w:eastAsia="Arial Unicode MS" w:hAnsiTheme="minorHAnsi" w:cstheme="minorHAnsi"/>
          <w:b/>
        </w:rPr>
        <w:t>í</w:t>
      </w:r>
      <w:r w:rsidRPr="00696B82">
        <w:rPr>
          <w:rFonts w:asciiTheme="minorHAnsi" w:eastAsia="Arial Unicode MS" w:hAnsiTheme="minorHAnsi" w:cstheme="minorHAnsi"/>
          <w:b/>
        </w:rPr>
        <w:t>k</w:t>
      </w:r>
      <w:r w:rsidRPr="00696B82">
        <w:rPr>
          <w:rFonts w:asciiTheme="minorHAnsi" w:eastAsia="Arial Unicode MS" w:hAnsiTheme="minorHAnsi" w:cstheme="minorHAnsi"/>
        </w:rPr>
        <w:t xml:space="preserve"> sjedn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vaj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, </w:t>
      </w:r>
      <w:r w:rsidR="003F736C" w:rsidRPr="00696B82">
        <w:rPr>
          <w:rFonts w:asciiTheme="minorHAnsi" w:eastAsia="Arial Unicode MS" w:hAnsiTheme="minorHAnsi" w:cstheme="minorHAnsi"/>
        </w:rPr>
        <w:t>ž</w:t>
      </w:r>
      <w:r w:rsidRPr="00696B82">
        <w:rPr>
          <w:rFonts w:asciiTheme="minorHAnsi" w:eastAsia="Arial Unicode MS" w:hAnsiTheme="minorHAnsi" w:cstheme="minorHAnsi"/>
        </w:rPr>
        <w:t>e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 xml:space="preserve">nik </w:t>
      </w:r>
      <w:r w:rsidR="003F736C" w:rsidRPr="00696B82">
        <w:rPr>
          <w:rFonts w:asciiTheme="minorHAnsi" w:eastAsia="Arial Unicode MS" w:hAnsiTheme="minorHAnsi" w:cstheme="minorHAnsi"/>
        </w:rPr>
        <w:t xml:space="preserve">některé ze </w:t>
      </w:r>
      <w:r w:rsidRPr="00696B82">
        <w:rPr>
          <w:rFonts w:asciiTheme="minorHAnsi" w:eastAsia="Arial Unicode MS" w:hAnsiTheme="minorHAnsi" w:cstheme="minorHAnsi"/>
        </w:rPr>
        <w:t>smluv o p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ipojen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ani jej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 xml:space="preserve"> zm</w:t>
      </w:r>
      <w:r w:rsidR="003F736C" w:rsidRPr="00696B82">
        <w:rPr>
          <w:rFonts w:asciiTheme="minorHAnsi" w:eastAsia="Arial Unicode MS" w:hAnsiTheme="minorHAnsi" w:cstheme="minorHAnsi"/>
        </w:rPr>
        <w:t>ě</w:t>
      </w:r>
      <w:r w:rsidRPr="00696B82">
        <w:rPr>
          <w:rFonts w:asciiTheme="minorHAnsi" w:eastAsia="Arial Unicode MS" w:hAnsiTheme="minorHAnsi" w:cstheme="minorHAnsi"/>
        </w:rPr>
        <w:t>ny uzav</w:t>
      </w:r>
      <w:r w:rsidR="003F736C" w:rsidRPr="00696B82">
        <w:rPr>
          <w:rFonts w:asciiTheme="minorHAnsi" w:eastAsia="Arial Unicode MS" w:hAnsiTheme="minorHAnsi" w:cstheme="minorHAnsi"/>
        </w:rPr>
        <w:t>ř</w:t>
      </w:r>
      <w:r w:rsidRPr="00696B82">
        <w:rPr>
          <w:rFonts w:asciiTheme="minorHAnsi" w:eastAsia="Arial Unicode MS" w:hAnsiTheme="minorHAnsi" w:cstheme="minorHAnsi"/>
        </w:rPr>
        <w:t>en</w:t>
      </w:r>
      <w:r w:rsidR="003F736C" w:rsidRPr="00696B82">
        <w:rPr>
          <w:rFonts w:asciiTheme="minorHAnsi" w:eastAsia="Arial Unicode MS" w:hAnsiTheme="minorHAnsi" w:cstheme="minorHAnsi"/>
        </w:rPr>
        <w:t>é</w:t>
      </w:r>
      <w:r w:rsidRPr="00696B82">
        <w:rPr>
          <w:rFonts w:asciiTheme="minorHAnsi" w:eastAsia="Arial Unicode MS" w:hAnsiTheme="minorHAnsi" w:cstheme="minorHAnsi"/>
        </w:rPr>
        <w:t xml:space="preserve"> mezi Z</w:t>
      </w:r>
      <w:r w:rsidR="003F736C" w:rsidRPr="00696B82">
        <w:rPr>
          <w:rFonts w:asciiTheme="minorHAnsi" w:eastAsia="Arial Unicode MS" w:hAnsiTheme="minorHAnsi" w:cstheme="minorHAnsi"/>
        </w:rPr>
        <w:t>á</w:t>
      </w:r>
      <w:r w:rsidRPr="00696B82">
        <w:rPr>
          <w:rFonts w:asciiTheme="minorHAnsi" w:eastAsia="Arial Unicode MS" w:hAnsiTheme="minorHAnsi" w:cstheme="minorHAnsi"/>
        </w:rPr>
        <w:t>kazn</w:t>
      </w:r>
      <w:r w:rsidR="003F736C" w:rsidRPr="00696B82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kem a PDS nem</w:t>
      </w:r>
      <w:r w:rsidR="003F736C" w:rsidRPr="00696B82">
        <w:rPr>
          <w:rFonts w:asciiTheme="minorHAnsi" w:eastAsia="Arial Unicode MS" w:hAnsiTheme="minorHAnsi" w:cstheme="minorHAnsi"/>
        </w:rPr>
        <w:t>ají</w:t>
      </w:r>
      <w:r w:rsidRPr="00696B82">
        <w:rPr>
          <w:rFonts w:asciiTheme="minorHAnsi" w:eastAsia="Arial Unicode MS" w:hAnsiTheme="minorHAnsi" w:cstheme="minorHAnsi"/>
        </w:rPr>
        <w:t xml:space="preserve"> vliv na platnost </w:t>
      </w:r>
      <w:r w:rsidR="003F736C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="003F736C" w:rsidRPr="00696B82">
        <w:rPr>
          <w:rFonts w:asciiTheme="minorHAnsi" w:eastAsia="Arial Unicode MS" w:hAnsiTheme="minorHAnsi" w:cstheme="minorHAnsi"/>
          <w:b/>
        </w:rPr>
        <w:t>.</w:t>
      </w:r>
    </w:p>
    <w:p w14:paraId="5C1EB37D" w14:textId="77777777" w:rsidR="00164221" w:rsidRPr="00696B82" w:rsidRDefault="00164221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3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0D8AC96" w14:textId="77777777" w:rsidR="00164221" w:rsidRPr="00696B82" w:rsidRDefault="00164221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SPECIFIKACE ODBĚRNÝCH MÍST</w:t>
      </w:r>
    </w:p>
    <w:p w14:paraId="3361B8BB" w14:textId="77777777" w:rsidR="00102E8C" w:rsidRPr="00696B82" w:rsidRDefault="00E34B5B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Specifikace odběrných míst, to je:</w:t>
      </w:r>
    </w:p>
    <w:p w14:paraId="46F8A74A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EAN</w:t>
      </w:r>
      <w:r w:rsidR="00A711C0" w:rsidRPr="00696B82">
        <w:rPr>
          <w:rFonts w:asciiTheme="minorHAnsi" w:eastAsia="Arial Unicode MS" w:hAnsiTheme="minorHAnsi" w:cstheme="minorHAnsi"/>
        </w:rPr>
        <w:t xml:space="preserve"> OPM</w:t>
      </w:r>
    </w:p>
    <w:p w14:paraId="4C36950E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Název a adresa OM</w:t>
      </w:r>
    </w:p>
    <w:p w14:paraId="65010563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Rezervovaný příkon</w:t>
      </w:r>
      <w:r w:rsidR="00D00B0F" w:rsidRPr="00696B82">
        <w:rPr>
          <w:rFonts w:asciiTheme="minorHAnsi" w:eastAsia="Arial Unicode MS" w:hAnsiTheme="minorHAnsi" w:cstheme="minorHAnsi"/>
        </w:rPr>
        <w:t xml:space="preserve"> (hodnota hlavního jističe před elektroměrem v "A")</w:t>
      </w:r>
    </w:p>
    <w:p w14:paraId="733895DB" w14:textId="77777777" w:rsidR="00824123" w:rsidRPr="00696B82" w:rsidRDefault="00824123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Typ měření</w:t>
      </w:r>
    </w:p>
    <w:p w14:paraId="5CD9EC2A" w14:textId="77777777" w:rsidR="00D00B0F" w:rsidRPr="00696B82" w:rsidRDefault="00D00B0F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Sazba distribuce</w:t>
      </w:r>
    </w:p>
    <w:p w14:paraId="2F45FFF8" w14:textId="77777777" w:rsidR="00E34B5B" w:rsidRPr="00696B82" w:rsidRDefault="00E34B5B" w:rsidP="00D512CD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1003" w:hanging="357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 xml:space="preserve">Plánovaný </w:t>
      </w:r>
      <w:r w:rsidR="00175351" w:rsidRPr="00696B82">
        <w:rPr>
          <w:rFonts w:asciiTheme="minorHAnsi" w:eastAsia="Arial Unicode MS" w:hAnsiTheme="minorHAnsi" w:cstheme="minorHAnsi"/>
        </w:rPr>
        <w:t xml:space="preserve">roční </w:t>
      </w:r>
      <w:r w:rsidRPr="00696B82">
        <w:rPr>
          <w:rFonts w:asciiTheme="minorHAnsi" w:eastAsia="Arial Unicode MS" w:hAnsiTheme="minorHAnsi" w:cstheme="minorHAnsi"/>
        </w:rPr>
        <w:t>objem množství elektřiny</w:t>
      </w:r>
      <w:r w:rsidR="00175351" w:rsidRPr="00696B82">
        <w:rPr>
          <w:rFonts w:asciiTheme="minorHAnsi" w:eastAsia="Arial Unicode MS" w:hAnsiTheme="minorHAnsi" w:cstheme="minorHAnsi"/>
        </w:rPr>
        <w:t>, případně</w:t>
      </w:r>
      <w:r w:rsidR="00824123" w:rsidRPr="00696B82">
        <w:rPr>
          <w:rFonts w:asciiTheme="minorHAnsi" w:eastAsia="Arial Unicode MS" w:hAnsiTheme="minorHAnsi" w:cstheme="minorHAnsi"/>
        </w:rPr>
        <w:t xml:space="preserve"> rozepsaný </w:t>
      </w:r>
      <w:r w:rsidR="00C134CF" w:rsidRPr="00696B82">
        <w:rPr>
          <w:rFonts w:asciiTheme="minorHAnsi" w:eastAsia="Arial Unicode MS" w:hAnsiTheme="minorHAnsi" w:cstheme="minorHAnsi"/>
        </w:rPr>
        <w:t xml:space="preserve">na </w:t>
      </w:r>
      <w:r w:rsidR="00454FF5" w:rsidRPr="00696B82">
        <w:rPr>
          <w:rFonts w:asciiTheme="minorHAnsi" w:eastAsia="Arial Unicode MS" w:hAnsiTheme="minorHAnsi" w:cstheme="minorHAnsi"/>
        </w:rPr>
        <w:t>VT a NT</w:t>
      </w:r>
    </w:p>
    <w:p w14:paraId="2B799879" w14:textId="0327F459" w:rsidR="00E34B5B" w:rsidRPr="00696B82" w:rsidRDefault="00175351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</w:rPr>
        <w:t>jsou</w:t>
      </w:r>
      <w:r w:rsidR="00E34B5B" w:rsidRPr="00696B82">
        <w:rPr>
          <w:rFonts w:asciiTheme="minorHAnsi" w:eastAsia="Arial Unicode MS" w:hAnsiTheme="minorHAnsi" w:cstheme="minorHAnsi"/>
        </w:rPr>
        <w:t xml:space="preserve"> uveden</w:t>
      </w:r>
      <w:r w:rsidRPr="00696B82">
        <w:rPr>
          <w:rFonts w:asciiTheme="minorHAnsi" w:eastAsia="Arial Unicode MS" w:hAnsiTheme="minorHAnsi" w:cstheme="minorHAnsi"/>
        </w:rPr>
        <w:t>y</w:t>
      </w:r>
      <w:r w:rsidR="00E34B5B" w:rsidRPr="00696B82">
        <w:rPr>
          <w:rFonts w:asciiTheme="minorHAnsi" w:eastAsia="Arial Unicode MS" w:hAnsiTheme="minorHAnsi" w:cstheme="minorHAnsi"/>
        </w:rPr>
        <w:t xml:space="preserve"> v </w:t>
      </w:r>
      <w:r w:rsidR="00576336" w:rsidRPr="00696B82">
        <w:rPr>
          <w:rFonts w:asciiTheme="minorHAnsi" w:eastAsia="Arial Unicode MS" w:hAnsiTheme="minorHAnsi" w:cstheme="minorHAnsi"/>
          <w:b/>
        </w:rPr>
        <w:t>P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="00E34B5B" w:rsidRPr="00696B82">
        <w:rPr>
          <w:rFonts w:asciiTheme="minorHAnsi" w:eastAsia="Arial Unicode MS" w:hAnsiTheme="minorHAnsi" w:cstheme="minorHAnsi"/>
          <w:b/>
        </w:rPr>
        <w:t xml:space="preserve"> </w:t>
      </w:r>
      <w:r w:rsidR="002D7137" w:rsidRPr="00696B82">
        <w:rPr>
          <w:rFonts w:asciiTheme="minorHAnsi" w:eastAsia="Arial Unicode MS" w:hAnsiTheme="minorHAnsi" w:cstheme="minorHAnsi"/>
        </w:rPr>
        <w:t>této</w:t>
      </w:r>
      <w:r w:rsidR="002D7137" w:rsidRPr="00696B82">
        <w:rPr>
          <w:rFonts w:asciiTheme="minorHAnsi" w:eastAsia="Arial Unicode MS" w:hAnsiTheme="minorHAnsi" w:cstheme="minorHAnsi"/>
          <w:b/>
        </w:rPr>
        <w:t xml:space="preserve"> Smlouvy </w:t>
      </w:r>
      <w:r w:rsidR="00E34B5B"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</w:t>
      </w:r>
      <w:r w:rsidR="00E34B5B" w:rsidRPr="00696B82">
        <w:rPr>
          <w:rFonts w:asciiTheme="minorHAnsi" w:eastAsia="Arial Unicode MS" w:hAnsiTheme="minorHAnsi" w:cstheme="minorHAnsi"/>
        </w:rPr>
        <w:t>kého napětí</w:t>
      </w:r>
      <w:r w:rsidR="009542AB">
        <w:rPr>
          <w:rFonts w:asciiTheme="minorHAnsi" w:eastAsia="Arial Unicode MS" w:hAnsiTheme="minorHAnsi" w:cstheme="minorHAnsi"/>
        </w:rPr>
        <w:t>.</w:t>
      </w:r>
    </w:p>
    <w:p w14:paraId="72DB2974" w14:textId="6E60FF34" w:rsidR="00824123" w:rsidRPr="00696B82" w:rsidRDefault="00824123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má příslušná majetkoprávní oprávnění k 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uvedeným v předchozím odstavci</w:t>
      </w:r>
      <w:r w:rsidR="009542AB">
        <w:rPr>
          <w:rFonts w:asciiTheme="minorHAnsi" w:eastAsia="Arial Unicode MS" w:hAnsiTheme="minorHAnsi" w:cstheme="minorHAnsi"/>
        </w:rPr>
        <w:t>,</w:t>
      </w:r>
      <w:r w:rsidRPr="00696B82">
        <w:rPr>
          <w:rFonts w:asciiTheme="minorHAnsi" w:eastAsia="Arial Unicode MS" w:hAnsiTheme="minorHAnsi" w:cstheme="minorHAnsi"/>
        </w:rPr>
        <w:t xml:space="preserve"> a zavazuje se zajistit v souladu s platnou právní úpravou připojení </w:t>
      </w:r>
      <w:r w:rsidR="003E01F2" w:rsidRPr="00696B82">
        <w:rPr>
          <w:rFonts w:asciiTheme="minorHAnsi" w:eastAsia="Arial Unicode MS" w:hAnsiTheme="minorHAnsi" w:cstheme="minorHAnsi"/>
        </w:rPr>
        <w:t>OM</w:t>
      </w:r>
      <w:r w:rsidRPr="00696B82">
        <w:rPr>
          <w:rFonts w:asciiTheme="minorHAnsi" w:eastAsia="Arial Unicode MS" w:hAnsiTheme="minorHAnsi" w:cstheme="minorHAnsi"/>
        </w:rPr>
        <w:t xml:space="preserve"> specifikovaných v předchozím odstavci k distribuční soustavě příslušného </w:t>
      </w:r>
      <w:r w:rsidR="003E01F2" w:rsidRPr="00696B82">
        <w:rPr>
          <w:rFonts w:asciiTheme="minorHAnsi" w:eastAsia="Arial Unicode MS" w:hAnsiTheme="minorHAnsi" w:cstheme="minorHAnsi"/>
        </w:rPr>
        <w:t>PDS</w:t>
      </w:r>
      <w:r w:rsidRPr="00696B82">
        <w:rPr>
          <w:rFonts w:asciiTheme="minorHAnsi" w:eastAsia="Arial Unicode MS" w:hAnsiTheme="minorHAnsi" w:cstheme="minorHAnsi"/>
        </w:rPr>
        <w:t>.</w:t>
      </w:r>
    </w:p>
    <w:p w14:paraId="5CD23CA0" w14:textId="7791201C" w:rsidR="00576336" w:rsidRDefault="00576336" w:rsidP="00D512CD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284" w:hanging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prohlašuje, že veškeré údaje uvedené v seznamu odběrných míst, který tvoří </w:t>
      </w:r>
      <w:r w:rsidRPr="00696B82">
        <w:rPr>
          <w:rFonts w:asciiTheme="minorHAnsi" w:eastAsia="Arial Unicode MS" w:hAnsiTheme="minorHAnsi" w:cstheme="minorHAnsi"/>
          <w:b/>
        </w:rPr>
        <w:t xml:space="preserve">Přílohu </w:t>
      </w:r>
      <w:r w:rsidR="00454FF5" w:rsidRPr="00696B82">
        <w:rPr>
          <w:rFonts w:asciiTheme="minorHAnsi" w:eastAsia="Arial Unicode MS" w:hAnsiTheme="minorHAnsi" w:cstheme="minorHAnsi"/>
          <w:b/>
        </w:rPr>
        <w:t xml:space="preserve">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Pr="00696B82">
        <w:rPr>
          <w:rFonts w:asciiTheme="minorHAnsi" w:eastAsia="Arial Unicode MS" w:hAnsiTheme="minorHAnsi" w:cstheme="minorHAnsi"/>
          <w:b/>
        </w:rPr>
        <w:t xml:space="preserve">Smlouvy, </w:t>
      </w:r>
      <w:r w:rsidRPr="00696B82">
        <w:rPr>
          <w:rFonts w:asciiTheme="minorHAnsi" w:eastAsia="Arial Unicode MS" w:hAnsiTheme="minorHAnsi" w:cstheme="minorHAnsi"/>
        </w:rPr>
        <w:t>odpovídají údajům o odběrn</w:t>
      </w:r>
      <w:r w:rsidR="000712B3" w:rsidRPr="00696B82">
        <w:rPr>
          <w:rFonts w:asciiTheme="minorHAnsi" w:eastAsia="Arial Unicode MS" w:hAnsiTheme="minorHAnsi" w:cstheme="minorHAnsi"/>
        </w:rPr>
        <w:t>ém</w:t>
      </w:r>
      <w:r w:rsidRPr="00696B82">
        <w:rPr>
          <w:rFonts w:asciiTheme="minorHAnsi" w:eastAsia="Arial Unicode MS" w:hAnsiTheme="minorHAnsi" w:cstheme="minorHAnsi"/>
        </w:rPr>
        <w:t xml:space="preserve"> místě uvedeným ve smlouvě o připojení odběrného místa k distribuční soustavě. </w:t>
      </w:r>
      <w:r w:rsidRPr="00696B82">
        <w:rPr>
          <w:rFonts w:asciiTheme="minorHAnsi" w:eastAsia="Arial Unicode MS" w:hAnsiTheme="minorHAnsi" w:cstheme="minorHAnsi"/>
          <w:b/>
        </w:rPr>
        <w:t>Obchodník</w:t>
      </w:r>
      <w:r w:rsidRPr="00696B82">
        <w:rPr>
          <w:rFonts w:asciiTheme="minorHAnsi" w:eastAsia="Arial Unicode MS" w:hAnsiTheme="minorHAnsi" w:cstheme="minorHAnsi"/>
        </w:rPr>
        <w:t xml:space="preserve"> neodpovídá za chyby ve vyúčtování, způsobené uveden</w:t>
      </w:r>
      <w:r w:rsidR="00503AEF">
        <w:rPr>
          <w:rFonts w:asciiTheme="minorHAnsi" w:eastAsia="Arial Unicode MS" w:hAnsiTheme="minorHAnsi" w:cstheme="minorHAnsi"/>
        </w:rPr>
        <w:t>í</w:t>
      </w:r>
      <w:r w:rsidRPr="00696B82">
        <w:rPr>
          <w:rFonts w:asciiTheme="minorHAnsi" w:eastAsia="Arial Unicode MS" w:hAnsiTheme="minorHAnsi" w:cstheme="minorHAnsi"/>
        </w:rPr>
        <w:t>m nesprávných údajů o odběrném místě v </w:t>
      </w:r>
      <w:r w:rsidR="003E01F2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6D5D28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</w:rPr>
        <w:t xml:space="preserve"> této </w:t>
      </w:r>
      <w:r w:rsidR="006D5D28" w:rsidRPr="00696B82">
        <w:rPr>
          <w:rFonts w:asciiTheme="minorHAnsi" w:eastAsia="Arial Unicode MS" w:hAnsiTheme="minorHAnsi" w:cstheme="minorHAnsi"/>
          <w:b/>
        </w:rPr>
        <w:t>S</w:t>
      </w:r>
      <w:r w:rsidRPr="00696B82">
        <w:rPr>
          <w:rFonts w:asciiTheme="minorHAnsi" w:eastAsia="Arial Unicode MS" w:hAnsiTheme="minorHAnsi" w:cstheme="minorHAnsi"/>
          <w:b/>
        </w:rPr>
        <w:t>mlouvy</w:t>
      </w:r>
      <w:r w:rsidRPr="00696B82">
        <w:rPr>
          <w:rFonts w:asciiTheme="minorHAnsi" w:eastAsia="Arial Unicode MS" w:hAnsiTheme="minorHAnsi" w:cstheme="minorHAnsi"/>
        </w:rPr>
        <w:t xml:space="preserve"> </w:t>
      </w:r>
      <w:r w:rsidRPr="00696B82">
        <w:rPr>
          <w:rFonts w:asciiTheme="minorHAnsi" w:eastAsia="Arial Unicode MS" w:hAnsiTheme="minorHAnsi" w:cstheme="minorHAnsi"/>
          <w:b/>
        </w:rPr>
        <w:t>Zákazníkem</w:t>
      </w:r>
      <w:r w:rsidRPr="00696B82">
        <w:rPr>
          <w:rFonts w:asciiTheme="minorHAnsi" w:eastAsia="Arial Unicode MS" w:hAnsiTheme="minorHAnsi" w:cstheme="minorHAnsi"/>
        </w:rPr>
        <w:t xml:space="preserve"> a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se zavazuje zaplatit </w:t>
      </w:r>
      <w:r w:rsidRPr="00696B82">
        <w:rPr>
          <w:rFonts w:asciiTheme="minorHAnsi" w:eastAsia="Arial Unicode MS" w:hAnsiTheme="minorHAnsi" w:cstheme="minorHAnsi"/>
          <w:b/>
        </w:rPr>
        <w:lastRenderedPageBreak/>
        <w:t>Obchodníkovi</w:t>
      </w:r>
      <w:r w:rsidRPr="00696B82">
        <w:rPr>
          <w:rFonts w:asciiTheme="minorHAnsi" w:eastAsia="Arial Unicode MS" w:hAnsiTheme="minorHAnsi" w:cstheme="minorHAnsi"/>
        </w:rPr>
        <w:t xml:space="preserve"> cenu za sdružené služby dodávky elektřiny ve výši dle údajů ve smlouvě o připojení s příslušným PDS. V případě, že </w:t>
      </w: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požaduje sjednat změnu rezervovaného příkonu nebo změnu </w:t>
      </w:r>
      <w:r w:rsidR="00454FF5" w:rsidRPr="00696B82">
        <w:rPr>
          <w:rFonts w:asciiTheme="minorHAnsi" w:eastAsia="Arial Unicode MS" w:hAnsiTheme="minorHAnsi" w:cstheme="minorHAnsi"/>
        </w:rPr>
        <w:t>sazby distribuce</w:t>
      </w:r>
      <w:r w:rsidRPr="00696B82">
        <w:rPr>
          <w:rFonts w:asciiTheme="minorHAnsi" w:eastAsia="Arial Unicode MS" w:hAnsiTheme="minorHAnsi" w:cstheme="minorHAnsi"/>
        </w:rPr>
        <w:t xml:space="preserve"> oproti jeho současnému stavu, je povinen tento požadavek doručit </w:t>
      </w:r>
      <w:r w:rsidRPr="00696B82">
        <w:rPr>
          <w:rFonts w:asciiTheme="minorHAnsi" w:eastAsia="Arial Unicode MS" w:hAnsiTheme="minorHAnsi" w:cstheme="minorHAnsi"/>
          <w:b/>
        </w:rPr>
        <w:t>Obchodníkovi</w:t>
      </w:r>
      <w:r w:rsidRPr="00696B82">
        <w:rPr>
          <w:rFonts w:asciiTheme="minorHAnsi" w:eastAsia="Arial Unicode MS" w:hAnsiTheme="minorHAnsi" w:cstheme="minorHAnsi"/>
        </w:rPr>
        <w:t xml:space="preserve"> dohodnutým způsobem.</w:t>
      </w:r>
    </w:p>
    <w:p w14:paraId="086CBF23" w14:textId="77777777" w:rsidR="00E34B5B" w:rsidRPr="00696B82" w:rsidRDefault="00E34B5B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C134CF" w:rsidRPr="00696B82">
        <w:rPr>
          <w:rFonts w:asciiTheme="minorHAnsi" w:hAnsiTheme="minorHAnsi" w:cstheme="minorHAnsi"/>
          <w:b/>
          <w:sz w:val="24"/>
          <w:szCs w:val="24"/>
        </w:rPr>
        <w:t>4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4EED629A" w14:textId="77777777" w:rsidR="00E34B5B" w:rsidRPr="00696B82" w:rsidRDefault="00E34B5B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ČASOVÁ A TECHNICKÁ SPECIFIKACE PLNĚNÍ</w:t>
      </w:r>
    </w:p>
    <w:p w14:paraId="03EC9354" w14:textId="77777777" w:rsidR="00F27128" w:rsidRPr="00696B82" w:rsidRDefault="00693439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Období dodávky:</w:t>
      </w:r>
    </w:p>
    <w:p w14:paraId="25DCA7C7" w14:textId="51D1686F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Datum a ob</w:t>
      </w:r>
      <w:r w:rsidR="00FE55B3" w:rsidRPr="00696B82">
        <w:rPr>
          <w:rFonts w:asciiTheme="minorHAnsi" w:hAnsiTheme="minorHAnsi" w:cstheme="minorHAnsi"/>
        </w:rPr>
        <w:t xml:space="preserve">chodní hodina zahájení dodávky: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FE55B3" w:rsidRPr="009C439A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0:00 hod</w:t>
      </w:r>
      <w:r w:rsidRPr="00696B82">
        <w:rPr>
          <w:rFonts w:asciiTheme="minorHAnsi" w:hAnsiTheme="minorHAnsi" w:cstheme="minorHAnsi"/>
        </w:rPr>
        <w:t>.</w:t>
      </w:r>
    </w:p>
    <w:p w14:paraId="1D1D41DB" w14:textId="42E86200" w:rsidR="00693439" w:rsidRPr="00696B82" w:rsidRDefault="00693439" w:rsidP="00D512CD">
      <w:pPr>
        <w:spacing w:after="120" w:line="276" w:lineRule="auto"/>
        <w:ind w:left="284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Datum a obchodní hodina ukončení dodávky: </w:t>
      </w:r>
      <w:r w:rsidRPr="003B3851">
        <w:rPr>
          <w:rFonts w:asciiTheme="minorHAnsi" w:hAnsiTheme="minorHAnsi" w:cstheme="minorHAnsi"/>
          <w:b/>
        </w:rPr>
        <w:t>31.</w:t>
      </w:r>
      <w:r w:rsidR="00FE55B3" w:rsidRPr="003B3851">
        <w:rPr>
          <w:rFonts w:asciiTheme="minorHAnsi" w:hAnsiTheme="minorHAnsi" w:cstheme="minorHAnsi"/>
          <w:b/>
        </w:rPr>
        <w:t xml:space="preserve"> </w:t>
      </w:r>
      <w:r w:rsidRPr="003B3851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20</w:t>
      </w:r>
      <w:r w:rsidR="00DB5C40">
        <w:rPr>
          <w:rFonts w:asciiTheme="minorHAnsi" w:hAnsiTheme="minorHAnsi" w:cstheme="minorHAnsi"/>
          <w:b/>
        </w:rPr>
        <w:t>2</w:t>
      </w:r>
      <w:r w:rsidR="00AE6B28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 xml:space="preserve"> 2</w:t>
      </w:r>
      <w:r w:rsidR="007A4B67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:</w:t>
      </w:r>
      <w:r w:rsidR="007A4B67" w:rsidRPr="00696B82">
        <w:rPr>
          <w:rFonts w:asciiTheme="minorHAnsi" w:hAnsiTheme="minorHAnsi" w:cstheme="minorHAnsi"/>
          <w:b/>
        </w:rPr>
        <w:t>00</w:t>
      </w:r>
      <w:r w:rsidRPr="00696B82">
        <w:rPr>
          <w:rFonts w:asciiTheme="minorHAnsi" w:hAnsiTheme="minorHAnsi" w:cstheme="minorHAnsi"/>
          <w:b/>
        </w:rPr>
        <w:t xml:space="preserve"> hod.</w:t>
      </w:r>
    </w:p>
    <w:p w14:paraId="067429C1" w14:textId="77777777" w:rsidR="00693439" w:rsidRPr="00696B82" w:rsidRDefault="00693439" w:rsidP="00D512CD">
      <w:pPr>
        <w:pStyle w:val="Odstavecseseznamem"/>
        <w:autoSpaceDE w:val="0"/>
        <w:autoSpaceDN w:val="0"/>
        <w:adjustRightInd w:val="0"/>
        <w:spacing w:after="120" w:line="276" w:lineRule="auto"/>
        <w:ind w:left="284"/>
        <w:contextualSpacing w:val="0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hAnsiTheme="minorHAnsi" w:cstheme="minorHAnsi"/>
        </w:rPr>
        <w:t>V případě, že u některých odběrných míst bude stanoveno</w:t>
      </w:r>
      <w:r w:rsidR="00812231" w:rsidRPr="00696B82">
        <w:rPr>
          <w:rFonts w:asciiTheme="minorHAnsi" w:hAnsiTheme="minorHAnsi" w:cstheme="minorHAnsi"/>
        </w:rPr>
        <w:t xml:space="preserve"> odlišné</w:t>
      </w:r>
      <w:r w:rsidRPr="00696B82">
        <w:rPr>
          <w:rFonts w:asciiTheme="minorHAnsi" w:hAnsiTheme="minorHAnsi" w:cstheme="minorHAnsi"/>
        </w:rPr>
        <w:t xml:space="preserve"> období dodávky, je to uvedeno </w:t>
      </w:r>
      <w:r w:rsidRPr="00696B82">
        <w:rPr>
          <w:rFonts w:asciiTheme="minorHAnsi" w:eastAsia="Arial Unicode MS" w:hAnsiTheme="minorHAnsi" w:cstheme="minorHAnsi"/>
        </w:rPr>
        <w:t xml:space="preserve">v </w:t>
      </w:r>
      <w:r w:rsidR="00454FF5" w:rsidRPr="00696B82">
        <w:rPr>
          <w:rFonts w:asciiTheme="minorHAnsi" w:eastAsia="Arial Unicode MS" w:hAnsiTheme="minorHAnsi" w:cstheme="minorHAnsi"/>
          <w:b/>
        </w:rPr>
        <w:t>P</w:t>
      </w:r>
      <w:r w:rsidRPr="00696B82">
        <w:rPr>
          <w:rFonts w:asciiTheme="minorHAnsi" w:eastAsia="Arial Unicode MS" w:hAnsiTheme="minorHAnsi" w:cstheme="minorHAnsi"/>
          <w:b/>
        </w:rPr>
        <w:t xml:space="preserve">říloze č. </w:t>
      </w:r>
      <w:r w:rsidR="000F27E3" w:rsidRPr="00696B82">
        <w:rPr>
          <w:rFonts w:asciiTheme="minorHAnsi" w:eastAsia="Arial Unicode MS" w:hAnsiTheme="minorHAnsi" w:cstheme="minorHAnsi"/>
          <w:b/>
        </w:rPr>
        <w:t>3</w:t>
      </w:r>
      <w:r w:rsidRPr="00696B82">
        <w:rPr>
          <w:rFonts w:asciiTheme="minorHAnsi" w:eastAsia="Arial Unicode MS" w:hAnsiTheme="minorHAnsi" w:cstheme="minorHAnsi"/>
          <w:b/>
        </w:rPr>
        <w:t xml:space="preserve"> </w:t>
      </w:r>
      <w:r w:rsidRPr="00696B82">
        <w:rPr>
          <w:rFonts w:asciiTheme="minorHAnsi" w:eastAsia="Arial Unicode MS" w:hAnsiTheme="minorHAnsi" w:cstheme="minorHAnsi"/>
        </w:rPr>
        <w:t xml:space="preserve">– seznam odběrných míst </w:t>
      </w:r>
      <w:r w:rsidR="00454FF5" w:rsidRPr="00696B82">
        <w:rPr>
          <w:rFonts w:asciiTheme="minorHAnsi" w:eastAsia="Arial Unicode MS" w:hAnsiTheme="minorHAnsi" w:cstheme="minorHAnsi"/>
        </w:rPr>
        <w:t>nízk</w:t>
      </w:r>
      <w:r w:rsidRPr="00696B82">
        <w:rPr>
          <w:rFonts w:asciiTheme="minorHAnsi" w:eastAsia="Arial Unicode MS" w:hAnsiTheme="minorHAnsi" w:cstheme="minorHAnsi"/>
        </w:rPr>
        <w:t>ého napětí</w:t>
      </w:r>
      <w:r w:rsidR="00FE55B3" w:rsidRPr="00696B82">
        <w:rPr>
          <w:rFonts w:asciiTheme="minorHAnsi" w:eastAsia="Arial Unicode MS" w:hAnsiTheme="minorHAnsi" w:cstheme="minorHAnsi"/>
        </w:rPr>
        <w:t>.</w:t>
      </w:r>
    </w:p>
    <w:p w14:paraId="3172979F" w14:textId="77777777" w:rsidR="00E34B5B" w:rsidRPr="00696B82" w:rsidRDefault="00BF5C88" w:rsidP="00D512CD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>Odběrový diagram a z</w:t>
      </w:r>
      <w:r w:rsidR="000C6740" w:rsidRPr="00696B82">
        <w:rPr>
          <w:rFonts w:asciiTheme="minorHAnsi" w:hAnsiTheme="minorHAnsi" w:cstheme="minorHAnsi"/>
          <w:b/>
        </w:rPr>
        <w:t xml:space="preserve">působ </w:t>
      </w:r>
      <w:r w:rsidRPr="00696B82">
        <w:rPr>
          <w:rFonts w:asciiTheme="minorHAnsi" w:hAnsiTheme="minorHAnsi" w:cstheme="minorHAnsi"/>
          <w:b/>
        </w:rPr>
        <w:t xml:space="preserve">jeho </w:t>
      </w:r>
      <w:r w:rsidR="000C6740" w:rsidRPr="00696B82">
        <w:rPr>
          <w:rFonts w:asciiTheme="minorHAnsi" w:hAnsiTheme="minorHAnsi" w:cstheme="minorHAnsi"/>
          <w:b/>
        </w:rPr>
        <w:t>sjednávání a upřesňování</w:t>
      </w:r>
      <w:r w:rsidRPr="00696B82">
        <w:rPr>
          <w:rFonts w:asciiTheme="minorHAnsi" w:hAnsiTheme="minorHAnsi" w:cstheme="minorHAnsi"/>
          <w:b/>
        </w:rPr>
        <w:t>:</w:t>
      </w:r>
    </w:p>
    <w:p w14:paraId="142F85AE" w14:textId="2F478AFE" w:rsidR="00A77EA0" w:rsidRPr="00696B82" w:rsidRDefault="009131B6" w:rsidP="00D512CD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696B82">
        <w:rPr>
          <w:rFonts w:asciiTheme="minorHAnsi" w:eastAsia="Arial Unicode MS" w:hAnsiTheme="minorHAnsi" w:cstheme="minorHAnsi"/>
          <w:b/>
        </w:rPr>
        <w:t>Zákazník</w:t>
      </w:r>
      <w:r w:rsidRPr="00696B82">
        <w:rPr>
          <w:rFonts w:asciiTheme="minorHAnsi" w:eastAsia="Arial Unicode MS" w:hAnsiTheme="minorHAnsi" w:cstheme="minorHAnsi"/>
        </w:rPr>
        <w:t xml:space="preserve"> sjednal s </w:t>
      </w:r>
      <w:r w:rsidRPr="00696B82">
        <w:rPr>
          <w:rFonts w:asciiTheme="minorHAnsi" w:eastAsia="Arial Unicode MS" w:hAnsiTheme="minorHAnsi" w:cstheme="minorHAnsi"/>
          <w:b/>
        </w:rPr>
        <w:t>Obchodníkem</w:t>
      </w:r>
      <w:r w:rsidRPr="00696B82">
        <w:rPr>
          <w:rFonts w:asciiTheme="minorHAnsi" w:eastAsia="Arial Unicode MS" w:hAnsiTheme="minorHAnsi" w:cstheme="minorHAnsi"/>
        </w:rPr>
        <w:t xml:space="preserve"> množství elektřiny</w:t>
      </w:r>
      <w:r w:rsidR="00A77EA0" w:rsidRPr="00696B82">
        <w:rPr>
          <w:rFonts w:asciiTheme="minorHAnsi" w:eastAsia="Arial Unicode MS" w:hAnsiTheme="minorHAnsi" w:cstheme="minorHAnsi"/>
        </w:rPr>
        <w:t xml:space="preserve"> pro všechna odběrná místa na </w:t>
      </w:r>
      <w:r w:rsidR="006D5D28" w:rsidRPr="00696B82">
        <w:rPr>
          <w:rFonts w:asciiTheme="minorHAnsi" w:eastAsia="Arial Unicode MS" w:hAnsiTheme="minorHAnsi" w:cstheme="minorHAnsi"/>
        </w:rPr>
        <w:t>období</w:t>
      </w:r>
      <w:r w:rsidR="00A77EA0" w:rsidRPr="00696B82">
        <w:rPr>
          <w:rFonts w:asciiTheme="minorHAnsi" w:eastAsia="Arial Unicode MS" w:hAnsiTheme="minorHAnsi" w:cstheme="minorHAnsi"/>
        </w:rPr>
        <w:t xml:space="preserve"> trvání dodávky ve výši </w:t>
      </w:r>
      <w:r w:rsidR="00DB57C1">
        <w:rPr>
          <w:rFonts w:asciiTheme="minorHAnsi" w:hAnsiTheme="minorHAnsi" w:cstheme="minorHAnsi"/>
        </w:rPr>
        <w:t>10,200</w:t>
      </w:r>
      <w:r w:rsidR="00175351" w:rsidRPr="00696B82">
        <w:rPr>
          <w:rFonts w:asciiTheme="minorHAnsi" w:eastAsia="Arial Unicode MS" w:hAnsiTheme="minorHAnsi" w:cstheme="minorHAnsi"/>
          <w:b/>
          <w:color w:val="FF0000"/>
        </w:rPr>
        <w:t xml:space="preserve"> </w:t>
      </w:r>
      <w:proofErr w:type="spellStart"/>
      <w:r w:rsidR="00175351" w:rsidRPr="00696B82">
        <w:rPr>
          <w:rFonts w:asciiTheme="minorHAnsi" w:eastAsia="Arial Unicode MS" w:hAnsiTheme="minorHAnsi" w:cstheme="minorHAnsi"/>
          <w:b/>
        </w:rPr>
        <w:t>M</w:t>
      </w:r>
      <w:r w:rsidR="00A77EA0" w:rsidRPr="00696B82">
        <w:rPr>
          <w:rFonts w:asciiTheme="minorHAnsi" w:eastAsia="Arial Unicode MS" w:hAnsiTheme="minorHAnsi" w:cstheme="minorHAnsi"/>
          <w:b/>
        </w:rPr>
        <w:t>Wh</w:t>
      </w:r>
      <w:proofErr w:type="spellEnd"/>
      <w:r w:rsidR="00A77EA0" w:rsidRPr="00696B82">
        <w:rPr>
          <w:rFonts w:asciiTheme="minorHAnsi" w:eastAsia="Arial Unicode MS" w:hAnsiTheme="minorHAnsi" w:cstheme="minorHAnsi"/>
        </w:rPr>
        <w:t>.</w:t>
      </w:r>
    </w:p>
    <w:p w14:paraId="029B683E" w14:textId="2A757D9B" w:rsidR="00AE6B28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Případné nedočerpání nebo překročení plánovaného ročního odběru </w:t>
      </w:r>
      <w:r w:rsidR="00833597">
        <w:rPr>
          <w:rFonts w:asciiTheme="minorHAnsi" w:eastAsia="Arial Unicode MS" w:hAnsiTheme="minorHAnsi" w:cstheme="minorHAnsi"/>
        </w:rPr>
        <w:t>elektřiny</w:t>
      </w:r>
      <w:r w:rsidRPr="009566BC">
        <w:rPr>
          <w:rFonts w:asciiTheme="minorHAnsi" w:eastAsia="Arial Unicode MS" w:hAnsiTheme="minorHAnsi" w:cstheme="minorHAnsi"/>
        </w:rPr>
        <w:t xml:space="preserve"> (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>)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jednotlivých odběrných místech uvedených v </w:t>
      </w:r>
      <w:r w:rsidRPr="009566BC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="00833597">
        <w:rPr>
          <w:rFonts w:asciiTheme="minorHAnsi" w:eastAsia="Arial Unicode MS" w:hAnsiTheme="minorHAnsi" w:cstheme="minorHAnsi"/>
          <w:b/>
        </w:rPr>
        <w:t xml:space="preserve"> </w:t>
      </w:r>
      <w:r w:rsidR="00833597" w:rsidRPr="00833597">
        <w:rPr>
          <w:rFonts w:asciiTheme="minorHAnsi" w:eastAsia="Arial Unicode MS" w:hAnsiTheme="minorHAnsi" w:cstheme="minorHAnsi"/>
        </w:rPr>
        <w:t>této</w:t>
      </w:r>
      <w:r w:rsidR="00833597">
        <w:rPr>
          <w:rFonts w:asciiTheme="minorHAnsi" w:eastAsia="Arial Unicode MS" w:hAnsiTheme="minorHAnsi" w:cstheme="minorHAnsi"/>
          <w:b/>
        </w:rPr>
        <w:t xml:space="preserve"> Smlouvy,</w:t>
      </w:r>
      <w:r w:rsidRPr="009566BC">
        <w:rPr>
          <w:rFonts w:asciiTheme="minorHAnsi" w:eastAsia="Arial Unicode MS" w:hAnsiTheme="minorHAnsi" w:cstheme="minorHAnsi"/>
        </w:rPr>
        <w:t xml:space="preserve"> nebude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 podléhat žádným cenovým přirážkám či jiným sankcím.</w:t>
      </w:r>
    </w:p>
    <w:p w14:paraId="57EA6BCA" w14:textId="77777777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Nevyplývá-li z OPD jinak, není </w:t>
      </w:r>
      <w:r w:rsidRPr="009566BC">
        <w:rPr>
          <w:rFonts w:asciiTheme="minorHAnsi" w:eastAsia="Arial Unicode MS" w:hAnsiTheme="minorHAnsi" w:cstheme="minorHAnsi"/>
          <w:b/>
        </w:rPr>
        <w:t>Obchodník</w:t>
      </w:r>
      <w:r w:rsidRPr="009566BC">
        <w:rPr>
          <w:rFonts w:asciiTheme="minorHAnsi" w:eastAsia="Arial Unicode MS" w:hAnsiTheme="minorHAnsi" w:cstheme="minorHAnsi"/>
        </w:rPr>
        <w:t xml:space="preserve"> oprávněn účtovat </w:t>
      </w:r>
      <w:r w:rsidRPr="009566BC">
        <w:rPr>
          <w:rFonts w:asciiTheme="minorHAnsi" w:eastAsia="Arial Unicode MS" w:hAnsiTheme="minorHAnsi" w:cstheme="minorHAnsi"/>
          <w:b/>
        </w:rPr>
        <w:t>Zákazníku</w:t>
      </w:r>
      <w:r w:rsidRPr="009566BC">
        <w:rPr>
          <w:rFonts w:asciiTheme="minorHAnsi" w:eastAsia="Arial Unicode MS" w:hAnsiTheme="minorHAnsi" w:cstheme="minorHAnsi"/>
        </w:rPr>
        <w:t xml:space="preserve"> žádné náklady vynaložené jím v</w:t>
      </w:r>
      <w:r>
        <w:rPr>
          <w:rFonts w:asciiTheme="minorHAnsi" w:eastAsia="Arial Unicode MS" w:hAnsiTheme="minorHAnsi" w:cstheme="minorHAnsi"/>
        </w:rPr>
        <w:t> </w:t>
      </w:r>
      <w:r w:rsidRPr="009566BC">
        <w:rPr>
          <w:rFonts w:asciiTheme="minorHAnsi" w:eastAsia="Arial Unicode MS" w:hAnsiTheme="minorHAnsi" w:cstheme="minorHAnsi"/>
        </w:rPr>
        <w:t xml:space="preserve">souvislosti s překročením </w:t>
      </w:r>
      <w:r w:rsidRPr="009566BC">
        <w:rPr>
          <w:rFonts w:asciiTheme="minorHAnsi" w:eastAsia="Arial Unicode MS" w:hAnsiTheme="minorHAnsi" w:cstheme="minorHAnsi"/>
          <w:b/>
        </w:rPr>
        <w:t>Toleranční odchylky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7360FD4" w14:textId="100A0E26" w:rsidR="00AE6B28" w:rsidRPr="009566BC" w:rsidRDefault="00AE6B28" w:rsidP="00AE6B28">
      <w:pPr>
        <w:autoSpaceDE w:val="0"/>
        <w:autoSpaceDN w:val="0"/>
        <w:adjustRightInd w:val="0"/>
        <w:spacing w:after="120" w:line="276" w:lineRule="auto"/>
        <w:ind w:left="284"/>
        <w:jc w:val="both"/>
        <w:rPr>
          <w:rFonts w:asciiTheme="minorHAnsi" w:eastAsia="Arial Unicode MS" w:hAnsiTheme="minorHAnsi" w:cstheme="minorHAnsi"/>
        </w:rPr>
      </w:pPr>
      <w:r w:rsidRPr="009566BC">
        <w:rPr>
          <w:rFonts w:asciiTheme="minorHAnsi" w:eastAsia="Arial Unicode MS" w:hAnsiTheme="minorHAnsi" w:cstheme="minorHAnsi"/>
        </w:rPr>
        <w:t xml:space="preserve">Pro vyloučení pochybností platí, že u odběrných míst </w:t>
      </w:r>
      <w:r w:rsidR="00EF156F">
        <w:rPr>
          <w:rFonts w:asciiTheme="minorHAnsi" w:eastAsia="Arial Unicode MS" w:hAnsiTheme="minorHAnsi" w:cstheme="minorHAnsi"/>
        </w:rPr>
        <w:t>v hladině nízkého napětí</w:t>
      </w:r>
      <w:r w:rsidRPr="009566BC">
        <w:rPr>
          <w:rFonts w:asciiTheme="minorHAnsi" w:eastAsia="Arial Unicode MS" w:hAnsiTheme="minorHAnsi" w:cstheme="minorHAnsi"/>
        </w:rPr>
        <w:t xml:space="preserve"> se </w:t>
      </w:r>
      <w:r w:rsidRPr="009566BC">
        <w:rPr>
          <w:rFonts w:asciiTheme="minorHAnsi" w:eastAsia="Arial Unicode MS" w:hAnsiTheme="minorHAnsi" w:cstheme="minorHAnsi"/>
          <w:b/>
        </w:rPr>
        <w:t>Toleranční odchylka</w:t>
      </w:r>
      <w:r w:rsidRPr="009566BC">
        <w:rPr>
          <w:rFonts w:asciiTheme="minorHAnsi" w:eastAsia="Arial Unicode MS" w:hAnsiTheme="minorHAnsi" w:cstheme="minorHAnsi"/>
        </w:rPr>
        <w:t xml:space="preserve"> nevyhodnocuje a odchylka skutečné spotřeby od předpokládané spotřeby není předmětem žádného poplatku nebo sankční platby ze strany </w:t>
      </w:r>
      <w:r w:rsidRPr="009566BC">
        <w:rPr>
          <w:rFonts w:asciiTheme="minorHAnsi" w:eastAsia="Arial Unicode MS" w:hAnsiTheme="minorHAnsi" w:cstheme="minorHAnsi"/>
          <w:b/>
        </w:rPr>
        <w:t>Obchodníka</w:t>
      </w:r>
      <w:r w:rsidRPr="009566BC">
        <w:rPr>
          <w:rFonts w:asciiTheme="minorHAnsi" w:eastAsia="Arial Unicode MS" w:hAnsiTheme="minorHAnsi" w:cstheme="minorHAnsi"/>
        </w:rPr>
        <w:t xml:space="preserve">. </w:t>
      </w:r>
    </w:p>
    <w:p w14:paraId="56FA35AF" w14:textId="0A50901D" w:rsidR="00AE6B28" w:rsidRDefault="00AE6B28" w:rsidP="00AE6B28">
      <w:pPr>
        <w:pStyle w:val="Odstavecseseznamem"/>
        <w:numPr>
          <w:ilvl w:val="0"/>
          <w:numId w:val="5"/>
        </w:numPr>
        <w:spacing w:after="120" w:line="276" w:lineRule="auto"/>
        <w:ind w:left="284" w:hanging="284"/>
        <w:contextualSpacing w:val="0"/>
        <w:jc w:val="both"/>
        <w:rPr>
          <w:rFonts w:asciiTheme="minorHAnsi" w:hAnsiTheme="minorHAnsi" w:cstheme="minorHAnsi"/>
          <w:b/>
        </w:rPr>
      </w:pPr>
      <w:r w:rsidRPr="004A2CF4">
        <w:rPr>
          <w:rFonts w:asciiTheme="minorHAnsi" w:hAnsiTheme="minorHAnsi" w:cstheme="minorHAnsi"/>
          <w:b/>
        </w:rPr>
        <w:t>Změna počtu odběrných míst v průběhu dodávky</w:t>
      </w:r>
      <w:r>
        <w:rPr>
          <w:rFonts w:asciiTheme="minorHAnsi" w:hAnsiTheme="minorHAnsi" w:cstheme="minorHAnsi"/>
          <w:b/>
        </w:rPr>
        <w:t>:</w:t>
      </w:r>
    </w:p>
    <w:p w14:paraId="754C8204" w14:textId="71D9A1DD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  <w:b/>
        </w:rPr>
      </w:pP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je oprávněn snížit nebo zvýšit počet odběrných míst uvedených v </w:t>
      </w:r>
      <w:r w:rsidRPr="00AE6B28">
        <w:rPr>
          <w:rFonts w:asciiTheme="minorHAnsi" w:eastAsia="Arial Unicode MS" w:hAnsiTheme="minorHAnsi" w:cstheme="minorHAnsi"/>
          <w:b/>
        </w:rPr>
        <w:t xml:space="preserve">Příloze č. </w:t>
      </w:r>
      <w:r>
        <w:rPr>
          <w:rFonts w:asciiTheme="minorHAnsi" w:eastAsia="Arial Unicode MS" w:hAnsiTheme="minorHAnsi" w:cstheme="minorHAnsi"/>
          <w:b/>
        </w:rPr>
        <w:t>3</w:t>
      </w:r>
      <w:r w:rsidRPr="00AE6B28">
        <w:rPr>
          <w:rFonts w:asciiTheme="minorHAnsi" w:eastAsia="Arial Unicode MS" w:hAnsiTheme="minorHAnsi" w:cstheme="minorHAnsi"/>
        </w:rPr>
        <w:t xml:space="preserve">, do nichž je </w:t>
      </w:r>
      <w:r w:rsidR="00833597">
        <w:rPr>
          <w:rFonts w:asciiTheme="minorHAnsi" w:eastAsia="Arial Unicode MS" w:hAnsiTheme="minorHAnsi" w:cstheme="minorHAnsi"/>
        </w:rPr>
        <w:t>elektřina</w:t>
      </w:r>
      <w:r w:rsidRPr="00AE6B28">
        <w:rPr>
          <w:rFonts w:asciiTheme="minorHAnsi" w:eastAsia="Arial Unicode MS" w:hAnsiTheme="minorHAnsi" w:cstheme="minorHAnsi"/>
        </w:rPr>
        <w:t xml:space="preserve"> dodáván</w:t>
      </w:r>
      <w:r w:rsidR="00833597">
        <w:rPr>
          <w:rFonts w:asciiTheme="minorHAnsi" w:eastAsia="Arial Unicode MS" w:hAnsiTheme="minorHAnsi" w:cstheme="minorHAnsi"/>
        </w:rPr>
        <w:t>a</w:t>
      </w:r>
      <w:r w:rsidRPr="00AE6B28">
        <w:rPr>
          <w:rFonts w:asciiTheme="minorHAnsi" w:eastAsia="Arial Unicode MS" w:hAnsiTheme="minorHAnsi" w:cstheme="minorHAnsi"/>
        </w:rPr>
        <w:t xml:space="preserve">, pouze se souhlasem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  <w:bCs/>
        </w:rPr>
        <w:t>.</w:t>
      </w:r>
    </w:p>
    <w:p w14:paraId="1324C1AD" w14:textId="56E303E7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</w:rPr>
        <w:t xml:space="preserve">Souhlas </w:t>
      </w:r>
      <w:r w:rsidRPr="00AE6B28">
        <w:rPr>
          <w:rFonts w:asciiTheme="minorHAnsi" w:eastAsia="Arial Unicode MS" w:hAnsiTheme="minorHAnsi" w:cstheme="minorHAnsi"/>
          <w:b/>
        </w:rPr>
        <w:t xml:space="preserve">Obchodníka </w:t>
      </w:r>
      <w:r w:rsidRPr="00AE6B28">
        <w:rPr>
          <w:rFonts w:asciiTheme="minorHAnsi" w:eastAsia="Arial Unicode MS" w:hAnsiTheme="minorHAnsi" w:cstheme="minorHAnsi"/>
        </w:rPr>
        <w:t>se nevyžaduje v případech zvýšení počtu odběrných míst, v </w:t>
      </w:r>
      <w:proofErr w:type="gramStart"/>
      <w:r w:rsidRPr="00AE6B28">
        <w:rPr>
          <w:rFonts w:asciiTheme="minorHAnsi" w:eastAsia="Arial Unicode MS" w:hAnsiTheme="minorHAnsi" w:cstheme="minorHAnsi"/>
        </w:rPr>
        <w:t>důsledku</w:t>
      </w:r>
      <w:proofErr w:type="gramEnd"/>
      <w:r w:rsidRPr="00AE6B28">
        <w:rPr>
          <w:rFonts w:asciiTheme="minorHAnsi" w:eastAsia="Arial Unicode MS" w:hAnsiTheme="minorHAnsi" w:cstheme="minorHAnsi"/>
        </w:rPr>
        <w:t xml:space="preserve"> kterého nedojde ke kumulativnímu rozšíření o </w:t>
      </w:r>
      <w:r w:rsidRPr="00926689">
        <w:rPr>
          <w:rFonts w:asciiTheme="minorHAnsi" w:eastAsia="Arial Unicode MS" w:hAnsiTheme="minorHAnsi" w:cstheme="minorHAnsi"/>
        </w:rPr>
        <w:t>více než 1</w:t>
      </w:r>
      <w:r w:rsidR="008D386C" w:rsidRPr="00926689">
        <w:rPr>
          <w:rFonts w:asciiTheme="minorHAnsi" w:eastAsia="Arial Unicode MS" w:hAnsiTheme="minorHAnsi" w:cstheme="minorHAnsi"/>
        </w:rPr>
        <w:t>1</w:t>
      </w:r>
      <w:r w:rsidRPr="00926689">
        <w:rPr>
          <w:rFonts w:asciiTheme="minorHAnsi" w:eastAsia="Arial Unicode MS" w:hAnsiTheme="minorHAnsi" w:cstheme="minorHAnsi"/>
        </w:rPr>
        <w:t xml:space="preserve"> OM s maximální celkovou roční spotřebou 800 </w:t>
      </w:r>
      <w:proofErr w:type="spellStart"/>
      <w:r w:rsidRPr="00926689">
        <w:rPr>
          <w:rFonts w:asciiTheme="minorHAnsi" w:eastAsia="Arial Unicode MS" w:hAnsiTheme="minorHAnsi" w:cstheme="minorHAnsi"/>
        </w:rPr>
        <w:t>MWh</w:t>
      </w:r>
      <w:proofErr w:type="spellEnd"/>
      <w:r w:rsidRPr="00926689">
        <w:rPr>
          <w:rFonts w:asciiTheme="minorHAnsi" w:eastAsia="Arial Unicode MS" w:hAnsiTheme="minorHAnsi" w:cstheme="minorHAnsi"/>
        </w:rPr>
        <w:t xml:space="preserve"> v rámci</w:t>
      </w:r>
      <w:r w:rsidRPr="00AE6B28">
        <w:rPr>
          <w:rFonts w:asciiTheme="minorHAnsi" w:eastAsia="Arial Unicode MS" w:hAnsiTheme="minorHAnsi" w:cstheme="minorHAnsi"/>
        </w:rPr>
        <w:t xml:space="preserve"> všech Zákazníků, se kterými </w:t>
      </w: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uzavřel Smlouvu na základě výsledku zadávacího řízení veřejné </w:t>
      </w:r>
      <w:r w:rsidRPr="009C1FF9">
        <w:rPr>
          <w:rFonts w:asciiTheme="minorHAnsi" w:eastAsia="Arial Unicode MS" w:hAnsiTheme="minorHAnsi" w:cstheme="minorHAnsi"/>
        </w:rPr>
        <w:t xml:space="preserve">zakázky „Dodávky </w:t>
      </w:r>
      <w:r w:rsidR="00BE6C42" w:rsidRPr="009C1FF9">
        <w:rPr>
          <w:rFonts w:asciiTheme="minorHAnsi" w:eastAsia="Arial Unicode MS" w:hAnsiTheme="minorHAnsi" w:cstheme="minorHAnsi"/>
        </w:rPr>
        <w:t>elektrické energie</w:t>
      </w:r>
      <w:r w:rsidRPr="009C1FF9">
        <w:rPr>
          <w:rFonts w:asciiTheme="minorHAnsi" w:eastAsia="Arial Unicode MS" w:hAnsiTheme="minorHAnsi" w:cstheme="minorHAnsi"/>
        </w:rPr>
        <w:t xml:space="preserve"> pro statutární město Ostrava a městské organizace na rok 2024 – část 1 - Dodávka </w:t>
      </w:r>
      <w:r w:rsidR="00E703D2" w:rsidRPr="009C1FF9">
        <w:rPr>
          <w:rFonts w:asciiTheme="minorHAnsi" w:eastAsia="Arial Unicode MS" w:hAnsiTheme="minorHAnsi" w:cstheme="minorHAnsi"/>
        </w:rPr>
        <w:t>elekt</w:t>
      </w:r>
      <w:r w:rsidR="009C1FF9" w:rsidRPr="009C1FF9">
        <w:rPr>
          <w:rFonts w:asciiTheme="minorHAnsi" w:eastAsia="Arial Unicode MS" w:hAnsiTheme="minorHAnsi" w:cstheme="minorHAnsi"/>
        </w:rPr>
        <w:t>řiny</w:t>
      </w:r>
      <w:r w:rsidRPr="009C1FF9">
        <w:rPr>
          <w:rFonts w:asciiTheme="minorHAnsi" w:eastAsia="Arial Unicode MS" w:hAnsiTheme="minorHAnsi" w:cstheme="minorHAnsi"/>
        </w:rPr>
        <w:t xml:space="preserve"> v</w:t>
      </w:r>
      <w:r w:rsidR="009C1FF9" w:rsidRPr="009C1FF9">
        <w:rPr>
          <w:rFonts w:asciiTheme="minorHAnsi" w:eastAsia="Arial Unicode MS" w:hAnsiTheme="minorHAnsi" w:cstheme="minorHAnsi"/>
        </w:rPr>
        <w:t> hladině NN</w:t>
      </w:r>
      <w:r w:rsidRPr="009C1FF9">
        <w:rPr>
          <w:rFonts w:asciiTheme="minorHAnsi" w:eastAsia="Arial Unicode MS" w:hAnsiTheme="minorHAnsi" w:cstheme="minorHAnsi"/>
        </w:rPr>
        <w:t>“.</w:t>
      </w:r>
      <w:r w:rsidRPr="00AE6B28">
        <w:rPr>
          <w:rFonts w:asciiTheme="minorHAnsi" w:eastAsia="Arial Unicode MS" w:hAnsiTheme="minorHAnsi" w:cstheme="minorHAnsi"/>
        </w:rPr>
        <w:t xml:space="preserve"> Rozšíření o nová OM dle věty předchozí podléhá schválení Statutárním městem Ostrava coby centrálním zadavatelem předmětné veřejné zakázky.</w:t>
      </w:r>
    </w:p>
    <w:p w14:paraId="0426C4D2" w14:textId="402B83F5" w:rsidR="00AE6B28" w:rsidRPr="00AE6B28" w:rsidRDefault="00AE6B28" w:rsidP="00AE6B28">
      <w:pPr>
        <w:autoSpaceDE w:val="0"/>
        <w:autoSpaceDN w:val="0"/>
        <w:adjustRightInd w:val="0"/>
        <w:spacing w:after="120" w:line="276" w:lineRule="auto"/>
        <w:ind w:left="360"/>
        <w:jc w:val="both"/>
        <w:rPr>
          <w:rFonts w:asciiTheme="minorHAnsi" w:eastAsia="Arial Unicode MS" w:hAnsiTheme="minorHAnsi" w:cstheme="minorHAnsi"/>
        </w:rPr>
      </w:pPr>
      <w:r w:rsidRPr="00AE6B28">
        <w:rPr>
          <w:rFonts w:asciiTheme="minorHAnsi" w:eastAsia="Arial Unicode MS" w:hAnsiTheme="minorHAnsi" w:cstheme="minorHAnsi"/>
          <w:b/>
        </w:rPr>
        <w:t>Obchodník</w:t>
      </w:r>
      <w:r w:rsidRPr="00AE6B28">
        <w:rPr>
          <w:rFonts w:asciiTheme="minorHAnsi" w:eastAsia="Arial Unicode MS" w:hAnsiTheme="minorHAnsi" w:cstheme="minorHAnsi"/>
        </w:rPr>
        <w:t xml:space="preserve"> zahájí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od okamžiku dohodnutého mezi smluvními stranami. Pro dodávku </w:t>
      </w:r>
      <w:r w:rsidR="00E703D2">
        <w:rPr>
          <w:rFonts w:asciiTheme="minorHAnsi" w:eastAsia="Arial Unicode MS" w:hAnsiTheme="minorHAnsi" w:cstheme="minorHAnsi"/>
        </w:rPr>
        <w:t>elektřiny</w:t>
      </w:r>
      <w:r w:rsidRPr="00AE6B28">
        <w:rPr>
          <w:rFonts w:asciiTheme="minorHAnsi" w:eastAsia="Arial Unicode MS" w:hAnsiTheme="minorHAnsi" w:cstheme="minorHAnsi"/>
        </w:rPr>
        <w:t xml:space="preserve"> do nového odběrného místa platí podmínky sjednané v rámci </w:t>
      </w:r>
      <w:r w:rsidRPr="00AE6B28">
        <w:rPr>
          <w:rFonts w:asciiTheme="minorHAnsi" w:eastAsia="Arial Unicode MS" w:hAnsiTheme="minorHAnsi" w:cstheme="minorHAnsi"/>
          <w:b/>
        </w:rPr>
        <w:t>Smlouvy</w:t>
      </w:r>
      <w:r w:rsidRPr="00AE6B28">
        <w:rPr>
          <w:rFonts w:asciiTheme="minorHAnsi" w:eastAsia="Arial Unicode MS" w:hAnsiTheme="minorHAnsi" w:cstheme="minorHAnsi"/>
        </w:rPr>
        <w:t xml:space="preserve">, nedohodnou-li se smluvní strany jinak. V případech zrušení/odebrání odběrného místa u </w:t>
      </w:r>
      <w:r w:rsidRPr="00AE6B28">
        <w:rPr>
          <w:rFonts w:asciiTheme="minorHAnsi" w:eastAsia="Arial Unicode MS" w:hAnsiTheme="minorHAnsi" w:cstheme="minorHAnsi"/>
          <w:b/>
        </w:rPr>
        <w:t>Zákazníka</w:t>
      </w:r>
      <w:r w:rsidRPr="00AE6B28">
        <w:rPr>
          <w:rFonts w:asciiTheme="minorHAnsi" w:eastAsia="Arial Unicode MS" w:hAnsiTheme="minorHAnsi" w:cstheme="minorHAnsi"/>
        </w:rPr>
        <w:t xml:space="preserve"> z důvodu převodu vlastnických práv k odběrnému místu, odstranění odběrného místa, demolice nebo zničení živelní pohromou, je </w:t>
      </w:r>
      <w:r w:rsidRPr="00AE6B28">
        <w:rPr>
          <w:rFonts w:asciiTheme="minorHAnsi" w:eastAsia="Arial Unicode MS" w:hAnsiTheme="minorHAnsi" w:cstheme="minorHAnsi"/>
          <w:b/>
        </w:rPr>
        <w:t>Zákazník</w:t>
      </w:r>
      <w:r w:rsidRPr="00AE6B28">
        <w:rPr>
          <w:rFonts w:asciiTheme="minorHAnsi" w:eastAsia="Arial Unicode MS" w:hAnsiTheme="minorHAnsi" w:cstheme="minorHAnsi"/>
        </w:rPr>
        <w:t xml:space="preserve"> oprávněn ukončit smluvní vztah s </w:t>
      </w:r>
      <w:r w:rsidRPr="00AE6B28">
        <w:rPr>
          <w:rFonts w:asciiTheme="minorHAnsi" w:eastAsia="Arial Unicode MS" w:hAnsiTheme="minorHAnsi" w:cstheme="minorHAnsi"/>
          <w:b/>
        </w:rPr>
        <w:t>Obchodníkem</w:t>
      </w:r>
      <w:r w:rsidRPr="00AE6B28">
        <w:rPr>
          <w:rFonts w:asciiTheme="minorHAnsi" w:eastAsia="Arial Unicode MS" w:hAnsiTheme="minorHAnsi" w:cstheme="minorHAnsi"/>
        </w:rPr>
        <w:t xml:space="preserve"> k danému odběrnému místu ke dni požadovanému </w:t>
      </w:r>
      <w:r w:rsidRPr="00AE6B28">
        <w:rPr>
          <w:rFonts w:asciiTheme="minorHAnsi" w:eastAsia="Arial Unicode MS" w:hAnsiTheme="minorHAnsi" w:cstheme="minorHAnsi"/>
          <w:b/>
        </w:rPr>
        <w:t>Zákazníkem</w:t>
      </w:r>
      <w:r w:rsidRPr="00AE6B28">
        <w:rPr>
          <w:rFonts w:asciiTheme="minorHAnsi" w:eastAsia="Arial Unicode MS" w:hAnsiTheme="minorHAnsi" w:cstheme="minorHAnsi"/>
        </w:rPr>
        <w:t xml:space="preserve"> v oznámení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o zrušení/odebrání odběrného místa, a to bez nároku </w:t>
      </w:r>
      <w:r w:rsidRPr="00AE6B28">
        <w:rPr>
          <w:rFonts w:asciiTheme="minorHAnsi" w:eastAsia="Arial Unicode MS" w:hAnsiTheme="minorHAnsi" w:cstheme="minorHAnsi"/>
          <w:b/>
        </w:rPr>
        <w:t>Obchodníka</w:t>
      </w:r>
      <w:r w:rsidRPr="00AE6B28">
        <w:rPr>
          <w:rFonts w:asciiTheme="minorHAnsi" w:eastAsia="Arial Unicode MS" w:hAnsiTheme="minorHAnsi" w:cstheme="minorHAnsi"/>
        </w:rPr>
        <w:t xml:space="preserve"> na finanční kompenzaci. Oznámení o zrušení/odebrání odběrného místa musí být doručeno </w:t>
      </w:r>
      <w:r w:rsidRPr="00AE6B28">
        <w:rPr>
          <w:rFonts w:asciiTheme="minorHAnsi" w:eastAsia="Arial Unicode MS" w:hAnsiTheme="minorHAnsi" w:cstheme="minorHAnsi"/>
          <w:b/>
        </w:rPr>
        <w:t>Obchodníkovi</w:t>
      </w:r>
      <w:r w:rsidRPr="00AE6B28">
        <w:rPr>
          <w:rFonts w:asciiTheme="minorHAnsi" w:eastAsia="Arial Unicode MS" w:hAnsiTheme="minorHAnsi" w:cstheme="minorHAnsi"/>
        </w:rPr>
        <w:t xml:space="preserve"> tak, aby bylo možné zrušit registraci/provést přepis odběrného místa v souladu s právními předpisy a Obchodními podmínkami OTE, a.s. pro </w:t>
      </w:r>
      <w:r w:rsidR="00E703D2">
        <w:rPr>
          <w:rFonts w:asciiTheme="minorHAnsi" w:eastAsia="Arial Unicode MS" w:hAnsiTheme="minorHAnsi" w:cstheme="minorHAnsi"/>
        </w:rPr>
        <w:t>elektroenergetiku.</w:t>
      </w:r>
    </w:p>
    <w:p w14:paraId="7AA796C9" w14:textId="77777777" w:rsidR="00AE6B28" w:rsidRPr="00AE6B28" w:rsidRDefault="00AE6B28" w:rsidP="00AE6B28">
      <w:pPr>
        <w:pStyle w:val="Odstavecseseznamem"/>
        <w:spacing w:after="120" w:line="276" w:lineRule="auto"/>
        <w:ind w:left="284"/>
        <w:contextualSpacing w:val="0"/>
        <w:jc w:val="both"/>
        <w:rPr>
          <w:rFonts w:asciiTheme="minorHAnsi" w:hAnsiTheme="minorHAnsi" w:cstheme="minorHAnsi"/>
        </w:rPr>
      </w:pPr>
    </w:p>
    <w:p w14:paraId="2C20FEDA" w14:textId="77777777" w:rsidR="00200154" w:rsidRPr="00696B82" w:rsidRDefault="00200154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>Čl. 5.</w:t>
      </w:r>
    </w:p>
    <w:p w14:paraId="08DDBAC7" w14:textId="77777777" w:rsidR="00200154" w:rsidRPr="00696B82" w:rsidRDefault="00200154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Cena a platební podmínky</w:t>
      </w:r>
    </w:p>
    <w:p w14:paraId="3D532601" w14:textId="77777777" w:rsidR="00663D7C" w:rsidRPr="00696B82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Cena za dodávku silové elektřiny bez daně z elektřiny a bez DPH je smluvní a je uvedena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2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této </w:t>
      </w:r>
      <w:r w:rsidRPr="00696B82">
        <w:rPr>
          <w:rFonts w:asciiTheme="minorHAnsi" w:hAnsiTheme="minorHAnsi" w:cstheme="minorHAnsi"/>
          <w:b/>
          <w:color w:val="auto"/>
          <w:sz w:val="20"/>
        </w:rPr>
        <w:t>Smlouvy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a sjednává se pro celou dobu trvání </w:t>
      </w:r>
      <w:r w:rsidR="00BD6D17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</w:t>
      </w:r>
      <w:r w:rsidR="00663D7C" w:rsidRPr="00696B82">
        <w:rPr>
          <w:rFonts w:asciiTheme="minorHAnsi" w:hAnsiTheme="minorHAnsi" w:cstheme="minorHAnsi"/>
          <w:color w:val="auto"/>
          <w:sz w:val="20"/>
        </w:rPr>
        <w:t>y dle čl. 6</w:t>
      </w:r>
      <w:r w:rsidR="008430FF" w:rsidRPr="00696B82">
        <w:rPr>
          <w:rFonts w:asciiTheme="minorHAnsi" w:hAnsiTheme="minorHAnsi" w:cstheme="minorHAnsi"/>
          <w:color w:val="auto"/>
          <w:sz w:val="20"/>
        </w:rPr>
        <w:t>.</w:t>
      </w:r>
      <w:r w:rsidR="00663D7C"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8430FF" w:rsidRPr="00696B82">
        <w:rPr>
          <w:rFonts w:asciiTheme="minorHAnsi" w:hAnsiTheme="minorHAnsi" w:cstheme="minorHAnsi"/>
          <w:b/>
          <w:color w:val="auto"/>
          <w:sz w:val="20"/>
        </w:rPr>
        <w:t>S</w:t>
      </w:r>
      <w:r w:rsidR="00663D7C" w:rsidRPr="00696B82">
        <w:rPr>
          <w:rFonts w:asciiTheme="minorHAnsi" w:hAnsiTheme="minorHAnsi" w:cstheme="minorHAnsi"/>
          <w:b/>
          <w:color w:val="auto"/>
          <w:sz w:val="20"/>
        </w:rPr>
        <w:t>mlouvy</w:t>
      </w:r>
      <w:r w:rsidR="00663D7C" w:rsidRPr="00696B82">
        <w:rPr>
          <w:rFonts w:asciiTheme="minorHAnsi" w:hAnsiTheme="minorHAnsi" w:cstheme="minorHAnsi"/>
          <w:color w:val="auto"/>
          <w:sz w:val="20"/>
        </w:rPr>
        <w:t>.</w:t>
      </w:r>
    </w:p>
    <w:p w14:paraId="65B23047" w14:textId="3839B186" w:rsidR="00617B40" w:rsidRPr="00F36891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5D4FE9">
        <w:rPr>
          <w:rFonts w:asciiTheme="minorHAnsi" w:hAnsiTheme="minorHAnsi" w:cstheme="minorHAnsi"/>
          <w:color w:val="auto"/>
          <w:sz w:val="20"/>
        </w:rPr>
        <w:t xml:space="preserve">Ceny regulovaných služeb souvisejících s dodávkou </w:t>
      </w:r>
      <w:r w:rsidR="00EF156F">
        <w:rPr>
          <w:rFonts w:asciiTheme="minorHAnsi" w:hAnsiTheme="minorHAnsi" w:cstheme="minorHAnsi"/>
          <w:color w:val="auto"/>
          <w:sz w:val="20"/>
        </w:rPr>
        <w:t>elektřiny</w:t>
      </w:r>
      <w:r w:rsidR="00EF156F" w:rsidRPr="005D4FE9">
        <w:rPr>
          <w:rFonts w:asciiTheme="minorHAnsi" w:hAnsiTheme="minorHAnsi" w:cstheme="minorHAnsi"/>
          <w:color w:val="auto"/>
          <w:sz w:val="20"/>
        </w:rPr>
        <w:t xml:space="preserve"> </w:t>
      </w:r>
      <w:r w:rsidRPr="005D4FE9">
        <w:rPr>
          <w:rFonts w:asciiTheme="minorHAnsi" w:hAnsiTheme="minorHAnsi" w:cstheme="minorHAnsi"/>
          <w:color w:val="auto"/>
          <w:sz w:val="20"/>
        </w:rPr>
        <w:t>budou stanoveny příslušným právním předpisem („regulovaná cena“) ve výši podle platného cenového rozhodnutí Energetického regulačního úřadu („ERÚ“)</w:t>
      </w:r>
      <w:r>
        <w:rPr>
          <w:rFonts w:asciiTheme="minorHAnsi" w:hAnsiTheme="minorHAnsi" w:cstheme="minorHAnsi"/>
          <w:color w:val="auto"/>
          <w:sz w:val="20"/>
        </w:rPr>
        <w:t>.</w:t>
      </w:r>
    </w:p>
    <w:p w14:paraId="41DC3EC7" w14:textId="77777777" w:rsidR="00644FC3" w:rsidRPr="00696B82" w:rsidRDefault="00644FC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>K účtované ceně se připočítává daň z elektřiny a daň z přidané hodnoty stanovené platnými právními předpisy.</w:t>
      </w:r>
    </w:p>
    <w:p w14:paraId="396120F9" w14:textId="159E0CA9" w:rsidR="00200154" w:rsidRDefault="00200154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696B82">
        <w:rPr>
          <w:rFonts w:asciiTheme="minorHAnsi" w:hAnsiTheme="minorHAnsi" w:cstheme="minorHAnsi"/>
          <w:color w:val="auto"/>
          <w:sz w:val="20"/>
        </w:rPr>
        <w:t xml:space="preserve">Platební podmínky jsou uvedeny v </w:t>
      </w:r>
      <w:r w:rsidRPr="00696B82">
        <w:rPr>
          <w:rFonts w:asciiTheme="minorHAnsi" w:hAnsiTheme="minorHAnsi" w:cstheme="minorHAnsi"/>
          <w:b/>
          <w:color w:val="auto"/>
          <w:sz w:val="20"/>
        </w:rPr>
        <w:t>Příloze č. 1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</w:t>
      </w:r>
      <w:r w:rsidR="002D7137" w:rsidRPr="00696B82">
        <w:rPr>
          <w:rFonts w:asciiTheme="minorHAnsi" w:hAnsiTheme="minorHAnsi" w:cstheme="minorHAnsi"/>
          <w:color w:val="auto"/>
          <w:sz w:val="20"/>
        </w:rPr>
        <w:t xml:space="preserve">této </w:t>
      </w:r>
      <w:r w:rsidR="00E15380" w:rsidRPr="00696B82">
        <w:rPr>
          <w:rFonts w:asciiTheme="minorHAnsi" w:hAnsiTheme="minorHAnsi" w:cstheme="minorHAnsi"/>
          <w:b/>
          <w:color w:val="auto"/>
          <w:sz w:val="20"/>
        </w:rPr>
        <w:t xml:space="preserve">Smlouvy </w:t>
      </w:r>
      <w:r w:rsidR="00E15380" w:rsidRPr="00696B82">
        <w:rPr>
          <w:rFonts w:asciiTheme="minorHAnsi" w:hAnsiTheme="minorHAnsi" w:cstheme="minorHAnsi"/>
          <w:color w:val="auto"/>
          <w:sz w:val="20"/>
        </w:rPr>
        <w:t>– Obchodní</w:t>
      </w:r>
      <w:r w:rsidRPr="00696B82">
        <w:rPr>
          <w:rFonts w:asciiTheme="minorHAnsi" w:hAnsiTheme="minorHAnsi" w:cstheme="minorHAnsi"/>
          <w:color w:val="auto"/>
          <w:sz w:val="20"/>
        </w:rPr>
        <w:t xml:space="preserve"> podmínky dodávky elektřiny.</w:t>
      </w:r>
    </w:p>
    <w:p w14:paraId="71E786B0" w14:textId="72CA4C00" w:rsidR="00F31183" w:rsidRPr="00E15380" w:rsidRDefault="00F31183" w:rsidP="00D512CD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E15380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E15380">
        <w:rPr>
          <w:rFonts w:asciiTheme="minorHAnsi" w:hAnsiTheme="minorHAnsi" w:cstheme="minorHAnsi"/>
          <w:color w:val="auto"/>
          <w:sz w:val="20"/>
        </w:rPr>
        <w:t xml:space="preserve">je povinen uvádět na fakturách číslo smlouvy </w:t>
      </w:r>
      <w:r w:rsidRPr="00E15380">
        <w:rPr>
          <w:rFonts w:asciiTheme="minorHAnsi" w:hAnsiTheme="minorHAnsi" w:cstheme="minorHAnsi"/>
          <w:b/>
          <w:color w:val="auto"/>
          <w:sz w:val="20"/>
        </w:rPr>
        <w:t>Zákazníka</w:t>
      </w:r>
      <w:r w:rsidRPr="00E15380">
        <w:rPr>
          <w:rFonts w:asciiTheme="minorHAnsi" w:hAnsiTheme="minorHAnsi" w:cstheme="minorHAnsi"/>
          <w:color w:val="auto"/>
          <w:sz w:val="20"/>
        </w:rPr>
        <w:t>.</w:t>
      </w:r>
    </w:p>
    <w:p w14:paraId="2A44BB78" w14:textId="77777777" w:rsidR="00617B40" w:rsidRPr="00906AEE" w:rsidRDefault="00617B40" w:rsidP="00617B40">
      <w:pPr>
        <w:pStyle w:val="ListParagraph2"/>
        <w:numPr>
          <w:ilvl w:val="0"/>
          <w:numId w:val="11"/>
        </w:numPr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ind w:left="426" w:hanging="426"/>
        <w:jc w:val="both"/>
        <w:rPr>
          <w:rFonts w:asciiTheme="minorHAnsi" w:hAnsiTheme="minorHAnsi" w:cstheme="minorHAnsi"/>
          <w:color w:val="auto"/>
          <w:sz w:val="20"/>
        </w:rPr>
      </w:pPr>
      <w:r w:rsidRPr="00906AEE">
        <w:rPr>
          <w:rFonts w:asciiTheme="minorHAnsi" w:hAnsiTheme="minorHAnsi" w:cstheme="minorHAnsi"/>
          <w:sz w:val="20"/>
        </w:rPr>
        <w:t>[TENTO ČLÁNEK BUDE ZAŘAZEN POUZE V PŘÍPADĚ, KDY JE PRO ZÁKAZNÍKA RELEVANTNÍ – Magistrátu města Ostrava, Městských obvodů a Městské policie Ostrava</w:t>
      </w:r>
      <w:r w:rsidRPr="00906AEE">
        <w:rPr>
          <w:rFonts w:asciiTheme="minorHAnsi" w:hAnsiTheme="minorHAnsi" w:cstheme="minorHAnsi"/>
        </w:rPr>
        <w:t>]</w:t>
      </w:r>
      <w:r w:rsidRPr="00906AEE">
        <w:rPr>
          <w:rFonts w:asciiTheme="minorHAnsi" w:hAnsiTheme="minorHAnsi" w:cstheme="minorHAnsi"/>
          <w:sz w:val="20"/>
        </w:rPr>
        <w:t xml:space="preserve"> </w:t>
      </w:r>
      <w:r w:rsidRPr="00906AEE">
        <w:rPr>
          <w:rFonts w:asciiTheme="minorHAnsi" w:hAnsiTheme="minorHAnsi" w:cstheme="minorHAnsi"/>
          <w:b/>
          <w:color w:val="auto"/>
          <w:sz w:val="20"/>
        </w:rPr>
        <w:t xml:space="preserve">Obchodník </w:t>
      </w:r>
      <w:r w:rsidRPr="00906AEE">
        <w:rPr>
          <w:rFonts w:asciiTheme="minorHAnsi" w:hAnsiTheme="minorHAnsi" w:cstheme="minorHAnsi"/>
          <w:color w:val="auto"/>
          <w:sz w:val="20"/>
        </w:rPr>
        <w:t>je povinen vystavovat platební doklady pro plátce IČO: 00845451, pod kterým jsou evidovány Magistrát města Ostravy, všechny městské obvody města Ostravy a Městská policie Ostrava samostatně.</w:t>
      </w:r>
    </w:p>
    <w:p w14:paraId="7BF8C90E" w14:textId="77777777" w:rsidR="00126309" w:rsidRPr="003B3851" w:rsidRDefault="00126309" w:rsidP="00126309">
      <w:pPr>
        <w:pStyle w:val="ListParagraph2"/>
        <w:tabs>
          <w:tab w:val="num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20"/>
        <w:jc w:val="both"/>
        <w:rPr>
          <w:rFonts w:asciiTheme="minorHAnsi" w:hAnsiTheme="minorHAnsi" w:cstheme="minorHAnsi"/>
          <w:color w:val="auto"/>
          <w:sz w:val="20"/>
        </w:rPr>
      </w:pPr>
    </w:p>
    <w:p w14:paraId="5E3AD1A3" w14:textId="77777777" w:rsidR="005F7EDA" w:rsidRPr="00696B82" w:rsidRDefault="005F7EDA" w:rsidP="00696B82">
      <w:pPr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6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11894A9C" w14:textId="77777777" w:rsidR="005F7EDA" w:rsidRPr="00696B82" w:rsidRDefault="005F7EDA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PLATNOST A ÚČINNOST SMLOUVY</w:t>
      </w:r>
    </w:p>
    <w:p w14:paraId="5B0007D4" w14:textId="14DA2AF4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uzavírá na dobu určitou</w:t>
      </w:r>
      <w:r w:rsidR="00BD6D17" w:rsidRPr="00696B82">
        <w:rPr>
          <w:rFonts w:asciiTheme="minorHAnsi" w:hAnsiTheme="minorHAnsi" w:cstheme="minorHAnsi"/>
        </w:rPr>
        <w:t xml:space="preserve"> </w:t>
      </w:r>
      <w:r w:rsidR="00785507" w:rsidRPr="00696B82">
        <w:rPr>
          <w:rFonts w:asciiTheme="minorHAnsi" w:hAnsiTheme="minorHAnsi" w:cstheme="minorHAnsi"/>
        </w:rPr>
        <w:t xml:space="preserve">od </w:t>
      </w:r>
      <w:r w:rsidR="009C439A" w:rsidRPr="009C439A">
        <w:rPr>
          <w:rFonts w:asciiTheme="minorHAnsi" w:hAnsiTheme="minorHAnsi" w:cstheme="minorHAnsi"/>
          <w:b/>
        </w:rPr>
        <w:t xml:space="preserve">1. 1. </w:t>
      </w:r>
      <w:r w:rsidR="0022646F" w:rsidRPr="009C439A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 w:rsidRPr="00696B82">
        <w:rPr>
          <w:rFonts w:asciiTheme="minorHAnsi" w:hAnsiTheme="minorHAnsi" w:cstheme="minorHAnsi"/>
          <w:b/>
        </w:rPr>
        <w:t xml:space="preserve"> </w:t>
      </w:r>
      <w:r w:rsidR="009C439A">
        <w:rPr>
          <w:rFonts w:asciiTheme="minorHAnsi" w:hAnsiTheme="minorHAnsi" w:cstheme="minorHAnsi"/>
          <w:b/>
        </w:rPr>
        <w:t xml:space="preserve">00:00 hod. </w:t>
      </w:r>
      <w:r w:rsidR="00BD6D17" w:rsidRPr="00696B82">
        <w:rPr>
          <w:rFonts w:asciiTheme="minorHAnsi" w:hAnsiTheme="minorHAnsi" w:cstheme="minorHAnsi"/>
        </w:rPr>
        <w:t xml:space="preserve">do </w:t>
      </w:r>
      <w:r w:rsidR="00BD6D17" w:rsidRPr="00706287">
        <w:rPr>
          <w:rFonts w:asciiTheme="minorHAnsi" w:hAnsiTheme="minorHAnsi" w:cstheme="minorHAnsi"/>
          <w:b/>
        </w:rPr>
        <w:t>31.</w:t>
      </w:r>
      <w:r w:rsidR="00FE55B3" w:rsidRPr="00706287">
        <w:rPr>
          <w:rFonts w:asciiTheme="minorHAnsi" w:hAnsiTheme="minorHAnsi" w:cstheme="minorHAnsi"/>
          <w:b/>
        </w:rPr>
        <w:t xml:space="preserve"> </w:t>
      </w:r>
      <w:r w:rsidR="00BD6D17" w:rsidRPr="00706287">
        <w:rPr>
          <w:rFonts w:asciiTheme="minorHAnsi" w:hAnsiTheme="minorHAnsi" w:cstheme="minorHAnsi"/>
          <w:b/>
        </w:rPr>
        <w:t>12.</w:t>
      </w:r>
      <w:r w:rsidR="00FE55B3" w:rsidRPr="00696B82">
        <w:rPr>
          <w:rFonts w:asciiTheme="minorHAnsi" w:hAnsiTheme="minorHAnsi" w:cstheme="minorHAnsi"/>
          <w:b/>
        </w:rPr>
        <w:t xml:space="preserve"> </w:t>
      </w:r>
      <w:r w:rsidR="0022646F" w:rsidRPr="00696B82">
        <w:rPr>
          <w:rFonts w:asciiTheme="minorHAnsi" w:hAnsiTheme="minorHAnsi" w:cstheme="minorHAnsi"/>
          <w:b/>
        </w:rPr>
        <w:t>20</w:t>
      </w:r>
      <w:r w:rsidR="0022646F">
        <w:rPr>
          <w:rFonts w:asciiTheme="minorHAnsi" w:hAnsiTheme="minorHAnsi" w:cstheme="minorHAnsi"/>
          <w:b/>
        </w:rPr>
        <w:t>2</w:t>
      </w:r>
      <w:r w:rsidR="00617B40">
        <w:rPr>
          <w:rFonts w:asciiTheme="minorHAnsi" w:hAnsiTheme="minorHAnsi" w:cstheme="minorHAnsi"/>
          <w:b/>
        </w:rPr>
        <w:t>4</w:t>
      </w:r>
      <w:r w:rsidR="0022646F">
        <w:rPr>
          <w:rFonts w:asciiTheme="minorHAnsi" w:hAnsiTheme="minorHAnsi" w:cstheme="minorHAnsi"/>
          <w:b/>
        </w:rPr>
        <w:t xml:space="preserve"> </w:t>
      </w:r>
      <w:r w:rsidR="00706287">
        <w:rPr>
          <w:rFonts w:asciiTheme="minorHAnsi" w:hAnsiTheme="minorHAnsi" w:cstheme="minorHAnsi"/>
          <w:b/>
        </w:rPr>
        <w:t>24:00</w:t>
      </w:r>
      <w:r w:rsidRPr="00696B82">
        <w:rPr>
          <w:rFonts w:asciiTheme="minorHAnsi" w:hAnsiTheme="minorHAnsi" w:cstheme="minorHAnsi"/>
        </w:rPr>
        <w:t>.</w:t>
      </w:r>
    </w:p>
    <w:p w14:paraId="2B3942F5" w14:textId="0C9F99AC" w:rsidR="005F7EDA" w:rsidRPr="00696B82" w:rsidRDefault="005F7EDA" w:rsidP="00D512CD">
      <w:pPr>
        <w:pStyle w:val="Odstavecseseznamem"/>
        <w:numPr>
          <w:ilvl w:val="0"/>
          <w:numId w:val="18"/>
        </w:numPr>
        <w:spacing w:after="120" w:line="276" w:lineRule="auto"/>
        <w:ind w:left="425" w:hanging="567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 xml:space="preserve">Smlouva </w:t>
      </w:r>
      <w:r w:rsidRPr="00696B82">
        <w:rPr>
          <w:rFonts w:asciiTheme="minorHAnsi" w:hAnsiTheme="minorHAnsi" w:cstheme="minorHAnsi"/>
        </w:rPr>
        <w:t xml:space="preserve">nabývá platnosti dnem uzavření. Účinnost </w:t>
      </w:r>
      <w:r w:rsidRPr="00696B82">
        <w:rPr>
          <w:rFonts w:asciiTheme="minorHAnsi" w:hAnsiTheme="minorHAnsi" w:cstheme="minorHAnsi"/>
          <w:b/>
        </w:rPr>
        <w:t>Smlouv</w:t>
      </w:r>
      <w:r w:rsidR="009542AB">
        <w:rPr>
          <w:rFonts w:asciiTheme="minorHAnsi" w:hAnsiTheme="minorHAnsi" w:cstheme="minorHAnsi"/>
        </w:rPr>
        <w:t>a nabývá jejím uveřejněním v registru smluv</w:t>
      </w:r>
      <w:r w:rsidRPr="00696B82">
        <w:rPr>
          <w:rFonts w:asciiTheme="minorHAnsi" w:hAnsiTheme="minorHAnsi" w:cstheme="minorHAnsi"/>
        </w:rPr>
        <w:t>.</w:t>
      </w:r>
    </w:p>
    <w:p w14:paraId="27B0168F" w14:textId="77777777" w:rsidR="006B1B37" w:rsidRPr="00696B82" w:rsidRDefault="006B1B37" w:rsidP="00696B82">
      <w:pPr>
        <w:tabs>
          <w:tab w:val="left" w:pos="426"/>
        </w:tabs>
        <w:spacing w:before="48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96B82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01273B" w:rsidRPr="00696B82">
        <w:rPr>
          <w:rFonts w:asciiTheme="minorHAnsi" w:hAnsiTheme="minorHAnsi" w:cstheme="minorHAnsi"/>
          <w:b/>
          <w:sz w:val="24"/>
          <w:szCs w:val="24"/>
        </w:rPr>
        <w:t>7</w:t>
      </w:r>
      <w:r w:rsidRPr="00696B82">
        <w:rPr>
          <w:rFonts w:asciiTheme="minorHAnsi" w:hAnsiTheme="minorHAnsi" w:cstheme="minorHAnsi"/>
          <w:b/>
          <w:sz w:val="24"/>
          <w:szCs w:val="24"/>
        </w:rPr>
        <w:t>.</w:t>
      </w:r>
    </w:p>
    <w:p w14:paraId="295E421E" w14:textId="77777777" w:rsidR="006B1B37" w:rsidRPr="00696B82" w:rsidRDefault="006B1B37" w:rsidP="00696B82">
      <w:pPr>
        <w:spacing w:after="360" w:line="276" w:lineRule="auto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696B82">
        <w:rPr>
          <w:rFonts w:asciiTheme="minorHAnsi" w:hAnsiTheme="minorHAnsi" w:cstheme="minorHAnsi"/>
          <w:b/>
          <w:caps/>
          <w:sz w:val="24"/>
          <w:szCs w:val="24"/>
        </w:rPr>
        <w:t>SPOLEČNÁ A ZÁVĚREČNÁ USTANOVENÍ</w:t>
      </w:r>
    </w:p>
    <w:p w14:paraId="201B4E65" w14:textId="0F4B90FE" w:rsidR="009B5EDB" w:rsidRPr="00696B82" w:rsidRDefault="00200154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podpisem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potvrzuje, že převzal </w:t>
      </w:r>
      <w:r w:rsidR="00180C89">
        <w:rPr>
          <w:rFonts w:asciiTheme="minorHAnsi" w:hAnsiTheme="minorHAnsi" w:cstheme="minorHAnsi"/>
        </w:rPr>
        <w:t xml:space="preserve">a seznámil se s </w:t>
      </w:r>
      <w:r w:rsidR="00E32D65">
        <w:rPr>
          <w:rFonts w:asciiTheme="minorHAnsi" w:hAnsiTheme="minorHAnsi" w:cstheme="minorHAnsi"/>
        </w:rPr>
        <w:t>OPD</w:t>
      </w:r>
      <w:r w:rsidRPr="00696B82">
        <w:rPr>
          <w:rFonts w:asciiTheme="minorHAnsi" w:hAnsiTheme="minorHAnsi" w:cstheme="minorHAnsi"/>
        </w:rPr>
        <w:t xml:space="preserve">, které tvoří </w:t>
      </w:r>
      <w:r w:rsidRPr="00696B82">
        <w:rPr>
          <w:rFonts w:asciiTheme="minorHAnsi" w:hAnsiTheme="minorHAnsi" w:cstheme="minorHAnsi"/>
          <w:b/>
        </w:rPr>
        <w:t>Přílohu č.</w:t>
      </w:r>
      <w:r w:rsidR="002D7137" w:rsidRPr="00696B82">
        <w:rPr>
          <w:rFonts w:asciiTheme="minorHAnsi" w:hAnsiTheme="minorHAnsi" w:cstheme="minorHAnsi"/>
          <w:b/>
        </w:rPr>
        <w:t xml:space="preserve"> </w:t>
      </w:r>
      <w:r w:rsidRPr="00696B82">
        <w:rPr>
          <w:rFonts w:asciiTheme="minorHAnsi" w:hAnsiTheme="minorHAnsi" w:cstheme="minorHAnsi"/>
          <w:b/>
        </w:rPr>
        <w:t>1</w:t>
      </w:r>
      <w:r w:rsidR="009B5EDB" w:rsidRPr="00696B82">
        <w:rPr>
          <w:rFonts w:asciiTheme="minorHAnsi" w:hAnsiTheme="minorHAnsi" w:cstheme="minorHAnsi"/>
        </w:rPr>
        <w:t xml:space="preserve"> této </w:t>
      </w:r>
      <w:r w:rsidRPr="00696B82">
        <w:rPr>
          <w:rFonts w:asciiTheme="minorHAnsi" w:hAnsiTheme="minorHAnsi" w:cstheme="minorHAnsi"/>
          <w:b/>
        </w:rPr>
        <w:t>Smlouvy</w:t>
      </w:r>
      <w:r w:rsidR="00E32D65">
        <w:rPr>
          <w:rFonts w:asciiTheme="minorHAnsi" w:hAnsiTheme="minorHAnsi" w:cstheme="minorHAnsi"/>
          <w:b/>
        </w:rPr>
        <w:t>.</w:t>
      </w:r>
    </w:p>
    <w:p w14:paraId="529B35D5" w14:textId="13E6F3B6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určují kontaktní osoby oprávněné k jednání k naplnění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a dalším úkonům, včetně přijetí změn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t</w:t>
      </w:r>
      <w:r w:rsidR="002D46D1" w:rsidRPr="00696B82">
        <w:rPr>
          <w:rFonts w:asciiTheme="minorHAnsi" w:hAnsiTheme="minorHAnsi" w:cstheme="minorHAnsi"/>
        </w:rPr>
        <w:t>aké určují doručovací adresy pro vzájemnou komunikaci</w:t>
      </w:r>
      <w:r w:rsidR="009542AB">
        <w:rPr>
          <w:rFonts w:asciiTheme="minorHAnsi" w:hAnsiTheme="minorHAnsi" w:cstheme="minorHAnsi"/>
        </w:rPr>
        <w:t>.</w:t>
      </w:r>
      <w:r w:rsidR="002D46D1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Tyto osoby </w:t>
      </w:r>
      <w:r w:rsidR="002D46D1" w:rsidRPr="00696B82">
        <w:rPr>
          <w:rFonts w:asciiTheme="minorHAnsi" w:hAnsiTheme="minorHAnsi" w:cstheme="minorHAnsi"/>
        </w:rPr>
        <w:t xml:space="preserve">a adresy </w:t>
      </w:r>
      <w:r w:rsidRPr="00696B82">
        <w:rPr>
          <w:rFonts w:asciiTheme="minorHAnsi" w:hAnsiTheme="minorHAnsi" w:cstheme="minorHAnsi"/>
        </w:rPr>
        <w:t xml:space="preserve">jsou uvedeny v </w:t>
      </w:r>
      <w:r w:rsidRPr="00696B82">
        <w:rPr>
          <w:rFonts w:asciiTheme="minorHAnsi" w:hAnsiTheme="minorHAnsi" w:cstheme="minorHAnsi"/>
          <w:b/>
        </w:rPr>
        <w:t xml:space="preserve">Příloze č. </w:t>
      </w:r>
      <w:r w:rsidR="009B5EDB" w:rsidRPr="00696B82">
        <w:rPr>
          <w:rFonts w:asciiTheme="minorHAnsi" w:hAnsiTheme="minorHAnsi" w:cstheme="minorHAnsi"/>
          <w:b/>
        </w:rPr>
        <w:t>4</w:t>
      </w:r>
      <w:r w:rsidR="002D7137" w:rsidRPr="00696B82">
        <w:rPr>
          <w:rFonts w:asciiTheme="minorHAnsi" w:hAnsiTheme="minorHAnsi" w:cstheme="minorHAnsi"/>
          <w:b/>
        </w:rPr>
        <w:t xml:space="preserve"> této Smlouvy</w:t>
      </w:r>
      <w:r w:rsidRPr="00696B82">
        <w:rPr>
          <w:rFonts w:asciiTheme="minorHAnsi" w:hAnsiTheme="minorHAnsi" w:cstheme="minorHAnsi"/>
        </w:rPr>
        <w:t>.</w:t>
      </w:r>
    </w:p>
    <w:p w14:paraId="355D609D" w14:textId="77777777" w:rsidR="00E40848" w:rsidRPr="00F36891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F36891">
        <w:rPr>
          <w:rFonts w:asciiTheme="minorHAnsi" w:hAnsiTheme="minorHAnsi" w:cstheme="minorHAnsi"/>
        </w:rPr>
        <w:t xml:space="preserve">Pro případy převodu nebo zřízení nových OM v průběhu dodávky udělí </w:t>
      </w:r>
      <w:r w:rsidRPr="00F36891">
        <w:rPr>
          <w:rFonts w:asciiTheme="minorHAnsi" w:hAnsiTheme="minorHAnsi" w:cstheme="minorHAnsi"/>
          <w:b/>
        </w:rPr>
        <w:t>Zákazník Obchodníkovi</w:t>
      </w:r>
      <w:r w:rsidRPr="00F36891">
        <w:rPr>
          <w:rFonts w:asciiTheme="minorHAnsi" w:hAnsiTheme="minorHAnsi" w:cstheme="minorHAnsi"/>
        </w:rPr>
        <w:t xml:space="preserve"> plnou moc k zajištění potřebných kroků vedoucích k naplnění těchto záměrů. </w:t>
      </w:r>
    </w:p>
    <w:p w14:paraId="276D0E9D" w14:textId="1E205760" w:rsidR="006B1B37" w:rsidRPr="00696B82" w:rsidRDefault="006B1B3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Tuto </w:t>
      </w:r>
      <w:r w:rsidRPr="00696B82">
        <w:rPr>
          <w:rFonts w:asciiTheme="minorHAnsi" w:hAnsiTheme="minorHAnsi" w:cstheme="minorHAnsi"/>
          <w:b/>
        </w:rPr>
        <w:t>Smlouvu</w:t>
      </w:r>
      <w:r w:rsidRPr="00696B82">
        <w:rPr>
          <w:rFonts w:asciiTheme="minorHAnsi" w:hAnsiTheme="minorHAnsi" w:cstheme="minorHAnsi"/>
        </w:rPr>
        <w:t xml:space="preserve"> lze měnit jen písemnou formou, výhradně vzestupně číslovanými dodatky opatřenými podpisy oprávněných zástupců smluvních stran, takže jakákoliv ústní ujednání o změnách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budou považována za právně neplatná a neúčinná. </w:t>
      </w:r>
    </w:p>
    <w:p w14:paraId="1DD65589" w14:textId="672C7C35" w:rsidR="00972AE7" w:rsidRPr="00696B82" w:rsidRDefault="00972AE7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lastRenderedPageBreak/>
        <w:t xml:space="preserve">Pokud by jakýkoliv závazek (povinnost)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  <w:b/>
        </w:rPr>
        <w:t>oddělitelný od ostatního obsahu</w:t>
      </w:r>
      <w:r w:rsidRPr="00696B82">
        <w:rPr>
          <w:rFonts w:asciiTheme="minorHAnsi" w:hAnsiTheme="minorHAnsi" w:cstheme="minorHAnsi"/>
        </w:rPr>
        <w:t xml:space="preserve"> byl nebo by se stal neplatným nebo nevymahatelným, nebude to mít vliv na platnost a vymahatelnost ostatních závazků (povinností) podle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;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nahradit takovýto neplatný nebo nevymahatelný závazek (povinnost) novým, platným a vymahatelným závazkem (povinností), jehož předmět bude nejvhodněji odpovídat předmětu a účelu původního závazku (povinnosti); pokud by 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neobsahovala nějaké ustanovení, které by bylo jinak pro vymezení práv a povinností odůvodněné,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se zavazují takové ustanovení do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doplnit; ostatní ustanovení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zůstávají beze změny.</w:t>
      </w:r>
    </w:p>
    <w:p w14:paraId="429C1A99" w14:textId="6B58772C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Tato </w:t>
      </w:r>
      <w:r w:rsidRPr="00696B82">
        <w:rPr>
          <w:rFonts w:asciiTheme="minorHAnsi" w:hAnsiTheme="minorHAnsi" w:cstheme="minorHAnsi"/>
          <w:b/>
        </w:rPr>
        <w:t>Smlouva</w:t>
      </w:r>
      <w:r w:rsidRPr="00696B82">
        <w:rPr>
          <w:rFonts w:asciiTheme="minorHAnsi" w:hAnsiTheme="minorHAnsi" w:cstheme="minorHAnsi"/>
        </w:rPr>
        <w:t xml:space="preserve"> se řídí právem České republiky; není-li v této </w:t>
      </w:r>
      <w:r w:rsidRPr="009542AB">
        <w:rPr>
          <w:rFonts w:asciiTheme="minorHAnsi" w:hAnsiTheme="minorHAnsi" w:cstheme="minorHAnsi"/>
          <w:b/>
        </w:rPr>
        <w:t>Smlouv</w:t>
      </w:r>
      <w:r w:rsidRPr="00BF09F9">
        <w:rPr>
          <w:rFonts w:asciiTheme="minorHAnsi" w:hAnsiTheme="minorHAnsi" w:cstheme="minorHAnsi"/>
          <w:b/>
        </w:rPr>
        <w:t>ě</w:t>
      </w:r>
      <w:r w:rsidRPr="00696B82">
        <w:rPr>
          <w:rFonts w:asciiTheme="minorHAnsi" w:hAnsiTheme="minorHAnsi" w:cstheme="minorHAnsi"/>
        </w:rPr>
        <w:t xml:space="preserve"> uvedeno jinak, řídí se vzájemné vztahy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mluvních stran příslušnými ustanoveními Energetického zákona a jeho prováděcími předpisy (vyhlášky, cenové rozhodnutí ERÚ apod.) a </w:t>
      </w:r>
      <w:r w:rsidR="009542AB">
        <w:rPr>
          <w:rFonts w:asciiTheme="minorHAnsi" w:hAnsiTheme="minorHAnsi" w:cstheme="minorHAnsi"/>
        </w:rPr>
        <w:t>o</w:t>
      </w:r>
      <w:r w:rsidRPr="00696B82">
        <w:rPr>
          <w:rFonts w:asciiTheme="minorHAnsi" w:hAnsiTheme="minorHAnsi" w:cstheme="minorHAnsi"/>
        </w:rPr>
        <w:t>bčanského zákoníku a souvisejících právních předpisů. V případě, že za doby trvání smluvního vztahu dojde ke změně platných právních norem nebo k přijetí nových, bude smluvní vztah upraven v souladu s nimi.</w:t>
      </w:r>
    </w:p>
    <w:p w14:paraId="79B53167" w14:textId="61FC868E" w:rsidR="004D30EA" w:rsidRPr="00696B82" w:rsidRDefault="004D30EA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Při zániku jedné nebo druhé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mluvní strany přecházejí smluvní závazky z této </w:t>
      </w:r>
      <w:r w:rsidRPr="00696B82">
        <w:rPr>
          <w:rFonts w:asciiTheme="minorHAnsi" w:hAnsiTheme="minorHAnsi" w:cstheme="minorHAnsi"/>
          <w:b/>
        </w:rPr>
        <w:t>Smlouvy</w:t>
      </w:r>
      <w:r w:rsidRPr="00696B82">
        <w:rPr>
          <w:rFonts w:asciiTheme="minorHAnsi" w:hAnsiTheme="minorHAnsi" w:cstheme="minorHAnsi"/>
        </w:rPr>
        <w:t xml:space="preserve"> na právního nástupce zanikající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mluvní strany.</w:t>
      </w:r>
    </w:p>
    <w:p w14:paraId="7B78F809" w14:textId="036EA056" w:rsidR="0028274E" w:rsidRPr="00EF34E3" w:rsidRDefault="0028274E" w:rsidP="003A67DD">
      <w:pPr>
        <w:pStyle w:val="Odstavecseseznamem"/>
        <w:numPr>
          <w:ilvl w:val="0"/>
          <w:numId w:val="16"/>
        </w:numPr>
        <w:ind w:left="426" w:hanging="426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Tato smlouva je uzavřena v elektronické podobě</w:t>
      </w:r>
      <w:r w:rsidR="00743662" w:rsidRPr="00EF34E3">
        <w:rPr>
          <w:rFonts w:asciiTheme="minorHAnsi" w:hAnsiTheme="minorHAnsi" w:cstheme="minorHAnsi"/>
        </w:rPr>
        <w:t>.</w:t>
      </w:r>
    </w:p>
    <w:p w14:paraId="0CA91C73" w14:textId="77777777" w:rsidR="004D30EA" w:rsidRPr="00696B82" w:rsidRDefault="00937916" w:rsidP="003A67DD">
      <w:pPr>
        <w:pStyle w:val="Odstavecseseznamem"/>
        <w:numPr>
          <w:ilvl w:val="0"/>
          <w:numId w:val="16"/>
        </w:numPr>
        <w:spacing w:before="240"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Smluvní strany prohlašují, že k této </w:t>
      </w:r>
      <w:r w:rsidRPr="00696B82">
        <w:rPr>
          <w:rFonts w:asciiTheme="minorHAnsi" w:hAnsiTheme="minorHAnsi" w:cstheme="minorHAnsi"/>
          <w:b/>
        </w:rPr>
        <w:t>Smlouvě</w:t>
      </w:r>
      <w:r w:rsidRPr="00696B82">
        <w:rPr>
          <w:rFonts w:asciiTheme="minorHAnsi" w:hAnsiTheme="minorHAnsi" w:cstheme="minorHAnsi"/>
        </w:rPr>
        <w:t xml:space="preserve"> přistoupily po vzájemném vážném, srozumitelném a určitém projednání, a že její obsah odpovídá skutečnému stavu věci a je výrazem jejich pravé a svobodné vůle, což potvrzují podpisy svých oprávněných zástupců.</w:t>
      </w:r>
    </w:p>
    <w:p w14:paraId="4EB514E2" w14:textId="2123CEFA" w:rsidR="00BA6626" w:rsidRPr="00706287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je oprávněn zveřejnit, že </w:t>
      </w:r>
      <w:r w:rsidRPr="00696B82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odebírá elektrickou energii od </w:t>
      </w:r>
      <w:r w:rsidRPr="00696B82">
        <w:rPr>
          <w:rFonts w:asciiTheme="minorHAnsi" w:hAnsiTheme="minorHAnsi" w:cstheme="minorHAnsi"/>
          <w:b/>
        </w:rPr>
        <w:t>Obchodníka</w:t>
      </w:r>
      <w:r w:rsidRPr="00696B82">
        <w:rPr>
          <w:rFonts w:asciiTheme="minorHAnsi" w:hAnsiTheme="minorHAnsi" w:cstheme="minorHAnsi"/>
        </w:rPr>
        <w:t xml:space="preserve">. Tuto informaci je </w:t>
      </w:r>
      <w:r w:rsidRPr="00696B82">
        <w:rPr>
          <w:rFonts w:asciiTheme="minorHAnsi" w:hAnsiTheme="minorHAnsi" w:cstheme="minorHAnsi"/>
          <w:b/>
        </w:rPr>
        <w:t>Obchodník</w:t>
      </w:r>
      <w:r w:rsidRPr="00696B82">
        <w:rPr>
          <w:rFonts w:asciiTheme="minorHAnsi" w:hAnsiTheme="minorHAnsi" w:cstheme="minorHAnsi"/>
        </w:rPr>
        <w:t xml:space="preserve"> oprávněn uvádět ve svých informačních a reklamních materiálech či referenčních listech a rovněž ji sdělovat prostřednictvím internetu nebo jiných prostředků komunikace</w:t>
      </w:r>
      <w:r w:rsidRPr="00706287">
        <w:rPr>
          <w:rFonts w:asciiTheme="minorHAnsi" w:hAnsiTheme="minorHAnsi" w:cstheme="minorHAnsi"/>
        </w:rPr>
        <w:t xml:space="preserve">. Za tímto účelem je oprávněn použít též aktuálního loga </w:t>
      </w:r>
      <w:r w:rsidRPr="00706287">
        <w:rPr>
          <w:rFonts w:asciiTheme="minorHAnsi" w:hAnsiTheme="minorHAnsi" w:cstheme="minorHAnsi"/>
          <w:b/>
        </w:rPr>
        <w:t>Zákazníka</w:t>
      </w:r>
      <w:r w:rsidR="00101763" w:rsidRPr="00706287">
        <w:rPr>
          <w:rFonts w:asciiTheme="minorHAnsi" w:hAnsiTheme="minorHAnsi" w:cstheme="minorHAnsi"/>
          <w:b/>
        </w:rPr>
        <w:t xml:space="preserve"> </w:t>
      </w:r>
      <w:r w:rsidR="00101763" w:rsidRPr="00706287">
        <w:rPr>
          <w:rFonts w:asciiTheme="minorHAnsi" w:hAnsiTheme="minorHAnsi" w:cstheme="minorHAnsi"/>
        </w:rPr>
        <w:t>ve správné podobě</w:t>
      </w:r>
      <w:r w:rsidRPr="00706287">
        <w:rPr>
          <w:rFonts w:asciiTheme="minorHAnsi" w:hAnsiTheme="minorHAnsi" w:cstheme="minorHAnsi"/>
        </w:rPr>
        <w:t>.</w:t>
      </w:r>
    </w:p>
    <w:p w14:paraId="13EF0948" w14:textId="27650C2F" w:rsidR="00BA6626" w:rsidRDefault="00BA6626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706287">
        <w:rPr>
          <w:rFonts w:asciiTheme="minorHAnsi" w:hAnsiTheme="minorHAnsi" w:cstheme="minorHAnsi"/>
          <w:b/>
        </w:rPr>
        <w:t>Obchodník</w:t>
      </w:r>
      <w:r w:rsidRPr="00706287">
        <w:rPr>
          <w:rFonts w:asciiTheme="minorHAnsi" w:hAnsiTheme="minorHAnsi" w:cstheme="minorHAnsi"/>
        </w:rPr>
        <w:t xml:space="preserve"> </w:t>
      </w:r>
      <w:r w:rsidR="00F31183" w:rsidRPr="00706287">
        <w:rPr>
          <w:rFonts w:asciiTheme="minorHAnsi" w:hAnsiTheme="minorHAnsi" w:cstheme="minorHAnsi"/>
        </w:rPr>
        <w:t>bere na vědomí</w:t>
      </w:r>
      <w:r w:rsidRPr="00706287">
        <w:rPr>
          <w:rFonts w:asciiTheme="minorHAnsi" w:hAnsiTheme="minorHAnsi" w:cstheme="minorHAnsi"/>
        </w:rPr>
        <w:t xml:space="preserve">, že </w:t>
      </w:r>
      <w:r w:rsidRPr="00706287">
        <w:rPr>
          <w:rFonts w:asciiTheme="minorHAnsi" w:hAnsiTheme="minorHAnsi" w:cstheme="minorHAnsi"/>
          <w:b/>
        </w:rPr>
        <w:t>Zákazník</w:t>
      </w:r>
      <w:r w:rsidRPr="00696B82">
        <w:rPr>
          <w:rFonts w:asciiTheme="minorHAnsi" w:hAnsiTheme="minorHAnsi" w:cstheme="minorHAnsi"/>
        </w:rPr>
        <w:t xml:space="preserve"> podléhá režimu zákona č. 106/1999 Sb. o svobodném přístupu k informacím v platném znění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a je oprávněn obsah </w:t>
      </w:r>
      <w:r w:rsidR="009542AB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>mlouvy včetně příloh a případných dodatků v plném rozsahu zveřejnit na svých internetových stránkách/profilu zadavatele, a to po dobu časově neomezenou.</w:t>
      </w:r>
    </w:p>
    <w:p w14:paraId="5E40E789" w14:textId="77777777" w:rsidR="00002D97" w:rsidRPr="003F2A0C" w:rsidRDefault="00002D97" w:rsidP="00364FFB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="Calibri" w:hAnsi="Calibri" w:cs="Calibri"/>
          <w:color w:val="000000"/>
        </w:rPr>
      </w:pPr>
      <w:r w:rsidRPr="00364FFB">
        <w:rPr>
          <w:rFonts w:asciiTheme="minorHAnsi" w:hAnsiTheme="minorHAnsi" w:cstheme="minorHAnsi"/>
        </w:rPr>
        <w:t>Ujednání</w:t>
      </w:r>
      <w:r w:rsidRPr="003F2A0C">
        <w:rPr>
          <w:rFonts w:ascii="Calibri" w:hAnsi="Calibri" w:cs="Calibri"/>
          <w:bCs/>
          <w:color w:val="000000"/>
        </w:rPr>
        <w:t xml:space="preserve"> obsažená v této smlouvě mají přednost před ujednáními obsaženými v OPD.</w:t>
      </w:r>
    </w:p>
    <w:p w14:paraId="7BFCE4FB" w14:textId="20CF8A68" w:rsidR="00C74671" w:rsidRPr="00906AEE" w:rsidRDefault="00C74671" w:rsidP="00906AEE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bere dále na vědomí, že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 je povinen za podmínek stanovených v zákoně č. 340/2015 Sb., o registru smluv, </w:t>
      </w:r>
      <w:r w:rsidR="009542AB">
        <w:rPr>
          <w:rFonts w:asciiTheme="minorHAnsi" w:hAnsiTheme="minorHAnsi" w:cstheme="minorHAnsi"/>
        </w:rPr>
        <w:t xml:space="preserve">ve znění pozdějších předpisů, </w:t>
      </w:r>
      <w:r w:rsidRPr="000416CF">
        <w:rPr>
          <w:rFonts w:asciiTheme="minorHAnsi" w:hAnsiTheme="minorHAnsi" w:cstheme="minorHAnsi"/>
        </w:rPr>
        <w:t xml:space="preserve">tuto </w:t>
      </w:r>
      <w:r w:rsidRPr="000416CF">
        <w:rPr>
          <w:rFonts w:asciiTheme="minorHAnsi" w:hAnsiTheme="minorHAnsi" w:cstheme="minorHAnsi"/>
          <w:b/>
        </w:rPr>
        <w:t>Smlouvu</w:t>
      </w:r>
      <w:r w:rsidRPr="000416CF">
        <w:rPr>
          <w:rFonts w:asciiTheme="minorHAnsi" w:hAnsiTheme="minorHAnsi" w:cstheme="minorHAnsi"/>
        </w:rPr>
        <w:t>, včetně všech jejích příloh</w:t>
      </w:r>
      <w:r w:rsidR="009542AB">
        <w:rPr>
          <w:rFonts w:asciiTheme="minorHAnsi" w:hAnsiTheme="minorHAnsi" w:cstheme="minorHAnsi"/>
        </w:rPr>
        <w:t>,</w:t>
      </w:r>
      <w:r w:rsidRPr="000416CF">
        <w:rPr>
          <w:rFonts w:asciiTheme="minorHAnsi" w:hAnsiTheme="minorHAnsi" w:cstheme="minorHAnsi"/>
        </w:rPr>
        <w:t xml:space="preserve"> zveřejnit na portálu veřejné správy v registru smluv. </w:t>
      </w:r>
      <w:r w:rsidRPr="000416CF">
        <w:rPr>
          <w:rFonts w:asciiTheme="minorHAnsi" w:hAnsiTheme="minorHAnsi" w:cstheme="minorHAnsi"/>
          <w:b/>
        </w:rPr>
        <w:t>Obchodník</w:t>
      </w:r>
      <w:r w:rsidRPr="000416CF">
        <w:rPr>
          <w:rFonts w:asciiTheme="minorHAnsi" w:hAnsiTheme="minorHAnsi" w:cstheme="minorHAnsi"/>
        </w:rPr>
        <w:t xml:space="preserve"> souhlasí se zveřejněním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a všech jejích příloh v plném rozsahu, vyjma podpisů zástupců </w:t>
      </w:r>
      <w:r w:rsidR="009542AB">
        <w:rPr>
          <w:rFonts w:asciiTheme="minorHAnsi" w:hAnsiTheme="minorHAnsi" w:cstheme="minorHAnsi"/>
        </w:rPr>
        <w:t>S</w:t>
      </w:r>
      <w:r w:rsidRPr="000416CF">
        <w:rPr>
          <w:rFonts w:asciiTheme="minorHAnsi" w:hAnsiTheme="minorHAnsi" w:cstheme="minorHAnsi"/>
        </w:rPr>
        <w:t xml:space="preserve">mluvních stran jakožto osobních údajů chráněných dle příslušných právních předpisů. Smluvní strany se dohodly, že zveřejnění </w:t>
      </w:r>
      <w:r w:rsidRPr="000416CF">
        <w:rPr>
          <w:rFonts w:asciiTheme="minorHAnsi" w:hAnsiTheme="minorHAnsi" w:cstheme="minorHAnsi"/>
          <w:b/>
        </w:rPr>
        <w:t>Smlouvy</w:t>
      </w:r>
      <w:r w:rsidRPr="000416CF">
        <w:rPr>
          <w:rFonts w:asciiTheme="minorHAnsi" w:hAnsiTheme="minorHAnsi" w:cstheme="minorHAnsi"/>
        </w:rPr>
        <w:t xml:space="preserve"> zajistí </w:t>
      </w:r>
      <w:r w:rsidRPr="000416CF">
        <w:rPr>
          <w:rFonts w:asciiTheme="minorHAnsi" w:hAnsiTheme="minorHAnsi" w:cstheme="minorHAnsi"/>
          <w:b/>
        </w:rPr>
        <w:t>Zákazník</w:t>
      </w:r>
      <w:r w:rsidRPr="000416CF">
        <w:rPr>
          <w:rFonts w:asciiTheme="minorHAnsi" w:hAnsiTheme="minorHAnsi" w:cstheme="minorHAnsi"/>
        </w:rPr>
        <w:t xml:space="preserve">, přičemž se o tom zavazuje neprodleně informovat </w:t>
      </w:r>
      <w:r w:rsidRPr="000416CF">
        <w:rPr>
          <w:rFonts w:asciiTheme="minorHAnsi" w:hAnsiTheme="minorHAnsi" w:cstheme="minorHAnsi"/>
          <w:b/>
        </w:rPr>
        <w:t>Obchodníka</w:t>
      </w:r>
      <w:r w:rsidRPr="000416CF">
        <w:rPr>
          <w:rFonts w:asciiTheme="minorHAnsi" w:hAnsiTheme="minorHAnsi" w:cstheme="minorHAnsi"/>
        </w:rPr>
        <w:t xml:space="preserve"> na e-mailovou </w:t>
      </w:r>
      <w:r w:rsidRPr="00906AEE">
        <w:rPr>
          <w:rFonts w:asciiTheme="minorHAnsi" w:hAnsiTheme="minorHAnsi" w:cstheme="minorHAnsi"/>
        </w:rPr>
        <w:t xml:space="preserve">adresu </w:t>
      </w:r>
      <w:hyperlink r:id="rId8" w:history="1">
        <w:r w:rsidR="00906AEE" w:rsidRPr="00B81B61">
          <w:rPr>
            <w:rStyle w:val="Hypertextovodkaz"/>
            <w:rFonts w:asciiTheme="minorHAnsi" w:hAnsiTheme="minorHAnsi" w:cstheme="minorHAnsi"/>
          </w:rPr>
          <w:t>info.komodity@veolia.com</w:t>
        </w:r>
      </w:hyperlink>
      <w:r w:rsidR="00906AEE">
        <w:rPr>
          <w:rFonts w:asciiTheme="minorHAnsi" w:hAnsiTheme="minorHAnsi" w:cstheme="minorHAnsi"/>
        </w:rPr>
        <w:t xml:space="preserve"> </w:t>
      </w:r>
      <w:r w:rsidR="008525C3" w:rsidRPr="00906AEE">
        <w:rPr>
          <w:rFonts w:asciiTheme="minorHAnsi" w:hAnsiTheme="minorHAnsi" w:cstheme="minorHAnsi"/>
        </w:rPr>
        <w:t xml:space="preserve"> </w:t>
      </w:r>
      <w:r w:rsidRPr="00906AEE">
        <w:rPr>
          <w:rFonts w:asciiTheme="minorHAnsi" w:hAnsiTheme="minorHAnsi" w:cstheme="minorHAnsi"/>
        </w:rPr>
        <w:t xml:space="preserve">nebo do jeho datové schránky. Data uvedená v registračním listu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dle čl. X. odst. 8 OPD nejsou pro </w:t>
      </w:r>
      <w:r w:rsidRPr="00906AEE">
        <w:rPr>
          <w:rFonts w:asciiTheme="minorHAnsi" w:hAnsiTheme="minorHAnsi" w:cstheme="minorHAnsi"/>
          <w:b/>
        </w:rPr>
        <w:t>Zákazníka</w:t>
      </w:r>
      <w:r w:rsidRPr="00906AEE">
        <w:rPr>
          <w:rFonts w:asciiTheme="minorHAnsi" w:hAnsiTheme="minorHAnsi" w:cstheme="minorHAnsi"/>
        </w:rPr>
        <w:t xml:space="preserve"> při zveřejňování </w:t>
      </w:r>
      <w:r w:rsidRPr="00906AEE">
        <w:rPr>
          <w:rFonts w:asciiTheme="minorHAnsi" w:hAnsiTheme="minorHAnsi" w:cstheme="minorHAnsi"/>
          <w:b/>
        </w:rPr>
        <w:t>Smlouvy</w:t>
      </w:r>
      <w:r w:rsidRPr="00906AEE">
        <w:rPr>
          <w:rFonts w:asciiTheme="minorHAnsi" w:hAnsiTheme="minorHAnsi" w:cstheme="minorHAnsi"/>
        </w:rPr>
        <w:t xml:space="preserve"> závazná.</w:t>
      </w:r>
    </w:p>
    <w:p w14:paraId="54E6B6C3" w14:textId="77777777" w:rsidR="00E40848" w:rsidRPr="00E40848" w:rsidRDefault="00E40848" w:rsidP="00E40848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bude poskytovat Magistrátu města Ostravy na e-mail: </w:t>
      </w:r>
      <w:hyperlink r:id="rId9" w:history="1">
        <w:r w:rsidRPr="00E40848">
          <w:rPr>
            <w:rStyle w:val="Hypertextovodkaz"/>
            <w:rFonts w:asciiTheme="minorHAnsi" w:hAnsiTheme="minorHAnsi" w:cstheme="minorHAnsi"/>
          </w:rPr>
          <w:t>ssn@tendersystems.cz</w:t>
        </w:r>
      </w:hyperlink>
      <w:r w:rsidRPr="00E40848">
        <w:rPr>
          <w:rFonts w:asciiTheme="minorHAnsi" w:hAnsiTheme="minorHAnsi" w:cstheme="minorHAnsi"/>
        </w:rPr>
        <w:t xml:space="preserve">, popřípadě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 na základě jeho písemného požadavku, soubor dat v elektronické podobě ve strojově čitelném formátu, obsahující kompletní údaje o realizované dodávce elektřiny v rozsahu dat dle fakturačních dokladů.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je povinen poskytnout soubor dat, dle věty předchozí za každý kalendářní rok dodávky dle této Smlouvy, a to vždy nejpozději do 10 kalendářních dní od provedení vyúčtování </w:t>
      </w:r>
      <w:r w:rsidRPr="00E40848">
        <w:rPr>
          <w:rFonts w:asciiTheme="minorHAnsi" w:hAnsiTheme="minorHAnsi" w:cstheme="minorHAnsi"/>
          <w:b/>
        </w:rPr>
        <w:t>Zákazníkovi</w:t>
      </w:r>
      <w:r w:rsidRPr="00E40848">
        <w:rPr>
          <w:rFonts w:asciiTheme="minorHAnsi" w:hAnsiTheme="minorHAnsi" w:cstheme="minorHAnsi"/>
        </w:rPr>
        <w:t xml:space="preserve">. Za pozdní dodání předmětného souboru dat má právo </w:t>
      </w:r>
      <w:r w:rsidRPr="00E40848">
        <w:rPr>
          <w:rFonts w:asciiTheme="minorHAnsi" w:hAnsiTheme="minorHAnsi" w:cstheme="minorHAnsi"/>
          <w:b/>
        </w:rPr>
        <w:t>Zákazník</w:t>
      </w:r>
      <w:r w:rsidRPr="00E40848">
        <w:rPr>
          <w:rFonts w:asciiTheme="minorHAnsi" w:hAnsiTheme="minorHAnsi" w:cstheme="minorHAnsi"/>
        </w:rPr>
        <w:t xml:space="preserve"> požadovat smluvní pokutu odpovídající výši smluvní pokuty za prodlení </w:t>
      </w:r>
      <w:r w:rsidRPr="00E40848">
        <w:rPr>
          <w:rFonts w:asciiTheme="minorHAnsi" w:hAnsiTheme="minorHAnsi" w:cstheme="minorHAnsi"/>
          <w:b/>
        </w:rPr>
        <w:t>Obchodníka</w:t>
      </w:r>
      <w:r w:rsidRPr="00E40848">
        <w:rPr>
          <w:rFonts w:asciiTheme="minorHAnsi" w:hAnsiTheme="minorHAnsi" w:cstheme="minorHAnsi"/>
        </w:rPr>
        <w:t xml:space="preserve"> s vystavením zúčtovací faktury ve smyslu čl. V. odst. 9. Obchodních podmínek dodávky. Zaplacením smluvní pokuty není dotčeno právo </w:t>
      </w:r>
      <w:r w:rsidRPr="00E40848">
        <w:rPr>
          <w:rFonts w:asciiTheme="minorHAnsi" w:hAnsiTheme="minorHAnsi" w:cstheme="minorHAnsi"/>
          <w:b/>
        </w:rPr>
        <w:t>Zákazníka</w:t>
      </w:r>
      <w:r w:rsidRPr="00E40848">
        <w:rPr>
          <w:rFonts w:asciiTheme="minorHAnsi" w:hAnsiTheme="minorHAnsi" w:cstheme="minorHAnsi"/>
        </w:rPr>
        <w:t xml:space="preserve"> požadovat náhradu škody způsobené porušením povinnosti, na kterou se smluvní pokuta vztahuje, a to i ve výši přesahující smluvní </w:t>
      </w:r>
      <w:r w:rsidRPr="00E40848">
        <w:rPr>
          <w:rFonts w:asciiTheme="minorHAnsi" w:hAnsiTheme="minorHAnsi" w:cstheme="minorHAnsi"/>
        </w:rPr>
        <w:lastRenderedPageBreak/>
        <w:t xml:space="preserve">pokutu. </w:t>
      </w:r>
      <w:r w:rsidRPr="00E40848">
        <w:rPr>
          <w:rFonts w:asciiTheme="minorHAnsi" w:hAnsiTheme="minorHAnsi" w:cstheme="minorHAnsi"/>
          <w:b/>
        </w:rPr>
        <w:t>Obchodník</w:t>
      </w:r>
      <w:r w:rsidRPr="00E40848">
        <w:rPr>
          <w:rFonts w:asciiTheme="minorHAnsi" w:hAnsiTheme="minorHAnsi" w:cstheme="minorHAnsi"/>
        </w:rPr>
        <w:t xml:space="preserve"> výslovně prohlašuje, že je s výší smluvní pokuty srozuměn a považuje ji za zcela přiměřenou vzhledem ke svému závazku.</w:t>
      </w:r>
    </w:p>
    <w:p w14:paraId="7B289156" w14:textId="4E80DDC6" w:rsidR="004C1AFF" w:rsidRDefault="004C1AFF" w:rsidP="00D512CD">
      <w:pPr>
        <w:pStyle w:val="Odstavecseseznamem"/>
        <w:numPr>
          <w:ilvl w:val="0"/>
          <w:numId w:val="16"/>
        </w:numPr>
        <w:spacing w:after="120" w:line="276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 xml:space="preserve">Doložka </w:t>
      </w:r>
      <w:r w:rsidR="00F5410A">
        <w:rPr>
          <w:rFonts w:asciiTheme="minorHAnsi" w:hAnsiTheme="minorHAnsi" w:cstheme="minorHAnsi"/>
        </w:rPr>
        <w:t>platnosti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právního </w:t>
      </w:r>
      <w:r w:rsidR="00F5410A">
        <w:rPr>
          <w:rFonts w:asciiTheme="minorHAnsi" w:hAnsiTheme="minorHAnsi" w:cstheme="minorHAnsi"/>
        </w:rPr>
        <w:t>jednání</w:t>
      </w:r>
      <w:r w:rsidR="00F5410A" w:rsidRPr="00696B82">
        <w:rPr>
          <w:rFonts w:asciiTheme="minorHAnsi" w:hAnsiTheme="minorHAnsi" w:cstheme="minorHAnsi"/>
        </w:rPr>
        <w:t xml:space="preserve"> </w:t>
      </w:r>
      <w:r w:rsidRPr="00696B82">
        <w:rPr>
          <w:rFonts w:asciiTheme="minorHAnsi" w:hAnsiTheme="minorHAnsi" w:cstheme="minorHAnsi"/>
        </w:rPr>
        <w:t xml:space="preserve">dle </w:t>
      </w:r>
      <w:proofErr w:type="spellStart"/>
      <w:r w:rsidR="009542AB">
        <w:rPr>
          <w:rFonts w:asciiTheme="minorHAnsi" w:hAnsiTheme="minorHAnsi" w:cstheme="minorHAnsi"/>
        </w:rPr>
        <w:t>ust</w:t>
      </w:r>
      <w:proofErr w:type="spellEnd"/>
      <w:r w:rsidR="009542AB">
        <w:rPr>
          <w:rFonts w:asciiTheme="minorHAnsi" w:hAnsiTheme="minorHAnsi" w:cstheme="minorHAnsi"/>
        </w:rPr>
        <w:t xml:space="preserve">. </w:t>
      </w:r>
      <w:r w:rsidRPr="00696B82">
        <w:rPr>
          <w:rFonts w:asciiTheme="minorHAnsi" w:hAnsiTheme="minorHAnsi" w:cstheme="minorHAnsi"/>
        </w:rPr>
        <w:t xml:space="preserve">§ 41 </w:t>
      </w:r>
      <w:r w:rsidR="009542AB">
        <w:rPr>
          <w:rFonts w:asciiTheme="minorHAnsi" w:hAnsiTheme="minorHAnsi" w:cstheme="minorHAnsi"/>
        </w:rPr>
        <w:t>z</w:t>
      </w:r>
      <w:r w:rsidRPr="00696B82">
        <w:rPr>
          <w:rFonts w:asciiTheme="minorHAnsi" w:hAnsiTheme="minorHAnsi" w:cstheme="minorHAnsi"/>
        </w:rPr>
        <w:t>ákona č. 128/2000 Sb., o obcích (obecní zřízení), ve znění pozdějších předpisů</w:t>
      </w:r>
      <w:r>
        <w:rPr>
          <w:rFonts w:asciiTheme="minorHAnsi" w:hAnsiTheme="minorHAnsi" w:cstheme="minorHAnsi"/>
        </w:rPr>
        <w:t xml:space="preserve"> – údaje budou doplněny </w:t>
      </w:r>
      <w:r w:rsidRPr="002078F9">
        <w:rPr>
          <w:rFonts w:asciiTheme="minorHAnsi" w:hAnsiTheme="minorHAnsi" w:cstheme="minorHAnsi"/>
          <w:b/>
        </w:rPr>
        <w:t>Zákazníkem</w:t>
      </w:r>
      <w:r>
        <w:rPr>
          <w:rFonts w:asciiTheme="minorHAnsi" w:hAnsiTheme="minorHAnsi" w:cstheme="minorHAnsi"/>
        </w:rPr>
        <w:t xml:space="preserve"> pouze v případě, jsou-li pro </w:t>
      </w:r>
      <w:r w:rsidRPr="002078F9">
        <w:rPr>
          <w:rFonts w:asciiTheme="minorHAnsi" w:hAnsiTheme="minorHAnsi" w:cstheme="minorHAnsi"/>
          <w:b/>
        </w:rPr>
        <w:t>Zákazníka</w:t>
      </w:r>
      <w:r>
        <w:rPr>
          <w:rFonts w:asciiTheme="minorHAnsi" w:hAnsiTheme="minorHAnsi" w:cstheme="minorHAnsi"/>
        </w:rPr>
        <w:t xml:space="preserve"> relevantní, v opačném případě zůstanou údaje nevyplněny:</w:t>
      </w:r>
    </w:p>
    <w:p w14:paraId="3843B522" w14:textId="4EF6FD9B" w:rsidR="007F2A95" w:rsidRPr="00696B82" w:rsidRDefault="00C94469" w:rsidP="00202507">
      <w:pPr>
        <w:pStyle w:val="Odstavecseseznamem"/>
        <w:spacing w:after="120" w:line="276" w:lineRule="auto"/>
        <w:ind w:left="426"/>
        <w:contextualSpacing w:val="0"/>
        <w:jc w:val="both"/>
        <w:rPr>
          <w:rFonts w:asciiTheme="minorHAnsi" w:hAnsiTheme="minorHAnsi" w:cstheme="minorHAnsi"/>
        </w:rPr>
      </w:pPr>
      <w:r w:rsidRPr="00C94469">
        <w:rPr>
          <w:rFonts w:asciiTheme="minorHAnsi" w:hAnsiTheme="minorHAnsi" w:cstheme="minorHAnsi"/>
        </w:rPr>
        <w:t>O uzavření této smlouvy rozhodla rada města usnesením č. </w:t>
      </w:r>
      <w:r w:rsidR="003A6ED0" w:rsidRPr="00696B82">
        <w:rPr>
          <w:rFonts w:asciiTheme="minorHAnsi" w:hAnsiTheme="minorHAnsi" w:cstheme="minorHAnsi"/>
          <w:highlight w:val="lightGray"/>
        </w:rPr>
        <w:t>BUDE DOPLNĚN</w:t>
      </w:r>
      <w:r w:rsidR="003A6ED0">
        <w:rPr>
          <w:rFonts w:asciiTheme="minorHAnsi" w:hAnsiTheme="minorHAnsi" w:cstheme="minorHAnsi"/>
          <w:highlight w:val="lightGray"/>
        </w:rPr>
        <w:t>A</w:t>
      </w:r>
      <w:r w:rsidR="003A6ED0" w:rsidRPr="00696B82">
        <w:rPr>
          <w:rFonts w:asciiTheme="minorHAnsi" w:hAnsiTheme="minorHAnsi" w:cstheme="minorHAnsi"/>
          <w:highlight w:val="lightGray"/>
        </w:rPr>
        <w:t xml:space="preserve"> PŘED PODPISEM SMLOUVY</w:t>
      </w:r>
      <w:r w:rsidR="003A6ED0" w:rsidRPr="00D5340D">
        <w:rPr>
          <w:rFonts w:asciiTheme="minorHAnsi" w:hAnsiTheme="minorHAnsi" w:cstheme="minorHAnsi"/>
          <w:highlight w:val="lightGray"/>
        </w:rPr>
        <w:t>]</w:t>
      </w:r>
      <w:r w:rsidRPr="00C94469">
        <w:rPr>
          <w:rFonts w:asciiTheme="minorHAnsi" w:hAnsiTheme="minorHAnsi" w:cstheme="minorHAnsi"/>
        </w:rPr>
        <w:t>, kterým bylo rozhodnuto o výběru dodavatele a uzavření smlouvy k veřejné zakázce</w:t>
      </w:r>
      <w:r w:rsidR="00A30099">
        <w:rPr>
          <w:rFonts w:asciiTheme="minorHAnsi" w:hAnsiTheme="minorHAnsi" w:cstheme="minorHAnsi"/>
        </w:rPr>
        <w:t xml:space="preserve"> </w:t>
      </w:r>
      <w:r w:rsidR="00A30099">
        <w:rPr>
          <w:rFonts w:asciiTheme="minorHAnsi" w:hAnsiTheme="minorHAnsi" w:cstheme="minorHAnsi"/>
          <w:i/>
        </w:rPr>
        <w:t>„</w:t>
      </w:r>
      <w:r w:rsidR="009C1FF9" w:rsidRPr="009C1FF9">
        <w:rPr>
          <w:rFonts w:asciiTheme="minorHAnsi" w:hAnsiTheme="minorHAnsi" w:cstheme="minorHAnsi"/>
          <w:i/>
        </w:rPr>
        <w:t>Dodávky elektrické energie pro statutární město Ostrava a městské organizace na rok 2024</w:t>
      </w:r>
      <w:r w:rsidR="00A30099">
        <w:rPr>
          <w:rFonts w:asciiTheme="minorHAnsi" w:hAnsiTheme="minorHAnsi" w:cstheme="minorHAnsi"/>
          <w:i/>
        </w:rPr>
        <w:t>“</w:t>
      </w:r>
      <w:r w:rsidR="009C1FF9">
        <w:rPr>
          <w:rFonts w:asciiTheme="minorHAnsi" w:hAnsiTheme="minorHAnsi" w:cstheme="minorHAnsi"/>
          <w:i/>
        </w:rPr>
        <w:t>.</w:t>
      </w:r>
    </w:p>
    <w:p w14:paraId="095CA345" w14:textId="77777777" w:rsidR="00F32D2B" w:rsidRDefault="00F32D2B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  <w:sz w:val="22"/>
          <w:szCs w:val="22"/>
        </w:rPr>
      </w:pPr>
    </w:p>
    <w:p w14:paraId="1888B478" w14:textId="77777777" w:rsidR="00BA6626" w:rsidRPr="00696B82" w:rsidRDefault="00BA6626" w:rsidP="00696B82">
      <w:pPr>
        <w:pStyle w:val="Odstavecseseznamem"/>
        <w:spacing w:after="120" w:line="276" w:lineRule="auto"/>
        <w:ind w:left="0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  <w:sz w:val="22"/>
          <w:szCs w:val="22"/>
        </w:rPr>
        <w:t>Smlouva obsahuje následující přílohy:</w:t>
      </w:r>
    </w:p>
    <w:p w14:paraId="4F800E46" w14:textId="77777777" w:rsidR="00590E76" w:rsidRPr="00696B82" w:rsidRDefault="00590E7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b/>
        </w:rPr>
      </w:pPr>
      <w:r w:rsidRPr="00696B82">
        <w:rPr>
          <w:rFonts w:asciiTheme="minorHAnsi" w:hAnsiTheme="minorHAnsi" w:cstheme="minorHAnsi"/>
          <w:b/>
        </w:rPr>
        <w:t xml:space="preserve">Příloha č. 1. – </w:t>
      </w:r>
      <w:r w:rsidRPr="00696B82">
        <w:rPr>
          <w:rFonts w:asciiTheme="minorHAnsi" w:hAnsiTheme="minorHAnsi" w:cstheme="minorHAnsi"/>
        </w:rPr>
        <w:t>Obchodní podmínky</w:t>
      </w:r>
      <w:r w:rsidR="00583DB7" w:rsidRPr="00696B82">
        <w:rPr>
          <w:rFonts w:asciiTheme="minorHAnsi" w:hAnsiTheme="minorHAnsi" w:cstheme="minorHAnsi"/>
        </w:rPr>
        <w:t xml:space="preserve"> dodávky </w:t>
      </w:r>
    </w:p>
    <w:p w14:paraId="7EB0737C" w14:textId="77777777" w:rsidR="000F27E3" w:rsidRPr="00696B82" w:rsidRDefault="000F27E3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2. </w:t>
      </w:r>
      <w:r w:rsidRPr="00696B82">
        <w:rPr>
          <w:rFonts w:asciiTheme="minorHAnsi" w:hAnsiTheme="minorHAnsi" w:cstheme="minorHAnsi"/>
        </w:rPr>
        <w:t xml:space="preserve">– Cena elektřiny </w:t>
      </w:r>
    </w:p>
    <w:p w14:paraId="524B5701" w14:textId="322DD827" w:rsidR="00BA6626" w:rsidRPr="00696B82" w:rsidRDefault="00BA6626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>Příloha č.</w:t>
      </w:r>
      <w:r w:rsidR="000F27E3" w:rsidRPr="00696B82">
        <w:rPr>
          <w:rFonts w:asciiTheme="minorHAnsi" w:hAnsiTheme="minorHAnsi" w:cstheme="minorHAnsi"/>
          <w:b/>
        </w:rPr>
        <w:t xml:space="preserve"> 3</w:t>
      </w:r>
      <w:r w:rsidRPr="00696B82">
        <w:rPr>
          <w:rFonts w:asciiTheme="minorHAnsi" w:hAnsiTheme="minorHAnsi" w:cstheme="minorHAnsi"/>
          <w:b/>
        </w:rPr>
        <w:t>.</w:t>
      </w:r>
      <w:r w:rsidRPr="00696B82">
        <w:rPr>
          <w:rFonts w:asciiTheme="minorHAnsi" w:hAnsiTheme="minorHAnsi" w:cstheme="minorHAnsi"/>
        </w:rPr>
        <w:t xml:space="preserve"> – </w:t>
      </w:r>
      <w:r w:rsidR="000F27E3" w:rsidRPr="00696B82">
        <w:rPr>
          <w:rFonts w:asciiTheme="minorHAnsi" w:hAnsiTheme="minorHAnsi" w:cstheme="minorHAnsi"/>
        </w:rPr>
        <w:t>S</w:t>
      </w:r>
      <w:r w:rsidRPr="00696B82">
        <w:rPr>
          <w:rFonts w:asciiTheme="minorHAnsi" w:hAnsiTheme="minorHAnsi" w:cstheme="minorHAnsi"/>
        </w:rPr>
        <w:t xml:space="preserve">eznam odběrných míst z </w:t>
      </w:r>
      <w:r w:rsidR="00590E76" w:rsidRPr="00696B82">
        <w:rPr>
          <w:rFonts w:asciiTheme="minorHAnsi" w:hAnsiTheme="minorHAnsi" w:cstheme="minorHAnsi"/>
        </w:rPr>
        <w:t>nízkého</w:t>
      </w:r>
      <w:r w:rsidRPr="00696B82">
        <w:rPr>
          <w:rFonts w:asciiTheme="minorHAnsi" w:hAnsiTheme="minorHAnsi" w:cstheme="minorHAnsi"/>
        </w:rPr>
        <w:t xml:space="preserve"> napětí</w:t>
      </w:r>
    </w:p>
    <w:p w14:paraId="2F559E0D" w14:textId="77777777" w:rsidR="002D7137" w:rsidRPr="00696B82" w:rsidRDefault="00175351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  <w:b/>
        </w:rPr>
        <w:t xml:space="preserve">Příloha č. </w:t>
      </w:r>
      <w:r w:rsidR="000F27E3" w:rsidRPr="00696B82">
        <w:rPr>
          <w:rFonts w:asciiTheme="minorHAnsi" w:hAnsiTheme="minorHAnsi" w:cstheme="minorHAnsi"/>
          <w:b/>
        </w:rPr>
        <w:t>4</w:t>
      </w:r>
      <w:r w:rsidRPr="00696B82">
        <w:rPr>
          <w:rFonts w:asciiTheme="minorHAnsi" w:hAnsiTheme="minorHAnsi" w:cstheme="minorHAnsi"/>
          <w:b/>
        </w:rPr>
        <w:t>.</w:t>
      </w:r>
      <w:r w:rsidR="000F27E3" w:rsidRPr="00696B82">
        <w:rPr>
          <w:rFonts w:asciiTheme="minorHAnsi" w:hAnsiTheme="minorHAnsi" w:cstheme="minorHAnsi"/>
          <w:b/>
        </w:rPr>
        <w:t xml:space="preserve"> </w:t>
      </w:r>
      <w:r w:rsidR="00A84D34" w:rsidRPr="00696B82">
        <w:rPr>
          <w:rFonts w:asciiTheme="minorHAnsi" w:hAnsiTheme="minorHAnsi" w:cstheme="minorHAnsi"/>
        </w:rPr>
        <w:t>–</w:t>
      </w:r>
      <w:r w:rsidR="000F27E3" w:rsidRPr="00696B82">
        <w:rPr>
          <w:rFonts w:asciiTheme="minorHAnsi" w:hAnsiTheme="minorHAnsi" w:cstheme="minorHAnsi"/>
        </w:rPr>
        <w:t xml:space="preserve"> </w:t>
      </w:r>
      <w:r w:rsidR="00A84D34" w:rsidRPr="00696B82">
        <w:rPr>
          <w:rFonts w:asciiTheme="minorHAnsi" w:hAnsiTheme="minorHAnsi" w:cstheme="minorHAnsi"/>
        </w:rPr>
        <w:t>Kontakty a k</w:t>
      </w:r>
      <w:r w:rsidRPr="00696B82">
        <w:rPr>
          <w:rFonts w:asciiTheme="minorHAnsi" w:hAnsiTheme="minorHAnsi" w:cstheme="minorHAnsi"/>
        </w:rPr>
        <w:t>ontaktní osoby oprávněné k jednání pro naplněn</w:t>
      </w:r>
      <w:r w:rsidR="00A84D34" w:rsidRPr="00696B82">
        <w:rPr>
          <w:rFonts w:asciiTheme="minorHAnsi" w:hAnsiTheme="minorHAnsi" w:cstheme="minorHAnsi"/>
        </w:rPr>
        <w:t>í</w:t>
      </w:r>
      <w:r w:rsidRPr="00696B82">
        <w:rPr>
          <w:rFonts w:asciiTheme="minorHAnsi" w:hAnsiTheme="minorHAnsi" w:cstheme="minorHAnsi"/>
        </w:rPr>
        <w:t xml:space="preserve"> Smlouvy</w:t>
      </w:r>
    </w:p>
    <w:p w14:paraId="029D26A7" w14:textId="77777777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61E0848C" w14:textId="138B7A82" w:rsidR="002D7137" w:rsidRPr="00696B82" w:rsidRDefault="00196C98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D5340D" w:rsidRPr="00D5340D">
        <w:rPr>
          <w:rFonts w:asciiTheme="minorHAnsi" w:hAnsiTheme="minorHAnsi" w:cstheme="minorHAnsi"/>
        </w:rPr>
        <w:t>Ostravě</w:t>
      </w:r>
      <w:r w:rsidRPr="00696B82">
        <w:rPr>
          <w:rFonts w:asciiTheme="minorHAnsi" w:hAnsiTheme="minorHAnsi" w:cstheme="minorHAnsi"/>
        </w:rPr>
        <w:t xml:space="preserve"> dne</w:t>
      </w:r>
      <w:r w:rsidR="00D4491B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………………………</w:t>
      </w:r>
      <w:r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670E7D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V</w:t>
      </w:r>
      <w:r w:rsidR="009542AB">
        <w:rPr>
          <w:rFonts w:asciiTheme="minorHAnsi" w:hAnsiTheme="minorHAnsi" w:cstheme="minorHAnsi"/>
        </w:rPr>
        <w:t> </w:t>
      </w:r>
      <w:r w:rsidR="003865F4" w:rsidRPr="00696B82">
        <w:rPr>
          <w:rFonts w:asciiTheme="minorHAnsi" w:hAnsiTheme="minorHAnsi" w:cstheme="minorHAnsi"/>
        </w:rPr>
        <w:t>Ostravě</w:t>
      </w:r>
      <w:r w:rsidR="009542AB">
        <w:rPr>
          <w:rFonts w:asciiTheme="minorHAnsi" w:hAnsiTheme="minorHAnsi" w:cstheme="minorHAnsi"/>
        </w:rPr>
        <w:t>,</w:t>
      </w:r>
      <w:r w:rsidRPr="00696B82">
        <w:rPr>
          <w:rFonts w:asciiTheme="minorHAnsi" w:hAnsiTheme="minorHAnsi" w:cstheme="minorHAnsi"/>
        </w:rPr>
        <w:t xml:space="preserve"> dne</w:t>
      </w:r>
      <w:r w:rsidR="00FE55B3" w:rsidRPr="00696B82">
        <w:rPr>
          <w:rFonts w:asciiTheme="minorHAnsi" w:hAnsiTheme="minorHAnsi" w:cstheme="minorHAnsi"/>
        </w:rPr>
        <w:t>:</w:t>
      </w:r>
      <w:r w:rsidRPr="00696B82">
        <w:rPr>
          <w:rFonts w:asciiTheme="minorHAnsi" w:hAnsiTheme="minorHAnsi" w:cstheme="minorHAnsi"/>
        </w:rPr>
        <w:t xml:space="preserve"> ………………...</w:t>
      </w:r>
      <w:r w:rsidR="00583DB7" w:rsidRPr="00696B82">
        <w:rPr>
          <w:rFonts w:asciiTheme="minorHAnsi" w:hAnsiTheme="minorHAnsi" w:cstheme="minorHAnsi"/>
        </w:rPr>
        <w:t>......</w:t>
      </w:r>
    </w:p>
    <w:p w14:paraId="0DD02E05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4AB910F1" w14:textId="77777777" w:rsidR="00670E7D" w:rsidRDefault="00670E7D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</w:p>
    <w:p w14:paraId="7D49CB52" w14:textId="06822B05" w:rsidR="002D7137" w:rsidRPr="00696B82" w:rsidRDefault="002D7137" w:rsidP="00696B82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.................................................</w:t>
      </w:r>
      <w:r w:rsidR="00696B82" w:rsidRPr="00696B82">
        <w:rPr>
          <w:rFonts w:asciiTheme="minorHAnsi" w:hAnsiTheme="minorHAnsi" w:cstheme="minorHAnsi"/>
        </w:rPr>
        <w:tab/>
      </w:r>
      <w:r w:rsidR="00696B82" w:rsidRPr="00696B82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="001C5A3C">
        <w:rPr>
          <w:rFonts w:asciiTheme="minorHAnsi" w:hAnsiTheme="minorHAnsi" w:cstheme="minorHAnsi"/>
        </w:rPr>
        <w:tab/>
      </w:r>
      <w:r w:rsidRPr="00696B82">
        <w:rPr>
          <w:rFonts w:asciiTheme="minorHAnsi" w:hAnsiTheme="minorHAnsi" w:cstheme="minorHAnsi"/>
        </w:rPr>
        <w:t>.................................................</w:t>
      </w:r>
    </w:p>
    <w:p w14:paraId="70E23B93" w14:textId="45015F5E" w:rsidR="00C85CFA" w:rsidRDefault="009C3C8F" w:rsidP="00C85CFA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Pavel Luňáček</w:t>
      </w:r>
      <w:r w:rsidR="00696B82" w:rsidRPr="00D5340D">
        <w:rPr>
          <w:rFonts w:asciiTheme="minorHAnsi" w:hAnsiTheme="minorHAnsi" w:cstheme="minorHAnsi"/>
        </w:rPr>
        <w:tab/>
      </w:r>
      <w:r w:rsidR="00C85CFA" w:rsidRPr="00C85CFA">
        <w:rPr>
          <w:rFonts w:asciiTheme="minorHAnsi" w:hAnsiTheme="minorHAnsi" w:cstheme="minorHAnsi"/>
        </w:rPr>
        <w:t>Ing. Lucie Blahutová</w:t>
      </w:r>
    </w:p>
    <w:p w14:paraId="3F95AE57" w14:textId="569C292B" w:rsidR="0079060A" w:rsidRDefault="00696B82" w:rsidP="00C85CFA">
      <w:pPr>
        <w:pStyle w:val="Odstavecseseznamem"/>
        <w:spacing w:after="120" w:line="276" w:lineRule="auto"/>
        <w:ind w:left="5664" w:hanging="5238"/>
        <w:contextualSpacing w:val="0"/>
        <w:rPr>
          <w:rFonts w:asciiTheme="minorHAnsi" w:hAnsiTheme="minorHAnsi" w:cstheme="minorHAnsi"/>
        </w:rPr>
      </w:pPr>
      <w:r w:rsidRPr="00696B82">
        <w:rPr>
          <w:rFonts w:asciiTheme="minorHAnsi" w:hAnsiTheme="minorHAnsi" w:cstheme="minorHAnsi"/>
        </w:rPr>
        <w:t>Obchodník</w:t>
      </w:r>
      <w:r w:rsidRPr="00696B82">
        <w:rPr>
          <w:rFonts w:asciiTheme="minorHAnsi" w:hAnsiTheme="minorHAnsi" w:cstheme="minorHAnsi"/>
        </w:rPr>
        <w:tab/>
        <w:t>Zákazník</w:t>
      </w:r>
    </w:p>
    <w:p w14:paraId="20898067" w14:textId="4B748D49" w:rsidR="00910B50" w:rsidRDefault="00910B50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</w:rPr>
      </w:pPr>
      <w:r w:rsidRPr="00EF34E3">
        <w:rPr>
          <w:rFonts w:asciiTheme="minorHAnsi" w:hAnsiTheme="minorHAnsi" w:cstheme="minorHAnsi"/>
        </w:rPr>
        <w:t>„podepsáno elektronicky“</w:t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</w:r>
      <w:r w:rsidRPr="00EF34E3">
        <w:rPr>
          <w:rFonts w:asciiTheme="minorHAnsi" w:hAnsiTheme="minorHAnsi" w:cstheme="minorHAnsi"/>
        </w:rPr>
        <w:tab/>
        <w:t>„podepsáno elektronicky“</w:t>
      </w:r>
    </w:p>
    <w:p w14:paraId="66AB266A" w14:textId="2D892E00" w:rsidR="0028274E" w:rsidRPr="00696B82" w:rsidRDefault="0028274E" w:rsidP="007A26EC">
      <w:pPr>
        <w:pStyle w:val="Odstavecseseznamem"/>
        <w:spacing w:after="120" w:line="276" w:lineRule="auto"/>
        <w:ind w:left="426"/>
        <w:contextualSpacing w:val="0"/>
        <w:rPr>
          <w:rFonts w:asciiTheme="minorHAnsi" w:hAnsiTheme="minorHAnsi" w:cstheme="minorHAnsi"/>
          <w:szCs w:val="22"/>
        </w:rPr>
      </w:pPr>
    </w:p>
    <w:p w14:paraId="77DD0A38" w14:textId="749D081E" w:rsidR="009C66DF" w:rsidRDefault="009C66DF">
      <w:pPr>
        <w:rPr>
          <w:rFonts w:asciiTheme="minorHAnsi" w:eastAsia="ヒラギノ角ゴ Pro W3" w:hAnsiTheme="minorHAnsi" w:cstheme="minorHAnsi"/>
          <w:sz w:val="22"/>
          <w:szCs w:val="22"/>
          <w:lang w:eastAsia="cs-CZ"/>
        </w:rPr>
      </w:pPr>
      <w:r>
        <w:rPr>
          <w:rFonts w:asciiTheme="minorHAnsi" w:eastAsia="ヒラギノ角ゴ Pro W3" w:hAnsiTheme="minorHAnsi" w:cstheme="minorHAnsi"/>
          <w:sz w:val="22"/>
          <w:szCs w:val="22"/>
          <w:lang w:eastAsia="cs-CZ"/>
        </w:rPr>
        <w:br w:type="page"/>
      </w:r>
    </w:p>
    <w:p w14:paraId="1E36A75A" w14:textId="3730EE59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2</w:t>
      </w:r>
    </w:p>
    <w:p w14:paraId="31BED733" w14:textId="77777777" w:rsidR="00EC04B8" w:rsidRPr="00696B82" w:rsidRDefault="00EC04B8" w:rsidP="00EC04B8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>Cena elektřiny</w:t>
      </w:r>
    </w:p>
    <w:p w14:paraId="59BE3237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139"/>
        <w:gridCol w:w="2323"/>
        <w:gridCol w:w="2299"/>
        <w:gridCol w:w="2299"/>
      </w:tblGrid>
      <w:tr w:rsidR="00DC6BD7" w:rsidRPr="00696B82" w14:paraId="3C751EFC" w14:textId="77777777" w:rsidTr="00A6360D">
        <w:tc>
          <w:tcPr>
            <w:tcW w:w="1180" w:type="pct"/>
            <w:vMerge w:val="restart"/>
            <w:vAlign w:val="center"/>
          </w:tcPr>
          <w:p w14:paraId="709948B6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Distribuční sazba</w:t>
            </w:r>
          </w:p>
        </w:tc>
        <w:tc>
          <w:tcPr>
            <w:tcW w:w="3820" w:type="pct"/>
            <w:gridSpan w:val="3"/>
            <w:vAlign w:val="center"/>
          </w:tcPr>
          <w:p w14:paraId="43876687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Cena za jednotku silové elektřiny</w:t>
            </w:r>
          </w:p>
        </w:tc>
      </w:tr>
      <w:tr w:rsidR="00DC6BD7" w:rsidRPr="00696B82" w14:paraId="2C880AFD" w14:textId="77777777" w:rsidTr="00A6360D">
        <w:tc>
          <w:tcPr>
            <w:tcW w:w="1180" w:type="pct"/>
            <w:vMerge/>
            <w:vAlign w:val="center"/>
          </w:tcPr>
          <w:p w14:paraId="7432907F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2DE4801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Vysoký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(VT)</w:t>
            </w:r>
          </w:p>
        </w:tc>
        <w:tc>
          <w:tcPr>
            <w:tcW w:w="1269" w:type="pct"/>
            <w:vAlign w:val="center"/>
          </w:tcPr>
          <w:p w14:paraId="347D2F8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Nízký tarif</w:t>
            </w:r>
            <w:r w:rsidR="000842A5"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 xml:space="preserve"> (NT)</w:t>
            </w:r>
          </w:p>
        </w:tc>
        <w:tc>
          <w:tcPr>
            <w:tcW w:w="1269" w:type="pct"/>
            <w:vAlign w:val="center"/>
          </w:tcPr>
          <w:p w14:paraId="4195D7E4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  <w:t>Stálá platba</w:t>
            </w:r>
          </w:p>
        </w:tc>
      </w:tr>
      <w:tr w:rsidR="00DC6BD7" w:rsidRPr="00696B82" w14:paraId="5FE32206" w14:textId="77777777" w:rsidTr="00A6360D">
        <w:tc>
          <w:tcPr>
            <w:tcW w:w="1180" w:type="pct"/>
            <w:vMerge/>
            <w:vAlign w:val="center"/>
          </w:tcPr>
          <w:p w14:paraId="7A1A587C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82" w:type="pct"/>
            <w:vAlign w:val="center"/>
          </w:tcPr>
          <w:p w14:paraId="5FC17F50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1D3DFA0E" w14:textId="77777777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</w:t>
            </w:r>
            <w:proofErr w:type="spellStart"/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MWh</w:t>
            </w:r>
            <w:proofErr w:type="spellEnd"/>
          </w:p>
        </w:tc>
        <w:tc>
          <w:tcPr>
            <w:tcW w:w="1269" w:type="pct"/>
            <w:vAlign w:val="center"/>
          </w:tcPr>
          <w:p w14:paraId="6DAEA454" w14:textId="40DB8693" w:rsidR="00DC6BD7" w:rsidRPr="00696B82" w:rsidRDefault="00DC6BD7" w:rsidP="0063017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</w:pP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Kč/1</w:t>
            </w:r>
            <w:r w:rsidR="00A57498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 xml:space="preserve"> </w:t>
            </w:r>
            <w:r w:rsidRPr="00696B82">
              <w:rPr>
                <w:rFonts w:asciiTheme="minorHAnsi" w:eastAsia="Arial Unicode MS" w:hAnsiTheme="minorHAnsi" w:cstheme="minorHAnsi"/>
                <w:i/>
                <w:sz w:val="16"/>
                <w:szCs w:val="16"/>
              </w:rPr>
              <w:t>OM/měsíc</w:t>
            </w:r>
          </w:p>
        </w:tc>
      </w:tr>
      <w:tr w:rsidR="00C74671" w:rsidRPr="00696B82" w14:paraId="6F642791" w14:textId="77777777" w:rsidTr="00A6360D">
        <w:tc>
          <w:tcPr>
            <w:tcW w:w="1180" w:type="pct"/>
            <w:vAlign w:val="center"/>
          </w:tcPr>
          <w:p w14:paraId="279D3598" w14:textId="471DA483" w:rsidR="00C74671" w:rsidRPr="00696B82" w:rsidRDefault="0099205E" w:rsidP="007B056F">
            <w:pPr>
              <w:autoSpaceDE w:val="0"/>
              <w:autoSpaceDN w:val="0"/>
              <w:adjustRightInd w:val="0"/>
              <w:spacing w:after="120"/>
              <w:rPr>
                <w:rFonts w:asciiTheme="minorHAnsi" w:eastAsia="Arial Unicode MS" w:hAnsiTheme="minorHAnsi" w:cstheme="minorHAns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</w:rPr>
              <w:t xml:space="preserve">C01d, </w:t>
            </w:r>
            <w:r w:rsidR="0034732B">
              <w:rPr>
                <w:rFonts w:ascii="Calibri" w:hAnsi="Calibri" w:cs="Calibri"/>
                <w:b/>
                <w:bCs/>
              </w:rPr>
              <w:t>C02d</w:t>
            </w:r>
          </w:p>
        </w:tc>
        <w:tc>
          <w:tcPr>
            <w:tcW w:w="1282" w:type="pct"/>
            <w:vAlign w:val="center"/>
          </w:tcPr>
          <w:p w14:paraId="551DD3E5" w14:textId="0AF9FFC3" w:rsidR="00C74671" w:rsidRPr="00696B82" w:rsidRDefault="007F6DDC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 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584</w:t>
            </w:r>
            <w:r w:rsidR="004F7385" w:rsidRPr="004F7385">
              <w:rPr>
                <w:rFonts w:asciiTheme="minorHAnsi" w:hAnsiTheme="minorHAnsi" w:cstheme="minorHAnsi"/>
                <w:lang w:val="en-GB"/>
              </w:rPr>
              <w:t>,-</w:t>
            </w:r>
            <w:proofErr w:type="gramEnd"/>
          </w:p>
        </w:tc>
        <w:tc>
          <w:tcPr>
            <w:tcW w:w="1269" w:type="pct"/>
            <w:shd w:val="clear" w:color="auto" w:fill="7F7F7F" w:themeFill="text1" w:themeFillTint="80"/>
            <w:vAlign w:val="center"/>
          </w:tcPr>
          <w:p w14:paraId="7456E390" w14:textId="77777777" w:rsidR="00C74671" w:rsidRPr="00696B82" w:rsidRDefault="00C74671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</w:p>
        </w:tc>
        <w:tc>
          <w:tcPr>
            <w:tcW w:w="1269" w:type="pct"/>
            <w:vAlign w:val="center"/>
          </w:tcPr>
          <w:p w14:paraId="4464F051" w14:textId="4CAB3AA6" w:rsidR="00C74671" w:rsidRPr="00696B82" w:rsidRDefault="009C3C8F" w:rsidP="007B056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 Unicode MS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lang w:val="en-GB"/>
              </w:rPr>
              <w:t>0,</w:t>
            </w:r>
            <w:proofErr w:type="gramStart"/>
            <w:r>
              <w:rPr>
                <w:rFonts w:asciiTheme="minorHAnsi" w:hAnsiTheme="minorHAnsi" w:cstheme="minorHAnsi"/>
                <w:lang w:val="en-GB"/>
              </w:rPr>
              <w:t>02</w:t>
            </w:r>
            <w:r w:rsidR="00906AEE" w:rsidRPr="004F7385">
              <w:rPr>
                <w:rFonts w:asciiTheme="minorHAnsi" w:hAnsiTheme="minorHAnsi" w:cstheme="minorHAnsi"/>
                <w:lang w:val="en-GB"/>
              </w:rPr>
              <w:t>,-</w:t>
            </w:r>
            <w:proofErr w:type="gramEnd"/>
          </w:p>
        </w:tc>
      </w:tr>
    </w:tbl>
    <w:p w14:paraId="682EDA29" w14:textId="77777777" w:rsidR="00383CED" w:rsidRPr="00696B82" w:rsidRDefault="00383CED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  <w:sectPr w:rsidR="00383CED" w:rsidRPr="00696B82" w:rsidSect="00383CED">
          <w:headerReference w:type="default" r:id="rId10"/>
          <w:footerReference w:type="default" r:id="rId11"/>
          <w:pgSz w:w="11906" w:h="16838" w:code="9"/>
          <w:pgMar w:top="1667" w:right="1418" w:bottom="1418" w:left="1418" w:header="709" w:footer="709" w:gutter="0"/>
          <w:pgNumType w:chapStyle="1"/>
          <w:cols w:space="708"/>
          <w:docGrid w:linePitch="360"/>
        </w:sectPr>
      </w:pPr>
    </w:p>
    <w:p w14:paraId="68744D81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lastRenderedPageBreak/>
        <w:t>Příloha č. 4</w:t>
      </w:r>
    </w:p>
    <w:p w14:paraId="50CE3C4F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jc w:val="center"/>
        <w:rPr>
          <w:rFonts w:asciiTheme="minorHAnsi" w:eastAsia="Arial Unicode MS" w:hAnsiTheme="minorHAnsi" w:cstheme="minorHAnsi"/>
          <w:b/>
          <w:sz w:val="32"/>
          <w:szCs w:val="32"/>
        </w:rPr>
      </w:pPr>
      <w:r w:rsidRPr="00696B82">
        <w:rPr>
          <w:rFonts w:asciiTheme="minorHAnsi" w:eastAsia="Arial Unicode MS" w:hAnsiTheme="minorHAnsi" w:cstheme="minorHAnsi"/>
          <w:b/>
          <w:sz w:val="32"/>
          <w:szCs w:val="32"/>
        </w:rPr>
        <w:t xml:space="preserve">Kontakty a kontaktní osoby oprávněné k jednání pro naplnění Smlouvy </w:t>
      </w:r>
    </w:p>
    <w:p w14:paraId="12EC7280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p w14:paraId="13F15D23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D8EC9E1" w14:textId="372C95A0" w:rsidR="0079060A" w:rsidRDefault="0079060A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Obchodníka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4474E77A" w14:textId="77777777" w:rsidR="00E26283" w:rsidRPr="00696B82" w:rsidRDefault="00E26283" w:rsidP="0079060A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5E0992C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53E7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oprávněné jednat ve věcech smluvních</w:t>
            </w:r>
          </w:p>
        </w:tc>
      </w:tr>
      <w:tr w:rsidR="00E26283" w:rsidRPr="00E26283" w14:paraId="1298C4F3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5ED8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3EB1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E26283" w:rsidRPr="00E26283" w14:paraId="5193107A" w14:textId="77777777" w:rsidTr="009458E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5E0C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9593" w14:textId="697C810E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7B8A3D55" w14:textId="77777777" w:rsidTr="009458E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BFDA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DACC8" w14:textId="686FE79A" w:rsidR="00E26283" w:rsidRPr="00E26283" w:rsidRDefault="00E26283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E26283" w:rsidRPr="00E26283" w14:paraId="00A01D86" w14:textId="77777777" w:rsidTr="009458E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FED6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38B3" w14:textId="2814DFE8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0811B2BB" w14:textId="19994B3D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2B33A054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2ABF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Osoba pověřená pro operativní a technická jednáno</w:t>
            </w:r>
          </w:p>
        </w:tc>
      </w:tr>
      <w:tr w:rsidR="00E26283" w:rsidRPr="00E26283" w14:paraId="013EBB18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02B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E0AB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Markéta Veverková</w:t>
            </w:r>
          </w:p>
        </w:tc>
      </w:tr>
      <w:tr w:rsidR="00E26283" w:rsidRPr="00E26283" w14:paraId="55A0A554" w14:textId="77777777" w:rsidTr="009458E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3952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FE212" w14:textId="43DE7C68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26283" w:rsidRPr="00E26283" w14:paraId="0412E0A9" w14:textId="77777777" w:rsidTr="009458E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6A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0191" w14:textId="4957734E" w:rsidR="00E26283" w:rsidRPr="00E26283" w:rsidRDefault="00E26283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E26283" w:rsidRPr="00E26283" w14:paraId="10F4958F" w14:textId="77777777" w:rsidTr="009458E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163B9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B901D" w14:textId="3AEF42CA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28E8276C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A02711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7645"/>
      </w:tblGrid>
      <w:tr w:rsidR="00E26283" w:rsidRPr="00E26283" w14:paraId="0CF20B8F" w14:textId="77777777" w:rsidTr="00E26283">
        <w:trPr>
          <w:trHeight w:val="300"/>
        </w:trPr>
        <w:tc>
          <w:tcPr>
            <w:tcW w:w="8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E87E" w14:textId="77777777" w:rsidR="00E26283" w:rsidRPr="00E26283" w:rsidRDefault="00E26283" w:rsidP="00E262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Kontakt pro nahlášení samoodečtů a pro další dotaz</w:t>
            </w: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y</w:t>
            </w:r>
          </w:p>
        </w:tc>
      </w:tr>
      <w:tr w:rsidR="00E26283" w:rsidRPr="00E26283" w14:paraId="5DBA2B29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22200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jméno: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F248E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Zákaznický servis</w:t>
            </w:r>
          </w:p>
        </w:tc>
      </w:tr>
      <w:tr w:rsidR="00E26283" w:rsidRPr="00E26283" w14:paraId="058D82F4" w14:textId="77777777" w:rsidTr="00E26283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99FD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adresa: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4D6F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Václavské náměstí 846/1, 110 00 Praha 1 - Nové Město</w:t>
            </w:r>
          </w:p>
        </w:tc>
      </w:tr>
      <w:tr w:rsidR="00E26283" w:rsidRPr="00E26283" w14:paraId="5DF0FABA" w14:textId="77777777" w:rsidTr="009458E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5862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7A8BC" w14:textId="07E215DB" w:rsidR="00E26283" w:rsidRPr="00E26283" w:rsidRDefault="00E26283" w:rsidP="00E26283">
            <w:pPr>
              <w:rPr>
                <w:rFonts w:ascii="Calibri" w:eastAsia="Times New Roman" w:hAnsi="Calibri" w:cs="Calibri"/>
                <w:color w:val="0563C1"/>
                <w:u w:val="single"/>
                <w:lang w:eastAsia="cs-CZ"/>
              </w:rPr>
            </w:pPr>
          </w:p>
        </w:tc>
      </w:tr>
      <w:tr w:rsidR="00E26283" w:rsidRPr="00E26283" w14:paraId="7391B5C4" w14:textId="77777777" w:rsidTr="009458E7">
        <w:trPr>
          <w:trHeight w:val="30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A7E3" w14:textId="77777777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26283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7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85BAC" w14:textId="076D1734" w:rsidR="00E26283" w:rsidRPr="00E26283" w:rsidRDefault="00E26283" w:rsidP="00E26283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14:paraId="3ABA8D2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1C5D14F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CFB89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8E0AA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E0AED1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43669C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68458F3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E552677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3B161F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7075C06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0624D9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064753A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95FFCC2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270A44C" w14:textId="37F7152B" w:rsidR="0079060A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CF3DAEE" w14:textId="52229AC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499891C" w14:textId="612DBA7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256F8B1" w14:textId="4D8F5E24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101B5BA1" w14:textId="0496ED15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2D11FDF2" w14:textId="2647F30D" w:rsidR="00E26283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3143EDCD" w14:textId="77777777" w:rsidR="00E26283" w:rsidRPr="00696B82" w:rsidRDefault="00E26283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65BE155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6DE05F1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3AD77DB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40DBFFE0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52F3FCC1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p w14:paraId="753463C8" w14:textId="77777777" w:rsidR="0079060A" w:rsidRPr="00696B82" w:rsidRDefault="0079060A" w:rsidP="0079060A">
      <w:pPr>
        <w:rPr>
          <w:rFonts w:asciiTheme="minorHAnsi" w:hAnsiTheme="minorHAnsi" w:cstheme="minorHAnsi"/>
          <w:sz w:val="24"/>
          <w:szCs w:val="24"/>
        </w:rPr>
      </w:pPr>
      <w:r w:rsidRPr="00696B82">
        <w:rPr>
          <w:rFonts w:asciiTheme="minorHAnsi" w:hAnsiTheme="minorHAnsi" w:cstheme="minorHAnsi"/>
          <w:sz w:val="24"/>
          <w:szCs w:val="24"/>
        </w:rPr>
        <w:lastRenderedPageBreak/>
        <w:t xml:space="preserve">Kontaktní osoby za </w:t>
      </w:r>
      <w:r w:rsidRPr="00696B82">
        <w:rPr>
          <w:rFonts w:asciiTheme="minorHAnsi" w:hAnsiTheme="minorHAnsi" w:cstheme="minorHAnsi"/>
          <w:b/>
          <w:sz w:val="24"/>
          <w:szCs w:val="24"/>
        </w:rPr>
        <w:t>Zákazníka</w:t>
      </w:r>
      <w:r w:rsidRPr="00696B82">
        <w:rPr>
          <w:rFonts w:asciiTheme="minorHAnsi" w:hAnsiTheme="minorHAnsi" w:cstheme="minorHAnsi"/>
          <w:sz w:val="24"/>
          <w:szCs w:val="24"/>
        </w:rPr>
        <w:t>:</w:t>
      </w:r>
    </w:p>
    <w:p w14:paraId="75E4F088" w14:textId="77777777" w:rsidR="0079060A" w:rsidRPr="00696B82" w:rsidRDefault="0079060A" w:rsidP="0079060A">
      <w:pPr>
        <w:pStyle w:val="Zkladntext2"/>
        <w:spacing w:after="0" w:line="240" w:lineRule="auto"/>
        <w:rPr>
          <w:rFonts w:asciiTheme="minorHAnsi" w:hAnsiTheme="minorHAnsi" w:cstheme="minorHAnsi"/>
          <w:sz w:val="18"/>
          <w:szCs w:val="14"/>
          <w:highlight w:val="cyan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0D4805B4" w14:textId="77777777" w:rsidTr="00100A91">
        <w:tc>
          <w:tcPr>
            <w:tcW w:w="8513" w:type="dxa"/>
            <w:gridSpan w:val="4"/>
          </w:tcPr>
          <w:p w14:paraId="6AEC7B6D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oprávněné k jednání ve věcech smluvních</w:t>
            </w:r>
          </w:p>
        </w:tc>
      </w:tr>
      <w:tr w:rsidR="0079060A" w:rsidRPr="00696B82" w14:paraId="4850ED0A" w14:textId="77777777" w:rsidTr="00100A91">
        <w:tc>
          <w:tcPr>
            <w:tcW w:w="919" w:type="dxa"/>
          </w:tcPr>
          <w:p w14:paraId="1F0F7CAB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302E8164" w14:textId="3BEB1E34" w:rsidR="0079060A" w:rsidRPr="00846F16" w:rsidRDefault="0079060A" w:rsidP="00846F16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0326A7E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7D051DB0" w14:textId="7BC9CD9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D9A18BF" w14:textId="77777777" w:rsidTr="00100A91">
        <w:tc>
          <w:tcPr>
            <w:tcW w:w="919" w:type="dxa"/>
          </w:tcPr>
          <w:p w14:paraId="63A26C07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691728C0" w14:textId="45F288D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8833048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1BE00E87" w14:textId="07E24301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38A209C" w14:textId="77777777" w:rsidTr="00100A91">
        <w:tc>
          <w:tcPr>
            <w:tcW w:w="919" w:type="dxa"/>
          </w:tcPr>
          <w:p w14:paraId="1BB4511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F96F8C7" w14:textId="7F1FD28B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DD2D0F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6BA6A80E" w14:textId="0E3122C2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3F6830A" w14:textId="77777777" w:rsidTr="00100A91">
        <w:tc>
          <w:tcPr>
            <w:tcW w:w="919" w:type="dxa"/>
          </w:tcPr>
          <w:p w14:paraId="151206D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6F9E58C6" w14:textId="02DD289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8C093E0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7EF5BA3C" w14:textId="0E0F121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0A85BCEF" w14:textId="77777777" w:rsidTr="00100A91">
        <w:tc>
          <w:tcPr>
            <w:tcW w:w="919" w:type="dxa"/>
          </w:tcPr>
          <w:p w14:paraId="130DD833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52BCD89" w14:textId="578DF066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C78AC4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C76F444" w14:textId="7335DD3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47ADC356" w14:textId="77777777" w:rsidR="0079060A" w:rsidRPr="00696B82" w:rsidRDefault="0079060A" w:rsidP="0079060A">
      <w:pPr>
        <w:pStyle w:val="ListParagraph2"/>
        <w:keepNext/>
        <w:tabs>
          <w:tab w:val="left" w:pos="0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54F3633F" w14:textId="77777777" w:rsidTr="00100A91">
        <w:tc>
          <w:tcPr>
            <w:tcW w:w="8513" w:type="dxa"/>
            <w:gridSpan w:val="4"/>
          </w:tcPr>
          <w:p w14:paraId="702BA204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Osoby pověřené pro operativní a technická jednání:</w:t>
            </w:r>
          </w:p>
        </w:tc>
      </w:tr>
      <w:tr w:rsidR="00C85CFA" w:rsidRPr="00696B82" w14:paraId="20623687" w14:textId="77777777" w:rsidTr="00100A91">
        <w:tc>
          <w:tcPr>
            <w:tcW w:w="919" w:type="dxa"/>
          </w:tcPr>
          <w:p w14:paraId="18334207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476" w:type="dxa"/>
          </w:tcPr>
          <w:p w14:paraId="0178CDBB" w14:textId="04791CD8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19" w:type="dxa"/>
          </w:tcPr>
          <w:p w14:paraId="1279217B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C06150B" w14:textId="79F9342E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85CFA" w:rsidRPr="00696B82" w14:paraId="6101021C" w14:textId="77777777" w:rsidTr="00100A91">
        <w:tc>
          <w:tcPr>
            <w:tcW w:w="919" w:type="dxa"/>
          </w:tcPr>
          <w:p w14:paraId="72D2AE02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176A822F" w14:textId="3554316F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C10F780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199" w:type="dxa"/>
          </w:tcPr>
          <w:p w14:paraId="61F3CCB4" w14:textId="6853C624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85CFA" w:rsidRPr="00696B82" w14:paraId="22F308F1" w14:textId="77777777" w:rsidTr="00100A91">
        <w:tc>
          <w:tcPr>
            <w:tcW w:w="919" w:type="dxa"/>
          </w:tcPr>
          <w:p w14:paraId="7EBADB83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61842DA5" w14:textId="796AF9B3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26D7F2ED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458F3BB9" w14:textId="77A388D4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85CFA" w:rsidRPr="00696B82" w14:paraId="22BDB582" w14:textId="77777777" w:rsidTr="00100A91">
        <w:tc>
          <w:tcPr>
            <w:tcW w:w="919" w:type="dxa"/>
          </w:tcPr>
          <w:p w14:paraId="60AACC22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1366123D" w14:textId="17FA47DC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4DD6787D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37D93471" w14:textId="57C518E9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C85CFA" w:rsidRPr="00696B82" w14:paraId="3ED48253" w14:textId="77777777" w:rsidTr="00100A91">
        <w:tc>
          <w:tcPr>
            <w:tcW w:w="919" w:type="dxa"/>
          </w:tcPr>
          <w:p w14:paraId="62E909A0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21233151" w14:textId="0ACC5986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5E27C35F" w14:textId="77777777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367EF046" w14:textId="5B4EF463" w:rsidR="00C85CFA" w:rsidRPr="00696B82" w:rsidRDefault="00C85CFA" w:rsidP="00C85CFA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79987C45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425"/>
        <w:rPr>
          <w:rFonts w:asciiTheme="minorHAnsi" w:hAnsiTheme="minorHAnsi" w:cstheme="minorHAnsi"/>
          <w:color w:val="auto"/>
          <w:sz w:val="20"/>
        </w:rPr>
      </w:pPr>
    </w:p>
    <w:tbl>
      <w:tblPr>
        <w:tblW w:w="8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"/>
        <w:gridCol w:w="3476"/>
        <w:gridCol w:w="919"/>
        <w:gridCol w:w="3199"/>
      </w:tblGrid>
      <w:tr w:rsidR="0079060A" w:rsidRPr="00696B82" w14:paraId="7A341AA3" w14:textId="77777777" w:rsidTr="00100A91">
        <w:tc>
          <w:tcPr>
            <w:tcW w:w="8513" w:type="dxa"/>
            <w:gridSpan w:val="4"/>
          </w:tcPr>
          <w:p w14:paraId="69E46643" w14:textId="77777777" w:rsidR="0079060A" w:rsidRPr="00696B82" w:rsidRDefault="0079060A" w:rsidP="00100A91">
            <w:pPr>
              <w:pStyle w:val="Zkladntext2"/>
              <w:spacing w:after="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696B82">
              <w:rPr>
                <w:rFonts w:asciiTheme="minorHAnsi" w:hAnsiTheme="minorHAnsi" w:cstheme="minorHAnsi"/>
                <w:b/>
                <w:sz w:val="18"/>
                <w:szCs w:val="14"/>
              </w:rPr>
              <w:t>Kontakt pro zasílání faktur, včetně "dohadu" faktur i v elektronické formě:</w:t>
            </w:r>
          </w:p>
        </w:tc>
      </w:tr>
      <w:tr w:rsidR="0079060A" w:rsidRPr="00696B82" w14:paraId="2CDEB37A" w14:textId="77777777" w:rsidTr="00100A91">
        <w:tc>
          <w:tcPr>
            <w:tcW w:w="919" w:type="dxa"/>
          </w:tcPr>
          <w:p w14:paraId="3BEEDA8C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adresa:</w:t>
            </w:r>
          </w:p>
        </w:tc>
        <w:tc>
          <w:tcPr>
            <w:tcW w:w="3476" w:type="dxa"/>
          </w:tcPr>
          <w:p w14:paraId="55430619" w14:textId="70E52F9D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074DD3BD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jméno:</w:t>
            </w:r>
          </w:p>
        </w:tc>
        <w:tc>
          <w:tcPr>
            <w:tcW w:w="3199" w:type="dxa"/>
          </w:tcPr>
          <w:p w14:paraId="4FC0A74A" w14:textId="23608064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35B9A866" w14:textId="77777777" w:rsidTr="00100A91">
        <w:tc>
          <w:tcPr>
            <w:tcW w:w="919" w:type="dxa"/>
          </w:tcPr>
          <w:p w14:paraId="769810E1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476" w:type="dxa"/>
          </w:tcPr>
          <w:p w14:paraId="42CC8578" w14:textId="3F599210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B291EA4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3199" w:type="dxa"/>
          </w:tcPr>
          <w:p w14:paraId="33894F72" w14:textId="7FB9F6BE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674E5582" w14:textId="77777777" w:rsidTr="00100A91">
        <w:tc>
          <w:tcPr>
            <w:tcW w:w="919" w:type="dxa"/>
          </w:tcPr>
          <w:p w14:paraId="2E7E1EA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476" w:type="dxa"/>
          </w:tcPr>
          <w:p w14:paraId="376BD9F2" w14:textId="6A454D78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3F94DF7F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3199" w:type="dxa"/>
          </w:tcPr>
          <w:p w14:paraId="4D4EE905" w14:textId="1C3BC46C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  <w:tr w:rsidR="0079060A" w:rsidRPr="00696B82" w14:paraId="76D50CFF" w14:textId="77777777" w:rsidTr="00100A91">
        <w:tc>
          <w:tcPr>
            <w:tcW w:w="919" w:type="dxa"/>
          </w:tcPr>
          <w:p w14:paraId="43333D42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476" w:type="dxa"/>
          </w:tcPr>
          <w:p w14:paraId="1FC1EF6F" w14:textId="2BD917F2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919" w:type="dxa"/>
          </w:tcPr>
          <w:p w14:paraId="6E0B42B9" w14:textId="77777777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  <w:r w:rsidRPr="00696B82">
              <w:rPr>
                <w:rFonts w:asciiTheme="minorHAnsi" w:hAnsiTheme="minorHAnsi" w:cstheme="minorHAnsi"/>
              </w:rPr>
              <w:t>fax:</w:t>
            </w:r>
          </w:p>
        </w:tc>
        <w:tc>
          <w:tcPr>
            <w:tcW w:w="3199" w:type="dxa"/>
          </w:tcPr>
          <w:p w14:paraId="410BA566" w14:textId="08084FCF" w:rsidR="0079060A" w:rsidRPr="00696B82" w:rsidRDefault="0079060A" w:rsidP="00100A91">
            <w:pPr>
              <w:pStyle w:val="Zkladntext2"/>
              <w:spacing w:after="0"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66095C2" w14:textId="77777777" w:rsidR="0079060A" w:rsidRPr="00696B82" w:rsidRDefault="0079060A" w:rsidP="0079060A">
      <w:pPr>
        <w:pStyle w:val="ListParagraph2"/>
        <w:keepNext/>
        <w:tabs>
          <w:tab w:val="left" w:pos="5387"/>
          <w:tab w:val="left" w:pos="7788"/>
          <w:tab w:val="left" w:pos="8496"/>
          <w:tab w:val="left" w:pos="9204"/>
        </w:tabs>
        <w:spacing w:before="120" w:after="0" w:line="240" w:lineRule="auto"/>
        <w:ind w:left="0"/>
        <w:rPr>
          <w:rFonts w:asciiTheme="minorHAnsi" w:hAnsiTheme="minorHAnsi" w:cstheme="minorHAnsi"/>
          <w:color w:val="auto"/>
          <w:sz w:val="20"/>
        </w:rPr>
      </w:pPr>
    </w:p>
    <w:p w14:paraId="225E2EE3" w14:textId="77777777" w:rsidR="0079060A" w:rsidRPr="00696B82" w:rsidRDefault="0079060A" w:rsidP="0079060A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 w:val="20"/>
        </w:rPr>
      </w:pPr>
    </w:p>
    <w:p w14:paraId="1239742A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412A1D7D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7BA2106" w14:textId="77777777" w:rsidR="0079060A" w:rsidRPr="00696B82" w:rsidRDefault="0079060A" w:rsidP="0079060A">
      <w:pPr>
        <w:autoSpaceDE w:val="0"/>
        <w:autoSpaceDN w:val="0"/>
        <w:adjustRightInd w:val="0"/>
        <w:spacing w:after="120"/>
        <w:ind w:left="284"/>
        <w:rPr>
          <w:rFonts w:asciiTheme="minorHAnsi" w:eastAsia="Arial Unicode MS" w:hAnsiTheme="minorHAnsi" w:cstheme="minorHAnsi"/>
        </w:rPr>
      </w:pPr>
    </w:p>
    <w:p w14:paraId="0A91AA24" w14:textId="77777777" w:rsidR="0079060A" w:rsidRPr="00696B82" w:rsidRDefault="0079060A" w:rsidP="00D4491B">
      <w:pPr>
        <w:pStyle w:val="ListParagraph2"/>
        <w:keepNext/>
        <w:tabs>
          <w:tab w:val="left" w:pos="426"/>
          <w:tab w:val="left" w:pos="1416"/>
          <w:tab w:val="left" w:pos="2124"/>
          <w:tab w:val="left" w:pos="2832"/>
          <w:tab w:val="left" w:pos="5245"/>
          <w:tab w:val="left" w:pos="7788"/>
          <w:tab w:val="left" w:pos="8496"/>
          <w:tab w:val="left" w:pos="9204"/>
        </w:tabs>
        <w:spacing w:before="360" w:after="0" w:line="240" w:lineRule="auto"/>
        <w:ind w:left="426"/>
        <w:rPr>
          <w:rFonts w:asciiTheme="minorHAnsi" w:hAnsiTheme="minorHAnsi" w:cstheme="minorHAnsi"/>
          <w:color w:val="auto"/>
          <w:szCs w:val="22"/>
        </w:rPr>
      </w:pPr>
    </w:p>
    <w:sectPr w:rsidR="0079060A" w:rsidRPr="00696B82" w:rsidSect="00383CED">
      <w:pgSz w:w="11906" w:h="16838" w:code="9"/>
      <w:pgMar w:top="1667" w:right="1418" w:bottom="1418" w:left="1418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A37EC" w14:textId="77777777" w:rsidR="003C334E" w:rsidRDefault="003C334E" w:rsidP="005349E5">
      <w:r>
        <w:separator/>
      </w:r>
    </w:p>
  </w:endnote>
  <w:endnote w:type="continuationSeparator" w:id="0">
    <w:p w14:paraId="23EC3C18" w14:textId="77777777" w:rsidR="003C334E" w:rsidRDefault="003C334E" w:rsidP="0053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3D2F9" w14:textId="5D1670D8" w:rsidR="00116E6D" w:rsidRDefault="00116E6D" w:rsidP="00116E6D">
    <w:pPr>
      <w:pStyle w:val="Zpat"/>
      <w:jc w:val="center"/>
    </w:pPr>
    <w:r w:rsidRPr="000145FF">
      <w:t xml:space="preserve">Stránka </w:t>
    </w:r>
    <w:sdt>
      <w:sdtPr>
        <w:id w:val="-591780526"/>
        <w:docPartObj>
          <w:docPartGallery w:val="Page Numbers (Bottom of Page)"/>
          <w:docPartUnique/>
        </w:docPartObj>
      </w:sdtPr>
      <w:sdtEndPr/>
      <w:sdtContent>
        <w:r w:rsidRPr="000145FF">
          <w:fldChar w:fldCharType="begin"/>
        </w:r>
        <w:r w:rsidRPr="000145FF">
          <w:instrText>PAGE   \* MERGEFORMAT</w:instrText>
        </w:r>
        <w:r w:rsidRPr="000145FF">
          <w:fldChar w:fldCharType="separate"/>
        </w:r>
        <w:r w:rsidR="00A96161">
          <w:rPr>
            <w:noProof/>
          </w:rPr>
          <w:t>9</w:t>
        </w:r>
        <w:r w:rsidRPr="000145FF">
          <w:fldChar w:fldCharType="end"/>
        </w:r>
        <w:r w:rsidRPr="000145FF">
          <w:t xml:space="preserve"> z </w:t>
        </w:r>
        <w:r w:rsidR="00A96161">
          <w:t>9</w:t>
        </w:r>
      </w:sdtContent>
    </w:sdt>
  </w:p>
  <w:p w14:paraId="6CD7E21D" w14:textId="77777777" w:rsidR="00A6360D" w:rsidRDefault="00A6360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D2BDA" w14:textId="77777777" w:rsidR="003C334E" w:rsidRDefault="003C334E" w:rsidP="005349E5">
      <w:r>
        <w:separator/>
      </w:r>
    </w:p>
  </w:footnote>
  <w:footnote w:type="continuationSeparator" w:id="0">
    <w:p w14:paraId="076B6634" w14:textId="77777777" w:rsidR="003C334E" w:rsidRDefault="003C334E" w:rsidP="0053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38CD" w14:textId="01DA3EBD" w:rsidR="007A3D7F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>ČÍSLO SMLOUVY OBCHODNÍKA:</w:t>
    </w:r>
    <w:r>
      <w:rPr>
        <w:sz w:val="16"/>
        <w:szCs w:val="16"/>
      </w:rPr>
      <w:tab/>
    </w:r>
    <w:r w:rsidR="0065409F">
      <w:rPr>
        <w:sz w:val="16"/>
        <w:szCs w:val="16"/>
      </w:rPr>
      <w:t xml:space="preserve"> </w:t>
    </w:r>
    <w:r w:rsidR="0099205E" w:rsidRPr="0099205E">
      <w:rPr>
        <w:sz w:val="16"/>
        <w:szCs w:val="16"/>
      </w:rPr>
      <w:t>E001735</w:t>
    </w:r>
    <w:r w:rsidR="0099205E">
      <w:rPr>
        <w:sz w:val="16"/>
        <w:szCs w:val="16"/>
      </w:rPr>
      <w:t>-</w:t>
    </w:r>
    <w:r w:rsidR="0099205E" w:rsidRPr="0099205E">
      <w:rPr>
        <w:sz w:val="16"/>
        <w:szCs w:val="16"/>
      </w:rPr>
      <w:t>E001749</w:t>
    </w:r>
    <w:r>
      <w:rPr>
        <w:sz w:val="16"/>
        <w:szCs w:val="16"/>
      </w:rPr>
      <w:tab/>
    </w:r>
    <w:r w:rsidRPr="000145FF">
      <w:rPr>
        <w:sz w:val="16"/>
        <w:szCs w:val="16"/>
      </w:rPr>
      <w:t>Příloha č. 1</w:t>
    </w:r>
    <w:r>
      <w:rPr>
        <w:sz w:val="16"/>
        <w:szCs w:val="16"/>
      </w:rPr>
      <w:t>aa</w:t>
    </w:r>
    <w:r w:rsidRPr="000145FF">
      <w:rPr>
        <w:sz w:val="16"/>
        <w:szCs w:val="16"/>
      </w:rPr>
      <w:t xml:space="preserve"> </w:t>
    </w:r>
    <w:r>
      <w:rPr>
        <w:sz w:val="16"/>
        <w:szCs w:val="16"/>
      </w:rPr>
      <w:t>ZD</w:t>
    </w:r>
  </w:p>
  <w:p w14:paraId="5051FF71" w14:textId="29116B5C" w:rsidR="007A3D7F" w:rsidRPr="005349E5" w:rsidRDefault="007A3D7F" w:rsidP="007A3D7F">
    <w:pPr>
      <w:pStyle w:val="Zhlav"/>
      <w:tabs>
        <w:tab w:val="clear" w:pos="4536"/>
        <w:tab w:val="center" w:pos="2977"/>
      </w:tabs>
      <w:spacing w:after="120"/>
      <w:rPr>
        <w:sz w:val="16"/>
        <w:szCs w:val="16"/>
      </w:rPr>
    </w:pPr>
    <w:r>
      <w:rPr>
        <w:sz w:val="16"/>
        <w:szCs w:val="16"/>
      </w:rPr>
      <w:t xml:space="preserve">ČÍSLO SMLOUVY ZÁKAZNÍKA: </w:t>
    </w:r>
    <w:r>
      <w:rPr>
        <w:sz w:val="16"/>
        <w:szCs w:val="16"/>
      </w:rPr>
      <w:tab/>
    </w:r>
  </w:p>
  <w:p w14:paraId="6D3C05A5" w14:textId="77777777" w:rsidR="007A3D7F" w:rsidRDefault="007A3D7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-360"/>
        </w:tabs>
        <w:ind w:left="-360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-348"/>
        </w:tabs>
        <w:ind w:left="-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-368"/>
        </w:tabs>
        <w:ind w:left="-368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-348"/>
        </w:tabs>
        <w:ind w:left="-348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-348"/>
        </w:tabs>
        <w:ind w:left="-348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-368"/>
        </w:tabs>
        <w:ind w:left="-368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-348"/>
        </w:tabs>
        <w:ind w:left="-348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-348"/>
        </w:tabs>
        <w:ind w:left="-348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-368"/>
        </w:tabs>
        <w:ind w:left="-368" w:firstLine="6140"/>
      </w:pPr>
      <w:rPr>
        <w:rFonts w:hint="default"/>
        <w:color w:val="000000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348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49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1"/>
      <w:numFmt w:val="decimal"/>
      <w:isLgl/>
      <w:lvlText w:val="%1."/>
      <w:lvlJc w:val="left"/>
      <w:pPr>
        <w:tabs>
          <w:tab w:val="num" w:pos="359"/>
        </w:tabs>
        <w:ind w:left="359" w:firstLine="357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59"/>
        </w:tabs>
        <w:ind w:left="359" w:firstLine="180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254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96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470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612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860"/>
      </w:pPr>
      <w:rPr>
        <w:rFonts w:hint="default"/>
        <w:color w:val="000000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8" w15:restartNumberingAfterBreak="0">
    <w:nsid w:val="021C18DC"/>
    <w:multiLevelType w:val="hybridMultilevel"/>
    <w:tmpl w:val="DE18C138"/>
    <w:lvl w:ilvl="0" w:tplc="5D7266A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763496"/>
    <w:multiLevelType w:val="hybridMultilevel"/>
    <w:tmpl w:val="A4F6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FF2D00"/>
    <w:multiLevelType w:val="hybridMultilevel"/>
    <w:tmpl w:val="4314D3C8"/>
    <w:lvl w:ilvl="0" w:tplc="F6F259EE">
      <w:start w:val="1"/>
      <w:numFmt w:val="decimal"/>
      <w:lvlText w:val="%1."/>
      <w:lvlJc w:val="left"/>
      <w:pPr>
        <w:ind w:left="6031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0F6B4179"/>
    <w:multiLevelType w:val="hybridMultilevel"/>
    <w:tmpl w:val="E19E05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F5975"/>
    <w:multiLevelType w:val="multilevel"/>
    <w:tmpl w:val="820EDBA0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13" w15:restartNumberingAfterBreak="0">
    <w:nsid w:val="16380FE2"/>
    <w:multiLevelType w:val="hybridMultilevel"/>
    <w:tmpl w:val="23BC686C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17512078"/>
    <w:multiLevelType w:val="hybridMultilevel"/>
    <w:tmpl w:val="B2002492"/>
    <w:lvl w:ilvl="0" w:tplc="23F4D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81B97"/>
    <w:multiLevelType w:val="hybridMultilevel"/>
    <w:tmpl w:val="263C4474"/>
    <w:lvl w:ilvl="0" w:tplc="D67CD7D8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2E4269"/>
    <w:multiLevelType w:val="hybridMultilevel"/>
    <w:tmpl w:val="52423D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523B9"/>
    <w:multiLevelType w:val="hybridMultilevel"/>
    <w:tmpl w:val="73306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DC2A4E"/>
    <w:multiLevelType w:val="hybridMultilevel"/>
    <w:tmpl w:val="D62ABBB2"/>
    <w:lvl w:ilvl="0" w:tplc="1B7E0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  <w:u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B5F31"/>
    <w:multiLevelType w:val="hybridMultilevel"/>
    <w:tmpl w:val="79A2BF1A"/>
    <w:lvl w:ilvl="0" w:tplc="F6F259EE">
      <w:start w:val="1"/>
      <w:numFmt w:val="decimal"/>
      <w:lvlText w:val="%1."/>
      <w:lvlJc w:val="left"/>
      <w:pPr>
        <w:ind w:left="144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B3601A6"/>
    <w:multiLevelType w:val="hybridMultilevel"/>
    <w:tmpl w:val="C6123EB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DF729D1"/>
    <w:multiLevelType w:val="hybridMultilevel"/>
    <w:tmpl w:val="40A8E02C"/>
    <w:lvl w:ilvl="0" w:tplc="5AE0D6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D33F9B"/>
    <w:multiLevelType w:val="hybridMultilevel"/>
    <w:tmpl w:val="8FD68E50"/>
    <w:lvl w:ilvl="0" w:tplc="DC787BA2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833E44"/>
    <w:multiLevelType w:val="hybridMultilevel"/>
    <w:tmpl w:val="DDDC03B2"/>
    <w:lvl w:ilvl="0" w:tplc="4C36398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F25F3C"/>
    <w:multiLevelType w:val="hybridMultilevel"/>
    <w:tmpl w:val="D0EC7224"/>
    <w:lvl w:ilvl="0" w:tplc="4F724BD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4F61CC"/>
    <w:multiLevelType w:val="hybridMultilevel"/>
    <w:tmpl w:val="A34E72FE"/>
    <w:lvl w:ilvl="0" w:tplc="04A231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7B77DF"/>
    <w:multiLevelType w:val="multilevel"/>
    <w:tmpl w:val="8B38462C"/>
    <w:lvl w:ilvl="0">
      <w:start w:val="1"/>
      <w:numFmt w:val="decimal"/>
      <w:lvlText w:val="%1."/>
      <w:lvlJc w:val="left"/>
      <w:pPr>
        <w:tabs>
          <w:tab w:val="num" w:pos="348"/>
        </w:tabs>
        <w:ind w:left="348" w:firstLine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position w:val="0"/>
        <w:sz w:val="16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27" w15:restartNumberingAfterBreak="0">
    <w:nsid w:val="3AD405C6"/>
    <w:multiLevelType w:val="hybridMultilevel"/>
    <w:tmpl w:val="5DDA0522"/>
    <w:lvl w:ilvl="0" w:tplc="D9FAF3F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FA2EB0"/>
    <w:multiLevelType w:val="hybridMultilevel"/>
    <w:tmpl w:val="C5D645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377971"/>
    <w:multiLevelType w:val="multilevel"/>
    <w:tmpl w:val="894EE87A"/>
    <w:lvl w:ilvl="0">
      <w:start w:val="1"/>
      <w:numFmt w:val="decimal"/>
      <w:isLgl/>
      <w:lvlText w:val="%1."/>
      <w:lvlJc w:val="left"/>
      <w:pPr>
        <w:tabs>
          <w:tab w:val="num" w:pos="348"/>
        </w:tabs>
        <w:ind w:left="34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30" w15:restartNumberingAfterBreak="0">
    <w:nsid w:val="52D15963"/>
    <w:multiLevelType w:val="hybridMultilevel"/>
    <w:tmpl w:val="E34A3478"/>
    <w:lvl w:ilvl="0" w:tplc="3A5E989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45290"/>
    <w:multiLevelType w:val="hybridMultilevel"/>
    <w:tmpl w:val="3120283A"/>
    <w:lvl w:ilvl="0" w:tplc="4FCA702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3264"/>
    <w:multiLevelType w:val="hybridMultilevel"/>
    <w:tmpl w:val="69123102"/>
    <w:lvl w:ilvl="0" w:tplc="8C5085CA">
      <w:start w:val="1"/>
      <w:numFmt w:val="decimal"/>
      <w:lvlText w:val="5.3.%1."/>
      <w:lvlJc w:val="left"/>
      <w:pPr>
        <w:ind w:left="1287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B84995"/>
    <w:multiLevelType w:val="hybridMultilevel"/>
    <w:tmpl w:val="E9201096"/>
    <w:lvl w:ilvl="0" w:tplc="4A620AC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0683B5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F3D3D"/>
    <w:multiLevelType w:val="hybridMultilevel"/>
    <w:tmpl w:val="09567404"/>
    <w:lvl w:ilvl="0" w:tplc="1F9876E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D91CC9"/>
    <w:multiLevelType w:val="hybridMultilevel"/>
    <w:tmpl w:val="F2928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206232"/>
    <w:multiLevelType w:val="hybridMultilevel"/>
    <w:tmpl w:val="036450F2"/>
    <w:lvl w:ilvl="0" w:tplc="BB16BF5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16"/>
      </w:rPr>
    </w:lvl>
    <w:lvl w:ilvl="1" w:tplc="D676174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3C58B3"/>
    <w:multiLevelType w:val="hybridMultilevel"/>
    <w:tmpl w:val="1CAC5084"/>
    <w:lvl w:ilvl="0" w:tplc="F746F0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5EF4B06"/>
    <w:multiLevelType w:val="hybridMultilevel"/>
    <w:tmpl w:val="D90084E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79F040D"/>
    <w:multiLevelType w:val="hybridMultilevel"/>
    <w:tmpl w:val="0624E4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209D4"/>
    <w:multiLevelType w:val="multilevel"/>
    <w:tmpl w:val="894EE878"/>
    <w:lvl w:ilvl="0">
      <w:start w:val="1"/>
      <w:numFmt w:val="decimal"/>
      <w:isLgl/>
      <w:lvlText w:val="%1."/>
      <w:lvlJc w:val="left"/>
      <w:pPr>
        <w:tabs>
          <w:tab w:val="num" w:pos="-218"/>
        </w:tabs>
        <w:ind w:left="-218" w:firstLine="360"/>
      </w:pPr>
      <w:rPr>
        <w:rFonts w:hint="default"/>
        <w:color w:val="000000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1820"/>
      </w:pPr>
      <w:rPr>
        <w:rFonts w:hint="default"/>
        <w:color w:val="000000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3980"/>
      </w:pPr>
      <w:rPr>
        <w:rFonts w:hint="default"/>
        <w:color w:val="000000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color w:val="000000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color w:val="000000"/>
        <w:position w:val="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6140"/>
      </w:pPr>
      <w:rPr>
        <w:rFonts w:hint="default"/>
        <w:color w:val="000000"/>
        <w:position w:val="0"/>
      </w:rPr>
    </w:lvl>
  </w:abstractNum>
  <w:abstractNum w:abstractNumId="41" w15:restartNumberingAfterBreak="0">
    <w:nsid w:val="6A06422A"/>
    <w:multiLevelType w:val="hybridMultilevel"/>
    <w:tmpl w:val="22B82E1A"/>
    <w:lvl w:ilvl="0" w:tplc="CA583D20">
      <w:start w:val="1"/>
      <w:numFmt w:val="bullet"/>
      <w:lvlText w:val=""/>
      <w:lvlJc w:val="left"/>
      <w:pPr>
        <w:ind w:left="106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2" w15:restartNumberingAfterBreak="0">
    <w:nsid w:val="6C1A791B"/>
    <w:multiLevelType w:val="hybridMultilevel"/>
    <w:tmpl w:val="F342DE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F3468C88">
      <w:start w:val="1"/>
      <w:numFmt w:val="decimal"/>
      <w:lvlText w:val="%4."/>
      <w:lvlJc w:val="left"/>
      <w:pPr>
        <w:ind w:left="3240" w:hanging="360"/>
      </w:pPr>
      <w:rPr>
        <w:b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D1E7925"/>
    <w:multiLevelType w:val="hybridMultilevel"/>
    <w:tmpl w:val="E8D6EA4C"/>
    <w:lvl w:ilvl="0" w:tplc="C666E5B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AF1B61"/>
    <w:multiLevelType w:val="hybridMultilevel"/>
    <w:tmpl w:val="0AAE3A98"/>
    <w:lvl w:ilvl="0" w:tplc="12D269B0">
      <w:start w:val="1"/>
      <w:numFmt w:val="decimal"/>
      <w:lvlText w:val="%1."/>
      <w:lvlJc w:val="left"/>
      <w:pPr>
        <w:ind w:left="1353" w:hanging="360"/>
      </w:pPr>
      <w:rPr>
        <w:rFonts w:ascii="Arial" w:hAnsi="Arial" w:cs="Tahoma-Bold" w:hint="default"/>
        <w:b/>
        <w:i w:val="0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BA406E"/>
    <w:multiLevelType w:val="multilevel"/>
    <w:tmpl w:val="FD2C4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3945807"/>
    <w:multiLevelType w:val="hybridMultilevel"/>
    <w:tmpl w:val="0DD03722"/>
    <w:lvl w:ilvl="0" w:tplc="60980B4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sz w:val="16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6414B1"/>
    <w:multiLevelType w:val="hybridMultilevel"/>
    <w:tmpl w:val="10ECB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A9217F6"/>
    <w:multiLevelType w:val="hybridMultilevel"/>
    <w:tmpl w:val="F01272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1"/>
  </w:num>
  <w:num w:numId="3">
    <w:abstractNumId w:val="9"/>
  </w:num>
  <w:num w:numId="4">
    <w:abstractNumId w:val="20"/>
  </w:num>
  <w:num w:numId="5">
    <w:abstractNumId w:val="25"/>
  </w:num>
  <w:num w:numId="6">
    <w:abstractNumId w:val="13"/>
  </w:num>
  <w:num w:numId="7">
    <w:abstractNumId w:val="2"/>
  </w:num>
  <w:num w:numId="8">
    <w:abstractNumId w:val="3"/>
  </w:num>
  <w:num w:numId="9">
    <w:abstractNumId w:val="4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29"/>
  </w:num>
  <w:num w:numId="15">
    <w:abstractNumId w:val="41"/>
  </w:num>
  <w:num w:numId="16">
    <w:abstractNumId w:val="34"/>
  </w:num>
  <w:num w:numId="17">
    <w:abstractNumId w:val="37"/>
  </w:num>
  <w:num w:numId="18">
    <w:abstractNumId w:val="38"/>
  </w:num>
  <w:num w:numId="19">
    <w:abstractNumId w:val="21"/>
  </w:num>
  <w:num w:numId="20">
    <w:abstractNumId w:val="46"/>
  </w:num>
  <w:num w:numId="21">
    <w:abstractNumId w:val="31"/>
  </w:num>
  <w:num w:numId="22">
    <w:abstractNumId w:val="30"/>
  </w:num>
  <w:num w:numId="23">
    <w:abstractNumId w:val="1"/>
  </w:num>
  <w:num w:numId="24">
    <w:abstractNumId w:val="47"/>
  </w:num>
  <w:num w:numId="25">
    <w:abstractNumId w:val="19"/>
  </w:num>
  <w:num w:numId="26">
    <w:abstractNumId w:val="17"/>
  </w:num>
  <w:num w:numId="27">
    <w:abstractNumId w:val="44"/>
  </w:num>
  <w:num w:numId="28">
    <w:abstractNumId w:val="28"/>
  </w:num>
  <w:num w:numId="29">
    <w:abstractNumId w:val="14"/>
  </w:num>
  <w:num w:numId="30">
    <w:abstractNumId w:val="27"/>
  </w:num>
  <w:num w:numId="31">
    <w:abstractNumId w:val="26"/>
  </w:num>
  <w:num w:numId="32">
    <w:abstractNumId w:val="24"/>
  </w:num>
  <w:num w:numId="33">
    <w:abstractNumId w:val="16"/>
  </w:num>
  <w:num w:numId="34">
    <w:abstractNumId w:val="8"/>
  </w:num>
  <w:num w:numId="35">
    <w:abstractNumId w:val="36"/>
  </w:num>
  <w:num w:numId="36">
    <w:abstractNumId w:val="43"/>
  </w:num>
  <w:num w:numId="37">
    <w:abstractNumId w:val="15"/>
  </w:num>
  <w:num w:numId="38">
    <w:abstractNumId w:val="12"/>
  </w:num>
  <w:num w:numId="39">
    <w:abstractNumId w:val="0"/>
  </w:num>
  <w:num w:numId="40">
    <w:abstractNumId w:val="32"/>
  </w:num>
  <w:num w:numId="41">
    <w:abstractNumId w:val="35"/>
  </w:num>
  <w:num w:numId="42">
    <w:abstractNumId w:val="40"/>
  </w:num>
  <w:num w:numId="43">
    <w:abstractNumId w:val="42"/>
  </w:num>
  <w:num w:numId="44">
    <w:abstractNumId w:val="22"/>
  </w:num>
  <w:num w:numId="45">
    <w:abstractNumId w:val="23"/>
  </w:num>
  <w:num w:numId="46">
    <w:abstractNumId w:val="33"/>
  </w:num>
  <w:num w:numId="47">
    <w:abstractNumId w:val="10"/>
  </w:num>
  <w:num w:numId="48">
    <w:abstractNumId w:val="18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ED"/>
    <w:rsid w:val="00002D97"/>
    <w:rsid w:val="00007172"/>
    <w:rsid w:val="00011FCF"/>
    <w:rsid w:val="0001273B"/>
    <w:rsid w:val="000145FF"/>
    <w:rsid w:val="00017877"/>
    <w:rsid w:val="0002347F"/>
    <w:rsid w:val="00025DEE"/>
    <w:rsid w:val="000324EC"/>
    <w:rsid w:val="00034035"/>
    <w:rsid w:val="000416CF"/>
    <w:rsid w:val="00046BDD"/>
    <w:rsid w:val="00060605"/>
    <w:rsid w:val="00067320"/>
    <w:rsid w:val="000712B3"/>
    <w:rsid w:val="000842A5"/>
    <w:rsid w:val="000A3C75"/>
    <w:rsid w:val="000B17EB"/>
    <w:rsid w:val="000B4ABE"/>
    <w:rsid w:val="000C0454"/>
    <w:rsid w:val="000C0E33"/>
    <w:rsid w:val="000C625D"/>
    <w:rsid w:val="000C6740"/>
    <w:rsid w:val="000D36A3"/>
    <w:rsid w:val="000E41A2"/>
    <w:rsid w:val="000E679A"/>
    <w:rsid w:val="000F27E3"/>
    <w:rsid w:val="000F56B5"/>
    <w:rsid w:val="000F72B3"/>
    <w:rsid w:val="001010B5"/>
    <w:rsid w:val="00101763"/>
    <w:rsid w:val="00102792"/>
    <w:rsid w:val="00102E8C"/>
    <w:rsid w:val="0010535B"/>
    <w:rsid w:val="00105B9F"/>
    <w:rsid w:val="001117DE"/>
    <w:rsid w:val="00114A97"/>
    <w:rsid w:val="0011529A"/>
    <w:rsid w:val="00116E6D"/>
    <w:rsid w:val="00124292"/>
    <w:rsid w:val="001255AB"/>
    <w:rsid w:val="00125EE3"/>
    <w:rsid w:val="00126309"/>
    <w:rsid w:val="0013231C"/>
    <w:rsid w:val="0014420F"/>
    <w:rsid w:val="0014557E"/>
    <w:rsid w:val="001503D9"/>
    <w:rsid w:val="00150B59"/>
    <w:rsid w:val="00164221"/>
    <w:rsid w:val="00175351"/>
    <w:rsid w:val="001754D0"/>
    <w:rsid w:val="00176A41"/>
    <w:rsid w:val="00180C89"/>
    <w:rsid w:val="0018480F"/>
    <w:rsid w:val="00196C98"/>
    <w:rsid w:val="001A39F0"/>
    <w:rsid w:val="001C5A3C"/>
    <w:rsid w:val="001D194F"/>
    <w:rsid w:val="001E2022"/>
    <w:rsid w:val="001F2DB9"/>
    <w:rsid w:val="001F3AF6"/>
    <w:rsid w:val="001F4C37"/>
    <w:rsid w:val="00200154"/>
    <w:rsid w:val="00202507"/>
    <w:rsid w:val="00203D04"/>
    <w:rsid w:val="00210413"/>
    <w:rsid w:val="00210AEB"/>
    <w:rsid w:val="0022646F"/>
    <w:rsid w:val="002342B8"/>
    <w:rsid w:val="0028274E"/>
    <w:rsid w:val="00291BE3"/>
    <w:rsid w:val="00293D65"/>
    <w:rsid w:val="002A2015"/>
    <w:rsid w:val="002A4467"/>
    <w:rsid w:val="002A79C8"/>
    <w:rsid w:val="002B59C2"/>
    <w:rsid w:val="002B5CD0"/>
    <w:rsid w:val="002C33EC"/>
    <w:rsid w:val="002C50B4"/>
    <w:rsid w:val="002D3DBE"/>
    <w:rsid w:val="002D46D1"/>
    <w:rsid w:val="002D7137"/>
    <w:rsid w:val="002F1948"/>
    <w:rsid w:val="00324675"/>
    <w:rsid w:val="003358C8"/>
    <w:rsid w:val="00341ADF"/>
    <w:rsid w:val="0034732B"/>
    <w:rsid w:val="00350C83"/>
    <w:rsid w:val="00355595"/>
    <w:rsid w:val="00356EA4"/>
    <w:rsid w:val="00364FFB"/>
    <w:rsid w:val="00372B4B"/>
    <w:rsid w:val="00383CED"/>
    <w:rsid w:val="003865F4"/>
    <w:rsid w:val="003A67DD"/>
    <w:rsid w:val="003A6ED0"/>
    <w:rsid w:val="003B3851"/>
    <w:rsid w:val="003B6E70"/>
    <w:rsid w:val="003B7EFD"/>
    <w:rsid w:val="003C3282"/>
    <w:rsid w:val="003C334E"/>
    <w:rsid w:val="003D2E38"/>
    <w:rsid w:val="003D31FF"/>
    <w:rsid w:val="003D3E32"/>
    <w:rsid w:val="003D647D"/>
    <w:rsid w:val="003E01F2"/>
    <w:rsid w:val="003E1FA2"/>
    <w:rsid w:val="003E5EC6"/>
    <w:rsid w:val="003F2A0C"/>
    <w:rsid w:val="003F33F4"/>
    <w:rsid w:val="003F3FCA"/>
    <w:rsid w:val="003F736C"/>
    <w:rsid w:val="00404087"/>
    <w:rsid w:val="004050BD"/>
    <w:rsid w:val="00413AA2"/>
    <w:rsid w:val="0042062E"/>
    <w:rsid w:val="00453C95"/>
    <w:rsid w:val="00454FF5"/>
    <w:rsid w:val="00454FFB"/>
    <w:rsid w:val="00455D16"/>
    <w:rsid w:val="00455F7A"/>
    <w:rsid w:val="004673E9"/>
    <w:rsid w:val="004708DF"/>
    <w:rsid w:val="00475550"/>
    <w:rsid w:val="00487296"/>
    <w:rsid w:val="00495ABE"/>
    <w:rsid w:val="004A48E0"/>
    <w:rsid w:val="004A53ED"/>
    <w:rsid w:val="004B6452"/>
    <w:rsid w:val="004C1AFF"/>
    <w:rsid w:val="004C7F9B"/>
    <w:rsid w:val="004D30EA"/>
    <w:rsid w:val="004D7C0B"/>
    <w:rsid w:val="004E39F6"/>
    <w:rsid w:val="004F26BE"/>
    <w:rsid w:val="004F3151"/>
    <w:rsid w:val="004F3DE5"/>
    <w:rsid w:val="004F4976"/>
    <w:rsid w:val="004F4BC6"/>
    <w:rsid w:val="004F56F9"/>
    <w:rsid w:val="004F7385"/>
    <w:rsid w:val="00503AEF"/>
    <w:rsid w:val="00512079"/>
    <w:rsid w:val="00514166"/>
    <w:rsid w:val="005349E5"/>
    <w:rsid w:val="0054070F"/>
    <w:rsid w:val="00545B60"/>
    <w:rsid w:val="005665DB"/>
    <w:rsid w:val="00567606"/>
    <w:rsid w:val="00576336"/>
    <w:rsid w:val="0057730F"/>
    <w:rsid w:val="00580672"/>
    <w:rsid w:val="00583DB7"/>
    <w:rsid w:val="005873DF"/>
    <w:rsid w:val="00590E76"/>
    <w:rsid w:val="00592358"/>
    <w:rsid w:val="00592C83"/>
    <w:rsid w:val="005A74AC"/>
    <w:rsid w:val="005B07CE"/>
    <w:rsid w:val="005B2AA4"/>
    <w:rsid w:val="005B5595"/>
    <w:rsid w:val="005C0851"/>
    <w:rsid w:val="005C58D3"/>
    <w:rsid w:val="005C69FF"/>
    <w:rsid w:val="005E411E"/>
    <w:rsid w:val="005E7E02"/>
    <w:rsid w:val="005F1276"/>
    <w:rsid w:val="005F791D"/>
    <w:rsid w:val="005F7EDA"/>
    <w:rsid w:val="00603B04"/>
    <w:rsid w:val="00604B2B"/>
    <w:rsid w:val="0060615B"/>
    <w:rsid w:val="00614995"/>
    <w:rsid w:val="00617B40"/>
    <w:rsid w:val="0062206E"/>
    <w:rsid w:val="0063017A"/>
    <w:rsid w:val="006321E1"/>
    <w:rsid w:val="00634D85"/>
    <w:rsid w:val="00643D61"/>
    <w:rsid w:val="00644FC3"/>
    <w:rsid w:val="00653122"/>
    <w:rsid w:val="0065409F"/>
    <w:rsid w:val="006567B0"/>
    <w:rsid w:val="00660BBD"/>
    <w:rsid w:val="00663D7C"/>
    <w:rsid w:val="00670E7D"/>
    <w:rsid w:val="00680A5E"/>
    <w:rsid w:val="00683A1D"/>
    <w:rsid w:val="00684E00"/>
    <w:rsid w:val="00685B5B"/>
    <w:rsid w:val="00693439"/>
    <w:rsid w:val="00695BF3"/>
    <w:rsid w:val="00696B82"/>
    <w:rsid w:val="006A39C9"/>
    <w:rsid w:val="006B1B37"/>
    <w:rsid w:val="006B4E0D"/>
    <w:rsid w:val="006C4425"/>
    <w:rsid w:val="006D42CC"/>
    <w:rsid w:val="006D5D28"/>
    <w:rsid w:val="006F7047"/>
    <w:rsid w:val="00706287"/>
    <w:rsid w:val="007170E1"/>
    <w:rsid w:val="007201EA"/>
    <w:rsid w:val="00720B35"/>
    <w:rsid w:val="00723A8E"/>
    <w:rsid w:val="00725123"/>
    <w:rsid w:val="00725B4E"/>
    <w:rsid w:val="0074183B"/>
    <w:rsid w:val="00743662"/>
    <w:rsid w:val="00746A3C"/>
    <w:rsid w:val="00767F7E"/>
    <w:rsid w:val="00782861"/>
    <w:rsid w:val="00783004"/>
    <w:rsid w:val="0078495D"/>
    <w:rsid w:val="00785507"/>
    <w:rsid w:val="0079060A"/>
    <w:rsid w:val="00791D27"/>
    <w:rsid w:val="0079688B"/>
    <w:rsid w:val="007A26EC"/>
    <w:rsid w:val="007A3D7F"/>
    <w:rsid w:val="007A4B67"/>
    <w:rsid w:val="007A57BC"/>
    <w:rsid w:val="007B056F"/>
    <w:rsid w:val="007B72D5"/>
    <w:rsid w:val="007C72EB"/>
    <w:rsid w:val="007D2026"/>
    <w:rsid w:val="007E1742"/>
    <w:rsid w:val="007F2A95"/>
    <w:rsid w:val="007F6DDC"/>
    <w:rsid w:val="00803F0F"/>
    <w:rsid w:val="00812231"/>
    <w:rsid w:val="00820118"/>
    <w:rsid w:val="00824123"/>
    <w:rsid w:val="00833597"/>
    <w:rsid w:val="008430FF"/>
    <w:rsid w:val="008462C6"/>
    <w:rsid w:val="0084666F"/>
    <w:rsid w:val="00846F16"/>
    <w:rsid w:val="008525C3"/>
    <w:rsid w:val="008542AE"/>
    <w:rsid w:val="008603E3"/>
    <w:rsid w:val="00863BB4"/>
    <w:rsid w:val="00866401"/>
    <w:rsid w:val="00883164"/>
    <w:rsid w:val="008877E6"/>
    <w:rsid w:val="008B258F"/>
    <w:rsid w:val="008B333C"/>
    <w:rsid w:val="008D223F"/>
    <w:rsid w:val="008D386C"/>
    <w:rsid w:val="008D7EF2"/>
    <w:rsid w:val="009048C7"/>
    <w:rsid w:val="00906AEE"/>
    <w:rsid w:val="00910B50"/>
    <w:rsid w:val="009131B6"/>
    <w:rsid w:val="0092318A"/>
    <w:rsid w:val="00926689"/>
    <w:rsid w:val="0093028E"/>
    <w:rsid w:val="00930894"/>
    <w:rsid w:val="00934CA4"/>
    <w:rsid w:val="009373B9"/>
    <w:rsid w:val="00937916"/>
    <w:rsid w:val="009458E7"/>
    <w:rsid w:val="009542AB"/>
    <w:rsid w:val="0096007F"/>
    <w:rsid w:val="009628FA"/>
    <w:rsid w:val="00963CDE"/>
    <w:rsid w:val="00966B1F"/>
    <w:rsid w:val="00972AE7"/>
    <w:rsid w:val="0097349A"/>
    <w:rsid w:val="0099205E"/>
    <w:rsid w:val="00992627"/>
    <w:rsid w:val="00995FC5"/>
    <w:rsid w:val="009A1E3E"/>
    <w:rsid w:val="009A2A85"/>
    <w:rsid w:val="009B5EDB"/>
    <w:rsid w:val="009C0433"/>
    <w:rsid w:val="009C1FF9"/>
    <w:rsid w:val="009C3C8F"/>
    <w:rsid w:val="009C439A"/>
    <w:rsid w:val="009C66DF"/>
    <w:rsid w:val="009C6C9A"/>
    <w:rsid w:val="009D0558"/>
    <w:rsid w:val="009F6FCA"/>
    <w:rsid w:val="00A11714"/>
    <w:rsid w:val="00A128DE"/>
    <w:rsid w:val="00A147DC"/>
    <w:rsid w:val="00A30099"/>
    <w:rsid w:val="00A50A93"/>
    <w:rsid w:val="00A5459A"/>
    <w:rsid w:val="00A57498"/>
    <w:rsid w:val="00A6360D"/>
    <w:rsid w:val="00A6451E"/>
    <w:rsid w:val="00A711C0"/>
    <w:rsid w:val="00A77EA0"/>
    <w:rsid w:val="00A84D34"/>
    <w:rsid w:val="00A851A6"/>
    <w:rsid w:val="00A94CEF"/>
    <w:rsid w:val="00A96161"/>
    <w:rsid w:val="00AA0796"/>
    <w:rsid w:val="00AA3AA9"/>
    <w:rsid w:val="00AD6CE9"/>
    <w:rsid w:val="00AE6B28"/>
    <w:rsid w:val="00AF36AA"/>
    <w:rsid w:val="00AF69F2"/>
    <w:rsid w:val="00B0121A"/>
    <w:rsid w:val="00B11BC7"/>
    <w:rsid w:val="00B12385"/>
    <w:rsid w:val="00B21180"/>
    <w:rsid w:val="00B22F95"/>
    <w:rsid w:val="00B24B50"/>
    <w:rsid w:val="00B273BF"/>
    <w:rsid w:val="00B362E7"/>
    <w:rsid w:val="00B44C62"/>
    <w:rsid w:val="00B51026"/>
    <w:rsid w:val="00B61B86"/>
    <w:rsid w:val="00B70355"/>
    <w:rsid w:val="00B70913"/>
    <w:rsid w:val="00B72A57"/>
    <w:rsid w:val="00B84D76"/>
    <w:rsid w:val="00B85513"/>
    <w:rsid w:val="00B87812"/>
    <w:rsid w:val="00BA6626"/>
    <w:rsid w:val="00BB7CD2"/>
    <w:rsid w:val="00BC3E9A"/>
    <w:rsid w:val="00BD2F3A"/>
    <w:rsid w:val="00BD5188"/>
    <w:rsid w:val="00BD6D17"/>
    <w:rsid w:val="00BE0A70"/>
    <w:rsid w:val="00BE29CB"/>
    <w:rsid w:val="00BE32B4"/>
    <w:rsid w:val="00BE447E"/>
    <w:rsid w:val="00BE488A"/>
    <w:rsid w:val="00BE6C42"/>
    <w:rsid w:val="00BE7662"/>
    <w:rsid w:val="00BF09F9"/>
    <w:rsid w:val="00BF18D4"/>
    <w:rsid w:val="00BF5C88"/>
    <w:rsid w:val="00C04E24"/>
    <w:rsid w:val="00C134CF"/>
    <w:rsid w:val="00C17173"/>
    <w:rsid w:val="00C323A4"/>
    <w:rsid w:val="00C40F36"/>
    <w:rsid w:val="00C54D03"/>
    <w:rsid w:val="00C60CEB"/>
    <w:rsid w:val="00C677D2"/>
    <w:rsid w:val="00C74671"/>
    <w:rsid w:val="00C75AD5"/>
    <w:rsid w:val="00C82B64"/>
    <w:rsid w:val="00C85CFA"/>
    <w:rsid w:val="00C94469"/>
    <w:rsid w:val="00CC1ED9"/>
    <w:rsid w:val="00CC6974"/>
    <w:rsid w:val="00CD53D1"/>
    <w:rsid w:val="00CF1B0A"/>
    <w:rsid w:val="00D00B0F"/>
    <w:rsid w:val="00D14418"/>
    <w:rsid w:val="00D14E82"/>
    <w:rsid w:val="00D35D22"/>
    <w:rsid w:val="00D40326"/>
    <w:rsid w:val="00D4491B"/>
    <w:rsid w:val="00D512CD"/>
    <w:rsid w:val="00D51609"/>
    <w:rsid w:val="00D52CC0"/>
    <w:rsid w:val="00D5340D"/>
    <w:rsid w:val="00D554F3"/>
    <w:rsid w:val="00D60B2E"/>
    <w:rsid w:val="00D7125D"/>
    <w:rsid w:val="00D773DB"/>
    <w:rsid w:val="00D941F1"/>
    <w:rsid w:val="00DA0870"/>
    <w:rsid w:val="00DB0F8C"/>
    <w:rsid w:val="00DB1E04"/>
    <w:rsid w:val="00DB57C1"/>
    <w:rsid w:val="00DB5C40"/>
    <w:rsid w:val="00DB7154"/>
    <w:rsid w:val="00DB73F6"/>
    <w:rsid w:val="00DC084E"/>
    <w:rsid w:val="00DC09EC"/>
    <w:rsid w:val="00DC6BD7"/>
    <w:rsid w:val="00DD102E"/>
    <w:rsid w:val="00DD1249"/>
    <w:rsid w:val="00DD375B"/>
    <w:rsid w:val="00DD395F"/>
    <w:rsid w:val="00DE5264"/>
    <w:rsid w:val="00DE72B9"/>
    <w:rsid w:val="00DF0D22"/>
    <w:rsid w:val="00DF15B9"/>
    <w:rsid w:val="00DF4B26"/>
    <w:rsid w:val="00DF54AF"/>
    <w:rsid w:val="00E05F73"/>
    <w:rsid w:val="00E101EA"/>
    <w:rsid w:val="00E104DF"/>
    <w:rsid w:val="00E13B21"/>
    <w:rsid w:val="00E14CEA"/>
    <w:rsid w:val="00E15190"/>
    <w:rsid w:val="00E15380"/>
    <w:rsid w:val="00E25CC5"/>
    <w:rsid w:val="00E26283"/>
    <w:rsid w:val="00E26C9F"/>
    <w:rsid w:val="00E32C5F"/>
    <w:rsid w:val="00E32D65"/>
    <w:rsid w:val="00E34B5B"/>
    <w:rsid w:val="00E35193"/>
    <w:rsid w:val="00E40848"/>
    <w:rsid w:val="00E4198E"/>
    <w:rsid w:val="00E504A6"/>
    <w:rsid w:val="00E50E0C"/>
    <w:rsid w:val="00E5301B"/>
    <w:rsid w:val="00E55074"/>
    <w:rsid w:val="00E703D2"/>
    <w:rsid w:val="00E75F92"/>
    <w:rsid w:val="00E95DFF"/>
    <w:rsid w:val="00E97B39"/>
    <w:rsid w:val="00EA3651"/>
    <w:rsid w:val="00EA3F71"/>
    <w:rsid w:val="00EB13FD"/>
    <w:rsid w:val="00EC04B8"/>
    <w:rsid w:val="00EC2236"/>
    <w:rsid w:val="00ED112C"/>
    <w:rsid w:val="00EE5324"/>
    <w:rsid w:val="00EE7D52"/>
    <w:rsid w:val="00EF156F"/>
    <w:rsid w:val="00EF3247"/>
    <w:rsid w:val="00EF34E3"/>
    <w:rsid w:val="00EF43A4"/>
    <w:rsid w:val="00F01587"/>
    <w:rsid w:val="00F07CE9"/>
    <w:rsid w:val="00F27128"/>
    <w:rsid w:val="00F2775F"/>
    <w:rsid w:val="00F31183"/>
    <w:rsid w:val="00F32D2B"/>
    <w:rsid w:val="00F53C62"/>
    <w:rsid w:val="00F5410A"/>
    <w:rsid w:val="00F72167"/>
    <w:rsid w:val="00F74367"/>
    <w:rsid w:val="00F74A9A"/>
    <w:rsid w:val="00F77FE8"/>
    <w:rsid w:val="00F83E4F"/>
    <w:rsid w:val="00F92491"/>
    <w:rsid w:val="00F93A80"/>
    <w:rsid w:val="00F958B2"/>
    <w:rsid w:val="00FA18E4"/>
    <w:rsid w:val="00FA61D3"/>
    <w:rsid w:val="00FB1C93"/>
    <w:rsid w:val="00FB35A0"/>
    <w:rsid w:val="00FB448C"/>
    <w:rsid w:val="00FB631B"/>
    <w:rsid w:val="00FB79C7"/>
    <w:rsid w:val="00FC0F59"/>
    <w:rsid w:val="00FE55B3"/>
    <w:rsid w:val="00FF06DB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EDDF"/>
  <w15:docId w15:val="{9895D335-D02C-4698-94F3-914F1112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4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349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B4AB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B4ABE"/>
  </w:style>
  <w:style w:type="character" w:customStyle="1" w:styleId="TextkomenteChar">
    <w:name w:val="Text komentáře Char"/>
    <w:basedOn w:val="Standardnpsmoodstavce"/>
    <w:link w:val="Textkomente"/>
    <w:rsid w:val="000B4AB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4A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4A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A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AB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604B2B"/>
    <w:rPr>
      <w:color w:val="0000FF"/>
      <w:u w:val="single"/>
    </w:rPr>
  </w:style>
  <w:style w:type="paragraph" w:customStyle="1" w:styleId="ListParagraph2">
    <w:name w:val="List Paragraph2"/>
    <w:rsid w:val="00604B2B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ListParagraph1">
    <w:name w:val="List Paragraph1"/>
    <w:rsid w:val="00196C98"/>
    <w:pPr>
      <w:spacing w:after="200" w:line="276" w:lineRule="auto"/>
      <w:ind w:left="720"/>
    </w:pPr>
    <w:rPr>
      <w:rFonts w:ascii="Times New Roman" w:eastAsia="ヒラギノ角ゴ Pro W3" w:hAnsi="Times New Roman" w:cs="Times New Roman"/>
      <w:color w:val="000000"/>
      <w:sz w:val="22"/>
      <w:lang w:eastAsia="cs-CZ"/>
    </w:rPr>
  </w:style>
  <w:style w:type="paragraph" w:customStyle="1" w:styleId="Zkladntextodsazen1">
    <w:name w:val="Základní text odsazený1"/>
    <w:basedOn w:val="Normln"/>
    <w:rsid w:val="00196C98"/>
    <w:pPr>
      <w:widowControl w:val="0"/>
      <w:suppressAutoHyphens/>
      <w:ind w:left="284" w:hanging="284"/>
      <w:jc w:val="both"/>
    </w:pPr>
    <w:rPr>
      <w:rFonts w:ascii="Times New Roman" w:eastAsia="Times New Roman" w:hAnsi="Times New Roman" w:cs="Times New Roman"/>
      <w:sz w:val="24"/>
      <w:lang w:eastAsia="ar-SA"/>
    </w:rPr>
  </w:style>
  <w:style w:type="table" w:styleId="Mkatabulky">
    <w:name w:val="Table Grid"/>
    <w:basedOn w:val="Normlntabulka"/>
    <w:uiPriority w:val="59"/>
    <w:rsid w:val="008B2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49E5"/>
  </w:style>
  <w:style w:type="paragraph" w:styleId="Zpat">
    <w:name w:val="footer"/>
    <w:basedOn w:val="Normln"/>
    <w:link w:val="ZpatChar"/>
    <w:uiPriority w:val="99"/>
    <w:unhideWhenUsed/>
    <w:rsid w:val="0053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49E5"/>
  </w:style>
  <w:style w:type="paragraph" w:styleId="Zkladntext">
    <w:name w:val="Body Text"/>
    <w:basedOn w:val="Normln"/>
    <w:link w:val="ZkladntextChar"/>
    <w:rsid w:val="007F2A95"/>
    <w:pPr>
      <w:spacing w:line="266" w:lineRule="atLeast"/>
      <w:jc w:val="both"/>
    </w:pPr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F2A95"/>
    <w:rPr>
      <w:rFonts w:ascii="Times New Roman" w:eastAsia="Times New Roman" w:hAnsi="Times New Roman" w:cs="Times New Roman"/>
      <w:snapToGrid w:val="0"/>
      <w:color w:val="000000"/>
      <w:sz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9060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9060A"/>
  </w:style>
  <w:style w:type="paragraph" w:styleId="Normlnweb">
    <w:name w:val="Normal (Web)"/>
    <w:basedOn w:val="Normln"/>
    <w:uiPriority w:val="99"/>
    <w:unhideWhenUsed/>
    <w:rsid w:val="003F2A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DB7154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2F194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90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komodity@veolia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sn@tendersystems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3FDE2-2ADC-445D-B535-62CCF305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2244</Words>
  <Characters>13245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Lastovica Marek Bc.</cp:lastModifiedBy>
  <cp:revision>2</cp:revision>
  <cp:lastPrinted>2023-08-17T09:42:00Z</cp:lastPrinted>
  <dcterms:created xsi:type="dcterms:W3CDTF">2023-11-21T11:38:00Z</dcterms:created>
  <dcterms:modified xsi:type="dcterms:W3CDTF">2023-11-21T11:38:00Z</dcterms:modified>
</cp:coreProperties>
</file>