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4"/>
        <w:widowControl w:val="0"/>
        <w:keepNext/>
        <w:keepLines/>
        <w:shd w:val="clear" w:color="auto" w:fill="auto"/>
        <w:bidi w:val="0"/>
        <w:jc w:val="left"/>
        <w:spacing w:before="0" w:after="208"/>
        <w:ind w:left="296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Dodatek č. 1 ke smlouvě o dílo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uzavřené dne 2.5.2023 podle § 2586 a násl. zákona č. 89/2012 Sb., občanský zákoník, ve znění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700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pozdějších předpisů.</w:t>
      </w:r>
    </w:p>
    <w:p>
      <w:pPr>
        <w:pStyle w:val="Style8"/>
        <w:widowControl w:val="0"/>
        <w:keepNext/>
        <w:keepLines/>
        <w:shd w:val="clear" w:color="auto" w:fill="auto"/>
        <w:bidi w:val="0"/>
        <w:spacing w:before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Článek I.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212"/>
        <w:ind w:left="0" w:right="0" w:firstLine="0"/>
      </w:pPr>
      <w:r>
        <w:rPr>
          <w:rStyle w:val="CharStyle10"/>
        </w:rPr>
        <w:t>Smluvní strany</w:t>
      </w:r>
    </w:p>
    <w:p>
      <w:pPr>
        <w:pStyle w:val="Style6"/>
        <w:tabs>
          <w:tab w:leader="none" w:pos="14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  <w:tab/>
        <w:t>Gymnázium, Střední pedagogická škola. Obchodní akademie a Jazyková škola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189" w:line="310" w:lineRule="exact"/>
        <w:ind w:left="15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právem státní jazykové zkoušky Znojmo, příspěvková organizace</w:t>
      </w:r>
    </w:p>
    <w:p>
      <w:pPr>
        <w:pStyle w:val="Style6"/>
        <w:tabs>
          <w:tab w:leader="none" w:pos="14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 :</w:t>
        <w:tab/>
        <w:t>Pontassievská 350/3, 669 02 Znojmo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Autorský dozor: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 dozor stavebníka: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6"/>
        <w:tabs>
          <w:tab w:leader="none" w:pos="14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49438816</w:t>
        <w:tab/>
        <w:t>DIČ: CZ49438816</w:t>
      </w:r>
    </w:p>
    <w:p>
      <w:pPr>
        <w:pStyle w:val="Style6"/>
        <w:tabs>
          <w:tab w:leader="none" w:pos="14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Daňový režim:</w:t>
        <w:tab/>
        <w:t>plátce DPH, přenesená daňová povinnost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430"/>
        <w:ind w:left="0" w:right="0" w:firstLine="0"/>
      </w:pPr>
      <w:r>
        <w:rPr>
          <w:rStyle w:val="CharStyle13"/>
          <w:b w:val="0"/>
          <w:b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„objednatel")</w:t>
      </w:r>
    </w:p>
    <w:p>
      <w:pPr>
        <w:pStyle w:val="Style6"/>
        <w:tabs>
          <w:tab w:leader="none" w:pos="14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8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OSP, spol. s r.o.</w:t>
      </w:r>
    </w:p>
    <w:p>
      <w:pPr>
        <w:pStyle w:val="Style6"/>
        <w:tabs>
          <w:tab w:leader="none" w:pos="14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8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Sídlo:</w:t>
        <w:tab/>
        <w:t>Okružní 394, 672 01 Moravský Krumlov</w:t>
      </w:r>
    </w:p>
    <w:p>
      <w:pPr>
        <w:pStyle w:val="Style6"/>
        <w:tabs>
          <w:tab w:leader="none" w:pos="1471" w:val="left"/>
          <w:tab w:leader="none" w:pos="36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8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zastoupeny:</w:t>
        <w:tab/>
        <w:t>;4&gt;;.</w:t>
        <w:tab/>
        <w:t>-j,-,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4.1pt;margin-top:1.pt;width:86.9pt;height:37.pt;z-index:-125829376;mso-wrap-distance-left:30.35pt;mso-wrap-distance-right:5.pt;mso-wrap-distance-bottom:0.4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68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* i/ C?; v\"V'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oprávněn jednat ve věcech technických: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44026421 DIČ: CZ44026421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496" w:line="382" w:lineRule="exact"/>
        <w:ind w:left="0" w:right="7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údaj o zápisu v obchodním rejstříku nebo v jiné evidenci: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OR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u KS v Brně, oddíl C, vložka 3612 (dále jen </w:t>
      </w:r>
      <w:r>
        <w:rPr>
          <w:rStyle w:val="CharStyle14"/>
        </w:rPr>
        <w:t>„zhotovitel")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2271" w:h="17093"/>
          <w:pgMar w:top="1921" w:left="1471" w:right="1507" w:bottom="192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 na dílčích změnách ustanovení Smlouvy o dílo ze dne 2.5.2023, jejíž předmět spočívá ve zhotovení stavby „Obnova fasád - Přemyslovců 4, Znojmo - II.etapa".</w:t>
      </w: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5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článek II.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51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Dodatkem č.l se doplňují a mění níže uvedená ustanovení smlouvy o dílo.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511" w:lineRule="exact"/>
        <w:ind w:left="0" w:right="0" w:firstLine="0"/>
      </w:pPr>
      <w:r>
        <w:rPr>
          <w:rStyle w:val="CharStyle10"/>
        </w:rPr>
        <w:t>Předmět smlouvy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269" w:line="3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6. Rozsah předmětu díla se upravuje o nerealizované práce a vícepráce vyplývající ze změnových listů č. 1 až Č.9, které jsou přílohou tohoto dodatku ke smlouvě o dílo. Jedná se o změny podle §222 odst.4 ZZVZ. Cenové změny (součet více a méněprací), vyplývajících z tohoto dodatku kSoD, činí 9,85% z původní celkové ceny díla.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212"/>
        <w:ind w:left="0" w:right="0" w:firstLine="0"/>
      </w:pPr>
      <w:r>
        <w:rPr>
          <w:rStyle w:val="CharStyle10"/>
        </w:rPr>
        <w:t>Doba plnění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Text odst. 1 se s přihlédnutím ke změně rozsahu předmětu díla nahrazuje novým zněním: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349" w:line="3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1. Zhotovitel se zavazuje dílo dokončit a předat objednateli ve lhůtě 6 po sobě jdoucích kalendářních měsíců od data zahájení realizace díla. Replika erbu, jehož originál byl součástí bývalého vstupního portálu, bude dokončena a instalována nejpozději ve lhůtě 15.12.2023. Originál erbu bude v téže lhůtě instalován v interiéru školní budovy.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280"/>
        <w:ind w:left="0" w:right="0" w:firstLine="0"/>
      </w:pPr>
      <w:r>
        <w:rPr>
          <w:rStyle w:val="CharStyle10"/>
        </w:rPr>
        <w:t>Cena díla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5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díla, v souvislosti s úpravou rozsahu předmětu smlouvy, činí: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511" w:lineRule="exact"/>
        <w:ind w:left="0" w:right="1500" w:firstLine="0"/>
      </w:pPr>
      <w:r>
        <w:pict>
          <v:shape id="_x0000_s1027" type="#_x0000_t202" style="position:absolute;margin-left:285.1pt;margin-top:-12.55pt;width:88.8pt;height:155.05pt;z-index:-125829375;mso-wrap-distance-left:40.7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509" w:lineRule="exact"/>
                    <w:ind w:left="280" w:right="0" w:firstLine="0"/>
                  </w:pPr>
                  <w:r>
                    <w:rPr>
                      <w:rStyle w:val="CharStyle15"/>
                    </w:rPr>
                    <w:t>8.977.571,48 Kč -453.320,32 Kč 438.988.05 Kč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8.963.239,21 Kč </w:t>
                  </w:r>
                  <w:r>
                    <w:rPr>
                      <w:rStyle w:val="CharStyle18"/>
                      <w:b w:val="0"/>
                      <w:bCs w:val="0"/>
                    </w:rPr>
                    <w:t xml:space="preserve">1.882.280,23 Kč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10.845.519,44 Kč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základní smluvní cena (bez DPH): cena nerealizovaných prací (bez DPH): cena víceprací (bez DPH):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690" w:line="51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po započtení změn v rozsahu díla (bez DPH): DPH (21%): cena včetně DPH 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ustanovené Smlouvy o dílo zůstávají v platnosti beze změny.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Přílohou tohoto dodatku ke smlouvě o dílo je rozpočet méněprací a víceprací.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ke smlouvě o dílo smlouva je vyhotoven pouze v elektronické podobě.</w:t>
      </w:r>
    </w:p>
    <w:p>
      <w:pPr>
        <w:framePr w:w="2698" w:h="1094" w:hSpace="1306" w:wrap="notBeside" w:vAnchor="text" w:hAnchor="text" w:x="2603" w:y="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135pt;height:55pt;">
            <v:imagedata r:id="rId5" r:href="rId6"/>
          </v:shape>
        </w:pict>
      </w:r>
    </w:p>
    <w:p>
      <w:pPr>
        <w:pStyle w:val="Style19"/>
        <w:framePr w:w="1104" w:h="268" w:hSpace="1306" w:wrap="notBeside" w:vAnchor="text" w:hAnchor="text" w:x="1307" w:y="20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Znojmě</w:t>
      </w: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193" w:after="349" w:line="310" w:lineRule="exact"/>
        <w:ind w:left="340" w:right="0" w:firstLine="0"/>
      </w:pPr>
      <w:r>
        <w:pict>
          <v:shape id="_x0000_s1029" type="#_x0000_t75" style="position:absolute;margin-left:285.1pt;margin-top:-56.75pt;width:117.6pt;height:66.pt;z-index:-125829374;mso-wrap-distance-left:43.55pt;mso-wrap-distance-right:35.5pt;mso-wrap-distance-bottom:63.1pt;mso-position-horizontal-relative:margin" wrapcoords="0 0 16592 0 16592 11043 21600 16380 21600 21600 741 21600 741 16380 0 11043 0 0">
            <v:imagedata r:id="rId7" r:href="rId8"/>
            <w10:wrap type="square" side="left" anchorx="margin"/>
          </v:shape>
        </w:pict>
      </w:r>
      <w:r>
        <w:pict>
          <v:shape id="_x0000_s1030" type="#_x0000_t202" style="position:absolute;margin-left:290.4pt;margin-top:37.6pt;width:147.85pt;height:36.9pt;z-index:-125829373;mso-wrap-distance-left:48.85pt;mso-wrap-distance-top:94.3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680" w:right="0" w:firstLine="0"/>
                  </w:pPr>
                  <w:r>
                    <w:rPr>
                      <w:rStyle w:val="CharStyle15"/>
                    </w:rPr>
                    <w:t>za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Gymnázium, Střední pedagogická škola. Obchodní Akademie a Jazyková škola s právem státní jazykové zkoušky Znojmo, příspěvková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46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objednatele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Stránka </w:t>
      </w:r>
      <w:r>
        <w:rPr>
          <w:rStyle w:val="CharStyle14"/>
        </w:rPr>
        <w:t xml:space="preserve">2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 </w:t>
      </w:r>
      <w:r>
        <w:rPr>
          <w:rStyle w:val="CharStyle14"/>
        </w:rPr>
        <w:t>2</w:t>
      </w:r>
    </w:p>
    <w:sectPr>
      <w:pgSz w:w="11947" w:h="16865"/>
      <w:pgMar w:top="1384" w:left="1343" w:right="1329" w:bottom="103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0">
    <w:name w:val="Char Style 10"/>
    <w:basedOn w:val="CharStyle7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2">
    <w:name w:val="Char Style 12"/>
    <w:basedOn w:val="DefaultParagraphFont"/>
    <w:link w:val="Style11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3">
    <w:name w:val="Char Style 13"/>
    <w:basedOn w:val="CharStyle1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4">
    <w:name w:val="Char Style 14"/>
    <w:basedOn w:val="CharStyle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5">
    <w:name w:val="Char Style 15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7">
    <w:name w:val="Char Style 17 Exact"/>
    <w:basedOn w:val="DefaultParagraphFont"/>
    <w:link w:val="Style16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8">
    <w:name w:val="Char Style 18 Exact"/>
    <w:basedOn w:val="CharStyle1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0">
    <w:name w:val="Char Style 20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178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outlineLvl w:val="0"/>
      <w:spacing w:after="120" w:line="334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center"/>
      <w:spacing w:before="120" w:after="120" w:line="22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jc w:val="both"/>
      <w:outlineLvl w:val="1"/>
      <w:spacing w:before="700" w:after="280"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both"/>
      <w:spacing w:before="120" w:after="560"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jc w:val="right"/>
      <w:spacing w:line="509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line="22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