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102D" w14:textId="77777777" w:rsidR="00075E85" w:rsidRPr="00BC6F4D" w:rsidRDefault="00075E85" w:rsidP="00075E85">
      <w:pPr>
        <w:pStyle w:val="Styl1"/>
        <w:rPr>
          <w:i/>
          <w:sz w:val="32"/>
          <w:szCs w:val="32"/>
        </w:rPr>
      </w:pPr>
      <w:r w:rsidRPr="00BC6F4D">
        <w:rPr>
          <w:bCs/>
          <w:sz w:val="32"/>
          <w:szCs w:val="32"/>
        </w:rPr>
        <w:t>Dodatek č. 1 ke Smlouvě</w:t>
      </w:r>
      <w:r w:rsidRPr="00BC6F4D">
        <w:rPr>
          <w:b w:val="0"/>
          <w:bCs/>
          <w:sz w:val="32"/>
          <w:szCs w:val="32"/>
        </w:rPr>
        <w:t xml:space="preserve"> </w:t>
      </w:r>
      <w:r w:rsidRPr="00BC6F4D">
        <w:rPr>
          <w:sz w:val="32"/>
          <w:szCs w:val="32"/>
        </w:rPr>
        <w:t>č. D/2541/2022/ZD</w:t>
      </w:r>
    </w:p>
    <w:p w14:paraId="5AFE541B" w14:textId="77777777" w:rsidR="00075E85" w:rsidRPr="00BC6F4D" w:rsidRDefault="00075E85" w:rsidP="00075E85">
      <w:pPr>
        <w:pStyle w:val="Default"/>
        <w:spacing w:line="259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BC6F4D">
        <w:rPr>
          <w:rFonts w:ascii="Arial" w:hAnsi="Arial" w:cs="Arial"/>
          <w:b/>
          <w:bCs/>
          <w:color w:val="auto"/>
          <w:sz w:val="32"/>
          <w:szCs w:val="32"/>
        </w:rPr>
        <w:t xml:space="preserve"> o poskytnutí vyrovnávací platby ve formě dotace </w:t>
      </w:r>
    </w:p>
    <w:p w14:paraId="69ED6DC4" w14:textId="77777777" w:rsidR="00075E85" w:rsidRPr="007B3383" w:rsidRDefault="00075E85" w:rsidP="00075E85">
      <w:pPr>
        <w:pStyle w:val="Default"/>
        <w:spacing w:line="259" w:lineRule="auto"/>
        <w:jc w:val="center"/>
        <w:rPr>
          <w:color w:val="auto"/>
        </w:rPr>
      </w:pPr>
      <w:r>
        <w:rPr>
          <w:i/>
          <w:iCs/>
          <w:color w:val="auto"/>
        </w:rPr>
        <w:t>(dále též jako „Dodatek</w:t>
      </w:r>
      <w:r w:rsidRPr="007B3383">
        <w:rPr>
          <w:i/>
          <w:iCs/>
          <w:color w:val="auto"/>
        </w:rPr>
        <w:t>“)</w:t>
      </w:r>
    </w:p>
    <w:p w14:paraId="5498EFDD" w14:textId="77777777" w:rsidR="00075E85" w:rsidRDefault="00075E85" w:rsidP="00075E85">
      <w:pPr>
        <w:pStyle w:val="Styl1"/>
        <w:rPr>
          <w:sz w:val="28"/>
        </w:rPr>
      </w:pPr>
    </w:p>
    <w:p w14:paraId="0A36CE33" w14:textId="77777777" w:rsidR="00075E85" w:rsidRPr="0005331E" w:rsidRDefault="00075E85" w:rsidP="00075E85"/>
    <w:p w14:paraId="739136FE" w14:textId="77777777" w:rsidR="00075E85" w:rsidRPr="008A7F56" w:rsidRDefault="00075E85" w:rsidP="00075E85">
      <w:pPr>
        <w:pStyle w:val="Zkladntext"/>
        <w:spacing w:before="8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uzavřený</w:t>
      </w:r>
      <w:r w:rsidRPr="008A7F56">
        <w:rPr>
          <w:rFonts w:ascii="Arial" w:hAnsi="Arial" w:cs="Arial"/>
          <w:sz w:val="20"/>
        </w:rPr>
        <w:t xml:space="preserve"> dle § 159 a násl. zákona č. 500/2004 Sb., správní řád, ve znění pozdějších předpisů)</w:t>
      </w:r>
    </w:p>
    <w:p w14:paraId="24F79E85" w14:textId="77777777" w:rsidR="00075E85" w:rsidRPr="008A7F56" w:rsidRDefault="00075E85" w:rsidP="00075E8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A890BB0" w14:textId="77777777" w:rsidR="00075E85" w:rsidRPr="008A7F56" w:rsidRDefault="00075E85" w:rsidP="00075E85">
      <w:pPr>
        <w:pStyle w:val="Zkladntext"/>
        <w:spacing w:before="60" w:after="120"/>
        <w:rPr>
          <w:sz w:val="22"/>
        </w:rPr>
      </w:pPr>
    </w:p>
    <w:p w14:paraId="069241B2" w14:textId="77777777" w:rsidR="00075E85" w:rsidRPr="008A7F56" w:rsidRDefault="00075E85" w:rsidP="00075E85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33EF0C93" w14:textId="77777777" w:rsidR="00075E85" w:rsidRPr="008A7F56" w:rsidRDefault="00075E85" w:rsidP="00075E85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74C2451B" w14:textId="77777777" w:rsidR="00075E85" w:rsidRPr="008A7F56" w:rsidRDefault="00075E85" w:rsidP="00075E85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zastupuje: </w:t>
      </w:r>
      <w:r>
        <w:rPr>
          <w:rFonts w:ascii="Arial" w:hAnsi="Arial" w:cs="Arial"/>
          <w:sz w:val="20"/>
        </w:rPr>
        <w:t>Ing. Radim Holiš,</w:t>
      </w:r>
      <w:r w:rsidRPr="008A7F56">
        <w:rPr>
          <w:rFonts w:ascii="Arial" w:hAnsi="Arial" w:cs="Arial"/>
          <w:sz w:val="20"/>
        </w:rPr>
        <w:t xml:space="preserve"> hejtman</w:t>
      </w:r>
    </w:p>
    <w:p w14:paraId="5BE2179D" w14:textId="77777777" w:rsidR="00075E85" w:rsidRPr="008A7F56" w:rsidRDefault="00075E85" w:rsidP="00075E85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0BB0D727" w14:textId="77777777" w:rsidR="00075E85" w:rsidRPr="008A7F56" w:rsidRDefault="00075E85" w:rsidP="00075E85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bankovní spojení: </w:t>
      </w:r>
      <w:r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1A3AA2FA" w14:textId="77777777" w:rsidR="00075E85" w:rsidRPr="008A7F56" w:rsidRDefault="00075E85" w:rsidP="00075E85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568AFFF3" w14:textId="77777777" w:rsidR="00075E85" w:rsidRPr="008A7F56" w:rsidRDefault="00075E85" w:rsidP="00075E85">
      <w:pPr>
        <w:pStyle w:val="Zkladntext"/>
        <w:spacing w:before="60"/>
        <w:ind w:left="2552"/>
        <w:rPr>
          <w:sz w:val="22"/>
        </w:rPr>
      </w:pPr>
    </w:p>
    <w:p w14:paraId="2D89F0C9" w14:textId="77777777" w:rsidR="00075E85" w:rsidRDefault="00075E85" w:rsidP="00075E85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1FE70AE4" w14:textId="77777777" w:rsidR="00075E85" w:rsidRPr="008A7F56" w:rsidRDefault="00075E85" w:rsidP="00075E85">
      <w:pPr>
        <w:pStyle w:val="Zkladntext"/>
        <w:ind w:firstLine="2552"/>
        <w:rPr>
          <w:rFonts w:ascii="Arial" w:hAnsi="Arial" w:cs="Arial"/>
          <w:sz w:val="20"/>
        </w:rPr>
      </w:pPr>
    </w:p>
    <w:p w14:paraId="7D998552" w14:textId="77777777" w:rsidR="00075E85" w:rsidRPr="008A7F56" w:rsidRDefault="00075E85" w:rsidP="00075E85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Pr="00DC5B86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059C9959" w14:textId="77777777" w:rsidR="00075E85" w:rsidRDefault="00075E85" w:rsidP="00075E85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DC5B86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63B396DD" w14:textId="77777777" w:rsidR="00075E85" w:rsidRPr="008A7F56" w:rsidRDefault="00075E85" w:rsidP="00075E85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DC5B86">
        <w:rPr>
          <w:rFonts w:ascii="Arial" w:hAnsi="Arial" w:cs="Arial"/>
          <w:sz w:val="20"/>
          <w:szCs w:val="20"/>
        </w:rPr>
        <w:t>27660915</w:t>
      </w:r>
    </w:p>
    <w:p w14:paraId="7BAF8A94" w14:textId="0A75F41E" w:rsidR="00075E85" w:rsidRPr="008A7F56" w:rsidRDefault="00075E85" w:rsidP="00075E85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zastupuje</w:t>
      </w:r>
      <w:r>
        <w:rPr>
          <w:rFonts w:ascii="Arial" w:hAnsi="Arial" w:cs="Arial"/>
          <w:sz w:val="20"/>
          <w:szCs w:val="20"/>
        </w:rPr>
        <w:t xml:space="preserve">: </w:t>
      </w:r>
      <w:r w:rsidR="00A04549">
        <w:rPr>
          <w:rFonts w:ascii="Arial" w:hAnsi="Arial" w:cs="Arial"/>
          <w:sz w:val="20"/>
          <w:szCs w:val="20"/>
        </w:rPr>
        <w:t>XXXXXXXXXXXXX</w:t>
      </w:r>
    </w:p>
    <w:p w14:paraId="186437FE" w14:textId="77777777" w:rsidR="00075E85" w:rsidRPr="008A7F56" w:rsidRDefault="00075E85" w:rsidP="00075E85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bankovní spojení</w:t>
      </w:r>
      <w:r w:rsidRPr="008A7F56">
        <w:rPr>
          <w:rFonts w:ascii="Arial" w:hAnsi="Arial" w:cs="Arial"/>
          <w:i/>
          <w:sz w:val="20"/>
          <w:szCs w:val="20"/>
        </w:rPr>
        <w:t xml:space="preserve">: </w:t>
      </w:r>
      <w:r w:rsidRPr="00DC5B86">
        <w:rPr>
          <w:rFonts w:ascii="Arial" w:hAnsi="Arial" w:cs="Arial"/>
          <w:sz w:val="20"/>
          <w:szCs w:val="20"/>
        </w:rPr>
        <w:t>249980999/0300, ČSOB a.s.</w:t>
      </w:r>
    </w:p>
    <w:p w14:paraId="57C4D839" w14:textId="77777777" w:rsidR="00075E85" w:rsidRPr="008A7F56" w:rsidRDefault="00075E85" w:rsidP="00075E85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8A7F56">
        <w:rPr>
          <w:rFonts w:ascii="Arial" w:hAnsi="Arial" w:cs="Arial"/>
          <w:sz w:val="20"/>
        </w:rPr>
        <w:t xml:space="preserve">zapsaný u KS v </w:t>
      </w:r>
      <w:r>
        <w:rPr>
          <w:rFonts w:ascii="Arial" w:hAnsi="Arial" w:cs="Arial"/>
          <w:sz w:val="20"/>
        </w:rPr>
        <w:t>Brně</w:t>
      </w:r>
      <w:r w:rsidRPr="008A7F56">
        <w:rPr>
          <w:rFonts w:ascii="Arial" w:hAnsi="Arial" w:cs="Arial"/>
          <w:sz w:val="20"/>
        </w:rPr>
        <w:t xml:space="preserve"> oddíl</w:t>
      </w:r>
      <w:r>
        <w:rPr>
          <w:rFonts w:ascii="Arial" w:hAnsi="Arial" w:cs="Arial"/>
          <w:sz w:val="20"/>
        </w:rPr>
        <w:t xml:space="preserve"> B, vložka 4420</w:t>
      </w:r>
    </w:p>
    <w:p w14:paraId="35A7F174" w14:textId="77777777" w:rsidR="00075E85" w:rsidRPr="006D0820" w:rsidRDefault="00075E85" w:rsidP="00075E85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příjemce“</w:t>
      </w:r>
      <w:r w:rsidRPr="008A7F56">
        <w:rPr>
          <w:rFonts w:ascii="Arial" w:hAnsi="Arial" w:cs="Arial"/>
          <w:sz w:val="20"/>
        </w:rPr>
        <w:t>)</w:t>
      </w:r>
    </w:p>
    <w:p w14:paraId="06E6B474" w14:textId="77777777" w:rsidR="00075E85" w:rsidRDefault="00075E85" w:rsidP="00075E85">
      <w:pPr>
        <w:rPr>
          <w:rFonts w:ascii="Arial" w:hAnsi="Arial" w:cs="Arial"/>
          <w:sz w:val="20"/>
          <w:szCs w:val="20"/>
        </w:rPr>
      </w:pPr>
    </w:p>
    <w:p w14:paraId="5BA57A4A" w14:textId="77777777" w:rsidR="00075E85" w:rsidRPr="00EA58AC" w:rsidRDefault="00075E85" w:rsidP="00075E85">
      <w:pPr>
        <w:rPr>
          <w:rFonts w:ascii="Arial" w:hAnsi="Arial" w:cs="Arial"/>
          <w:sz w:val="20"/>
          <w:szCs w:val="20"/>
        </w:rPr>
      </w:pPr>
    </w:p>
    <w:p w14:paraId="765152E7" w14:textId="77777777" w:rsidR="00075E85" w:rsidRPr="00EA58AC" w:rsidRDefault="00075E85" w:rsidP="00075E85">
      <w:pPr>
        <w:pStyle w:val="Default"/>
        <w:numPr>
          <w:ilvl w:val="0"/>
          <w:numId w:val="1"/>
        </w:numPr>
        <w:spacing w:line="259" w:lineRule="auto"/>
        <w:ind w:left="426" w:hanging="426"/>
        <w:jc w:val="center"/>
        <w:rPr>
          <w:rFonts w:ascii="Arial" w:hAnsi="Arial" w:cs="Arial"/>
          <w:color w:val="auto"/>
          <w:szCs w:val="20"/>
        </w:rPr>
      </w:pPr>
      <w:r w:rsidRPr="00EA58AC">
        <w:rPr>
          <w:rFonts w:ascii="Arial" w:hAnsi="Arial" w:cs="Arial"/>
          <w:b/>
          <w:bCs/>
          <w:color w:val="auto"/>
          <w:szCs w:val="20"/>
        </w:rPr>
        <w:t>Úvodní ustanovení</w:t>
      </w:r>
    </w:p>
    <w:p w14:paraId="28E668F2" w14:textId="77777777" w:rsidR="00075E85" w:rsidRPr="00794744" w:rsidRDefault="00075E85" w:rsidP="00075E85">
      <w:pPr>
        <w:pStyle w:val="Default"/>
        <w:numPr>
          <w:ilvl w:val="0"/>
          <w:numId w:val="2"/>
        </w:numPr>
        <w:spacing w:before="240" w:line="259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94744">
        <w:rPr>
          <w:rFonts w:ascii="Arial" w:hAnsi="Arial" w:cs="Arial"/>
          <w:color w:val="auto"/>
          <w:sz w:val="20"/>
          <w:szCs w:val="20"/>
        </w:rPr>
        <w:t xml:space="preserve">Smluvní strany na základě Pověření k poskytování služeb obecného hospodářského zájmu ze dne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94744">
        <w:rPr>
          <w:rFonts w:ascii="Arial" w:hAnsi="Arial" w:cs="Arial"/>
          <w:sz w:val="20"/>
          <w:szCs w:val="20"/>
        </w:rPr>
        <w:t xml:space="preserve">13. 10. 2016 číslo smlouvy D/2954/2016/ZD </w:t>
      </w:r>
      <w:r w:rsidRPr="00794744">
        <w:rPr>
          <w:rFonts w:ascii="Arial" w:hAnsi="Arial" w:cs="Arial"/>
          <w:color w:val="auto"/>
          <w:sz w:val="20"/>
          <w:szCs w:val="20"/>
        </w:rPr>
        <w:t>uzavřely dne 12. 12. 2022 Smlouvu o poskytnutí vyrovnávací platby ve formě dotace č. D/254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794744">
        <w:rPr>
          <w:rFonts w:ascii="Arial" w:hAnsi="Arial" w:cs="Arial"/>
          <w:color w:val="auto"/>
          <w:sz w:val="20"/>
          <w:szCs w:val="20"/>
        </w:rPr>
        <w:t xml:space="preserve">/2022/ZD  (dále též jako „Smlouva“) na zajištění služby obecného hospodářského zájmu - lékařské pohotovostní služby ve smyslu přílohy č. 1 Smlouvy, a to na období od 1. 1. do 31. 12. 2023. Dne </w:t>
      </w:r>
      <w:r w:rsidR="000D74D8">
        <w:rPr>
          <w:rFonts w:ascii="Arial" w:hAnsi="Arial" w:cs="Arial"/>
          <w:color w:val="auto"/>
          <w:sz w:val="20"/>
          <w:szCs w:val="20"/>
        </w:rPr>
        <w:t>11. 09. 2023</w:t>
      </w:r>
      <w:r w:rsidRPr="00794744">
        <w:rPr>
          <w:rFonts w:ascii="Arial" w:hAnsi="Arial" w:cs="Arial"/>
          <w:color w:val="auto"/>
          <w:sz w:val="20"/>
          <w:szCs w:val="20"/>
        </w:rPr>
        <w:t xml:space="preserve"> bylo Pověření změněno dodatkem č. </w:t>
      </w:r>
      <w:r>
        <w:rPr>
          <w:rFonts w:ascii="Arial" w:hAnsi="Arial" w:cs="Arial"/>
          <w:color w:val="auto"/>
          <w:sz w:val="20"/>
          <w:szCs w:val="20"/>
        </w:rPr>
        <w:t xml:space="preserve">2 upravující provoz LPS </w:t>
      </w:r>
      <w:r w:rsidRPr="00794744">
        <w:rPr>
          <w:rFonts w:ascii="Arial" w:hAnsi="Arial" w:cs="Arial"/>
          <w:color w:val="auto"/>
          <w:sz w:val="20"/>
          <w:szCs w:val="20"/>
        </w:rPr>
        <w:t>pro děti a dorost.</w:t>
      </w:r>
    </w:p>
    <w:p w14:paraId="2A54DDAA" w14:textId="77777777" w:rsidR="00075E85" w:rsidRPr="00EA58AC" w:rsidRDefault="00075E85" w:rsidP="00075E85">
      <w:pPr>
        <w:pStyle w:val="Default"/>
        <w:numPr>
          <w:ilvl w:val="0"/>
          <w:numId w:val="2"/>
        </w:numPr>
        <w:spacing w:before="240" w:line="259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Smluvní strany</w:t>
      </w:r>
      <w:r w:rsidRPr="00EA58AC">
        <w:rPr>
          <w:rFonts w:ascii="Arial" w:hAnsi="Arial" w:cs="Arial"/>
          <w:color w:val="auto"/>
          <w:sz w:val="20"/>
          <w:szCs w:val="20"/>
        </w:rPr>
        <w:t xml:space="preserve"> se </w:t>
      </w:r>
      <w:r>
        <w:rPr>
          <w:rFonts w:ascii="Arial" w:hAnsi="Arial" w:cs="Arial"/>
          <w:color w:val="auto"/>
          <w:sz w:val="20"/>
          <w:szCs w:val="20"/>
        </w:rPr>
        <w:t xml:space="preserve">s ohledem na změnu Pověření provedenou dodatkem č. 2 </w:t>
      </w:r>
      <w:r w:rsidRPr="00EA58AC">
        <w:rPr>
          <w:rFonts w:ascii="Arial" w:hAnsi="Arial" w:cs="Arial"/>
          <w:sz w:val="20"/>
          <w:szCs w:val="20"/>
        </w:rPr>
        <w:t>dohodl</w:t>
      </w:r>
      <w:r>
        <w:rPr>
          <w:rFonts w:ascii="Arial" w:hAnsi="Arial" w:cs="Arial"/>
          <w:sz w:val="20"/>
          <w:szCs w:val="20"/>
        </w:rPr>
        <w:t>y</w:t>
      </w:r>
      <w:r w:rsidRPr="00EA58AC">
        <w:rPr>
          <w:rFonts w:ascii="Arial" w:hAnsi="Arial" w:cs="Arial"/>
          <w:sz w:val="20"/>
          <w:szCs w:val="20"/>
        </w:rPr>
        <w:t xml:space="preserve"> na uzavření Dodatku č. 1 ke Smlouvě, kterým dochází k následující</w:t>
      </w:r>
      <w:r>
        <w:rPr>
          <w:rFonts w:ascii="Arial" w:hAnsi="Arial" w:cs="Arial"/>
          <w:sz w:val="20"/>
          <w:szCs w:val="20"/>
        </w:rPr>
        <w:t>m</w:t>
      </w:r>
      <w:r w:rsidRPr="00EA58AC">
        <w:rPr>
          <w:rFonts w:ascii="Arial" w:hAnsi="Arial" w:cs="Arial"/>
          <w:sz w:val="20"/>
          <w:szCs w:val="20"/>
        </w:rPr>
        <w:t xml:space="preserve"> změn</w:t>
      </w:r>
      <w:r>
        <w:rPr>
          <w:rFonts w:ascii="Arial" w:hAnsi="Arial" w:cs="Arial"/>
          <w:sz w:val="20"/>
          <w:szCs w:val="20"/>
        </w:rPr>
        <w:t>ám Smlouvy:</w:t>
      </w:r>
    </w:p>
    <w:p w14:paraId="14C87CC1" w14:textId="77777777" w:rsidR="00075E85" w:rsidRDefault="00075E85" w:rsidP="00075E85">
      <w:pPr>
        <w:rPr>
          <w:rFonts w:ascii="Arial" w:hAnsi="Arial" w:cs="Arial"/>
          <w:sz w:val="20"/>
          <w:szCs w:val="20"/>
        </w:rPr>
      </w:pPr>
    </w:p>
    <w:p w14:paraId="6A66C237" w14:textId="77777777" w:rsidR="00075E85" w:rsidRPr="00EA58AC" w:rsidRDefault="00075E85" w:rsidP="00075E85">
      <w:pPr>
        <w:rPr>
          <w:rFonts w:ascii="Arial" w:hAnsi="Arial" w:cs="Arial"/>
          <w:sz w:val="20"/>
          <w:szCs w:val="20"/>
        </w:rPr>
      </w:pPr>
    </w:p>
    <w:p w14:paraId="0335AA7A" w14:textId="77777777" w:rsidR="00075E85" w:rsidRPr="00075154" w:rsidRDefault="00075E85" w:rsidP="00075E85">
      <w:pPr>
        <w:pStyle w:val="Default"/>
        <w:numPr>
          <w:ilvl w:val="0"/>
          <w:numId w:val="1"/>
        </w:numPr>
        <w:spacing w:line="259" w:lineRule="auto"/>
        <w:ind w:left="426" w:hanging="426"/>
        <w:jc w:val="center"/>
        <w:rPr>
          <w:rFonts w:ascii="Arial" w:hAnsi="Arial" w:cs="Arial"/>
          <w:color w:val="auto"/>
          <w:szCs w:val="20"/>
        </w:rPr>
      </w:pPr>
      <w:r w:rsidRPr="00EA58AC">
        <w:rPr>
          <w:rFonts w:ascii="Arial" w:hAnsi="Arial" w:cs="Arial"/>
          <w:b/>
          <w:bCs/>
          <w:color w:val="auto"/>
          <w:szCs w:val="20"/>
        </w:rPr>
        <w:t>Změny Smlouvy</w:t>
      </w:r>
    </w:p>
    <w:p w14:paraId="3CD9AC6A" w14:textId="77777777" w:rsidR="00075E85" w:rsidRPr="00075154" w:rsidRDefault="00075E85" w:rsidP="00075E85">
      <w:pPr>
        <w:pStyle w:val="Odstavecseseznamem"/>
        <w:rPr>
          <w:rFonts w:ascii="Arial" w:hAnsi="Arial" w:cs="Arial"/>
          <w:b/>
          <w:sz w:val="20"/>
        </w:rPr>
      </w:pPr>
    </w:p>
    <w:p w14:paraId="05B82ACB" w14:textId="77777777" w:rsidR="00075E85" w:rsidRDefault="00075E85" w:rsidP="00075E85">
      <w:pPr>
        <w:pStyle w:val="Odstavecseseznamem"/>
      </w:pPr>
      <w:r>
        <w:rPr>
          <w:rFonts w:ascii="Arial" w:hAnsi="Arial" w:cs="Arial"/>
          <w:b/>
          <w:sz w:val="20"/>
        </w:rPr>
        <w:t xml:space="preserve">Mění se část Přílohy č. 2 Smlouvy „Souhrnné vyúčtování“, kdy se tabulka „Provoz střediska LPS – střediskové vyúčtování – LPS Děti a dorost“ nahrazuje novou tabulkou, která je přílohou tohoto dodatku </w:t>
      </w:r>
    </w:p>
    <w:p w14:paraId="054E4E6B" w14:textId="77777777" w:rsidR="00075E85" w:rsidRDefault="00075E85" w:rsidP="00075E85"/>
    <w:p w14:paraId="282319D7" w14:textId="77777777" w:rsidR="00075E85" w:rsidRDefault="00075E85" w:rsidP="00075E85"/>
    <w:p w14:paraId="65A32512" w14:textId="77777777" w:rsidR="00075E85" w:rsidRDefault="00075E85" w:rsidP="00075E85"/>
    <w:p w14:paraId="3ED206D2" w14:textId="77777777" w:rsidR="00075E85" w:rsidRPr="00EA58AC" w:rsidRDefault="00075E85" w:rsidP="00075E85">
      <w:pPr>
        <w:pStyle w:val="Styl1"/>
        <w:numPr>
          <w:ilvl w:val="0"/>
          <w:numId w:val="1"/>
        </w:numPr>
        <w:jc w:val="left"/>
        <w:rPr>
          <w:snapToGrid w:val="0"/>
          <w:sz w:val="24"/>
        </w:rPr>
      </w:pPr>
      <w:r w:rsidRPr="00EA58AC">
        <w:rPr>
          <w:snapToGrid w:val="0"/>
          <w:sz w:val="24"/>
        </w:rPr>
        <w:t>Závěrečná ustanovení</w:t>
      </w:r>
    </w:p>
    <w:p w14:paraId="1A5C739E" w14:textId="77777777" w:rsidR="00075E85" w:rsidRPr="00EA58AC" w:rsidRDefault="00075E85" w:rsidP="00075E85">
      <w:pPr>
        <w:pStyle w:val="Styl2"/>
        <w:numPr>
          <w:ilvl w:val="1"/>
          <w:numId w:val="3"/>
        </w:numPr>
      </w:pPr>
      <w:r>
        <w:t>Ostatní ustanovení Smlouvy tímto Dodatkem nedotčená zůstávají v platnosti beze změny.</w:t>
      </w:r>
    </w:p>
    <w:p w14:paraId="67CC3941" w14:textId="77777777" w:rsidR="00075E85" w:rsidRPr="00EA58AC" w:rsidRDefault="00075E85" w:rsidP="00075E85">
      <w:pPr>
        <w:pStyle w:val="Nadpis"/>
        <w:widowControl w:val="0"/>
        <w:numPr>
          <w:ilvl w:val="1"/>
          <w:numId w:val="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>Tento Dodatek S</w:t>
      </w:r>
      <w:r w:rsidRPr="00EA58AC">
        <w:rPr>
          <w:rFonts w:ascii="Arial" w:hAnsi="Arial" w:cs="Arial"/>
          <w:b w:val="0"/>
          <w:snapToGrid w:val="0"/>
          <w:sz w:val="20"/>
        </w:rPr>
        <w:t xml:space="preserve">mlouvy byl uzavřen </w:t>
      </w:r>
      <w:r>
        <w:rPr>
          <w:rFonts w:ascii="Arial" w:hAnsi="Arial" w:cs="Arial"/>
          <w:b w:val="0"/>
          <w:snapToGrid w:val="0"/>
          <w:sz w:val="20"/>
        </w:rPr>
        <w:t>na základě svobodné vůle, nebyl uzavřen</w:t>
      </w:r>
      <w:r w:rsidRPr="00EA58AC">
        <w:rPr>
          <w:rFonts w:ascii="Arial" w:hAnsi="Arial" w:cs="Arial"/>
          <w:b w:val="0"/>
          <w:snapToGrid w:val="0"/>
          <w:sz w:val="20"/>
        </w:rPr>
        <w:t xml:space="preserve"> v tísni za nápadně nevýhodných podmínek.</w:t>
      </w:r>
    </w:p>
    <w:p w14:paraId="20BD700C" w14:textId="77777777" w:rsidR="00075E85" w:rsidRPr="00EA58AC" w:rsidRDefault="00075E85" w:rsidP="00075E85">
      <w:pPr>
        <w:pStyle w:val="Nadpis"/>
        <w:widowControl w:val="0"/>
        <w:numPr>
          <w:ilvl w:val="1"/>
          <w:numId w:val="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EA58AC">
        <w:rPr>
          <w:rFonts w:ascii="Arial" w:hAnsi="Arial" w:cs="Arial"/>
          <w:b w:val="0"/>
          <w:snapToGrid w:val="0"/>
          <w:sz w:val="20"/>
        </w:rPr>
        <w:lastRenderedPageBreak/>
        <w:t>Dodatek je vyhotoven digitálně.</w:t>
      </w:r>
    </w:p>
    <w:p w14:paraId="1E803263" w14:textId="77777777" w:rsidR="00075E85" w:rsidRPr="00EA58AC" w:rsidRDefault="00075E85" w:rsidP="00075E85">
      <w:pPr>
        <w:pStyle w:val="Nadpis"/>
        <w:widowControl w:val="0"/>
        <w:numPr>
          <w:ilvl w:val="1"/>
          <w:numId w:val="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EA58AC">
        <w:rPr>
          <w:rFonts w:ascii="Arial" w:hAnsi="Arial" w:cs="Arial"/>
          <w:b w:val="0"/>
          <w:snapToGrid w:val="0"/>
          <w:color w:val="000000" w:themeColor="text1"/>
          <w:sz w:val="20"/>
        </w:rPr>
        <w:t>Dodatek nabývá platnosti dnem podpisu oběma smluvními stranami a účinnosti dnem jeho zveřejnění v registru smluv.</w:t>
      </w:r>
    </w:p>
    <w:p w14:paraId="3719B205" w14:textId="77777777" w:rsidR="00075E85" w:rsidRDefault="00075E85" w:rsidP="00075E85">
      <w:pPr>
        <w:pStyle w:val="Nadpis"/>
        <w:widowControl w:val="0"/>
        <w:numPr>
          <w:ilvl w:val="1"/>
          <w:numId w:val="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EA58AC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tohoto </w:t>
      </w:r>
      <w:r>
        <w:rPr>
          <w:rFonts w:ascii="Arial" w:hAnsi="Arial" w:cs="Arial"/>
          <w:b w:val="0"/>
          <w:snapToGrid w:val="0"/>
          <w:color w:val="000000" w:themeColor="text1"/>
          <w:sz w:val="20"/>
        </w:rPr>
        <w:t>D</w:t>
      </w:r>
      <w:r w:rsidRPr="00EA58AC">
        <w:rPr>
          <w:rFonts w:ascii="Arial" w:hAnsi="Arial" w:cs="Arial"/>
          <w:b w:val="0"/>
          <w:snapToGrid w:val="0"/>
          <w:color w:val="000000" w:themeColor="text1"/>
          <w:sz w:val="20"/>
        </w:rPr>
        <w:t>odatku prostřednictvím registru smluv dle zákona č. 340/2015 Sb., o zvláštních podmínkách účinnosti některých smluv, uveřejňování těchto smluv a o registru smluv (zákon o registru smluv), provede poskytovatel, a to bez zbytečného odkladu, nejpozději do</w:t>
      </w:r>
      <w:r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30 dnů ode dne uzavření dodatku. O uveřejnění Dodatku</w:t>
      </w:r>
      <w:r w:rsidRPr="00EA58AC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bude poskytovatel příjemce bezodkladně informovat. </w:t>
      </w:r>
    </w:p>
    <w:p w14:paraId="6FCF2A2D" w14:textId="77777777" w:rsidR="00075E85" w:rsidRPr="007A1F63" w:rsidRDefault="00075E85" w:rsidP="00075E85">
      <w:pPr>
        <w:pStyle w:val="Nadpis"/>
        <w:widowControl w:val="0"/>
        <w:numPr>
          <w:ilvl w:val="1"/>
          <w:numId w:val="3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z w:val="20"/>
        </w:rPr>
      </w:pPr>
      <w:r w:rsidRPr="007A1F63">
        <w:rPr>
          <w:rFonts w:ascii="Arial" w:hAnsi="Arial" w:cs="Arial"/>
          <w:b w:val="0"/>
          <w:sz w:val="20"/>
        </w:rPr>
        <w:t>Nedílnou s</w:t>
      </w:r>
      <w:r>
        <w:rPr>
          <w:rFonts w:ascii="Arial" w:hAnsi="Arial" w:cs="Arial"/>
          <w:b w:val="0"/>
          <w:sz w:val="20"/>
        </w:rPr>
        <w:t>oučástí tohoto dodatku je příloha č.1</w:t>
      </w:r>
      <w:r w:rsidRPr="007A1F63">
        <w:rPr>
          <w:rFonts w:ascii="Arial" w:hAnsi="Arial" w:cs="Arial"/>
          <w:b w:val="0"/>
          <w:sz w:val="20"/>
        </w:rPr>
        <w:t>.</w:t>
      </w:r>
    </w:p>
    <w:p w14:paraId="799201AC" w14:textId="77777777" w:rsidR="00075E85" w:rsidRDefault="00075E85" w:rsidP="00075E85"/>
    <w:p w14:paraId="7157111A" w14:textId="77777777" w:rsidR="00075E85" w:rsidRPr="008A7F56" w:rsidRDefault="00075E85" w:rsidP="00075E8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43808C2" w14:textId="60DF80FE" w:rsidR="00075E85" w:rsidRPr="008A7F56" w:rsidRDefault="00075E85" w:rsidP="00075E8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Schváleno orgánem kraje</w:t>
      </w:r>
      <w:r w:rsidR="001C536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Zastupitelstvo Zlínského kraje</w:t>
      </w:r>
    </w:p>
    <w:p w14:paraId="64B4CD1F" w14:textId="22E17FA0" w:rsidR="00075E85" w:rsidRPr="003051AF" w:rsidRDefault="00075E85" w:rsidP="00075E8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Datum</w:t>
      </w:r>
      <w:r w:rsidR="00452231">
        <w:rPr>
          <w:rFonts w:ascii="Arial" w:hAnsi="Arial" w:cs="Arial"/>
          <w:sz w:val="20"/>
          <w:szCs w:val="20"/>
        </w:rPr>
        <w:t xml:space="preserve">: </w:t>
      </w:r>
      <w:r w:rsidR="002826F4">
        <w:rPr>
          <w:rFonts w:ascii="Arial" w:hAnsi="Arial" w:cs="Arial"/>
          <w:sz w:val="20"/>
          <w:szCs w:val="20"/>
        </w:rPr>
        <w:t>6</w:t>
      </w:r>
      <w:r w:rsidR="0086397A">
        <w:rPr>
          <w:rFonts w:ascii="Arial" w:hAnsi="Arial" w:cs="Arial"/>
          <w:sz w:val="20"/>
          <w:szCs w:val="20"/>
        </w:rPr>
        <w:t>.11.2023</w:t>
      </w:r>
      <w:r w:rsidR="00452231">
        <w:rPr>
          <w:rFonts w:ascii="Arial" w:hAnsi="Arial" w:cs="Arial"/>
          <w:sz w:val="20"/>
          <w:szCs w:val="20"/>
        </w:rPr>
        <w:t xml:space="preserve">  </w:t>
      </w:r>
      <w:r w:rsidR="00B324FF">
        <w:rPr>
          <w:rFonts w:ascii="Arial" w:hAnsi="Arial" w:cs="Arial"/>
          <w:sz w:val="20"/>
          <w:szCs w:val="20"/>
        </w:rPr>
        <w:t xml:space="preserve">            </w:t>
      </w:r>
      <w:r w:rsidR="00452231">
        <w:rPr>
          <w:rFonts w:ascii="Arial" w:hAnsi="Arial" w:cs="Arial"/>
          <w:sz w:val="20"/>
          <w:szCs w:val="20"/>
        </w:rPr>
        <w:t>usnesení:</w:t>
      </w:r>
      <w:r w:rsidR="0086397A">
        <w:rPr>
          <w:rFonts w:ascii="Arial" w:hAnsi="Arial" w:cs="Arial"/>
          <w:sz w:val="20"/>
          <w:szCs w:val="20"/>
        </w:rPr>
        <w:t xml:space="preserve"> 06</w:t>
      </w:r>
      <w:r w:rsidR="003C7CBD">
        <w:rPr>
          <w:rFonts w:ascii="Arial" w:hAnsi="Arial" w:cs="Arial"/>
          <w:sz w:val="20"/>
          <w:szCs w:val="20"/>
        </w:rPr>
        <w:t>3</w:t>
      </w:r>
      <w:r w:rsidR="0086397A">
        <w:rPr>
          <w:rFonts w:ascii="Arial" w:hAnsi="Arial" w:cs="Arial"/>
          <w:sz w:val="20"/>
          <w:szCs w:val="20"/>
        </w:rPr>
        <w:t>5/Z20/23</w:t>
      </w:r>
    </w:p>
    <w:p w14:paraId="072E0584" w14:textId="77777777" w:rsidR="00075E85" w:rsidRDefault="00075E85" w:rsidP="00075E85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0B9657F9" w14:textId="77777777" w:rsidR="00075E85" w:rsidRPr="008A7F56" w:rsidRDefault="00075E85" w:rsidP="00075E85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Pr="008A7F56">
        <w:rPr>
          <w:sz w:val="20"/>
          <w:szCs w:val="20"/>
        </w:rPr>
        <w:t xml:space="preserve">e .............................                          </w:t>
      </w:r>
      <w:r>
        <w:rPr>
          <w:sz w:val="20"/>
          <w:szCs w:val="20"/>
        </w:rPr>
        <w:t xml:space="preserve">                    Ve Zlíně</w:t>
      </w:r>
      <w:r w:rsidRPr="008A7F56">
        <w:rPr>
          <w:sz w:val="20"/>
          <w:szCs w:val="20"/>
        </w:rPr>
        <w:t xml:space="preserve"> dne ..........................</w:t>
      </w:r>
    </w:p>
    <w:p w14:paraId="21B995B8" w14:textId="77777777" w:rsidR="00075E85" w:rsidRPr="008A7F56" w:rsidRDefault="00075E85" w:rsidP="00075E85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67B17867" w14:textId="77777777" w:rsidR="00075E85" w:rsidRDefault="00075E85" w:rsidP="00075E85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1E64E8FA" w14:textId="77777777" w:rsidR="00075E85" w:rsidRDefault="00075E85" w:rsidP="00075E85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204A8555" w14:textId="77777777" w:rsidR="00075E85" w:rsidRPr="008A7F56" w:rsidRDefault="00075E85" w:rsidP="00075E85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65E9BE6E" w14:textId="77777777" w:rsidR="00075E85" w:rsidRPr="008A7F56" w:rsidRDefault="00075E85" w:rsidP="00075E85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533B76C6" w14:textId="77777777" w:rsidR="00075E85" w:rsidRPr="008A7F56" w:rsidRDefault="00075E85" w:rsidP="00075E85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B486A97" w14:textId="77777777" w:rsidR="00075E85" w:rsidRPr="008A7F56" w:rsidRDefault="00075E85" w:rsidP="00075E85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142DE279" w14:textId="7A1C5110" w:rsidR="00075E85" w:rsidRPr="0094051C" w:rsidRDefault="00075E85" w:rsidP="00075E85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Radim Holiš</w:t>
      </w:r>
      <w:r>
        <w:rPr>
          <w:rFonts w:ascii="Arial" w:hAnsi="Arial" w:cs="Arial"/>
          <w:sz w:val="20"/>
        </w:rPr>
        <w:tab/>
      </w:r>
      <w:r w:rsidR="00A04549">
        <w:rPr>
          <w:rFonts w:ascii="Arial" w:hAnsi="Arial" w:cs="Arial"/>
          <w:sz w:val="20"/>
        </w:rPr>
        <w:t>XXXXXXXXXXXX</w:t>
      </w:r>
    </w:p>
    <w:p w14:paraId="3F55F79A" w14:textId="7FD0E130" w:rsidR="00075E85" w:rsidRDefault="00075E85" w:rsidP="00075E85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A04549">
        <w:rPr>
          <w:rFonts w:ascii="Arial" w:hAnsi="Arial" w:cs="Arial"/>
          <w:sz w:val="20"/>
        </w:rPr>
        <w:t>XXXXXXXXXXXXXXXX</w:t>
      </w:r>
    </w:p>
    <w:p w14:paraId="600898E6" w14:textId="77777777" w:rsidR="00075E85" w:rsidRDefault="00075E85" w:rsidP="00075E85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44DE941C" w14:textId="77777777" w:rsidR="00075E85" w:rsidRDefault="00075E85" w:rsidP="00075E85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29E4C6DF" w14:textId="77777777" w:rsidR="00075E85" w:rsidRPr="0004095C" w:rsidRDefault="00075E85" w:rsidP="00075E85">
      <w:pPr>
        <w:spacing w:before="60"/>
        <w:ind w:left="25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 xml:space="preserve"> </w:t>
      </w:r>
    </w:p>
    <w:p w14:paraId="48AE248A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BBC9F91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E426AEB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50CB322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340D945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9DC1590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B342BED" w14:textId="77777777" w:rsidR="00075E85" w:rsidRDefault="00075E85" w:rsidP="00075E85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B85EB40" w14:textId="77777777" w:rsidR="00075E85" w:rsidRDefault="00075E85" w:rsidP="00075E85">
      <w:pPr>
        <w:rPr>
          <w:rFonts w:ascii="Arial" w:hAnsi="Arial" w:cs="Arial"/>
          <w:i/>
          <w:sz w:val="20"/>
          <w:szCs w:val="20"/>
        </w:rPr>
      </w:pPr>
    </w:p>
    <w:p w14:paraId="0B9EF362" w14:textId="77777777" w:rsidR="00075E85" w:rsidRDefault="00075E85" w:rsidP="00075E85">
      <w:pPr>
        <w:rPr>
          <w:rFonts w:ascii="Arial" w:hAnsi="Arial" w:cs="Arial"/>
          <w:i/>
          <w:sz w:val="20"/>
          <w:szCs w:val="20"/>
        </w:rPr>
      </w:pPr>
    </w:p>
    <w:p w14:paraId="6BEBB743" w14:textId="77777777" w:rsidR="00075E85" w:rsidRDefault="00075E85" w:rsidP="00075E85">
      <w:pPr>
        <w:rPr>
          <w:rFonts w:ascii="Arial" w:hAnsi="Arial" w:cs="Arial"/>
          <w:i/>
          <w:sz w:val="20"/>
          <w:szCs w:val="20"/>
        </w:rPr>
      </w:pPr>
    </w:p>
    <w:p w14:paraId="4CE27C2D" w14:textId="77777777" w:rsidR="00075E85" w:rsidRDefault="00075E85" w:rsidP="00075E85">
      <w:pPr>
        <w:rPr>
          <w:rFonts w:ascii="Arial" w:hAnsi="Arial" w:cs="Arial"/>
          <w:i/>
          <w:sz w:val="20"/>
          <w:szCs w:val="20"/>
        </w:rPr>
      </w:pPr>
    </w:p>
    <w:p w14:paraId="27C2A77C" w14:textId="77777777" w:rsidR="00075E85" w:rsidRDefault="00075E85" w:rsidP="00075E85">
      <w:pPr>
        <w:rPr>
          <w:rFonts w:ascii="Arial" w:hAnsi="Arial" w:cs="Arial"/>
          <w:i/>
          <w:sz w:val="20"/>
          <w:szCs w:val="20"/>
        </w:rPr>
      </w:pPr>
    </w:p>
    <w:p w14:paraId="71A0116B" w14:textId="77777777" w:rsidR="00865D8F" w:rsidRDefault="00865D8F"/>
    <w:p w14:paraId="24C919C1" w14:textId="77777777" w:rsidR="00075E85" w:rsidRDefault="00075E85"/>
    <w:p w14:paraId="51EDB989" w14:textId="77777777" w:rsidR="00075E85" w:rsidRDefault="00075E85"/>
    <w:p w14:paraId="27F38DFE" w14:textId="77777777" w:rsidR="00075E85" w:rsidRDefault="00075E85"/>
    <w:p w14:paraId="459B1F37" w14:textId="77777777" w:rsidR="00075E85" w:rsidRDefault="00075E85"/>
    <w:p w14:paraId="6B0967EE" w14:textId="77777777" w:rsidR="00075E85" w:rsidRDefault="00075E85"/>
    <w:p w14:paraId="62E50554" w14:textId="77777777" w:rsidR="00075E85" w:rsidRDefault="00075E85">
      <w:pPr>
        <w:sectPr w:rsidR="00075E85" w:rsidSect="004F25A6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70A48B4" w14:textId="77777777" w:rsidR="00F90BED" w:rsidRPr="00D40A3C" w:rsidRDefault="00F90BED">
      <w:pPr>
        <w:rPr>
          <w:rFonts w:ascii="Arial" w:hAnsi="Arial" w:cs="Arial"/>
          <w:noProof/>
          <w:sz w:val="20"/>
          <w:szCs w:val="20"/>
        </w:rPr>
      </w:pPr>
      <w:r w:rsidRPr="00D40A3C">
        <w:rPr>
          <w:rFonts w:ascii="Arial" w:hAnsi="Arial" w:cs="Arial"/>
          <w:noProof/>
          <w:sz w:val="20"/>
          <w:szCs w:val="20"/>
        </w:rPr>
        <w:lastRenderedPageBreak/>
        <w:t xml:space="preserve">Příloha č. 1 </w:t>
      </w:r>
    </w:p>
    <w:p w14:paraId="3093C50F" w14:textId="77777777" w:rsidR="00075E85" w:rsidRDefault="00075E85">
      <w:r w:rsidRPr="00075E85">
        <w:rPr>
          <w:noProof/>
        </w:rPr>
        <w:drawing>
          <wp:inline distT="0" distB="0" distL="0" distR="0" wp14:anchorId="2FFB959C" wp14:editId="61A74E3F">
            <wp:extent cx="8891270" cy="520732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E85" w:rsidSect="00F90BED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4DFB" w14:textId="77777777" w:rsidR="00482D7D" w:rsidRDefault="00482D7D" w:rsidP="000614D9">
      <w:r>
        <w:separator/>
      </w:r>
    </w:p>
  </w:endnote>
  <w:endnote w:type="continuationSeparator" w:id="0">
    <w:p w14:paraId="6FA560D0" w14:textId="77777777" w:rsidR="00482D7D" w:rsidRDefault="00482D7D" w:rsidP="0006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CE2A" w14:textId="77777777" w:rsidR="00482D7D" w:rsidRDefault="00482D7D" w:rsidP="000614D9">
      <w:r>
        <w:separator/>
      </w:r>
    </w:p>
  </w:footnote>
  <w:footnote w:type="continuationSeparator" w:id="0">
    <w:p w14:paraId="47E83F4B" w14:textId="77777777" w:rsidR="00482D7D" w:rsidRDefault="00482D7D" w:rsidP="0006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251"/>
    <w:multiLevelType w:val="multilevel"/>
    <w:tmpl w:val="57BE9C0C"/>
    <w:lvl w:ilvl="0">
      <w:start w:val="1"/>
      <w:numFmt w:val="decimal"/>
      <w:lvlText w:val="%1."/>
      <w:lvlJc w:val="left"/>
      <w:pPr>
        <w:ind w:left="34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1" w15:restartNumberingAfterBreak="0">
    <w:nsid w:val="299F70E7"/>
    <w:multiLevelType w:val="hybridMultilevel"/>
    <w:tmpl w:val="17F438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751BD4"/>
    <w:multiLevelType w:val="multilevel"/>
    <w:tmpl w:val="C55AB8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237035">
    <w:abstractNumId w:val="0"/>
  </w:num>
  <w:num w:numId="2" w16cid:durableId="1762213826">
    <w:abstractNumId w:val="1"/>
  </w:num>
  <w:num w:numId="3" w16cid:durableId="133287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85"/>
    <w:rsid w:val="000614D9"/>
    <w:rsid w:val="00075E85"/>
    <w:rsid w:val="000D6DF9"/>
    <w:rsid w:val="000D74D8"/>
    <w:rsid w:val="001C536F"/>
    <w:rsid w:val="002826F4"/>
    <w:rsid w:val="003C7CBD"/>
    <w:rsid w:val="00452231"/>
    <w:rsid w:val="00482D7D"/>
    <w:rsid w:val="004F25A6"/>
    <w:rsid w:val="006C19D3"/>
    <w:rsid w:val="006D681E"/>
    <w:rsid w:val="007A143E"/>
    <w:rsid w:val="0086397A"/>
    <w:rsid w:val="00865D8F"/>
    <w:rsid w:val="00A04549"/>
    <w:rsid w:val="00A30E12"/>
    <w:rsid w:val="00A7527E"/>
    <w:rsid w:val="00A7648F"/>
    <w:rsid w:val="00B05731"/>
    <w:rsid w:val="00B324FF"/>
    <w:rsid w:val="00D40A3C"/>
    <w:rsid w:val="00F9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E715"/>
  <w15:chartTrackingRefBased/>
  <w15:docId w15:val="{077FE94A-4AF0-4626-A36F-03EED0B5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75E85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5E85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tyl1">
    <w:name w:val="Styl1"/>
    <w:basedOn w:val="Normln"/>
    <w:next w:val="Normln"/>
    <w:link w:val="Styl1Char"/>
    <w:qFormat/>
    <w:rsid w:val="00075E85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Styl1Char">
    <w:name w:val="Styl1 Char"/>
    <w:basedOn w:val="Standardnpsmoodstavce"/>
    <w:link w:val="Styl1"/>
    <w:rsid w:val="00075E85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075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75E8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75E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ormln"/>
    <w:link w:val="Styl2Char"/>
    <w:qFormat/>
    <w:rsid w:val="00075E85"/>
    <w:pPr>
      <w:spacing w:before="60" w:after="120"/>
      <w:jc w:val="both"/>
    </w:pPr>
    <w:rPr>
      <w:rFonts w:ascii="Arial" w:hAnsi="Arial" w:cs="Arial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075E8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075E85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customStyle="1" w:styleId="Nadpis">
    <w:name w:val="Nadpis"/>
    <w:basedOn w:val="Normln"/>
    <w:rsid w:val="00075E85"/>
    <w:pPr>
      <w:spacing w:after="120"/>
      <w:jc w:val="center"/>
    </w:pPr>
    <w:rPr>
      <w:b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5E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5E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14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614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14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4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445</Words>
  <Characters>2626</Characters>
  <Application>Microsoft Office Word</Application>
  <DocSecurity>0</DocSecurity>
  <Lines>21</Lines>
  <Paragraphs>6</Paragraphs>
  <ScaleCrop>false</ScaleCrop>
  <Company>Krajský úřad Zlínského kraje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Jašek Michal</dc:creator>
  <cp:keywords/>
  <dc:description/>
  <cp:lastModifiedBy>Procházková Zuzana</cp:lastModifiedBy>
  <cp:revision>9</cp:revision>
  <dcterms:created xsi:type="dcterms:W3CDTF">2023-11-07T05:46:00Z</dcterms:created>
  <dcterms:modified xsi:type="dcterms:W3CDTF">2023-11-21T09:34:00Z</dcterms:modified>
</cp:coreProperties>
</file>