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22260A33" w14:textId="77777777" w:rsidR="0090028C" w:rsidRPr="00726B26" w:rsidRDefault="0090028C" w:rsidP="0090028C">
      <w:pPr>
        <w:rPr>
          <w:b/>
        </w:rPr>
      </w:pPr>
      <w:proofErr w:type="spellStart"/>
      <w:r>
        <w:rPr>
          <w:b/>
        </w:rPr>
        <w:t>Dialab</w:t>
      </w:r>
      <w:proofErr w:type="spellEnd"/>
      <w:r>
        <w:rPr>
          <w:b/>
        </w:rPr>
        <w:t xml:space="preserve"> spol. s r.o.</w:t>
      </w:r>
    </w:p>
    <w:p w14:paraId="286202C5" w14:textId="77777777" w:rsidR="0090028C" w:rsidRDefault="0090028C" w:rsidP="0090028C">
      <w:r>
        <w:t>IČ: 14889200</w:t>
      </w:r>
    </w:p>
    <w:p w14:paraId="53111AE7" w14:textId="77777777" w:rsidR="0090028C" w:rsidRPr="00512AB9" w:rsidRDefault="0090028C" w:rsidP="0090028C">
      <w:r>
        <w:t>DIČ: CZ14889200</w:t>
      </w:r>
    </w:p>
    <w:p w14:paraId="5241F9DE" w14:textId="77777777" w:rsidR="0090028C" w:rsidRPr="00512AB9" w:rsidRDefault="0090028C" w:rsidP="0090028C">
      <w:r>
        <w:t>se sídlem</w:t>
      </w:r>
      <w:r w:rsidRPr="00512AB9">
        <w:t xml:space="preserve">: </w:t>
      </w:r>
      <w:r>
        <w:t>Náměstí Osvoboditelů 1/11, 153 00 Praha 5 - Radotín</w:t>
      </w:r>
    </w:p>
    <w:p w14:paraId="481B8D58" w14:textId="77777777" w:rsidR="0090028C" w:rsidRPr="00512AB9" w:rsidRDefault="0090028C" w:rsidP="0090028C">
      <w:r>
        <w:t>zastoupena</w:t>
      </w:r>
      <w:r w:rsidRPr="00512AB9">
        <w:t>:</w:t>
      </w:r>
      <w:r>
        <w:t xml:space="preserve"> Ing. Štefanem Matúšem, prokuristou</w:t>
      </w:r>
    </w:p>
    <w:p w14:paraId="640A3EAF" w14:textId="77777777" w:rsidR="0090028C" w:rsidRPr="00512AB9" w:rsidRDefault="0090028C" w:rsidP="0090028C">
      <w:r w:rsidRPr="00512AB9">
        <w:t>bankovní spojení:</w:t>
      </w:r>
      <w:r>
        <w:t xml:space="preserve"> ČSOB a.s.</w:t>
      </w:r>
    </w:p>
    <w:p w14:paraId="7813B7FB" w14:textId="77777777" w:rsidR="0090028C" w:rsidRPr="00512AB9" w:rsidRDefault="0090028C" w:rsidP="0090028C">
      <w:r w:rsidRPr="00512AB9">
        <w:t xml:space="preserve">číslo účtu: </w:t>
      </w:r>
      <w:r w:rsidRPr="00A310CB">
        <w:t>478503133/0300</w:t>
      </w:r>
    </w:p>
    <w:p w14:paraId="2786146B" w14:textId="77777777" w:rsidR="0090028C" w:rsidRPr="00512AB9" w:rsidRDefault="0090028C" w:rsidP="0090028C">
      <w:r>
        <w:t>z</w:t>
      </w:r>
      <w:r w:rsidRPr="00512AB9">
        <w:t>apsán</w:t>
      </w:r>
      <w:r>
        <w:t>a</w:t>
      </w:r>
      <w:r w:rsidRPr="00512AB9">
        <w:t xml:space="preserve"> v obchodním rejstříku vedeném </w:t>
      </w:r>
      <w:r>
        <w:t xml:space="preserve">Městským </w:t>
      </w:r>
      <w:r w:rsidRPr="00652864">
        <w:t>soudem v </w:t>
      </w:r>
      <w:r>
        <w:t>Praze</w:t>
      </w:r>
      <w:r w:rsidRPr="00652864">
        <w:t xml:space="preserve"> oddíl </w:t>
      </w:r>
      <w:r>
        <w:t>C</w:t>
      </w:r>
      <w:r w:rsidRPr="00652864">
        <w:t xml:space="preserve"> vložka </w:t>
      </w:r>
      <w:r>
        <w:t>670</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1"/>
        </w:numPr>
      </w:pPr>
      <w:r>
        <w:lastRenderedPageBreak/>
        <w:t>Účel smlouvy</w:t>
      </w:r>
    </w:p>
    <w:p w14:paraId="6AB48070" w14:textId="77777777" w:rsidR="00095C75" w:rsidRPr="002B77A6" w:rsidRDefault="00095C75" w:rsidP="00095C75">
      <w:pPr>
        <w:jc w:val="center"/>
        <w:rPr>
          <w:b/>
          <w:bCs/>
        </w:rPr>
      </w:pPr>
    </w:p>
    <w:p w14:paraId="29B026B9" w14:textId="2A18A1A2" w:rsidR="00095C75" w:rsidRPr="00CF0C56" w:rsidRDefault="00095C75" w:rsidP="00A05D45">
      <w:pPr>
        <w:pStyle w:val="Odstavecsmlouvy"/>
        <w:numPr>
          <w:ilvl w:val="1"/>
          <w:numId w:val="1"/>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proofErr w:type="spellStart"/>
      <w:r w:rsidR="00FF4988">
        <w:t>VeinViewer</w:t>
      </w:r>
      <w:proofErr w:type="spellEnd"/>
      <w:r w:rsidR="00FF4988">
        <w:t xml:space="preserve"> </w:t>
      </w:r>
      <w:proofErr w:type="spellStart"/>
      <w:r w:rsidR="00FF4988">
        <w:t>F</w:t>
      </w:r>
      <w:r w:rsidR="00801170">
        <w:t>l</w:t>
      </w:r>
      <w:r w:rsidR="0062426B">
        <w:t>ex</w:t>
      </w:r>
      <w:proofErr w:type="spellEnd"/>
      <w:r w:rsidR="0062426B">
        <w:t xml:space="preserve"> II</w:t>
      </w:r>
      <w:r>
        <w:t>“, část (dále jen „</w:t>
      </w:r>
      <w:r w:rsidRPr="00512300">
        <w:rPr>
          <w:b/>
        </w:rPr>
        <w:t>Zadávací dokumentace</w:t>
      </w:r>
      <w:r>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1"/>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1"/>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1"/>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1"/>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1"/>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4BF4870F" w14:textId="77777777" w:rsidR="009A7E08" w:rsidRDefault="009A7E08" w:rsidP="0062426B">
      <w:pPr>
        <w:pStyle w:val="Odstavecsmlouvy"/>
        <w:numPr>
          <w:ilvl w:val="0"/>
          <w:numId w:val="0"/>
        </w:numPr>
      </w:pPr>
      <w:bookmarkStart w:id="0" w:name="_Ref496264709"/>
      <w:bookmarkStart w:id="1" w:name="_Ref25667426"/>
      <w:bookmarkStart w:id="2" w:name="_Ref42077377"/>
    </w:p>
    <w:p w14:paraId="3D3AA1E8" w14:textId="77777777" w:rsidR="000D020E" w:rsidRDefault="000D020E" w:rsidP="000D020E">
      <w:pPr>
        <w:pStyle w:val="Odstavecsmlouvy"/>
        <w:numPr>
          <w:ilvl w:val="0"/>
          <w:numId w:val="0"/>
        </w:numPr>
        <w:ind w:left="567"/>
      </w:pPr>
      <w:bookmarkStart w:id="3" w:name="_Ref98508647"/>
      <w:bookmarkEnd w:id="0"/>
      <w:bookmarkEnd w:id="1"/>
      <w:bookmarkEnd w:id="2"/>
    </w:p>
    <w:p w14:paraId="262FC22F" w14:textId="0BC2F664" w:rsidR="009A7E08" w:rsidRDefault="00236BD3" w:rsidP="009A7E08">
      <w:pPr>
        <w:pStyle w:val="Odstavecsmlouvy"/>
        <w:numPr>
          <w:ilvl w:val="1"/>
          <w:numId w:val="1"/>
        </w:numPr>
      </w:pPr>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xml:space="preserve">“). Závazek Prodávajícího zprostředkovat uzavření Licenční smlouvy </w:t>
      </w:r>
      <w:r>
        <w:lastRenderedPageBreak/>
        <w:t>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1"/>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1"/>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1"/>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5D9ADB6D"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90028C">
        <w:t>1</w:t>
      </w:r>
      <w:r w:rsidR="0090028C" w:rsidRPr="00D859C2">
        <w:t xml:space="preserve"> ks </w:t>
      </w:r>
      <w:proofErr w:type="spellStart"/>
      <w:r w:rsidR="0090028C">
        <w:t>VeinViewer</w:t>
      </w:r>
      <w:proofErr w:type="spellEnd"/>
      <w:r w:rsidR="0090028C" w:rsidRPr="00D859C2">
        <w:rPr>
          <w:b/>
        </w:rPr>
        <w:t xml:space="preserve">, typ: </w:t>
      </w:r>
      <w:r w:rsidR="0090028C">
        <w:rPr>
          <w:b/>
        </w:rPr>
        <w:t>FLEX</w:t>
      </w:r>
      <w:r w:rsidR="0090028C" w:rsidRPr="00D859C2">
        <w:rPr>
          <w:b/>
        </w:rPr>
        <w:t xml:space="preserve">, výrobce </w:t>
      </w:r>
      <w:r w:rsidR="0090028C">
        <w:rPr>
          <w:b/>
        </w:rPr>
        <w:t>Christie</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lastRenderedPageBreak/>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58B64D83"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801170">
        <w:rPr>
          <w:b/>
        </w:rPr>
        <w:t xml:space="preserve">6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w:t>
      </w:r>
      <w:r w:rsidR="0062426B">
        <w:t xml:space="preserve">, </w:t>
      </w:r>
      <w:r w:rsidR="0062426B" w:rsidRPr="0062426B">
        <w:rPr>
          <w:b/>
        </w:rPr>
        <w:t>nejpozději však do 10. 12. 2023</w:t>
      </w:r>
      <w:r w:rsidR="00250E90" w:rsidRPr="00D859C2">
        <w:t xml:space="preserve">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7B58B5A9" w:rsidR="00BE2371" w:rsidRPr="00D859C2" w:rsidRDefault="003F7B02" w:rsidP="00D859C2">
      <w:pPr>
        <w:pStyle w:val="Odstavecsmlouvy"/>
      </w:pPr>
      <w:r w:rsidRPr="00D859C2">
        <w:t xml:space="preserve">Místem dodání Zboží </w:t>
      </w:r>
      <w:r w:rsidR="00D50BBE" w:rsidRPr="00D859C2">
        <w:t xml:space="preserve">je </w:t>
      </w:r>
      <w:r w:rsidR="00801170">
        <w:t xml:space="preserve">Klinika dětské anesteziologie a resuscitace, Dětská nemocnice, FN Brno, Černopolní 9, 613 00, Brno </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F" w14:textId="333F480D" w:rsidR="00D82704" w:rsidRDefault="009A3D16" w:rsidP="001D6378">
      <w:pPr>
        <w:pStyle w:val="Odstavecsmlouvy"/>
        <w:tabs>
          <w:tab w:val="left" w:pos="709"/>
        </w:tabs>
      </w:pPr>
      <w:r w:rsidRPr="00D859C2">
        <w:t xml:space="preserve">Prodávající se zavazuje oznámit </w:t>
      </w:r>
      <w:r w:rsidR="00560C16" w:rsidRPr="00D859C2">
        <w:t xml:space="preserve">Kupujícímu </w:t>
      </w:r>
      <w:r w:rsidRPr="00D859C2">
        <w:t xml:space="preserve">konkrétní termín dodání Zboží </w:t>
      </w:r>
      <w:r w:rsidR="00FB373A" w:rsidRPr="00D859C2">
        <w:t>pět</w:t>
      </w:r>
      <w:r w:rsidRPr="00D859C2">
        <w:t xml:space="preserve"> pracovní</w:t>
      </w:r>
      <w:r w:rsidR="00FB373A" w:rsidRPr="00D859C2">
        <w:t>ch dnů</w:t>
      </w:r>
      <w:r w:rsidRPr="00D859C2">
        <w:t xml:space="preserve"> před plánovaným termínem </w:t>
      </w:r>
      <w:r w:rsidR="00735D41" w:rsidRPr="00D859C2">
        <w:t xml:space="preserve">dodání </w:t>
      </w:r>
      <w:r w:rsidRPr="00D859C2">
        <w:t xml:space="preserve">na </w:t>
      </w:r>
      <w:r w:rsidR="00B41494" w:rsidRPr="00D859C2">
        <w:t>o</w:t>
      </w:r>
      <w:r w:rsidR="002F4EDA" w:rsidRPr="00D859C2">
        <w:t>bchodní oddělení</w:t>
      </w:r>
      <w:r w:rsidRPr="00D859C2">
        <w:t xml:space="preserve"> </w:t>
      </w:r>
      <w:r w:rsidR="00560C16" w:rsidRPr="00D859C2">
        <w:t>FN Brno</w:t>
      </w:r>
      <w:r w:rsidR="00B41494" w:rsidRPr="00D859C2">
        <w:t xml:space="preserve"> paní</w:t>
      </w:r>
      <w:r w:rsidR="006C3751" w:rsidRPr="00D859C2">
        <w:t xml:space="preserve"> </w:t>
      </w:r>
      <w:r w:rsidR="00C501CE">
        <w:t>XXXXXXX</w:t>
      </w:r>
      <w:r w:rsidR="00DE3A3F" w:rsidRPr="00D859C2">
        <w:t xml:space="preserve">, tel.: </w:t>
      </w:r>
      <w:r w:rsidR="00C501CE">
        <w:t>XXXXXX</w:t>
      </w:r>
      <w:r w:rsidR="00DE3A3F" w:rsidRPr="00D859C2">
        <w:t xml:space="preserve"> a písemně na e-mail: </w:t>
      </w:r>
      <w:r w:rsidR="00C501CE">
        <w:t>XXXXXXXX</w:t>
      </w:r>
      <w:r w:rsidR="00DE3A3F" w:rsidRPr="00D859C2">
        <w:t>@fnbrno.cz</w:t>
      </w:r>
      <w:r w:rsidRPr="00D859C2">
        <w:t>. Bez tohoto oznámení není Kupující povinen Zboží převzít.</w:t>
      </w:r>
      <w:r w:rsidR="00B91037" w:rsidRPr="00D859C2">
        <w:t xml:space="preserve"> </w:t>
      </w:r>
    </w:p>
    <w:p w14:paraId="36D251BB" w14:textId="77777777" w:rsidR="00801170" w:rsidRPr="00801170" w:rsidRDefault="00801170" w:rsidP="00801170">
      <w:pPr>
        <w:pStyle w:val="Odstavecsmlouvy"/>
        <w:numPr>
          <w:ilvl w:val="0"/>
          <w:numId w:val="0"/>
        </w:numPr>
        <w:tabs>
          <w:tab w:val="left" w:pos="709"/>
        </w:tabs>
        <w:ind w:left="567"/>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 xml:space="preserve">modalit (nastavení </w:t>
      </w:r>
      <w:proofErr w:type="spellStart"/>
      <w:r w:rsidRPr="009A7E08">
        <w:t>workflow</w:t>
      </w:r>
      <w:proofErr w:type="spellEnd"/>
      <w:r w:rsidRPr="009A7E08">
        <w:t>),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3A2F254D" w14:textId="77777777" w:rsidR="008E314A" w:rsidRPr="00D859C2" w:rsidRDefault="008E314A" w:rsidP="008E314A">
      <w:pPr>
        <w:pStyle w:val="Odstavecsmlouvy"/>
        <w:numPr>
          <w:ilvl w:val="1"/>
          <w:numId w:val="1"/>
        </w:numPr>
      </w:pPr>
      <w:r w:rsidRPr="00D859C2">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 xml:space="preserve">připomínky či výhrady; tyto se však nepovažují za změnu této smlouvy či dodatek k této smlouvě. </w:t>
      </w:r>
      <w:r>
        <w:t xml:space="preserve">Kupující je v předávacím protokolu oprávněn stanovit přiměřenou lhůtu pro odstranění vad a nedodělků, které do předávacího protokolu uvedl. </w:t>
      </w:r>
      <w:r w:rsidRPr="00D859C2">
        <w:t xml:space="preserve">Neuvedení 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lastRenderedPageBreak/>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1"/>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1"/>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1"/>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1"/>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w:t>
      </w:r>
      <w:r>
        <w:lastRenderedPageBreak/>
        <w:t>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1"/>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77777777"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90028C" w:rsidRPr="005B49AA" w14:paraId="6B619276" w14:textId="77777777" w:rsidTr="0090028C">
        <w:tc>
          <w:tcPr>
            <w:tcW w:w="4575" w:type="dxa"/>
            <w:shd w:val="clear" w:color="auto" w:fill="auto"/>
          </w:tcPr>
          <w:p w14:paraId="77C2CFA8" w14:textId="326613EB" w:rsidR="0090028C" w:rsidRPr="005B49AA" w:rsidRDefault="0090028C" w:rsidP="0090028C">
            <w:pPr>
              <w:pStyle w:val="Zkladntext3"/>
              <w:rPr>
                <w:b/>
                <w:sz w:val="22"/>
                <w:szCs w:val="22"/>
              </w:rPr>
            </w:pPr>
            <w:r w:rsidRPr="005B49AA">
              <w:rPr>
                <w:b/>
                <w:sz w:val="22"/>
                <w:szCs w:val="22"/>
              </w:rPr>
              <w:t>Kupní cena bez DPH:</w:t>
            </w:r>
          </w:p>
        </w:tc>
        <w:tc>
          <w:tcPr>
            <w:tcW w:w="3788" w:type="dxa"/>
            <w:shd w:val="clear" w:color="auto" w:fill="auto"/>
          </w:tcPr>
          <w:p w14:paraId="07A54C02" w14:textId="38D2A613" w:rsidR="0090028C" w:rsidRPr="005B49AA" w:rsidRDefault="0090028C" w:rsidP="0090028C">
            <w:pPr>
              <w:pStyle w:val="Zkladntext3"/>
              <w:rPr>
                <w:b/>
                <w:sz w:val="22"/>
                <w:szCs w:val="22"/>
              </w:rPr>
            </w:pPr>
            <w:r w:rsidRPr="00F530F5">
              <w:rPr>
                <w:b/>
                <w:sz w:val="22"/>
                <w:szCs w:val="22"/>
              </w:rPr>
              <w:t>159 499,-</w:t>
            </w:r>
            <w:r>
              <w:t xml:space="preserve">   </w:t>
            </w:r>
            <w:r w:rsidRPr="005B49AA">
              <w:rPr>
                <w:b/>
                <w:sz w:val="22"/>
                <w:szCs w:val="22"/>
              </w:rPr>
              <w:t>Kč</w:t>
            </w:r>
          </w:p>
        </w:tc>
      </w:tr>
      <w:tr w:rsidR="0090028C" w:rsidRPr="005B49AA" w14:paraId="33392E42" w14:textId="77777777" w:rsidTr="0090028C">
        <w:tc>
          <w:tcPr>
            <w:tcW w:w="4575" w:type="dxa"/>
            <w:shd w:val="clear" w:color="auto" w:fill="auto"/>
          </w:tcPr>
          <w:p w14:paraId="193C9961" w14:textId="4004AD27" w:rsidR="0090028C" w:rsidRPr="005B49AA" w:rsidRDefault="0090028C" w:rsidP="0090028C">
            <w:pPr>
              <w:pStyle w:val="Zkladntext3"/>
              <w:rPr>
                <w:b/>
                <w:sz w:val="22"/>
                <w:szCs w:val="22"/>
              </w:rPr>
            </w:pPr>
            <w:r w:rsidRPr="005B49AA">
              <w:rPr>
                <w:b/>
                <w:sz w:val="22"/>
                <w:szCs w:val="22"/>
              </w:rPr>
              <w:t xml:space="preserve">DPH </w:t>
            </w:r>
            <w:r>
              <w:rPr>
                <w:b/>
                <w:sz w:val="22"/>
                <w:szCs w:val="22"/>
              </w:rPr>
              <w:t>21</w:t>
            </w:r>
            <w:r w:rsidRPr="005B49AA">
              <w:rPr>
                <w:b/>
                <w:sz w:val="22"/>
                <w:szCs w:val="22"/>
              </w:rPr>
              <w:t xml:space="preserve"> %:</w:t>
            </w:r>
          </w:p>
        </w:tc>
        <w:tc>
          <w:tcPr>
            <w:tcW w:w="3788" w:type="dxa"/>
            <w:shd w:val="clear" w:color="auto" w:fill="auto"/>
          </w:tcPr>
          <w:p w14:paraId="44D4CFEA" w14:textId="01D3BB76" w:rsidR="0090028C" w:rsidRPr="005B49AA" w:rsidRDefault="0090028C" w:rsidP="0090028C">
            <w:pPr>
              <w:pStyle w:val="Zkladntext3"/>
              <w:rPr>
                <w:b/>
                <w:sz w:val="22"/>
                <w:szCs w:val="22"/>
              </w:rPr>
            </w:pPr>
            <w:r>
              <w:rPr>
                <w:b/>
                <w:sz w:val="22"/>
                <w:szCs w:val="22"/>
              </w:rPr>
              <w:t xml:space="preserve">  33 494,79</w:t>
            </w:r>
            <w:r w:rsidRPr="005B49AA">
              <w:rPr>
                <w:b/>
                <w:sz w:val="22"/>
                <w:szCs w:val="22"/>
              </w:rPr>
              <w:t xml:space="preserve"> Kč</w:t>
            </w:r>
          </w:p>
        </w:tc>
      </w:tr>
      <w:tr w:rsidR="0090028C" w:rsidRPr="005B49AA" w14:paraId="0DBFF53F" w14:textId="77777777" w:rsidTr="0090028C">
        <w:tc>
          <w:tcPr>
            <w:tcW w:w="4575" w:type="dxa"/>
            <w:shd w:val="clear" w:color="auto" w:fill="auto"/>
          </w:tcPr>
          <w:p w14:paraId="33B0632F" w14:textId="3F2735AF" w:rsidR="0090028C" w:rsidRPr="005B49AA" w:rsidRDefault="0090028C" w:rsidP="0090028C">
            <w:pPr>
              <w:pStyle w:val="Zkladntext3"/>
              <w:rPr>
                <w:b/>
                <w:sz w:val="22"/>
                <w:szCs w:val="22"/>
              </w:rPr>
            </w:pPr>
            <w:r w:rsidRPr="005B49AA">
              <w:rPr>
                <w:b/>
                <w:sz w:val="22"/>
                <w:szCs w:val="22"/>
              </w:rPr>
              <w:t>Kupní cena včetně DPH:</w:t>
            </w:r>
          </w:p>
        </w:tc>
        <w:tc>
          <w:tcPr>
            <w:tcW w:w="3788" w:type="dxa"/>
            <w:shd w:val="clear" w:color="auto" w:fill="auto"/>
          </w:tcPr>
          <w:p w14:paraId="10D9C750" w14:textId="573581C0" w:rsidR="0090028C" w:rsidRPr="005B49AA" w:rsidRDefault="0090028C" w:rsidP="0090028C">
            <w:pPr>
              <w:pStyle w:val="Zkladntext3"/>
              <w:rPr>
                <w:b/>
                <w:sz w:val="22"/>
                <w:szCs w:val="22"/>
              </w:rPr>
            </w:pPr>
            <w:r>
              <w:rPr>
                <w:b/>
                <w:sz w:val="22"/>
                <w:szCs w:val="22"/>
              </w:rPr>
              <w:t>192 993,79</w:t>
            </w:r>
            <w:r w:rsidRPr="005B49AA">
              <w:rPr>
                <w:b/>
                <w:sz w:val="22"/>
                <w:szCs w:val="22"/>
              </w:rPr>
              <w:t xml:space="preserve"> Kč</w:t>
            </w:r>
          </w:p>
        </w:tc>
      </w:tr>
    </w:tbl>
    <w:p w14:paraId="183039AC" w14:textId="77777777" w:rsidR="00D859C2" w:rsidRDefault="00D859C2" w:rsidP="003E4543"/>
    <w:p w14:paraId="5A41E830" w14:textId="2D7F4B23" w:rsidR="00D70368" w:rsidRPr="00D859C2" w:rsidRDefault="00D70368" w:rsidP="00D70368">
      <w:pPr>
        <w:pStyle w:val="Odstavecsmlouvy"/>
        <w:numPr>
          <w:ilvl w:val="1"/>
          <w:numId w:val="1"/>
        </w:numPr>
      </w:pPr>
      <w:r w:rsidRPr="00D859C2">
        <w:t xml:space="preserve">Sjednaná </w:t>
      </w:r>
      <w:r>
        <w:t>kupní c</w:t>
      </w:r>
      <w:r w:rsidRPr="00D859C2">
        <w:t xml:space="preserve">ena zahrnuje kromě Zboží, zejména náklady na dopravu do místa plnění, obaly, naložení, složení, pojištění během dopravy, případné clo, instalaci vč. konfigurace modalit, uvedení do provozu, </w:t>
      </w:r>
      <w:r>
        <w:t xml:space="preserve">Instruktáž, </w:t>
      </w:r>
      <w:r w:rsidR="001A2256">
        <w:t>Montáž, odměnu</w:t>
      </w:r>
      <w:r>
        <w:t xml:space="preserve"> za poskytnutí Licencí, </w:t>
      </w:r>
      <w:r w:rsidRPr="00D859C2">
        <w:t xml:space="preserve">provedení funkční zkoušky </w:t>
      </w:r>
      <w:r w:rsidRPr="00D859C2">
        <w:rPr>
          <w:bCs/>
        </w:rPr>
        <w:t xml:space="preserve">vč. přejímací zkoušky dlouhodobé stability (pouze u Zboží, které této zkoušce podle </w:t>
      </w:r>
      <w:r>
        <w:rPr>
          <w:bCs/>
        </w:rPr>
        <w:t>AZ</w:t>
      </w:r>
      <w:r w:rsidRPr="00D859C2">
        <w:rPr>
          <w:bCs/>
        </w:rPr>
        <w:t>, podléhá), vstupní validace či kalibrace (pouze u Zboží, u nějž je při provozu vyžadována)</w:t>
      </w:r>
      <w:r w:rsidRPr="00D859C2">
        <w:t>, ověření přenosu dat z přístroje na pracovní stanici (pokud je u přístroje samostatná pracovní stanice</w:t>
      </w:r>
      <w:r>
        <w:t>)</w:t>
      </w:r>
      <w:r w:rsidRPr="00D859C2">
        <w:t xml:space="preserve">, ověření přenosu dat do archivu MARIE PACS a odzkoušení bezproblémového provozu, recyklační poplatek (pouze u Zboží, které tomuto poplatku podle </w:t>
      </w:r>
      <w:r>
        <w:t xml:space="preserve">právních předpisů </w:t>
      </w:r>
      <w:r w:rsidRPr="00D859C2">
        <w:t xml:space="preserve">podléhá), preventivní bezpečnostně technické kontroly vč. aktualizace příp. firmware, zkoušek dlouhodobé stability </w:t>
      </w:r>
      <w:r w:rsidRPr="00D859C2">
        <w:rPr>
          <w:bCs/>
        </w:rPr>
        <w:t xml:space="preserve">(pouze u Zboží, které této zkoušce podle </w:t>
      </w:r>
      <w:r>
        <w:rPr>
          <w:bCs/>
        </w:rPr>
        <w:t>AZ</w:t>
      </w:r>
      <w:r w:rsidRPr="00D859C2">
        <w:rPr>
          <w:bCs/>
        </w:rPr>
        <w:t xml:space="preserve"> podléhá), </w:t>
      </w:r>
      <w:r w:rsidRPr="00D859C2">
        <w:t xml:space="preserve">validace nebo kalibrace parametrů </w:t>
      </w:r>
      <w:r w:rsidRPr="00D859C2">
        <w:rPr>
          <w:bCs/>
        </w:rPr>
        <w:t>(pouze u Zboží, u nějž je při provozu vyžadována)</w:t>
      </w:r>
      <w:r w:rsidRPr="00D859C2">
        <w:t xml:space="preserve">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0B4E3752" w:rsidR="008E314A" w:rsidRPr="00D859C2" w:rsidRDefault="008E314A" w:rsidP="008E314A">
      <w:pPr>
        <w:pStyle w:val="Odstavecsmlouvy"/>
        <w:numPr>
          <w:ilvl w:val="1"/>
          <w:numId w:val="1"/>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00DE1314">
        <w:t>3</w:t>
      </w:r>
      <w:r w:rsidRPr="00D859C2">
        <w:t xml:space="preserve">0 dnů od </w:t>
      </w:r>
      <w:r>
        <w:t xml:space="preserve">jejího </w:t>
      </w:r>
      <w:r w:rsidR="0062426B">
        <w:t>vystavení, nejpozději však do 31. 12. 2023.</w:t>
      </w:r>
      <w:r w:rsidRPr="00D859C2">
        <w:t xml:space="preserve">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xml:space="preserve">, jinak je Kupující oprávněn vrátit </w:t>
      </w:r>
      <w:r w:rsidRPr="00D859C2">
        <w:rPr>
          <w:color w:val="000000"/>
        </w:rPr>
        <w:lastRenderedPageBreak/>
        <w:t>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75136A9D" w14:textId="74F12307" w:rsidR="00183727" w:rsidRPr="00D859C2" w:rsidRDefault="00A17F49" w:rsidP="00094B12">
      <w:pPr>
        <w:pStyle w:val="Odstavecsmlouvy"/>
      </w:pPr>
      <w:r w:rsidRPr="00D859C2">
        <w:t>Částka přeúčtovaného poplatku na recykl</w:t>
      </w:r>
      <w:r w:rsidR="00BF5838" w:rsidRPr="00D859C2">
        <w:t xml:space="preserve">aci </w:t>
      </w:r>
      <w:r w:rsidRPr="00D859C2">
        <w:t>elektroodpadu dle zákona č. </w:t>
      </w:r>
      <w:r w:rsidR="00997C0A">
        <w:t>541/2020</w:t>
      </w:r>
      <w:r w:rsidRPr="00D859C2">
        <w:t> Sb., o odpadech, ve znění pozdějších předpisů, bude na faktuře uvedena zvlášť.</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0D859C2">
        <w:rPr>
          <w:color w:val="000000"/>
        </w:rPr>
        <w:t>Úhrada kupní ceny bude provedena bezhotovostním převodem z bankovní</w:t>
      </w:r>
      <w:r w:rsidR="00A74BD6" w:rsidRPr="00D859C2">
        <w:rPr>
          <w:color w:val="000000"/>
        </w:rPr>
        <w:t>c</w:t>
      </w:r>
      <w:r w:rsidRPr="00D859C2">
        <w:rPr>
          <w:color w:val="000000"/>
        </w:rPr>
        <w:t>h účt</w:t>
      </w:r>
      <w:r w:rsidR="00A74BD6" w:rsidRPr="00D859C2">
        <w:rPr>
          <w:color w:val="000000"/>
        </w:rPr>
        <w:t>ů</w:t>
      </w:r>
      <w:r w:rsidRPr="00D859C2">
        <w:rPr>
          <w:color w:val="000000"/>
        </w:rPr>
        <w:t xml:space="preserve"> </w:t>
      </w:r>
      <w:r w:rsidR="00CB01C4" w:rsidRPr="00D859C2">
        <w:rPr>
          <w:color w:val="000000"/>
        </w:rPr>
        <w:t>Kupujícího</w:t>
      </w:r>
      <w:r w:rsidRPr="00D859C2">
        <w:rPr>
          <w:color w:val="000000"/>
        </w:rPr>
        <w:t xml:space="preserve"> na </w:t>
      </w:r>
      <w:r w:rsidR="00CB01C4" w:rsidRPr="00D859C2">
        <w:rPr>
          <w:color w:val="000000"/>
        </w:rPr>
        <w:t xml:space="preserve">bankovní </w:t>
      </w:r>
      <w:r w:rsidRPr="00D859C2">
        <w:rPr>
          <w:color w:val="000000"/>
        </w:rPr>
        <w:t xml:space="preserve">účet </w:t>
      </w:r>
      <w:r w:rsidR="00CB01C4" w:rsidRPr="00D859C2">
        <w:rPr>
          <w:color w:val="000000"/>
        </w:rPr>
        <w:t>Prodávajícího.</w:t>
      </w:r>
      <w:r w:rsidR="00E54D56" w:rsidRPr="00D859C2">
        <w:rPr>
          <w:color w:val="000000"/>
        </w:rPr>
        <w:t xml:space="preserve"> </w:t>
      </w:r>
      <w:r w:rsidR="00B406E7" w:rsidRPr="00D859C2">
        <w:rPr>
          <w:color w:val="000000"/>
        </w:rPr>
        <w:t>Dnem úhrady</w:t>
      </w:r>
      <w:r w:rsidR="00E54D56" w:rsidRPr="00D859C2">
        <w:rPr>
          <w:color w:val="000000"/>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0D859C2">
        <w:rPr>
          <w:color w:val="000000"/>
        </w:rPr>
        <w:t>V případě, že v okamžiku uskute</w:t>
      </w:r>
      <w:r w:rsidR="000B5E9D" w:rsidRPr="00D859C2">
        <w:rPr>
          <w:color w:val="000000"/>
        </w:rPr>
        <w:t>čnění zdanitelného plnění bude Prodávající</w:t>
      </w:r>
      <w:r w:rsidRPr="00D859C2">
        <w:rPr>
          <w:color w:val="000000"/>
        </w:rPr>
        <w:t xml:space="preserve"> zapsán v registru plátců daně z přidané hodnoty jako nespolehlivý plátce, má </w:t>
      </w:r>
      <w:r w:rsidR="000B5E9D" w:rsidRPr="00D859C2">
        <w:rPr>
          <w:color w:val="000000"/>
        </w:rPr>
        <w:t>Kupující</w:t>
      </w:r>
      <w:r w:rsidRPr="00D859C2">
        <w:rPr>
          <w:color w:val="000000"/>
        </w:rPr>
        <w:t xml:space="preserve"> právo uhradit za </w:t>
      </w:r>
      <w:r w:rsidR="000B5E9D" w:rsidRPr="00D859C2">
        <w:rPr>
          <w:color w:val="000000"/>
        </w:rPr>
        <w:t>Pro</w:t>
      </w:r>
      <w:r w:rsidRPr="00D859C2">
        <w:rPr>
          <w:color w:val="000000"/>
        </w:rPr>
        <w:t xml:space="preserve">dávajícího DPH z tohoto zdanitelného plnění, aniž by byl vyzván jako ručitel správcem daně </w:t>
      </w:r>
      <w:r w:rsidR="000B5E9D" w:rsidRPr="00D859C2">
        <w:rPr>
          <w:color w:val="000000"/>
        </w:rPr>
        <w:t>Pro</w:t>
      </w:r>
      <w:r w:rsidRPr="00D859C2">
        <w:rPr>
          <w:color w:val="000000"/>
        </w:rPr>
        <w:t xml:space="preserve">dávajícího, postupem v souladu s § 109a </w:t>
      </w:r>
      <w:r w:rsidR="00094B12">
        <w:rPr>
          <w:color w:val="000000"/>
        </w:rPr>
        <w:t>ZDPH</w:t>
      </w:r>
      <w:r w:rsidRPr="00D859C2">
        <w:rPr>
          <w:color w:val="000000"/>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00D859C2">
        <w:rPr>
          <w:color w:val="000000"/>
        </w:rPr>
        <w:t>Pokud Kupující</w:t>
      </w:r>
      <w:r w:rsidR="009A4F9F" w:rsidRPr="00D859C2">
        <w:rPr>
          <w:color w:val="000000"/>
        </w:rPr>
        <w:t xml:space="preserve"> uhradí částku ve výši DPH na účet správce daně </w:t>
      </w:r>
      <w:r w:rsidRPr="00D859C2">
        <w:rPr>
          <w:color w:val="000000"/>
        </w:rPr>
        <w:t>Prodávajícího</w:t>
      </w:r>
      <w:r w:rsidR="009A4F9F" w:rsidRPr="00D859C2">
        <w:rPr>
          <w:color w:val="000000"/>
        </w:rPr>
        <w:t xml:space="preserve"> a zbývající částku sjednané ceny (relevantní část bez DPH) </w:t>
      </w:r>
      <w:r w:rsidRPr="00D859C2">
        <w:rPr>
          <w:color w:val="000000"/>
        </w:rPr>
        <w:t>Prodávajícímu</w:t>
      </w:r>
      <w:r w:rsidR="009A4F9F" w:rsidRPr="00D859C2">
        <w:rPr>
          <w:color w:val="000000"/>
        </w:rPr>
        <w:t xml:space="preserve">, považuje se jeho závazek uhradit sjednanou cenu za splněný. Dnem úhrady se rozumí den odepsání poslední příslušné částky z účtu </w:t>
      </w:r>
      <w:r w:rsidRPr="00D859C2">
        <w:rPr>
          <w:color w:val="000000"/>
        </w:rPr>
        <w:t>Kupujícího</w:t>
      </w:r>
      <w:r w:rsidR="009A4F9F" w:rsidRPr="00D859C2">
        <w:rPr>
          <w:color w:val="000000"/>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rsidRPr="00D859C2">
        <w:t>Prodávající je oprávněn postoupit své peněžité pohledávky za Kupujícím výhradně po předchozím písemném souhlasu Kupujícího, jinak je postoupení vůči Kupujícímu neúčinné.</w:t>
      </w:r>
      <w:r w:rsidR="00735D41" w:rsidRPr="00D859C2">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1"/>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 xml:space="preserve">sou rovněž vady softwarového vybavení Zboží, přičemž za vadu software se považuje rovněž zhoršená </w:t>
      </w:r>
      <w:r w:rsidR="0009512B">
        <w:lastRenderedPageBreak/>
        <w:t>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0341ECF1" w:rsidR="00DE3A3F" w:rsidRPr="00D859C2" w:rsidRDefault="001A3D28" w:rsidP="00094B12">
      <w:pPr>
        <w:pStyle w:val="Odstavecsmlouvy"/>
      </w:pPr>
      <w:r w:rsidRPr="00D859C2">
        <w:t>P</w:t>
      </w:r>
      <w:r w:rsidR="009547FF" w:rsidRPr="00D859C2">
        <w:t xml:space="preserve">rodávající se zavazuje zahájit práce na odstranění eventuálních vad </w:t>
      </w:r>
      <w:r w:rsidRPr="00D859C2">
        <w:t xml:space="preserve">Zboží </w:t>
      </w:r>
      <w:r w:rsidR="009547FF" w:rsidRPr="00D859C2">
        <w:t>v době trvání záruky do </w:t>
      </w:r>
      <w:r w:rsidR="009A4F9F" w:rsidRPr="00D859C2">
        <w:t>1 pracovního dne</w:t>
      </w:r>
      <w:r w:rsidR="009547FF" w:rsidRPr="00D859C2">
        <w:rPr>
          <w:color w:val="FF0000"/>
        </w:rPr>
        <w:t xml:space="preserve"> </w:t>
      </w:r>
      <w:r w:rsidR="009547FF" w:rsidRPr="00D859C2">
        <w:t xml:space="preserve">od jejich oznámení </w:t>
      </w:r>
      <w:r w:rsidRPr="00D859C2">
        <w:t>P</w:t>
      </w:r>
      <w:r w:rsidR="009547FF" w:rsidRPr="00D859C2">
        <w:t xml:space="preserve">rodávajícímu a </w:t>
      </w:r>
      <w:r w:rsidR="006E4EF6" w:rsidRPr="00D859C2">
        <w:t>ve</w:t>
      </w:r>
      <w:r w:rsidR="009547FF" w:rsidRPr="00D859C2">
        <w:t xml:space="preserve"> lhůtě </w:t>
      </w:r>
      <w:r w:rsidR="006E4EF6" w:rsidRPr="00D859C2">
        <w:t xml:space="preserve">do </w:t>
      </w:r>
      <w:r w:rsidR="00794661" w:rsidRPr="00D859C2">
        <w:t>3</w:t>
      </w:r>
      <w:r w:rsidR="009A4F9F" w:rsidRPr="00D859C2">
        <w:t xml:space="preserve"> pracovních dnů</w:t>
      </w:r>
      <w:r w:rsidR="00D813B7" w:rsidRPr="00D859C2">
        <w:t xml:space="preserve"> od jejich oznámení </w:t>
      </w:r>
      <w:r w:rsidR="009547FF" w:rsidRPr="00D859C2">
        <w:t xml:space="preserve">uvést </w:t>
      </w:r>
      <w:r w:rsidRPr="00D859C2">
        <w:t>Z</w:t>
      </w:r>
      <w:r w:rsidR="009547FF" w:rsidRPr="00D859C2">
        <w:t>boží opět do bez</w:t>
      </w:r>
      <w:r w:rsidRPr="00D859C2">
        <w:t>vadného stavu, není-li mezi Prodávajícím a Kupujícím s ohledem na charakter a závažnost vady dohodnut</w:t>
      </w:r>
      <w:r w:rsidR="004B7BE2" w:rsidRPr="00D859C2">
        <w:t>a</w:t>
      </w:r>
      <w:r w:rsidRPr="00D859C2">
        <w:t xml:space="preserve"> </w:t>
      </w:r>
      <w:r w:rsidR="004B7BE2" w:rsidRPr="00D859C2">
        <w:t xml:space="preserve">lhůta </w:t>
      </w:r>
      <w:r w:rsidRPr="00D859C2">
        <w:t>jin</w:t>
      </w:r>
      <w:r w:rsidR="004B7BE2" w:rsidRPr="00D859C2">
        <w:t>á</w:t>
      </w:r>
      <w:r w:rsidRPr="00D859C2">
        <w:t>.</w:t>
      </w:r>
    </w:p>
    <w:p w14:paraId="132B7DAB" w14:textId="77777777" w:rsidR="00954321" w:rsidRPr="00D859C2" w:rsidRDefault="00954321" w:rsidP="00D859C2">
      <w:pPr>
        <w:pStyle w:val="Zkladntext3"/>
        <w:spacing w:line="240" w:lineRule="auto"/>
        <w:rPr>
          <w:sz w:val="22"/>
          <w:szCs w:val="22"/>
        </w:rPr>
      </w:pPr>
    </w:p>
    <w:p w14:paraId="75136AB4" w14:textId="77777777" w:rsidR="00DE3A3F" w:rsidRPr="00D859C2" w:rsidRDefault="00DE3A3F" w:rsidP="00094B12">
      <w:pPr>
        <w:pStyle w:val="Odstavecsmlouvy"/>
      </w:pPr>
      <w:r w:rsidRPr="00D859C2">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1"/>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1A2DD451" w:rsidR="00841443" w:rsidRDefault="00841443" w:rsidP="00841443">
      <w:pPr>
        <w:pStyle w:val="Odstavecsmlouvy"/>
      </w:pPr>
      <w:r w:rsidRPr="003F3A0D">
        <w:t xml:space="preserve">Prodávající </w:t>
      </w:r>
      <w:r>
        <w:t xml:space="preserve">je povinen </w:t>
      </w:r>
      <w:r w:rsidRPr="003F3A0D">
        <w:t xml:space="preserve">zahájit práce na odstranění </w:t>
      </w:r>
      <w:r>
        <w:t xml:space="preserve">vady nebo nedodělku Montáže </w:t>
      </w:r>
      <w:r w:rsidR="0009512B" w:rsidRPr="00D859C2">
        <w:t>v době trvání záruky do 1 pracovního dne</w:t>
      </w:r>
      <w:r w:rsidR="0009512B" w:rsidRPr="00D859C2">
        <w:rPr>
          <w:color w:val="FF0000"/>
        </w:rPr>
        <w:t xml:space="preserve"> </w:t>
      </w:r>
      <w:r w:rsidR="0009512B" w:rsidRPr="00D859C2">
        <w:t>od jejich oznámení Prodávajícímu</w:t>
      </w:r>
      <w:r>
        <w:t xml:space="preserve">. </w:t>
      </w:r>
      <w:r w:rsidRPr="003F3A0D">
        <w:t xml:space="preserve">Prodávající </w:t>
      </w:r>
      <w:r>
        <w:t>je povinen vadu či nedodělek odstranit, tj. uvést Montáž do bezvadného stavu,</w:t>
      </w:r>
      <w:r w:rsidRPr="003F3A0D">
        <w:t xml:space="preserve"> </w:t>
      </w:r>
      <w:r w:rsidR="0009512B" w:rsidRPr="00D859C2">
        <w:t xml:space="preserve">do 3 pracovních dnů </w:t>
      </w:r>
      <w:r w:rsidR="0009512B">
        <w:t>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1B485A61"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nejdříve okamžikem vydání takové aktualizace. </w:t>
      </w:r>
      <w:r w:rsidR="00AB2F46">
        <w:t xml:space="preserve">Prodávající </w:t>
      </w:r>
      <w:r w:rsidR="00AC06B9">
        <w:t xml:space="preserve">je v takovém případě povinen ve lhůtě pro zahájení prací na odstranění vady </w:t>
      </w:r>
      <w:r w:rsidR="00AC06B9">
        <w:lastRenderedPageBreak/>
        <w:t xml:space="preserve">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7017C36A"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4F02366E" w:rsidR="00F06B76" w:rsidRPr="00D859C2" w:rsidRDefault="00563528" w:rsidP="00094B12">
      <w:pPr>
        <w:pStyle w:val="Odstavecsmlouvy"/>
      </w:pPr>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t xml:space="preserve">je Prodávající povinen </w:t>
      </w:r>
      <w:r w:rsidR="00AB2F46" w:rsidRPr="00D859C2">
        <w:t xml:space="preserve">uhradit Kupujícímu smluvní pokutu ve výši 0,2%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t xml:space="preserve">, tj. v případě </w:t>
      </w:r>
      <w:r w:rsidR="00F06B76" w:rsidRPr="00D859C2">
        <w:t xml:space="preserve">prodlení s uvedením vadného Zboží </w:t>
      </w:r>
      <w:r w:rsidR="007A084F">
        <w:t xml:space="preserve">zpět </w:t>
      </w:r>
      <w:r w:rsidR="00F06B76" w:rsidRPr="00D859C2">
        <w:t>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p>
    <w:p w14:paraId="75136AC4" w14:textId="77777777" w:rsidR="00F06B76" w:rsidRPr="00D859C2" w:rsidRDefault="00F06B76" w:rsidP="00094B12">
      <w:pPr>
        <w:pStyle w:val="Odstavecsmlouvy"/>
        <w:numPr>
          <w:ilvl w:val="0"/>
          <w:numId w:val="0"/>
        </w:numPr>
        <w:ind w:left="567"/>
      </w:pPr>
    </w:p>
    <w:p w14:paraId="7BDFEE98" w14:textId="00F08BD5" w:rsidR="00D52AAC" w:rsidRPr="00D859C2" w:rsidRDefault="00D52AAC" w:rsidP="00D52AAC">
      <w:pPr>
        <w:pStyle w:val="Odstavecsmlouvy"/>
      </w:pPr>
      <w:r>
        <w:t xml:space="preserve">V případě prodlení Prodávajícího s odstraněním vady nebo nedodělku uvedeného Kupujícím v předávacím protokolu, je Prodávající povinen </w:t>
      </w:r>
      <w:r w:rsidRPr="00D859C2">
        <w:t xml:space="preserve">uhradit Kupujícímu smluvní pokutu ve výši 0,2%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737A2401" w14:textId="77777777" w:rsidR="00D52AAC" w:rsidRDefault="00D52AAC" w:rsidP="00D52AAC">
      <w:pPr>
        <w:pStyle w:val="Odstavecsmlouvy"/>
        <w:numPr>
          <w:ilvl w:val="0"/>
          <w:numId w:val="0"/>
        </w:numPr>
        <w:ind w:left="567"/>
      </w:pPr>
    </w:p>
    <w:p w14:paraId="15E52621" w14:textId="05167519" w:rsidR="0009512B" w:rsidRDefault="0009512B" w:rsidP="00094B12">
      <w:pPr>
        <w:pStyle w:val="Odstavecsmlouvy"/>
      </w:pPr>
      <w:r>
        <w:t>V případě prodlení Prodávajícího se zahájením prací</w:t>
      </w:r>
      <w:r w:rsidRPr="00D859C2">
        <w:t xml:space="preserve"> na odstranění Kupujícím oznámených vad </w:t>
      </w:r>
      <w:r>
        <w:t>nebo nedodělků Montáže</w:t>
      </w:r>
      <w:r w:rsidRPr="00D859C2">
        <w:t xml:space="preserve"> </w:t>
      </w:r>
      <w:r>
        <w:t xml:space="preserve">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nebo nedodělků Montáže, tj. v případě </w:t>
      </w:r>
      <w:r w:rsidRPr="00D859C2">
        <w:t xml:space="preserve">prodlení s uvedením </w:t>
      </w:r>
      <w:r>
        <w:t>Montáže</w:t>
      </w:r>
      <w:r w:rsidRPr="00D859C2">
        <w:t xml:space="preserve"> 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lastRenderedPageBreak/>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1"/>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1"/>
        </w:numPr>
      </w:pPr>
      <w:bookmarkStart w:id="10"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1"/>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1"/>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1"/>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1"/>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1"/>
        </w:numPr>
      </w:pPr>
      <w:r>
        <w:t>Za Důvěrné informace se vždy považují:</w:t>
      </w:r>
    </w:p>
    <w:p w14:paraId="041A6748" w14:textId="77777777" w:rsidR="004A1880" w:rsidRDefault="004A1880" w:rsidP="004A1880">
      <w:pPr>
        <w:pStyle w:val="Psmenoodstavce"/>
        <w:numPr>
          <w:ilvl w:val="2"/>
          <w:numId w:val="1"/>
        </w:numPr>
        <w:ind w:left="1021" w:firstLine="0"/>
        <w:contextualSpacing/>
      </w:pPr>
      <w:r>
        <w:t>veškeré Osobní údaje;</w:t>
      </w:r>
    </w:p>
    <w:p w14:paraId="03F8EB7C" w14:textId="77777777" w:rsidR="004A1880" w:rsidRDefault="004A1880" w:rsidP="004A1880">
      <w:pPr>
        <w:pStyle w:val="Psmenoodstavce"/>
        <w:numPr>
          <w:ilvl w:val="2"/>
          <w:numId w:val="1"/>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1"/>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1"/>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1"/>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1"/>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1"/>
        </w:numPr>
      </w:pPr>
      <w:bookmarkStart w:id="11" w:name="_Ref41464712"/>
      <w:bookmarkStart w:id="12"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w:t>
      </w:r>
      <w:r w:rsidRPr="004D3843">
        <w:lastRenderedPageBreak/>
        <w:t>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1"/>
    </w:p>
    <w:bookmarkEnd w:id="12"/>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1"/>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1"/>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1"/>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1"/>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1"/>
        </w:numPr>
        <w:ind w:left="1077"/>
      </w:pPr>
      <w:bookmarkStart w:id="13" w:name="_Ref41464266"/>
      <w:r>
        <w:t>Ochrana osobních údajů a kybernetická bezpečnost</w:t>
      </w:r>
      <w:bookmarkEnd w:id="13"/>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1"/>
        </w:numPr>
      </w:pPr>
      <w:bookmarkStart w:id="14"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4"/>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1"/>
        </w:numPr>
      </w:pPr>
      <w:bookmarkStart w:id="15"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5"/>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1"/>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1"/>
        </w:numPr>
        <w:rPr>
          <w:bCs/>
        </w:rPr>
      </w:pPr>
      <w:r>
        <w:rPr>
          <w:bCs/>
        </w:rPr>
        <w:lastRenderedPageBreak/>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1"/>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0"/>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77777777" w:rsidR="00160D16" w:rsidRPr="00D859C2" w:rsidRDefault="00160D16" w:rsidP="00160D16">
      <w:pPr>
        <w:pStyle w:val="Odstavecsmlouvy"/>
      </w:pPr>
      <w:r w:rsidRPr="00D859C2">
        <w:t>Prodávající s ohledem na povinnosti Kupujícího vyplývající zejména ze zákona č. 340/2015 Sb., zákon o registru smluv</w:t>
      </w:r>
      <w:r>
        <w:t>,</w:t>
      </w:r>
      <w:r w:rsidRPr="00D859C2">
        <w:t xml:space="preserve"> ve znění pozdějších předpisů</w:t>
      </w:r>
      <w:r>
        <w:t xml:space="preserve"> (dále jen „</w:t>
      </w:r>
      <w:r w:rsidRPr="00094B12">
        <w:rPr>
          <w:b/>
        </w:rPr>
        <w:t>zákon o registru smluv</w:t>
      </w:r>
      <w:r>
        <w:t>“)</w:t>
      </w:r>
      <w:r w:rsidRPr="00D859C2">
        <w:t>, souhlasí se zveřejněním veškerých informací týkajících se závazkového vztahu založeného mezi Prodávajícím a Kupujícím touto smlouvou, zejména vlastního obsahu této smlouvy. Zveřejnění provede Kupující. Ustanovení ob</w:t>
      </w:r>
      <w:r>
        <w:t>čanského</w:t>
      </w:r>
      <w:r w:rsidRPr="00D859C2">
        <w:t xml:space="preserve"> zákoník</w:t>
      </w:r>
      <w:r>
        <w:t>u o obchodním tajemství se nepoužijí</w:t>
      </w:r>
      <w:r w:rsidRPr="00D859C2">
        <w:t xml:space="preserve">.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540364AE" w:rsidR="00327588" w:rsidRPr="00D859C2" w:rsidRDefault="00497922" w:rsidP="00094B12">
      <w:pPr>
        <w:pStyle w:val="Odstavecsmlouvy"/>
        <w:rPr>
          <w:snapToGrid w:val="0"/>
        </w:rPr>
      </w:pPr>
      <w:r>
        <w:rPr>
          <w:snapToGrid w:val="0"/>
        </w:rPr>
        <w:t xml:space="preserve">Tato smlouva je sepsána ve </w:t>
      </w:r>
      <w:r w:rsidR="00224B8F">
        <w:rPr>
          <w:snapToGrid w:val="0"/>
        </w:rPr>
        <w:t xml:space="preserve">dvou </w:t>
      </w:r>
      <w:r>
        <w:rPr>
          <w:snapToGrid w:val="0"/>
        </w:rPr>
        <w:t xml:space="preserve">vyhotoveních stejné platnosti a závaznosti, přičemž Prodávající obdrží jedno vyhotovení a Kupující obdrží </w:t>
      </w:r>
      <w:r w:rsidR="00224B8F">
        <w:rPr>
          <w:snapToGrid w:val="0"/>
        </w:rPr>
        <w:t xml:space="preserve">jedno </w:t>
      </w:r>
      <w:r>
        <w:rPr>
          <w:snapToGrid w:val="0"/>
        </w:rPr>
        <w:t>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1"/>
        </w:numPr>
      </w:pPr>
      <w:r>
        <w:t>Nedílnou součástí této smlouvy jsou:</w:t>
      </w:r>
    </w:p>
    <w:p w14:paraId="6EC6FB1A" w14:textId="4C52A646" w:rsidR="0096600E" w:rsidRDefault="0096600E" w:rsidP="0096600E">
      <w:pPr>
        <w:pStyle w:val="Odstavecsmlouvy"/>
        <w:numPr>
          <w:ilvl w:val="0"/>
          <w:numId w:val="13"/>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3"/>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07"/>
        <w:gridCol w:w="1001"/>
        <w:gridCol w:w="3797"/>
      </w:tblGrid>
      <w:tr w:rsidR="00094B12" w:rsidRPr="00D722DC" w14:paraId="3036FF83" w14:textId="77777777" w:rsidTr="00160D16">
        <w:tc>
          <w:tcPr>
            <w:tcW w:w="3802" w:type="dxa"/>
            <w:shd w:val="clear" w:color="auto" w:fill="auto"/>
          </w:tcPr>
          <w:p w14:paraId="69B3B101" w14:textId="45A7B269" w:rsidR="00094B12" w:rsidRPr="00D722DC" w:rsidRDefault="0090028C" w:rsidP="000E79CE">
            <w:pPr>
              <w:pStyle w:val="slovn"/>
              <w:numPr>
                <w:ilvl w:val="0"/>
                <w:numId w:val="0"/>
              </w:numPr>
              <w:tabs>
                <w:tab w:val="num" w:pos="567"/>
              </w:tabs>
              <w:spacing w:after="0" w:line="280" w:lineRule="atLeast"/>
              <w:jc w:val="left"/>
              <w:rPr>
                <w:sz w:val="22"/>
                <w:szCs w:val="22"/>
              </w:rPr>
            </w:pPr>
            <w:r w:rsidRPr="00D722DC">
              <w:rPr>
                <w:sz w:val="22"/>
                <w:szCs w:val="22"/>
              </w:rPr>
              <w:t>V </w:t>
            </w:r>
            <w:r>
              <w:rPr>
                <w:sz w:val="22"/>
                <w:szCs w:val="22"/>
              </w:rPr>
              <w:t>Praze</w:t>
            </w:r>
            <w:r w:rsidRPr="001150C5">
              <w:rPr>
                <w:sz w:val="22"/>
                <w:szCs w:val="22"/>
              </w:rPr>
              <w:t xml:space="preserve"> dne</w:t>
            </w:r>
            <w:r>
              <w:rPr>
                <w:sz w:val="22"/>
                <w:szCs w:val="22"/>
              </w:rPr>
              <w:t xml:space="preserve"> </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492D7049" w14:textId="77777777" w:rsidR="0090028C" w:rsidRPr="001150C5" w:rsidRDefault="0090028C" w:rsidP="0090028C">
            <w:pPr>
              <w:pStyle w:val="slovn"/>
              <w:numPr>
                <w:ilvl w:val="0"/>
                <w:numId w:val="0"/>
              </w:numPr>
              <w:tabs>
                <w:tab w:val="num" w:pos="567"/>
              </w:tabs>
              <w:spacing w:after="0" w:line="280" w:lineRule="atLeast"/>
              <w:jc w:val="center"/>
              <w:rPr>
                <w:b/>
                <w:sz w:val="22"/>
                <w:szCs w:val="22"/>
              </w:rPr>
            </w:pPr>
            <w:proofErr w:type="spellStart"/>
            <w:r>
              <w:rPr>
                <w:b/>
                <w:sz w:val="22"/>
                <w:szCs w:val="22"/>
              </w:rPr>
              <w:t>Dialab</w:t>
            </w:r>
            <w:proofErr w:type="spellEnd"/>
            <w:r>
              <w:rPr>
                <w:b/>
                <w:sz w:val="22"/>
                <w:szCs w:val="22"/>
              </w:rPr>
              <w:t xml:space="preserve"> spol. s r.o.</w:t>
            </w:r>
          </w:p>
          <w:p w14:paraId="17D23793" w14:textId="07D3FCC8" w:rsidR="00094B12" w:rsidRPr="00D722DC" w:rsidRDefault="0090028C" w:rsidP="000E79CE">
            <w:pPr>
              <w:pStyle w:val="slovn"/>
              <w:numPr>
                <w:ilvl w:val="0"/>
                <w:numId w:val="0"/>
              </w:numPr>
              <w:tabs>
                <w:tab w:val="num" w:pos="567"/>
              </w:tabs>
              <w:spacing w:after="0" w:line="280" w:lineRule="atLeast"/>
              <w:jc w:val="center"/>
              <w:rPr>
                <w:sz w:val="22"/>
                <w:szCs w:val="22"/>
              </w:rPr>
            </w:pPr>
            <w:r>
              <w:rPr>
                <w:sz w:val="22"/>
                <w:szCs w:val="22"/>
              </w:rPr>
              <w:t>Ing. Štefan Matúš, prokurista</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22945C7D" w14:textId="77777777" w:rsidR="0090028C" w:rsidRDefault="0090028C" w:rsidP="0090028C">
      <w:pPr>
        <w:pStyle w:val="Zkladntext"/>
        <w:ind w:left="1133"/>
      </w:pPr>
      <w:proofErr w:type="spellStart"/>
      <w:r>
        <w:rPr>
          <w:color w:val="FFFFFF"/>
          <w:shd w:val="clear" w:color="auto" w:fill="000000"/>
        </w:rPr>
        <w:t>VeinViewer</w:t>
      </w:r>
      <w:proofErr w:type="spellEnd"/>
      <w:r>
        <w:rPr>
          <w:color w:val="FFFFFF"/>
          <w:shd w:val="clear" w:color="auto" w:fill="000000"/>
        </w:rPr>
        <w:t xml:space="preserve">® F l e x </w:t>
      </w:r>
    </w:p>
    <w:tbl>
      <w:tblPr>
        <w:tblStyle w:val="TableNormal"/>
        <w:tblpPr w:leftFromText="141" w:rightFromText="141" w:vertAnchor="text" w:horzAnchor="margin" w:tblpY="335"/>
        <w:tblW w:w="9639" w:type="dxa"/>
        <w:tblLayout w:type="fixed"/>
        <w:tblLook w:val="01E0" w:firstRow="1" w:lastRow="1" w:firstColumn="1" w:lastColumn="1" w:noHBand="0" w:noVBand="0"/>
      </w:tblPr>
      <w:tblGrid>
        <w:gridCol w:w="1134"/>
        <w:gridCol w:w="6577"/>
        <w:gridCol w:w="1928"/>
      </w:tblGrid>
      <w:tr w:rsidR="0090028C" w14:paraId="093B9C8C" w14:textId="77777777" w:rsidTr="00975F2E">
        <w:trPr>
          <w:trHeight w:val="363"/>
        </w:trPr>
        <w:tc>
          <w:tcPr>
            <w:tcW w:w="1134" w:type="dxa"/>
            <w:shd w:val="clear" w:color="auto" w:fill="99D6F4"/>
          </w:tcPr>
          <w:p w14:paraId="30ACDBC9" w14:textId="77777777" w:rsidR="0090028C" w:rsidRDefault="0090028C" w:rsidP="00975F2E">
            <w:pPr>
              <w:pStyle w:val="TableParagraph"/>
              <w:spacing w:before="38"/>
              <w:ind w:left="170" w:right="223"/>
              <w:rPr>
                <w:sz w:val="14"/>
              </w:rPr>
            </w:pPr>
            <w:proofErr w:type="spellStart"/>
            <w:r>
              <w:rPr>
                <w:sz w:val="14"/>
              </w:rPr>
              <w:t>Položka</w:t>
            </w:r>
            <w:proofErr w:type="spellEnd"/>
            <w:r>
              <w:rPr>
                <w:sz w:val="14"/>
              </w:rPr>
              <w:t xml:space="preserve"> č.</w:t>
            </w:r>
          </w:p>
        </w:tc>
        <w:tc>
          <w:tcPr>
            <w:tcW w:w="6577" w:type="dxa"/>
            <w:shd w:val="clear" w:color="auto" w:fill="99D6F4"/>
          </w:tcPr>
          <w:p w14:paraId="72788695" w14:textId="77777777" w:rsidR="0090028C" w:rsidRDefault="0090028C" w:rsidP="00975F2E">
            <w:pPr>
              <w:pStyle w:val="TableParagraph"/>
              <w:spacing w:before="38"/>
              <w:ind w:left="3084" w:right="3081"/>
              <w:rPr>
                <w:sz w:val="14"/>
              </w:rPr>
            </w:pPr>
            <w:proofErr w:type="spellStart"/>
            <w:r>
              <w:rPr>
                <w:sz w:val="14"/>
              </w:rPr>
              <w:t>Popis</w:t>
            </w:r>
            <w:proofErr w:type="spellEnd"/>
          </w:p>
        </w:tc>
        <w:tc>
          <w:tcPr>
            <w:tcW w:w="1928" w:type="dxa"/>
            <w:shd w:val="clear" w:color="auto" w:fill="99D6F4"/>
          </w:tcPr>
          <w:p w14:paraId="14CFF6CC" w14:textId="77777777" w:rsidR="0090028C" w:rsidRDefault="0090028C" w:rsidP="00975F2E">
            <w:pPr>
              <w:pStyle w:val="TableParagraph"/>
              <w:spacing w:before="0" w:line="143" w:lineRule="exact"/>
              <w:ind w:left="465" w:right="465"/>
              <w:rPr>
                <w:sz w:val="14"/>
              </w:rPr>
            </w:pPr>
            <w:r>
              <w:rPr>
                <w:sz w:val="14"/>
              </w:rPr>
              <w:t xml:space="preserve">CENA / </w:t>
            </w:r>
            <w:proofErr w:type="spellStart"/>
            <w:r>
              <w:rPr>
                <w:sz w:val="14"/>
              </w:rPr>
              <w:t>ks</w:t>
            </w:r>
            <w:proofErr w:type="spellEnd"/>
            <w:r>
              <w:rPr>
                <w:sz w:val="14"/>
              </w:rPr>
              <w:t xml:space="preserve"> bez DPH</w:t>
            </w:r>
          </w:p>
        </w:tc>
      </w:tr>
      <w:tr w:rsidR="0090028C" w14:paraId="0787217A" w14:textId="77777777" w:rsidTr="00975F2E">
        <w:trPr>
          <w:trHeight w:val="310"/>
        </w:trPr>
        <w:tc>
          <w:tcPr>
            <w:tcW w:w="1134" w:type="dxa"/>
            <w:tcBorders>
              <w:right w:val="single" w:sz="4" w:space="0" w:color="99D6F4"/>
            </w:tcBorders>
          </w:tcPr>
          <w:p w14:paraId="4EF14F52" w14:textId="77777777" w:rsidR="0090028C" w:rsidRDefault="0090028C" w:rsidP="00975F2E">
            <w:pPr>
              <w:pStyle w:val="TableParagraph"/>
              <w:spacing w:before="59"/>
              <w:ind w:left="188" w:right="213"/>
              <w:rPr>
                <w:sz w:val="18"/>
              </w:rPr>
            </w:pPr>
            <w:r>
              <w:rPr>
                <w:sz w:val="18"/>
              </w:rPr>
              <w:t>890001</w:t>
            </w:r>
          </w:p>
        </w:tc>
        <w:tc>
          <w:tcPr>
            <w:tcW w:w="6577" w:type="dxa"/>
            <w:tcBorders>
              <w:left w:val="single" w:sz="4" w:space="0" w:color="99D6F4"/>
              <w:right w:val="single" w:sz="4" w:space="0" w:color="99D6F4"/>
            </w:tcBorders>
          </w:tcPr>
          <w:p w14:paraId="1A7CD9ED" w14:textId="77777777" w:rsidR="0090028C" w:rsidRDefault="0090028C" w:rsidP="00975F2E">
            <w:pPr>
              <w:pStyle w:val="TableParagraph"/>
              <w:spacing w:before="59"/>
              <w:ind w:left="432" w:right="430"/>
              <w:rPr>
                <w:sz w:val="18"/>
              </w:rPr>
            </w:pPr>
            <w:proofErr w:type="spellStart"/>
            <w:r>
              <w:rPr>
                <w:w w:val="95"/>
                <w:sz w:val="18"/>
              </w:rPr>
              <w:t>Obsahuje</w:t>
            </w:r>
            <w:proofErr w:type="spellEnd"/>
            <w:r>
              <w:rPr>
                <w:w w:val="95"/>
                <w:sz w:val="18"/>
              </w:rPr>
              <w:t xml:space="preserve"> 2 </w:t>
            </w:r>
            <w:proofErr w:type="spellStart"/>
            <w:r>
              <w:rPr>
                <w:w w:val="95"/>
                <w:sz w:val="18"/>
              </w:rPr>
              <w:t>ks</w:t>
            </w:r>
            <w:proofErr w:type="spellEnd"/>
            <w:r>
              <w:rPr>
                <w:w w:val="95"/>
                <w:sz w:val="18"/>
              </w:rPr>
              <w:t>. lithium-</w:t>
            </w:r>
            <w:proofErr w:type="spellStart"/>
            <w:r>
              <w:rPr>
                <w:w w:val="95"/>
                <w:sz w:val="18"/>
              </w:rPr>
              <w:t>iontové</w:t>
            </w:r>
            <w:proofErr w:type="spellEnd"/>
            <w:r>
              <w:rPr>
                <w:w w:val="95"/>
                <w:sz w:val="18"/>
              </w:rPr>
              <w:t xml:space="preserve"> </w:t>
            </w:r>
            <w:proofErr w:type="spellStart"/>
            <w:r>
              <w:rPr>
                <w:w w:val="95"/>
                <w:sz w:val="18"/>
              </w:rPr>
              <w:t>baterie</w:t>
            </w:r>
            <w:proofErr w:type="spellEnd"/>
          </w:p>
        </w:tc>
        <w:tc>
          <w:tcPr>
            <w:tcW w:w="1928" w:type="dxa"/>
            <w:tcBorders>
              <w:left w:val="single" w:sz="4" w:space="0" w:color="99D6F4"/>
            </w:tcBorders>
          </w:tcPr>
          <w:p w14:paraId="42C12A78" w14:textId="77777777" w:rsidR="0090028C" w:rsidRPr="00C50632" w:rsidRDefault="0090028C" w:rsidP="00975F2E">
            <w:pPr>
              <w:pStyle w:val="TableParagraph"/>
              <w:spacing w:before="59"/>
              <w:ind w:left="0" w:right="821"/>
              <w:jc w:val="left"/>
              <w:rPr>
                <w:b/>
                <w:bCs/>
                <w:sz w:val="18"/>
              </w:rPr>
            </w:pPr>
            <w:r>
              <w:rPr>
                <w:b/>
                <w:bCs/>
                <w:sz w:val="18"/>
              </w:rPr>
              <w:t xml:space="preserve"> 1</w:t>
            </w:r>
            <w:r w:rsidRPr="00C50632">
              <w:rPr>
                <w:b/>
                <w:bCs/>
                <w:sz w:val="18"/>
              </w:rPr>
              <w:t>59 499,-</w:t>
            </w:r>
          </w:p>
        </w:tc>
      </w:tr>
    </w:tbl>
    <w:p w14:paraId="661BFDAA" w14:textId="77777777" w:rsidR="0090028C" w:rsidRDefault="0090028C" w:rsidP="0090028C">
      <w:pPr>
        <w:pStyle w:val="Zkladntext"/>
        <w:spacing w:before="7"/>
        <w:rPr>
          <w:sz w:val="15"/>
        </w:rPr>
      </w:pPr>
    </w:p>
    <w:p w14:paraId="5ADF5360" w14:textId="77777777" w:rsidR="0090028C" w:rsidRDefault="0090028C" w:rsidP="0090028C">
      <w:pPr>
        <w:pStyle w:val="Zkladntext"/>
        <w:spacing w:before="3"/>
        <w:rPr>
          <w:sz w:val="34"/>
        </w:rPr>
      </w:pPr>
    </w:p>
    <w:p w14:paraId="448E63F0" w14:textId="77777777" w:rsidR="0090028C" w:rsidRDefault="0090028C" w:rsidP="0090028C">
      <w:pPr>
        <w:pStyle w:val="Zkladntext"/>
        <w:tabs>
          <w:tab w:val="left" w:pos="3253"/>
        </w:tabs>
        <w:ind w:left="1133"/>
      </w:pPr>
      <w:r>
        <w:rPr>
          <w:color w:val="FFFFFF"/>
          <w:shd w:val="clear" w:color="auto" w:fill="000000"/>
        </w:rPr>
        <w:t xml:space="preserve"> </w:t>
      </w:r>
      <w:r>
        <w:rPr>
          <w:color w:val="FFFFFF"/>
          <w:spacing w:val="-30"/>
          <w:shd w:val="clear" w:color="auto" w:fill="000000"/>
        </w:rPr>
        <w:t xml:space="preserve"> </w:t>
      </w:r>
      <w:r>
        <w:rPr>
          <w:color w:val="FFFFFF"/>
          <w:shd w:val="clear" w:color="auto" w:fill="000000"/>
        </w:rPr>
        <w:t>Pří</w:t>
      </w:r>
      <w:r>
        <w:rPr>
          <w:color w:val="FFFFFF"/>
          <w:spacing w:val="-32"/>
          <w:shd w:val="clear" w:color="auto" w:fill="000000"/>
        </w:rPr>
        <w:t xml:space="preserve"> </w:t>
      </w:r>
      <w:r>
        <w:rPr>
          <w:color w:val="FFFFFF"/>
          <w:shd w:val="clear" w:color="auto" w:fill="000000"/>
        </w:rPr>
        <w:t>s</w:t>
      </w:r>
      <w:r>
        <w:rPr>
          <w:color w:val="FFFFFF"/>
          <w:spacing w:val="-30"/>
          <w:shd w:val="clear" w:color="auto" w:fill="000000"/>
        </w:rPr>
        <w:t xml:space="preserve"> </w:t>
      </w:r>
      <w:r>
        <w:rPr>
          <w:color w:val="FFFFFF"/>
          <w:shd w:val="clear" w:color="auto" w:fill="000000"/>
        </w:rPr>
        <w:t>l</w:t>
      </w:r>
      <w:r>
        <w:rPr>
          <w:color w:val="FFFFFF"/>
          <w:spacing w:val="-30"/>
          <w:shd w:val="clear" w:color="auto" w:fill="000000"/>
        </w:rPr>
        <w:t xml:space="preserve"> </w:t>
      </w:r>
      <w:r>
        <w:rPr>
          <w:color w:val="FFFFFF"/>
          <w:shd w:val="clear" w:color="auto" w:fill="000000"/>
        </w:rPr>
        <w:t>u</w:t>
      </w:r>
      <w:r>
        <w:rPr>
          <w:color w:val="FFFFFF"/>
          <w:spacing w:val="-31"/>
          <w:shd w:val="clear" w:color="auto" w:fill="000000"/>
        </w:rPr>
        <w:t xml:space="preserve"> </w:t>
      </w:r>
      <w:r>
        <w:rPr>
          <w:color w:val="FFFFFF"/>
          <w:shd w:val="clear" w:color="auto" w:fill="000000"/>
        </w:rPr>
        <w:t>š</w:t>
      </w:r>
      <w:r>
        <w:rPr>
          <w:color w:val="FFFFFF"/>
          <w:spacing w:val="-30"/>
          <w:shd w:val="clear" w:color="auto" w:fill="000000"/>
        </w:rPr>
        <w:t xml:space="preserve"> </w:t>
      </w:r>
      <w:r>
        <w:rPr>
          <w:color w:val="FFFFFF"/>
          <w:shd w:val="clear" w:color="auto" w:fill="000000"/>
        </w:rPr>
        <w:t>e</w:t>
      </w:r>
      <w:r>
        <w:rPr>
          <w:color w:val="FFFFFF"/>
          <w:spacing w:val="-30"/>
          <w:shd w:val="clear" w:color="auto" w:fill="000000"/>
        </w:rPr>
        <w:t xml:space="preserve"> </w:t>
      </w:r>
      <w:r>
        <w:rPr>
          <w:color w:val="FFFFFF"/>
          <w:shd w:val="clear" w:color="auto" w:fill="000000"/>
        </w:rPr>
        <w:t>n</w:t>
      </w:r>
      <w:r>
        <w:rPr>
          <w:color w:val="FFFFFF"/>
          <w:spacing w:val="-30"/>
          <w:shd w:val="clear" w:color="auto" w:fill="000000"/>
        </w:rPr>
        <w:t xml:space="preserve"> </w:t>
      </w:r>
      <w:r>
        <w:rPr>
          <w:color w:val="FFFFFF"/>
          <w:shd w:val="clear" w:color="auto" w:fill="000000"/>
        </w:rPr>
        <w:t>s</w:t>
      </w:r>
      <w:r>
        <w:rPr>
          <w:color w:val="FFFFFF"/>
          <w:spacing w:val="-30"/>
          <w:shd w:val="clear" w:color="auto" w:fill="000000"/>
        </w:rPr>
        <w:t xml:space="preserve"> </w:t>
      </w:r>
      <w:r>
        <w:rPr>
          <w:color w:val="FFFFFF"/>
          <w:shd w:val="clear" w:color="auto" w:fill="000000"/>
        </w:rPr>
        <w:t>t</w:t>
      </w:r>
      <w:r>
        <w:rPr>
          <w:color w:val="FFFFFF"/>
          <w:spacing w:val="-31"/>
          <w:shd w:val="clear" w:color="auto" w:fill="000000"/>
        </w:rPr>
        <w:t xml:space="preserve"> </w:t>
      </w:r>
      <w:r>
        <w:rPr>
          <w:color w:val="FFFFFF"/>
          <w:shd w:val="clear" w:color="auto" w:fill="000000"/>
        </w:rPr>
        <w:t>v</w:t>
      </w:r>
      <w:r>
        <w:rPr>
          <w:color w:val="FFFFFF"/>
          <w:spacing w:val="-30"/>
          <w:shd w:val="clear" w:color="auto" w:fill="000000"/>
        </w:rPr>
        <w:t xml:space="preserve"> </w:t>
      </w:r>
      <w:r>
        <w:rPr>
          <w:color w:val="FFFFFF"/>
          <w:shd w:val="clear" w:color="auto" w:fill="000000"/>
        </w:rPr>
        <w:t>í</w:t>
      </w:r>
      <w:r>
        <w:rPr>
          <w:color w:val="FFFFFF"/>
          <w:shd w:val="clear" w:color="auto" w:fill="000000"/>
        </w:rPr>
        <w:tab/>
      </w:r>
      <w:proofErr w:type="spellStart"/>
      <w:r>
        <w:rPr>
          <w:color w:val="FFFFFF"/>
          <w:shd w:val="clear" w:color="auto" w:fill="000000"/>
        </w:rPr>
        <w:t>VeinViewer</w:t>
      </w:r>
      <w:proofErr w:type="spellEnd"/>
      <w:r>
        <w:rPr>
          <w:color w:val="FFFFFF"/>
          <w:shd w:val="clear" w:color="auto" w:fill="000000"/>
        </w:rPr>
        <w:t>®</w:t>
      </w:r>
      <w:r>
        <w:rPr>
          <w:color w:val="FFFFFF"/>
          <w:spacing w:val="-14"/>
          <w:shd w:val="clear" w:color="auto" w:fill="000000"/>
        </w:rPr>
        <w:t xml:space="preserve"> </w:t>
      </w:r>
    </w:p>
    <w:p w14:paraId="259CD4C4" w14:textId="77777777" w:rsidR="0090028C" w:rsidRDefault="0090028C" w:rsidP="0090028C">
      <w:pPr>
        <w:pStyle w:val="Zkladntext"/>
        <w:spacing w:before="2"/>
        <w:rPr>
          <w:sz w:val="15"/>
        </w:rPr>
      </w:pPr>
    </w:p>
    <w:tbl>
      <w:tblPr>
        <w:tblStyle w:val="TableNormal"/>
        <w:tblW w:w="9639" w:type="dxa"/>
        <w:tblLayout w:type="fixed"/>
        <w:tblLook w:val="01E0" w:firstRow="1" w:lastRow="1" w:firstColumn="1" w:lastColumn="1" w:noHBand="0" w:noVBand="0"/>
      </w:tblPr>
      <w:tblGrid>
        <w:gridCol w:w="1134"/>
        <w:gridCol w:w="6577"/>
        <w:gridCol w:w="1928"/>
      </w:tblGrid>
      <w:tr w:rsidR="0090028C" w14:paraId="389616C9" w14:textId="77777777" w:rsidTr="00975F2E">
        <w:trPr>
          <w:trHeight w:val="239"/>
        </w:trPr>
        <w:tc>
          <w:tcPr>
            <w:tcW w:w="9639" w:type="dxa"/>
            <w:gridSpan w:val="3"/>
            <w:shd w:val="clear" w:color="auto" w:fill="99D6F4"/>
          </w:tcPr>
          <w:p w14:paraId="0C9B303C" w14:textId="77777777" w:rsidR="0090028C" w:rsidRDefault="0090028C" w:rsidP="00975F2E">
            <w:pPr>
              <w:pStyle w:val="TableParagraph"/>
              <w:tabs>
                <w:tab w:val="left" w:pos="4053"/>
                <w:tab w:val="left" w:pos="8087"/>
              </w:tabs>
              <w:spacing w:before="38"/>
              <w:ind w:left="300"/>
              <w:jc w:val="left"/>
              <w:rPr>
                <w:sz w:val="14"/>
              </w:rPr>
            </w:pPr>
            <w:proofErr w:type="spellStart"/>
            <w:r>
              <w:rPr>
                <w:w w:val="95"/>
                <w:sz w:val="14"/>
              </w:rPr>
              <w:t>Položka</w:t>
            </w:r>
            <w:proofErr w:type="spellEnd"/>
            <w:r>
              <w:rPr>
                <w:spacing w:val="-21"/>
                <w:w w:val="95"/>
                <w:sz w:val="14"/>
              </w:rPr>
              <w:t xml:space="preserve"> </w:t>
            </w:r>
            <w:r>
              <w:rPr>
                <w:w w:val="95"/>
                <w:sz w:val="14"/>
              </w:rPr>
              <w:t>č.</w:t>
            </w:r>
            <w:r>
              <w:rPr>
                <w:w w:val="95"/>
                <w:sz w:val="14"/>
              </w:rPr>
              <w:tab/>
            </w:r>
            <w:proofErr w:type="spellStart"/>
            <w:r>
              <w:rPr>
                <w:sz w:val="14"/>
              </w:rPr>
              <w:t>Popis</w:t>
            </w:r>
            <w:proofErr w:type="spellEnd"/>
          </w:p>
        </w:tc>
      </w:tr>
      <w:tr w:rsidR="0090028C" w14:paraId="7615BB21" w14:textId="77777777" w:rsidTr="00975F2E">
        <w:trPr>
          <w:trHeight w:val="310"/>
        </w:trPr>
        <w:tc>
          <w:tcPr>
            <w:tcW w:w="1134" w:type="dxa"/>
            <w:tcBorders>
              <w:right w:val="single" w:sz="4" w:space="0" w:color="99D6F4"/>
            </w:tcBorders>
          </w:tcPr>
          <w:p w14:paraId="70F4DE34" w14:textId="77777777" w:rsidR="0090028C" w:rsidRDefault="0090028C" w:rsidP="00975F2E">
            <w:pPr>
              <w:pStyle w:val="TableParagraph"/>
              <w:spacing w:before="59"/>
              <w:ind w:left="244"/>
              <w:jc w:val="left"/>
              <w:rPr>
                <w:sz w:val="18"/>
              </w:rPr>
            </w:pPr>
            <w:r>
              <w:rPr>
                <w:sz w:val="18"/>
              </w:rPr>
              <w:t>890011</w:t>
            </w:r>
          </w:p>
        </w:tc>
        <w:tc>
          <w:tcPr>
            <w:tcW w:w="6577" w:type="dxa"/>
            <w:tcBorders>
              <w:left w:val="single" w:sz="4" w:space="0" w:color="99D6F4"/>
              <w:right w:val="single" w:sz="4" w:space="0" w:color="99D6F4"/>
            </w:tcBorders>
          </w:tcPr>
          <w:p w14:paraId="7CFD7223" w14:textId="77777777" w:rsidR="0090028C" w:rsidRDefault="0090028C" w:rsidP="00975F2E">
            <w:pPr>
              <w:pStyle w:val="TableParagraph"/>
              <w:spacing w:before="59"/>
              <w:ind w:right="430"/>
              <w:rPr>
                <w:sz w:val="18"/>
              </w:rPr>
            </w:pPr>
            <w:proofErr w:type="spellStart"/>
            <w:r>
              <w:rPr>
                <w:w w:val="90"/>
                <w:sz w:val="18"/>
              </w:rPr>
              <w:t>Nabíjecí</w:t>
            </w:r>
            <w:proofErr w:type="spellEnd"/>
            <w:r>
              <w:rPr>
                <w:w w:val="90"/>
                <w:sz w:val="18"/>
              </w:rPr>
              <w:t xml:space="preserve"> </w:t>
            </w:r>
            <w:proofErr w:type="spellStart"/>
            <w:r>
              <w:rPr>
                <w:w w:val="90"/>
                <w:sz w:val="18"/>
              </w:rPr>
              <w:t>stanice</w:t>
            </w:r>
            <w:proofErr w:type="spellEnd"/>
            <w:r>
              <w:rPr>
                <w:w w:val="90"/>
                <w:sz w:val="18"/>
              </w:rPr>
              <w:t xml:space="preserve"> pro </w:t>
            </w:r>
            <w:proofErr w:type="spellStart"/>
            <w:r>
              <w:rPr>
                <w:w w:val="90"/>
                <w:sz w:val="18"/>
              </w:rPr>
              <w:t>dobíjecí</w:t>
            </w:r>
            <w:proofErr w:type="spellEnd"/>
            <w:r>
              <w:rPr>
                <w:w w:val="90"/>
                <w:sz w:val="18"/>
              </w:rPr>
              <w:t xml:space="preserve"> </w:t>
            </w:r>
            <w:proofErr w:type="spellStart"/>
            <w:r>
              <w:rPr>
                <w:w w:val="90"/>
                <w:sz w:val="18"/>
              </w:rPr>
              <w:t>baterii</w:t>
            </w:r>
            <w:proofErr w:type="spellEnd"/>
            <w:r>
              <w:rPr>
                <w:w w:val="90"/>
                <w:sz w:val="18"/>
              </w:rPr>
              <w:t xml:space="preserve"> pro </w:t>
            </w:r>
            <w:proofErr w:type="spellStart"/>
            <w:r>
              <w:rPr>
                <w:w w:val="90"/>
                <w:sz w:val="18"/>
              </w:rPr>
              <w:t>VeinViewer</w:t>
            </w:r>
            <w:proofErr w:type="spellEnd"/>
            <w:r>
              <w:rPr>
                <w:w w:val="90"/>
                <w:sz w:val="18"/>
              </w:rPr>
              <w:t>® Flex</w:t>
            </w:r>
          </w:p>
        </w:tc>
        <w:tc>
          <w:tcPr>
            <w:tcW w:w="1928" w:type="dxa"/>
            <w:tcBorders>
              <w:left w:val="single" w:sz="4" w:space="0" w:color="99D6F4"/>
            </w:tcBorders>
          </w:tcPr>
          <w:p w14:paraId="2210B5A8" w14:textId="77777777" w:rsidR="0090028C" w:rsidRDefault="0090028C" w:rsidP="00975F2E">
            <w:pPr>
              <w:pStyle w:val="TableParagraph"/>
              <w:spacing w:before="59"/>
              <w:ind w:left="838"/>
              <w:jc w:val="left"/>
              <w:rPr>
                <w:sz w:val="18"/>
              </w:rPr>
            </w:pPr>
            <w:r>
              <w:rPr>
                <w:sz w:val="18"/>
              </w:rPr>
              <w:t>x</w:t>
            </w:r>
          </w:p>
        </w:tc>
      </w:tr>
      <w:tr w:rsidR="0090028C" w14:paraId="38183007" w14:textId="77777777" w:rsidTr="00975F2E">
        <w:trPr>
          <w:trHeight w:val="320"/>
        </w:trPr>
        <w:tc>
          <w:tcPr>
            <w:tcW w:w="1134" w:type="dxa"/>
            <w:tcBorders>
              <w:right w:val="single" w:sz="4" w:space="0" w:color="99D6F4"/>
            </w:tcBorders>
            <w:shd w:val="clear" w:color="auto" w:fill="E6F4FD"/>
          </w:tcPr>
          <w:p w14:paraId="3AB8DDAB" w14:textId="77777777" w:rsidR="0090028C" w:rsidRDefault="0090028C" w:rsidP="00975F2E">
            <w:pPr>
              <w:pStyle w:val="TableParagraph"/>
              <w:ind w:left="188"/>
              <w:jc w:val="left"/>
              <w:rPr>
                <w:sz w:val="18"/>
              </w:rPr>
            </w:pPr>
            <w:r>
              <w:rPr>
                <w:sz w:val="18"/>
              </w:rPr>
              <w:t>890011A</w:t>
            </w:r>
          </w:p>
        </w:tc>
        <w:tc>
          <w:tcPr>
            <w:tcW w:w="6577" w:type="dxa"/>
            <w:tcBorders>
              <w:left w:val="single" w:sz="4" w:space="0" w:color="99D6F4"/>
              <w:right w:val="single" w:sz="4" w:space="0" w:color="99D6F4"/>
            </w:tcBorders>
            <w:shd w:val="clear" w:color="auto" w:fill="E6F4FD"/>
          </w:tcPr>
          <w:p w14:paraId="611CCC8D" w14:textId="77777777" w:rsidR="0090028C" w:rsidRDefault="0090028C" w:rsidP="00975F2E">
            <w:pPr>
              <w:pStyle w:val="TableParagraph"/>
              <w:ind w:right="430"/>
              <w:rPr>
                <w:sz w:val="18"/>
              </w:rPr>
            </w:pPr>
            <w:proofErr w:type="spellStart"/>
            <w:r>
              <w:rPr>
                <w:w w:val="95"/>
                <w:sz w:val="18"/>
              </w:rPr>
              <w:t>Adaptér</w:t>
            </w:r>
            <w:proofErr w:type="spellEnd"/>
            <w:r>
              <w:rPr>
                <w:w w:val="95"/>
                <w:sz w:val="18"/>
              </w:rPr>
              <w:t xml:space="preserve"> pro </w:t>
            </w:r>
            <w:proofErr w:type="spellStart"/>
            <w:r>
              <w:rPr>
                <w:w w:val="95"/>
                <w:sz w:val="18"/>
              </w:rPr>
              <w:t>nabíjecí</w:t>
            </w:r>
            <w:proofErr w:type="spellEnd"/>
            <w:r>
              <w:rPr>
                <w:w w:val="95"/>
                <w:sz w:val="18"/>
              </w:rPr>
              <w:t xml:space="preserve"> </w:t>
            </w:r>
            <w:proofErr w:type="spellStart"/>
            <w:r>
              <w:rPr>
                <w:w w:val="95"/>
                <w:sz w:val="18"/>
              </w:rPr>
              <w:t>stanici</w:t>
            </w:r>
            <w:proofErr w:type="spellEnd"/>
            <w:r>
              <w:rPr>
                <w:w w:val="95"/>
                <w:sz w:val="18"/>
              </w:rPr>
              <w:t xml:space="preserve"> </w:t>
            </w:r>
            <w:proofErr w:type="spellStart"/>
            <w:r>
              <w:rPr>
                <w:w w:val="95"/>
                <w:sz w:val="18"/>
              </w:rPr>
              <w:t>dobíjecí</w:t>
            </w:r>
            <w:proofErr w:type="spellEnd"/>
            <w:r>
              <w:rPr>
                <w:w w:val="95"/>
                <w:sz w:val="18"/>
              </w:rPr>
              <w:t xml:space="preserve"> </w:t>
            </w:r>
            <w:proofErr w:type="spellStart"/>
            <w:r>
              <w:rPr>
                <w:w w:val="95"/>
                <w:sz w:val="18"/>
              </w:rPr>
              <w:t>baterie</w:t>
            </w:r>
            <w:proofErr w:type="spellEnd"/>
            <w:r>
              <w:rPr>
                <w:w w:val="95"/>
                <w:sz w:val="18"/>
              </w:rPr>
              <w:t xml:space="preserve"> pro </w:t>
            </w:r>
            <w:proofErr w:type="spellStart"/>
            <w:r>
              <w:rPr>
                <w:w w:val="95"/>
                <w:sz w:val="18"/>
              </w:rPr>
              <w:t>VeinViewer</w:t>
            </w:r>
            <w:proofErr w:type="spellEnd"/>
            <w:r>
              <w:rPr>
                <w:w w:val="95"/>
                <w:sz w:val="18"/>
              </w:rPr>
              <w:t>® Flex</w:t>
            </w:r>
          </w:p>
        </w:tc>
        <w:tc>
          <w:tcPr>
            <w:tcW w:w="1928" w:type="dxa"/>
            <w:tcBorders>
              <w:left w:val="single" w:sz="4" w:space="0" w:color="99D6F4"/>
            </w:tcBorders>
            <w:shd w:val="clear" w:color="auto" w:fill="E6F4FD"/>
          </w:tcPr>
          <w:p w14:paraId="28E0187D" w14:textId="77777777" w:rsidR="0090028C" w:rsidRDefault="0090028C" w:rsidP="00975F2E">
            <w:pPr>
              <w:pStyle w:val="TableParagraph"/>
              <w:ind w:left="838"/>
              <w:jc w:val="left"/>
              <w:rPr>
                <w:sz w:val="18"/>
              </w:rPr>
            </w:pPr>
            <w:r>
              <w:rPr>
                <w:sz w:val="18"/>
              </w:rPr>
              <w:t>x</w:t>
            </w:r>
          </w:p>
        </w:tc>
      </w:tr>
      <w:tr w:rsidR="0090028C" w14:paraId="6238060A" w14:textId="77777777" w:rsidTr="00975F2E">
        <w:trPr>
          <w:trHeight w:val="321"/>
        </w:trPr>
        <w:tc>
          <w:tcPr>
            <w:tcW w:w="1134" w:type="dxa"/>
            <w:tcBorders>
              <w:right w:val="single" w:sz="4" w:space="0" w:color="99D6F4"/>
            </w:tcBorders>
          </w:tcPr>
          <w:p w14:paraId="12F7545D" w14:textId="77777777" w:rsidR="0090028C" w:rsidRDefault="0090028C" w:rsidP="00975F2E">
            <w:pPr>
              <w:pStyle w:val="TableParagraph"/>
              <w:ind w:left="246"/>
              <w:jc w:val="left"/>
              <w:rPr>
                <w:sz w:val="18"/>
              </w:rPr>
            </w:pPr>
            <w:r>
              <w:rPr>
                <w:sz w:val="18"/>
              </w:rPr>
              <w:t>890010</w:t>
            </w:r>
          </w:p>
        </w:tc>
        <w:tc>
          <w:tcPr>
            <w:tcW w:w="6577" w:type="dxa"/>
            <w:tcBorders>
              <w:left w:val="single" w:sz="4" w:space="0" w:color="99D6F4"/>
              <w:right w:val="single" w:sz="4" w:space="0" w:color="99D6F4"/>
            </w:tcBorders>
          </w:tcPr>
          <w:p w14:paraId="356C22C4" w14:textId="77777777" w:rsidR="0090028C" w:rsidRDefault="0090028C" w:rsidP="00975F2E">
            <w:pPr>
              <w:pStyle w:val="TableParagraph"/>
              <w:ind w:right="424"/>
              <w:rPr>
                <w:sz w:val="18"/>
              </w:rPr>
            </w:pPr>
            <w:proofErr w:type="spellStart"/>
            <w:r>
              <w:rPr>
                <w:w w:val="90"/>
                <w:sz w:val="18"/>
              </w:rPr>
              <w:t>Náhradní</w:t>
            </w:r>
            <w:proofErr w:type="spellEnd"/>
            <w:r>
              <w:rPr>
                <w:w w:val="90"/>
                <w:sz w:val="18"/>
              </w:rPr>
              <w:t xml:space="preserve"> </w:t>
            </w:r>
            <w:proofErr w:type="spellStart"/>
            <w:r>
              <w:rPr>
                <w:w w:val="90"/>
                <w:sz w:val="18"/>
              </w:rPr>
              <w:t>dobíjecí</w:t>
            </w:r>
            <w:proofErr w:type="spellEnd"/>
            <w:r>
              <w:rPr>
                <w:w w:val="90"/>
                <w:sz w:val="18"/>
              </w:rPr>
              <w:t xml:space="preserve"> </w:t>
            </w:r>
            <w:proofErr w:type="spellStart"/>
            <w:r>
              <w:rPr>
                <w:w w:val="90"/>
                <w:sz w:val="18"/>
              </w:rPr>
              <w:t>baterie</w:t>
            </w:r>
            <w:proofErr w:type="spellEnd"/>
            <w:r>
              <w:rPr>
                <w:w w:val="90"/>
                <w:sz w:val="18"/>
              </w:rPr>
              <w:t xml:space="preserve"> pro </w:t>
            </w:r>
            <w:proofErr w:type="spellStart"/>
            <w:r>
              <w:rPr>
                <w:w w:val="90"/>
                <w:sz w:val="18"/>
              </w:rPr>
              <w:t>přístroje</w:t>
            </w:r>
            <w:proofErr w:type="spellEnd"/>
            <w:r>
              <w:rPr>
                <w:w w:val="90"/>
                <w:sz w:val="18"/>
              </w:rPr>
              <w:t xml:space="preserve"> </w:t>
            </w:r>
            <w:proofErr w:type="spellStart"/>
            <w:r>
              <w:rPr>
                <w:w w:val="90"/>
                <w:sz w:val="18"/>
              </w:rPr>
              <w:t>VeinViewer</w:t>
            </w:r>
            <w:proofErr w:type="spellEnd"/>
            <w:r>
              <w:rPr>
                <w:w w:val="90"/>
                <w:sz w:val="18"/>
              </w:rPr>
              <w:t>® Flex a Vision 2</w:t>
            </w:r>
          </w:p>
        </w:tc>
        <w:tc>
          <w:tcPr>
            <w:tcW w:w="1928" w:type="dxa"/>
            <w:tcBorders>
              <w:left w:val="single" w:sz="4" w:space="0" w:color="99D6F4"/>
            </w:tcBorders>
          </w:tcPr>
          <w:p w14:paraId="107E8EC6" w14:textId="77777777" w:rsidR="0090028C" w:rsidRDefault="0090028C" w:rsidP="00975F2E">
            <w:pPr>
              <w:pStyle w:val="TableParagraph"/>
              <w:ind w:left="838"/>
              <w:jc w:val="left"/>
              <w:rPr>
                <w:sz w:val="18"/>
              </w:rPr>
            </w:pPr>
            <w:r>
              <w:rPr>
                <w:sz w:val="18"/>
              </w:rPr>
              <w:t>x</w:t>
            </w:r>
          </w:p>
        </w:tc>
      </w:tr>
    </w:tbl>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FD82A0E" w14:textId="77777777" w:rsidR="00A05D45" w:rsidRDefault="00A05D45" w:rsidP="00A05D45">
      <w:r>
        <w:t>Zboží a jeho příslušenství včetně veškerého software, který je součástí předmětu plnění (dále souhrnně jen „</w:t>
      </w:r>
      <w:r w:rsidRPr="00FC19B2">
        <w:rPr>
          <w:b/>
        </w:rPr>
        <w:t>Zařízení</w:t>
      </w:r>
      <w:r>
        <w:t>“) musí splňovat následující požadavky zadavatele.</w:t>
      </w:r>
    </w:p>
    <w:p w14:paraId="22D24BA1" w14:textId="77777777" w:rsidR="00A05D45" w:rsidRDefault="00A05D45" w:rsidP="00A05D45"/>
    <w:p w14:paraId="03EBD39B" w14:textId="77777777" w:rsidR="00C268BD" w:rsidRDefault="00C268BD" w:rsidP="00C268BD">
      <w:r>
        <w:t>Je-li tato příloha připojena ke smlouvě o výpůjčce, pak kde je v této příloze uveden „Prodávající“, rozumí se tím Půjčitel, a kde je v této příloze uveden „Kupující“, rozumí se tím Vypůjčitel.</w:t>
      </w:r>
    </w:p>
    <w:p w14:paraId="09218B0C" w14:textId="77777777" w:rsidR="00C268BD" w:rsidRDefault="00C268BD" w:rsidP="00C268BD"/>
    <w:p w14:paraId="78AC32BB" w14:textId="77777777" w:rsidR="00A05D45" w:rsidRPr="00AE7134" w:rsidRDefault="00A05D45" w:rsidP="00A05D45">
      <w:pPr>
        <w:rPr>
          <w:b/>
        </w:rPr>
      </w:pPr>
      <w:r w:rsidRPr="00AE7134">
        <w:rPr>
          <w:b/>
        </w:rPr>
        <w:t>Blokové komunikační schéma:</w:t>
      </w:r>
    </w:p>
    <w:p w14:paraId="01232893" w14:textId="77777777" w:rsidR="00A05D45" w:rsidRDefault="00A05D45" w:rsidP="00A05D45"/>
    <w:p w14:paraId="3CD82D99" w14:textId="2E4AB34E" w:rsidR="00A05D45" w:rsidRDefault="00327715" w:rsidP="00A05D45">
      <w:r>
        <w:t>Přístroj nebude zapojen do systému FN Brno.</w:t>
      </w:r>
    </w:p>
    <w:p w14:paraId="4C5A2824" w14:textId="77777777" w:rsidR="00A05D45" w:rsidRDefault="00A05D45" w:rsidP="00A05D45"/>
    <w:p w14:paraId="39C2BF0D" w14:textId="77777777" w:rsidR="00A05D45" w:rsidRDefault="00A05D45" w:rsidP="00A05D45">
      <w:r>
        <w:t>Toto blokové komunikační schéma dále jen „</w:t>
      </w:r>
      <w:r w:rsidRPr="00831725">
        <w:rPr>
          <w:b/>
        </w:rPr>
        <w:t>blokové komunikační schéma</w:t>
      </w:r>
      <w:r>
        <w:t>“.</w:t>
      </w:r>
    </w:p>
    <w:p w14:paraId="7F28249E" w14:textId="77777777" w:rsidR="00A05D45" w:rsidRDefault="00A05D45" w:rsidP="00A05D45"/>
    <w:p w14:paraId="4211CBDE" w14:textId="77777777" w:rsidR="00A05D45" w:rsidRPr="00AE7134" w:rsidRDefault="00A05D45" w:rsidP="00A05D45">
      <w:pPr>
        <w:rPr>
          <w:b/>
        </w:rPr>
      </w:pPr>
      <w:r>
        <w:rPr>
          <w:b/>
        </w:rPr>
        <w:t>Další práva a povinnosti smluvních stran týkající se oblasti informačních a komunikačních technologií</w:t>
      </w:r>
      <w:r w:rsidRPr="00AE7134">
        <w:rPr>
          <w:b/>
        </w:rPr>
        <w:t>:</w:t>
      </w:r>
    </w:p>
    <w:p w14:paraId="3FC6D0E6" w14:textId="77777777" w:rsidR="00A05D45" w:rsidRDefault="00A05D45" w:rsidP="00A05D45"/>
    <w:p w14:paraId="4948EBCF" w14:textId="77777777" w:rsidR="00A05D45" w:rsidRDefault="00A05D45" w:rsidP="00A05D45">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8B3F64" w14:textId="77777777" w:rsidR="00A05D45" w:rsidRDefault="00A05D45" w:rsidP="00A05D45">
      <w:pPr>
        <w:spacing w:line="240" w:lineRule="auto"/>
      </w:pPr>
    </w:p>
    <w:p w14:paraId="320B94FA" w14:textId="3D0ED9FE" w:rsidR="00A05D45" w:rsidRDefault="00A05D45" w:rsidP="00A05D45">
      <w:pPr>
        <w:spacing w:line="240" w:lineRule="auto"/>
      </w:pPr>
      <w:r>
        <w:t xml:space="preserve">Není-li v této smlouvě sjednáno jinak, je Prodávající povinen svolat v součinnosti s Kupujícím technickou schůzku se zástupci Kupujícího, a to na pracovišti Kupujícího a tak, aby se tato technická schůzka konala </w:t>
      </w:r>
      <w:r w:rsidR="00842E64">
        <w:t>nejpozději 2 týdny před koncem lhůty sjednané pro dodání Zboží</w:t>
      </w:r>
      <w:r>
        <w:t>.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15F16C3" w14:textId="77777777" w:rsidR="00A05D45" w:rsidRDefault="00A05D45" w:rsidP="00A05D45"/>
    <w:p w14:paraId="37F8E572" w14:textId="77777777" w:rsidR="00A05D45" w:rsidRPr="002C402F" w:rsidRDefault="00A05D45" w:rsidP="00A05D45">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62871F81" w14:textId="77777777" w:rsidR="00A05D45" w:rsidRPr="002C402F" w:rsidRDefault="00A05D45" w:rsidP="00A05D45">
      <w:pPr>
        <w:spacing w:line="240" w:lineRule="auto"/>
      </w:pPr>
    </w:p>
    <w:p w14:paraId="74D07C0A" w14:textId="77777777" w:rsidR="00A05D45" w:rsidRPr="002C402F" w:rsidRDefault="00A05D45" w:rsidP="00A05D45">
      <w:pPr>
        <w:spacing w:line="240" w:lineRule="auto"/>
      </w:pPr>
      <w:r w:rsidRPr="002C402F">
        <w:t xml:space="preserve">Pokud Zboží nebude využívat antivirové ochrany Kupujícího (Microsoft </w:t>
      </w:r>
      <w:proofErr w:type="spellStart"/>
      <w:r w:rsidRPr="002C402F">
        <w:t>Defender</w:t>
      </w:r>
      <w:proofErr w:type="spellEnd"/>
      <w:r w:rsidRPr="002C402F">
        <w:t xml:space="preserve">),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 xml:space="preserve">uvádět, kdo aktualizaci antivirové ochrany provedl, jestliže byla provedena jinak, než automaticky dálkovým přístupem Zboží na server výrobce antivirové ochrany. Tento provozní deník může </w:t>
      </w:r>
      <w:r w:rsidRPr="002C402F">
        <w:lastRenderedPageBreak/>
        <w:t>být veden elektronicky, jestliže trvale přístupný Kupujícímu a bude splňovat podmínky presumpce spolehlivosti stanovené § 562 odst. 2 občanského zákoníku.</w:t>
      </w:r>
    </w:p>
    <w:p w14:paraId="7D338636" w14:textId="77777777" w:rsidR="00A05D45" w:rsidRPr="002C402F" w:rsidRDefault="00A05D45" w:rsidP="00A05D45">
      <w:pPr>
        <w:spacing w:line="240" w:lineRule="auto"/>
      </w:pPr>
    </w:p>
    <w:p w14:paraId="29D8AB7B" w14:textId="77777777" w:rsidR="00F17CE6" w:rsidRDefault="00F17CE6" w:rsidP="00F17CE6">
      <w:pPr>
        <w:spacing w:line="240" w:lineRule="auto"/>
        <w:rPr>
          <w:b/>
        </w:rPr>
      </w:pPr>
      <w:r>
        <w:rPr>
          <w:b/>
        </w:rPr>
        <w:t>Jestliže je součástí předmětu smlouvy:</w:t>
      </w:r>
    </w:p>
    <w:p w14:paraId="78375FF4" w14:textId="77777777" w:rsidR="00F17CE6" w:rsidRDefault="00F17CE6" w:rsidP="00F17CE6">
      <w:pPr>
        <w:pStyle w:val="Odstavecseseznamem"/>
        <w:numPr>
          <w:ilvl w:val="0"/>
          <w:numId w:val="5"/>
        </w:numPr>
        <w:spacing w:after="0" w:line="240" w:lineRule="auto"/>
        <w:rPr>
          <w:b/>
          <w:bCs/>
        </w:rPr>
      </w:pPr>
      <w:r w:rsidRPr="13D23AA9">
        <w:rPr>
          <w:rFonts w:ascii="Arial" w:hAnsi="Arial"/>
          <w:b/>
          <w:bCs/>
        </w:rPr>
        <w:t xml:space="preserve">dodávka počítačů, fyzických serverů, virtuálních </w:t>
      </w:r>
      <w:proofErr w:type="spellStart"/>
      <w:r w:rsidRPr="13D23AA9">
        <w:rPr>
          <w:rFonts w:ascii="Arial" w:hAnsi="Arial"/>
          <w:b/>
          <w:bCs/>
        </w:rPr>
        <w:t>appliance</w:t>
      </w:r>
      <w:proofErr w:type="spellEnd"/>
      <w:r w:rsidRPr="13D23AA9">
        <w:rPr>
          <w:rFonts w:ascii="Arial" w:hAnsi="Arial"/>
          <w:b/>
          <w:bCs/>
        </w:rPr>
        <w:t xml:space="preserve"> nebo poskytnutí software, které nejsou registrovány současně se Zařízením jakožto zdravotnický prostředek dle zákona č. 89/2021 Sb. ani jako diagnostické prostředky in vitro dle zákona č. 268/2014 Sb., a tento software je určen pro operační systém Microsoft Windows, nebo</w:t>
      </w:r>
    </w:p>
    <w:p w14:paraId="7F68FE69" w14:textId="77777777" w:rsidR="00F17CE6" w:rsidRDefault="00F17CE6" w:rsidP="00F17CE6">
      <w:pPr>
        <w:pStyle w:val="Odstavecseseznamem"/>
        <w:numPr>
          <w:ilvl w:val="0"/>
          <w:numId w:val="5"/>
        </w:numPr>
        <w:spacing w:after="0" w:line="240" w:lineRule="auto"/>
        <w:rPr>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jako diagnostické prostředky in vitro dle zákona č. 268/2014 Sb., a tento software je určen pro operační systém Microsoft Windows</w:t>
      </w:r>
      <w:r>
        <w:rPr>
          <w:rFonts w:ascii="Arial" w:hAnsi="Arial"/>
          <w:b/>
        </w:rPr>
        <w:t xml:space="preserve"> a má být instalován na počítači, fyzickém serveru nebo virtuálním serveru Kupujícího, pak</w:t>
      </w:r>
    </w:p>
    <w:p w14:paraId="79F4FC33" w14:textId="77777777" w:rsidR="00F17CE6" w:rsidRPr="005C28FE" w:rsidRDefault="00F17CE6" w:rsidP="00F17CE6">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467C2CAF" w14:textId="77777777" w:rsidR="00F17CE6" w:rsidRPr="00FC19B2" w:rsidRDefault="00F17CE6" w:rsidP="00F17CE6">
      <w:pPr>
        <w:pStyle w:val="Odstavecseseznamem"/>
        <w:numPr>
          <w:ilvl w:val="0"/>
          <w:numId w:val="5"/>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24CB0EAA" w14:textId="77777777" w:rsidR="00F17CE6" w:rsidRPr="00FC19B2" w:rsidRDefault="00F17CE6" w:rsidP="00F17CE6">
      <w:pPr>
        <w:pStyle w:val="Odstavecseseznamem"/>
        <w:numPr>
          <w:ilvl w:val="0"/>
          <w:numId w:val="5"/>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virtualizována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CFE687A" w14:textId="77777777" w:rsidR="00F17CE6" w:rsidRPr="00FC19B2" w:rsidRDefault="00F17CE6" w:rsidP="00F17CE6">
      <w:pPr>
        <w:pStyle w:val="Odstavecseseznamem"/>
        <w:numPr>
          <w:ilvl w:val="0"/>
          <w:numId w:val="5"/>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66FAC631" w14:textId="77777777" w:rsidR="00F17CE6" w:rsidRPr="00FC19B2" w:rsidRDefault="00F17CE6" w:rsidP="00F17CE6">
      <w:pPr>
        <w:pStyle w:val="Odstavecseseznamem"/>
        <w:numPr>
          <w:ilvl w:val="0"/>
          <w:numId w:val="5"/>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3D9236A5" w14:textId="77777777" w:rsidR="00F17CE6" w:rsidRPr="00FC19B2" w:rsidRDefault="00F17CE6" w:rsidP="00F17CE6">
      <w:pPr>
        <w:pStyle w:val="Odstavecseseznamem"/>
        <w:numPr>
          <w:ilvl w:val="0"/>
          <w:numId w:val="5"/>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w:t>
      </w:r>
    </w:p>
    <w:p w14:paraId="2D47208C" w14:textId="77777777" w:rsidR="00F17CE6" w:rsidRDefault="00F17CE6" w:rsidP="00F17CE6">
      <w:pPr>
        <w:pStyle w:val="Odstavecseseznamem"/>
        <w:numPr>
          <w:ilvl w:val="0"/>
          <w:numId w:val="5"/>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1CB87513" w14:textId="77777777" w:rsidR="00F17CE6" w:rsidRPr="005F3510" w:rsidRDefault="00F17CE6" w:rsidP="00F17CE6">
      <w:pPr>
        <w:pStyle w:val="Odstavecseseznamem"/>
        <w:numPr>
          <w:ilvl w:val="0"/>
          <w:numId w:val="5"/>
        </w:numPr>
        <w:spacing w:after="0" w:line="240" w:lineRule="auto"/>
        <w:ind w:left="1068"/>
        <w:rPr>
          <w:rFonts w:ascii="Arial" w:hAnsi="Arial"/>
        </w:rPr>
      </w:pPr>
      <w:r>
        <w:rPr>
          <w:rFonts w:ascii="Arial" w:hAnsi="Arial"/>
        </w:rPr>
        <w:t xml:space="preserve">Na počítači musí být možné instalovat a používat antivirový systém zadavatele (Microsoft </w:t>
      </w:r>
      <w:proofErr w:type="spellStart"/>
      <w:r>
        <w:rPr>
          <w:rFonts w:ascii="Arial" w:hAnsi="Arial"/>
        </w:rPr>
        <w:t>Defender</w:t>
      </w:r>
      <w:proofErr w:type="spellEnd"/>
      <w:r>
        <w:rPr>
          <w:rFonts w:ascii="Arial" w:hAnsi="Arial"/>
        </w:rPr>
        <w:t>).</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6B70280D" w14:textId="77777777" w:rsidR="00F17CE6" w:rsidRPr="00FC19B2" w:rsidRDefault="00F17CE6" w:rsidP="00F17CE6">
      <w:pPr>
        <w:pStyle w:val="Odstavecseseznamem"/>
        <w:numPr>
          <w:ilvl w:val="0"/>
          <w:numId w:val="5"/>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48BD65DF" w14:textId="77777777" w:rsidR="00F17CE6" w:rsidRPr="00331521" w:rsidRDefault="00F17CE6" w:rsidP="00F17CE6">
      <w:pPr>
        <w:pStyle w:val="Odstavecseseznamem"/>
        <w:numPr>
          <w:ilvl w:val="0"/>
          <w:numId w:val="5"/>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Oracle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24F9EC43" w14:textId="77777777" w:rsidR="00F17CE6" w:rsidRPr="00FC19B2" w:rsidRDefault="00F17CE6" w:rsidP="00F17CE6">
      <w:pPr>
        <w:pStyle w:val="Odstavecseseznamem"/>
        <w:numPr>
          <w:ilvl w:val="0"/>
          <w:numId w:val="5"/>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2E98E6C" w14:textId="77777777" w:rsidR="00F17CE6" w:rsidRPr="00FC19B2" w:rsidRDefault="00F17CE6" w:rsidP="00F17CE6">
      <w:pPr>
        <w:pStyle w:val="Odstavecseseznamem"/>
        <w:numPr>
          <w:ilvl w:val="0"/>
          <w:numId w:val="5"/>
        </w:numPr>
        <w:spacing w:after="0" w:line="240" w:lineRule="auto"/>
        <w:ind w:left="1068"/>
        <w:rPr>
          <w:rFonts w:ascii="Arial" w:hAnsi="Arial"/>
        </w:rPr>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 xml:space="preserve">HW klíč </w:t>
      </w:r>
      <w:r>
        <w:rPr>
          <w:rFonts w:ascii="Arial" w:hAnsi="Arial"/>
        </w:rPr>
        <w:t xml:space="preserve">součástí dodávky a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75099508" w14:textId="77777777" w:rsidR="00F17CE6" w:rsidRDefault="00F17CE6" w:rsidP="00F17CE6">
      <w:pPr>
        <w:pStyle w:val="Odstavecseseznamem"/>
        <w:numPr>
          <w:ilvl w:val="0"/>
          <w:numId w:val="5"/>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BA73EE8" w14:textId="77777777" w:rsidR="00F17CE6" w:rsidRDefault="00F17CE6" w:rsidP="00F17CE6">
      <w:pPr>
        <w:pStyle w:val="Odstavecseseznamem"/>
        <w:numPr>
          <w:ilvl w:val="0"/>
          <w:numId w:val="5"/>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2A250C72" w14:textId="77777777" w:rsidR="00F17CE6" w:rsidRDefault="00F17CE6" w:rsidP="00F17CE6">
      <w:pPr>
        <w:pStyle w:val="Odstavecseseznamem"/>
        <w:numPr>
          <w:ilvl w:val="0"/>
          <w:numId w:val="5"/>
        </w:numPr>
        <w:spacing w:after="0" w:line="240" w:lineRule="auto"/>
        <w:ind w:left="1068"/>
        <w:rPr>
          <w:rFonts w:ascii="Arial" w:hAnsi="Arial"/>
        </w:rPr>
      </w:pPr>
      <w:r>
        <w:rPr>
          <w:rFonts w:ascii="Arial" w:hAnsi="Arial"/>
        </w:rPr>
        <w:t>Při plnění smlouvy je zakázáno, resp. Kupující nepřipouští:</w:t>
      </w:r>
    </w:p>
    <w:p w14:paraId="6A5B33CC"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přímý přístup z vnějšku FN Brno do vnitřní datové sítě FN Brno;</w:t>
      </w:r>
    </w:p>
    <w:p w14:paraId="47DF16C4"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provádět instalaci dodavatelských ROOT certifikátů (PC, USER);</w:t>
      </w:r>
    </w:p>
    <w:p w14:paraId="54792821"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provádět změnu oprávnění složek na koncových stanicích;</w:t>
      </w:r>
    </w:p>
    <w:p w14:paraId="47056C67"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provádět změnu oprávnění záznamů v registru (PC, USER);</w:t>
      </w:r>
    </w:p>
    <w:p w14:paraId="361C9345"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014A8E78"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24484140"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lastRenderedPageBreak/>
        <w:t>připojovat se nebo odesílat data přes telefonní (FAX) linku;</w:t>
      </w:r>
    </w:p>
    <w:p w14:paraId="02FBFBD0"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17F80516" w14:textId="77777777" w:rsidR="00F17CE6" w:rsidRPr="00331521" w:rsidRDefault="00F17CE6" w:rsidP="00F17CE6">
      <w:pPr>
        <w:pStyle w:val="Odstavecseseznamem"/>
        <w:numPr>
          <w:ilvl w:val="1"/>
          <w:numId w:val="10"/>
        </w:numPr>
        <w:spacing w:after="0" w:line="240" w:lineRule="auto"/>
        <w:ind w:left="1788"/>
        <w:rPr>
          <w:rFonts w:ascii="Arial" w:hAnsi="Arial"/>
        </w:rPr>
      </w:pPr>
      <w:r w:rsidRPr="00331521">
        <w:rPr>
          <w:rFonts w:ascii="Arial" w:hAnsi="Arial"/>
        </w:rPr>
        <w:t>instalovat ani používat:</w:t>
      </w:r>
    </w:p>
    <w:p w14:paraId="20E7E6C3" w14:textId="77777777" w:rsidR="00F17CE6" w:rsidRPr="00331521" w:rsidRDefault="00F17CE6" w:rsidP="00F17CE6">
      <w:pPr>
        <w:pStyle w:val="Odstavecseseznamem"/>
        <w:numPr>
          <w:ilvl w:val="2"/>
          <w:numId w:val="10"/>
        </w:numPr>
        <w:spacing w:after="0" w:line="240" w:lineRule="auto"/>
        <w:ind w:left="2508"/>
        <w:rPr>
          <w:rFonts w:ascii="Arial" w:hAnsi="Arial"/>
        </w:rPr>
      </w:pPr>
      <w:r w:rsidRPr="00331521">
        <w:rPr>
          <w:rFonts w:ascii="Arial" w:hAnsi="Arial"/>
        </w:rPr>
        <w:t>makra systému MS Office;</w:t>
      </w:r>
    </w:p>
    <w:p w14:paraId="7B8C9DCA" w14:textId="77777777" w:rsidR="00F17CE6" w:rsidRPr="00331521" w:rsidRDefault="00F17CE6" w:rsidP="00F17CE6">
      <w:pPr>
        <w:pStyle w:val="Odstavecseseznamem"/>
        <w:numPr>
          <w:ilvl w:val="2"/>
          <w:numId w:val="10"/>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5C8E59DC" w14:textId="77777777" w:rsidR="00F17CE6" w:rsidRPr="00331521" w:rsidRDefault="00F17CE6" w:rsidP="00F17CE6">
      <w:pPr>
        <w:pStyle w:val="Odstavecseseznamem"/>
        <w:numPr>
          <w:ilvl w:val="2"/>
          <w:numId w:val="10"/>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 ani</w:t>
      </w:r>
    </w:p>
    <w:p w14:paraId="5C1A3EBD" w14:textId="77777777" w:rsidR="00F17CE6" w:rsidRPr="00515C03" w:rsidRDefault="00F17CE6" w:rsidP="00F17CE6">
      <w:pPr>
        <w:pStyle w:val="Odstavecseseznamem"/>
        <w:numPr>
          <w:ilvl w:val="0"/>
          <w:numId w:val="7"/>
        </w:numPr>
        <w:spacing w:after="0" w:line="240" w:lineRule="auto"/>
        <w:ind w:left="106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sidRPr="00515C03">
        <w:rPr>
          <w:rFonts w:ascii="Arial" w:hAnsi="Arial"/>
        </w:rPr>
        <w:t>.</w:t>
      </w:r>
    </w:p>
    <w:p w14:paraId="75E5AF20" w14:textId="77777777" w:rsidR="00F17CE6" w:rsidRPr="003C1D9B" w:rsidRDefault="00F17CE6" w:rsidP="00F17CE6">
      <w:pPr>
        <w:spacing w:line="240" w:lineRule="auto"/>
        <w:jc w:val="left"/>
        <w:rPr>
          <w:color w:val="FF0000"/>
        </w:rPr>
      </w:pPr>
    </w:p>
    <w:p w14:paraId="077C4FFF" w14:textId="77777777" w:rsidR="00F17CE6" w:rsidRDefault="00F17CE6" w:rsidP="00F17CE6">
      <w:pPr>
        <w:spacing w:line="240" w:lineRule="auto"/>
        <w:rPr>
          <w:b/>
        </w:rPr>
      </w:pPr>
      <w:r>
        <w:rPr>
          <w:b/>
        </w:rPr>
        <w:t>Jestliže je součástí předmětu smlouvy:</w:t>
      </w:r>
    </w:p>
    <w:p w14:paraId="4715965E" w14:textId="77777777" w:rsidR="00F17CE6" w:rsidRDefault="00F17CE6" w:rsidP="00F17CE6">
      <w:pPr>
        <w:pStyle w:val="Odstavecseseznamem"/>
        <w:numPr>
          <w:ilvl w:val="0"/>
          <w:numId w:val="6"/>
        </w:numPr>
        <w:spacing w:after="0" w:line="240" w:lineRule="auto"/>
        <w:rPr>
          <w:rFonts w:ascii="Arial" w:hAnsi="Arial"/>
          <w:b/>
        </w:rPr>
      </w:pPr>
      <w:r w:rsidRPr="003262F9">
        <w:rPr>
          <w:rFonts w:ascii="Arial" w:hAnsi="Arial"/>
          <w:b/>
        </w:rPr>
        <w:t>dodávka počítačů</w:t>
      </w:r>
      <w:r>
        <w:rPr>
          <w:rFonts w:ascii="Arial" w:hAnsi="Arial"/>
          <w:b/>
        </w:rPr>
        <w:t xml:space="preserve">, fyzických </w:t>
      </w:r>
      <w:r w:rsidRPr="003262F9">
        <w:rPr>
          <w:rFonts w:ascii="Arial" w:hAnsi="Arial"/>
          <w:b/>
        </w:rPr>
        <w:t xml:space="preserve"> </w:t>
      </w:r>
      <w:r>
        <w:rPr>
          <w:rFonts w:ascii="Arial" w:hAnsi="Arial"/>
          <w:b/>
        </w:rPr>
        <w:t xml:space="preserve">serverů, virtuálních </w:t>
      </w:r>
      <w:proofErr w:type="spellStart"/>
      <w:r>
        <w:rPr>
          <w:rFonts w:ascii="Arial" w:hAnsi="Arial"/>
          <w:b/>
        </w:rPr>
        <w:t>appliance</w:t>
      </w:r>
      <w:proofErr w:type="spellEnd"/>
      <w:r>
        <w:rPr>
          <w:rFonts w:ascii="Arial" w:hAnsi="Arial"/>
          <w:b/>
        </w:rPr>
        <w:t xml:space="preserve"> </w:t>
      </w:r>
      <w:r w:rsidRPr="003262F9">
        <w:rPr>
          <w:rFonts w:ascii="Arial" w:hAnsi="Arial"/>
          <w:b/>
        </w:rPr>
        <w:t xml:space="preserve">nebo poskytnutí software, které nejsou registrovány současně se Zařízením jakožto zdravotnický prostředek dle zákona č. 89/2021 Sb. ani jako diagnostické prostředky in vitro dle zákona č. 268/2014 Sb., a tento software je určen pro operační systém </w:t>
      </w:r>
      <w:r>
        <w:rPr>
          <w:rFonts w:ascii="Arial" w:hAnsi="Arial"/>
          <w:b/>
        </w:rPr>
        <w:t>Linux</w:t>
      </w:r>
      <w:r w:rsidRPr="003262F9">
        <w:rPr>
          <w:rFonts w:ascii="Arial" w:hAnsi="Arial"/>
          <w:b/>
        </w:rPr>
        <w:t xml:space="preserve">, </w:t>
      </w:r>
      <w:r>
        <w:rPr>
          <w:rFonts w:ascii="Arial" w:hAnsi="Arial"/>
          <w:b/>
        </w:rPr>
        <w:t>nebo</w:t>
      </w:r>
    </w:p>
    <w:p w14:paraId="22367ED9" w14:textId="77777777" w:rsidR="00F17CE6" w:rsidRDefault="00F17CE6" w:rsidP="00F17CE6">
      <w:pPr>
        <w:pStyle w:val="Odstavecseseznamem"/>
        <w:numPr>
          <w:ilvl w:val="0"/>
          <w:numId w:val="6"/>
        </w:numPr>
        <w:spacing w:after="0" w:line="240" w:lineRule="auto"/>
        <w:rPr>
          <w:rFonts w:ascii="Arial" w:hAnsi="Arial"/>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268/2014 Sb., a tento software je určen pro operační systém </w:t>
      </w:r>
      <w:r>
        <w:rPr>
          <w:rFonts w:ascii="Arial" w:hAnsi="Arial"/>
          <w:b/>
        </w:rPr>
        <w:t>Linux a má být instalován na počítači, fyzickém serveru nebo virtuálním serveru Kupujícího, pak</w:t>
      </w:r>
    </w:p>
    <w:p w14:paraId="1FAD177C" w14:textId="77777777" w:rsidR="00F17CE6" w:rsidRPr="003262F9" w:rsidRDefault="00F17CE6" w:rsidP="00F17CE6">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4E6AC2EB" w14:textId="77777777" w:rsidR="00F17CE6" w:rsidRPr="005F3510" w:rsidRDefault="00F17CE6" w:rsidP="00F17CE6">
      <w:pPr>
        <w:pStyle w:val="Odstavecseseznamem"/>
        <w:numPr>
          <w:ilvl w:val="0"/>
          <w:numId w:val="6"/>
        </w:numPr>
        <w:spacing w:after="0" w:line="240" w:lineRule="auto"/>
        <w:ind w:left="1068"/>
        <w:rPr>
          <w:rFonts w:ascii="Arial" w:hAnsi="Arial"/>
        </w:rPr>
      </w:pPr>
      <w:r w:rsidDel="00771B61">
        <w:rPr>
          <w:b/>
        </w:rPr>
        <w:t xml:space="preserve"> </w:t>
      </w: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70C48729" w14:textId="77777777" w:rsidR="00F17CE6" w:rsidRPr="005F3510" w:rsidRDefault="00F17CE6" w:rsidP="00F17CE6">
      <w:pPr>
        <w:pStyle w:val="Odstavecseseznamem"/>
        <w:numPr>
          <w:ilvl w:val="0"/>
          <w:numId w:val="6"/>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3E822F46" w14:textId="77777777" w:rsidR="00F17CE6" w:rsidRPr="005F3510" w:rsidRDefault="00F17CE6" w:rsidP="00F17CE6">
      <w:pPr>
        <w:pStyle w:val="Odstavecseseznamem"/>
        <w:numPr>
          <w:ilvl w:val="0"/>
          <w:numId w:val="6"/>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235C622E" w14:textId="77777777" w:rsidR="00F17CE6" w:rsidRPr="005F3510" w:rsidRDefault="00F17CE6" w:rsidP="00F17CE6">
      <w:pPr>
        <w:pStyle w:val="Odstavecseseznamem"/>
        <w:numPr>
          <w:ilvl w:val="0"/>
          <w:numId w:val="6"/>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2A2F38B5" w14:textId="77777777" w:rsidR="00F17CE6" w:rsidRPr="005F3510" w:rsidRDefault="00F17CE6" w:rsidP="00F17CE6">
      <w:pPr>
        <w:pStyle w:val="Odstavecseseznamem"/>
        <w:numPr>
          <w:ilvl w:val="0"/>
          <w:numId w:val="6"/>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709F41DB" w14:textId="77777777" w:rsidR="00F17CE6" w:rsidRPr="005F3510" w:rsidRDefault="00F17CE6" w:rsidP="00F17CE6">
      <w:pPr>
        <w:pStyle w:val="Odstavecseseznamem"/>
        <w:numPr>
          <w:ilvl w:val="0"/>
          <w:numId w:val="6"/>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28AE610D" w14:textId="77777777" w:rsidR="00F17CE6" w:rsidRDefault="00F17CE6" w:rsidP="00F17CE6">
      <w:pPr>
        <w:pStyle w:val="Odstavecseseznamem"/>
        <w:numPr>
          <w:ilvl w:val="0"/>
          <w:numId w:val="5"/>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 xml:space="preserve">HW klíč </w:t>
      </w:r>
      <w:r>
        <w:rPr>
          <w:rFonts w:ascii="Arial" w:hAnsi="Arial"/>
        </w:rPr>
        <w:t xml:space="preserve">součástí dodávky a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7CD70BC8" w14:textId="3043A485" w:rsidR="00A05D45" w:rsidRDefault="00F17CE6" w:rsidP="00A05D45">
      <w:pPr>
        <w:pStyle w:val="Odstavecseseznamem"/>
        <w:numPr>
          <w:ilvl w:val="0"/>
          <w:numId w:val="5"/>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r w:rsidRPr="00836B9F">
        <w:rPr>
          <w:rFonts w:ascii="Arial" w:hAnsi="Arial"/>
        </w:rPr>
        <w:tab/>
      </w:r>
    </w:p>
    <w:p w14:paraId="60EBF29D" w14:textId="77777777" w:rsidR="00A05D45" w:rsidRPr="00836B9F" w:rsidRDefault="00A05D45" w:rsidP="00A05D45">
      <w:pPr>
        <w:spacing w:line="240" w:lineRule="auto"/>
        <w:rPr>
          <w:b/>
        </w:rPr>
      </w:pPr>
      <w:r w:rsidRPr="00836B9F">
        <w:rPr>
          <w:b/>
        </w:rPr>
        <w:t>Požadavky vyplývající z právní úpravy ochrany osobních údajů:</w:t>
      </w:r>
    </w:p>
    <w:p w14:paraId="56C74DB8" w14:textId="77777777" w:rsidR="00A05D45" w:rsidRPr="00836B9F" w:rsidRDefault="00A05D45" w:rsidP="00A05D45">
      <w:pPr>
        <w:pStyle w:val="Odstavecseseznamem"/>
        <w:numPr>
          <w:ilvl w:val="0"/>
          <w:numId w:val="8"/>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36FD8022"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6296E98"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6E8499AE"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70088798" w14:textId="77777777" w:rsidR="00A05D45" w:rsidRDefault="00A05D45" w:rsidP="00A05D45">
      <w:pPr>
        <w:pStyle w:val="Odstavecseseznamem"/>
        <w:numPr>
          <w:ilvl w:val="0"/>
          <w:numId w:val="8"/>
        </w:numPr>
        <w:spacing w:after="0" w:line="240" w:lineRule="auto"/>
        <w:rPr>
          <w:rFonts w:ascii="Arial" w:hAnsi="Arial"/>
        </w:rPr>
      </w:pPr>
      <w:r>
        <w:rPr>
          <w:rFonts w:ascii="Arial" w:hAnsi="Arial"/>
        </w:rPr>
        <w:t>Zařízení, je-li součástí předmětu veřejné zakázky software, pak i software, musí:</w:t>
      </w:r>
    </w:p>
    <w:p w14:paraId="1246B4E7"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3D96BDF0"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5B01669E" w14:textId="77777777" w:rsidR="00A05D45" w:rsidRPr="00836B9F" w:rsidRDefault="00A05D45" w:rsidP="00A05D45">
      <w:pPr>
        <w:pStyle w:val="Odstavecseseznamem"/>
        <w:numPr>
          <w:ilvl w:val="1"/>
          <w:numId w:val="8"/>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5FCAB1B5" w14:textId="77777777" w:rsidR="00A05D45" w:rsidRPr="00FC19B2" w:rsidRDefault="00A05D45" w:rsidP="00A05D45">
      <w:pPr>
        <w:spacing w:line="240" w:lineRule="auto"/>
      </w:pPr>
      <w:r w:rsidRPr="00FC19B2">
        <w:tab/>
      </w:r>
      <w:r w:rsidRPr="00FC19B2">
        <w:tab/>
      </w:r>
      <w:r w:rsidRPr="00FC19B2">
        <w:tab/>
      </w:r>
      <w:r w:rsidRPr="00FC19B2">
        <w:tab/>
      </w:r>
    </w:p>
    <w:p w14:paraId="7E1065AF" w14:textId="77777777" w:rsidR="00A05D45" w:rsidRPr="00331521" w:rsidRDefault="00A05D45" w:rsidP="00A05D45">
      <w:pPr>
        <w:spacing w:line="240" w:lineRule="auto"/>
        <w:rPr>
          <w:rFonts w:eastAsiaTheme="minorHAnsi"/>
          <w:b/>
        </w:rPr>
      </w:pPr>
      <w:r w:rsidRPr="00331521">
        <w:rPr>
          <w:rFonts w:eastAsiaTheme="minorHAnsi"/>
          <w:b/>
        </w:rPr>
        <w:t>Požadavky na vzdálený přístup:</w:t>
      </w:r>
    </w:p>
    <w:p w14:paraId="5619F138" w14:textId="77777777" w:rsidR="00A05D45" w:rsidRPr="00331521" w:rsidRDefault="00A05D45" w:rsidP="00A05D45">
      <w:pPr>
        <w:pStyle w:val="Odstavecseseznamem"/>
        <w:numPr>
          <w:ilvl w:val="0"/>
          <w:numId w:val="9"/>
        </w:numPr>
        <w:spacing w:after="0" w:line="240" w:lineRule="auto"/>
        <w:ind w:left="714" w:hanging="357"/>
        <w:rPr>
          <w:rFonts w:eastAsiaTheme="minorEastAsia"/>
        </w:rPr>
      </w:pPr>
      <w:r w:rsidRPr="00331521">
        <w:rPr>
          <w:rFonts w:ascii="Arial" w:eastAsia="Arial" w:hAnsi="Arial"/>
        </w:rPr>
        <w:lastRenderedPageBreak/>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3C47DAEB" w14:textId="77777777" w:rsidR="00A05D45" w:rsidRPr="00331521" w:rsidRDefault="00A05D45" w:rsidP="00A05D45">
      <w:pPr>
        <w:pStyle w:val="Odstavecseseznamem"/>
        <w:numPr>
          <w:ilvl w:val="0"/>
          <w:numId w:val="9"/>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2BA64097" w14:textId="77777777" w:rsidR="00A05D45" w:rsidRDefault="00A05D45" w:rsidP="00A05D45">
      <w:pPr>
        <w:spacing w:line="240" w:lineRule="auto"/>
      </w:pPr>
    </w:p>
    <w:p w14:paraId="2408A4D1" w14:textId="77777777" w:rsidR="00A05D45" w:rsidRPr="002C402F" w:rsidRDefault="00A05D45" w:rsidP="00A05D45">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7AA7B619" w14:textId="77777777" w:rsidR="00A05D45" w:rsidRPr="00AE7134" w:rsidRDefault="00A05D45" w:rsidP="00A05D45">
      <w:pPr>
        <w:pStyle w:val="Odstavecseseznamem"/>
        <w:numPr>
          <w:ilvl w:val="0"/>
          <w:numId w:val="6"/>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0F01C490" w14:textId="77777777" w:rsidR="00A05D45" w:rsidRDefault="00A05D45" w:rsidP="00A05D45">
      <w:pPr>
        <w:pStyle w:val="Odstavecseseznamem"/>
        <w:numPr>
          <w:ilvl w:val="0"/>
          <w:numId w:val="6"/>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51DE75F1" w14:textId="77777777" w:rsidR="00A05D45" w:rsidRDefault="00A05D45" w:rsidP="00A05D45">
      <w:pPr>
        <w:pStyle w:val="Odstavecseseznamem"/>
        <w:numPr>
          <w:ilvl w:val="0"/>
          <w:numId w:val="6"/>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5E5F9024" w14:textId="7E14C8E4" w:rsidR="00A05D45" w:rsidRDefault="00A05D45" w:rsidP="00A05D45">
      <w:pPr>
        <w:spacing w:line="240" w:lineRule="auto"/>
      </w:pPr>
    </w:p>
    <w:p w14:paraId="3CA5ADEE" w14:textId="77777777" w:rsidR="0096600E" w:rsidRPr="00340413" w:rsidRDefault="0096600E" w:rsidP="0096600E">
      <w:pPr>
        <w:spacing w:line="240" w:lineRule="auto"/>
        <w:jc w:val="center"/>
        <w:rPr>
          <w:b/>
          <w:u w:val="single"/>
        </w:rPr>
      </w:pPr>
      <w:r w:rsidRPr="00340413">
        <w:rPr>
          <w:b/>
          <w:u w:val="single"/>
        </w:rPr>
        <w:t>Požadavky zadavatele na komunikaci s PACS</w:t>
      </w:r>
    </w:p>
    <w:p w14:paraId="3B0E51B0" w14:textId="77777777" w:rsidR="0096600E" w:rsidRDefault="0096600E" w:rsidP="0096600E">
      <w:pPr>
        <w:spacing w:line="240" w:lineRule="auto"/>
      </w:pPr>
    </w:p>
    <w:p w14:paraId="2F6098B1" w14:textId="77777777" w:rsidR="0096600E" w:rsidRPr="00340413" w:rsidRDefault="0096600E" w:rsidP="0096600E">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7CE8A48" w14:textId="77777777" w:rsidR="0096600E" w:rsidRDefault="0096600E" w:rsidP="0096600E">
      <w:pPr>
        <w:pStyle w:val="Odstavecseseznamem"/>
        <w:numPr>
          <w:ilvl w:val="0"/>
          <w:numId w:val="14"/>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399BA6AD" w14:textId="77777777" w:rsidR="0096600E" w:rsidRPr="00BC3BA9" w:rsidRDefault="0096600E" w:rsidP="0096600E">
      <w:pPr>
        <w:pStyle w:val="Odstavecseseznamem"/>
        <w:numPr>
          <w:ilvl w:val="0"/>
          <w:numId w:val="14"/>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23560F5E" w14:textId="77777777" w:rsidR="0096600E" w:rsidRDefault="0096600E" w:rsidP="0096600E">
      <w:pPr>
        <w:pStyle w:val="Odstavecseseznamem"/>
        <w:rPr>
          <w:highlight w:val="yellow"/>
        </w:rPr>
      </w:pPr>
    </w:p>
    <w:p w14:paraId="37985ECB" w14:textId="159FB895" w:rsidR="0096600E" w:rsidRPr="00BC3BA9" w:rsidRDefault="00327715" w:rsidP="0096600E">
      <w:pPr>
        <w:pStyle w:val="Odstavecseseznamem"/>
        <w:spacing w:after="0" w:line="240" w:lineRule="auto"/>
        <w:rPr>
          <w:rFonts w:ascii="Arial" w:hAnsi="Arial"/>
        </w:rPr>
      </w:pPr>
      <w:r>
        <w:rPr>
          <w:rFonts w:ascii="Arial" w:hAnsi="Arial"/>
        </w:rPr>
        <w:t>Přístroj nebude zapojen do systému FN Brno.</w:t>
      </w:r>
    </w:p>
    <w:p w14:paraId="7E6BE011" w14:textId="77777777" w:rsidR="0096600E" w:rsidRDefault="0096600E" w:rsidP="00A05D45">
      <w:pPr>
        <w:spacing w:line="240" w:lineRule="auto"/>
      </w:pPr>
    </w:p>
    <w:p w14:paraId="13299D02" w14:textId="77777777" w:rsidR="00A05D45" w:rsidRPr="00B21F1B" w:rsidRDefault="00A05D45" w:rsidP="00A05D45">
      <w:pPr>
        <w:spacing w:line="240" w:lineRule="auto"/>
        <w:jc w:val="center"/>
        <w:rPr>
          <w:b/>
          <w:u w:val="single"/>
        </w:rPr>
      </w:pPr>
      <w:r w:rsidRPr="00B21F1B">
        <w:rPr>
          <w:b/>
          <w:u w:val="single"/>
        </w:rPr>
        <w:t>Lhůty a sankce</w:t>
      </w:r>
    </w:p>
    <w:p w14:paraId="3E7906BB" w14:textId="77777777" w:rsidR="00A05D45" w:rsidRDefault="00A05D45" w:rsidP="00A05D45">
      <w:pPr>
        <w:spacing w:line="240" w:lineRule="auto"/>
      </w:pPr>
    </w:p>
    <w:p w14:paraId="440405D5" w14:textId="77777777" w:rsidR="00A05D45" w:rsidRPr="00B21F1B" w:rsidRDefault="00A05D45" w:rsidP="00A05D45">
      <w:pPr>
        <w:spacing w:line="240" w:lineRule="auto"/>
        <w:rPr>
          <w:b/>
        </w:rPr>
      </w:pPr>
      <w:r w:rsidRPr="00B21F1B">
        <w:rPr>
          <w:b/>
        </w:rPr>
        <w:t>Veškeré povinnosti Prodávajícího sjednané v této příloze smlouvy je Prodávající povinen splnit ve lhůtě bez zbytečného odkladu.</w:t>
      </w:r>
    </w:p>
    <w:p w14:paraId="6960844F" w14:textId="77777777" w:rsidR="00A05D45" w:rsidRDefault="00A05D45" w:rsidP="00A05D45">
      <w:pPr>
        <w:spacing w:line="240" w:lineRule="auto"/>
      </w:pPr>
    </w:p>
    <w:p w14:paraId="36C0B2ED" w14:textId="77777777" w:rsidR="00A05D45" w:rsidRDefault="00A05D45" w:rsidP="00A05D45">
      <w:pPr>
        <w:spacing w:line="240" w:lineRule="auto"/>
      </w:pPr>
      <w:r>
        <w:t>Pro případ porušení povinností Prodávajícího dle tohoto dodatku se sjednávají následující smluvní pokuty a sankce:</w:t>
      </w:r>
    </w:p>
    <w:p w14:paraId="199CFAFA" w14:textId="77777777" w:rsidR="00A05D45" w:rsidRDefault="00A05D45" w:rsidP="00A05D45">
      <w:pPr>
        <w:pStyle w:val="Odstavecseseznamem"/>
        <w:numPr>
          <w:ilvl w:val="0"/>
          <w:numId w:val="6"/>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36550A3C" w14:textId="77777777" w:rsidR="00A05D45" w:rsidRDefault="00A05D45" w:rsidP="00A05D45">
      <w:pPr>
        <w:pStyle w:val="Odstavecseseznamem"/>
        <w:numPr>
          <w:ilvl w:val="0"/>
          <w:numId w:val="6"/>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77766939" w14:textId="77777777" w:rsidR="00A05D45" w:rsidRDefault="00A05D45" w:rsidP="00A05D45">
      <w:pPr>
        <w:spacing w:line="240" w:lineRule="auto"/>
      </w:pPr>
    </w:p>
    <w:p w14:paraId="14AFB036" w14:textId="77777777" w:rsidR="00A05D45" w:rsidRPr="00B21F1B" w:rsidRDefault="00A05D45" w:rsidP="00A05D45">
      <w:pPr>
        <w:rPr>
          <w:b/>
        </w:rPr>
      </w:pPr>
      <w:r w:rsidRPr="00B21F1B">
        <w:rPr>
          <w:b/>
        </w:rPr>
        <w:lastRenderedPageBreak/>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2ECF7" w14:textId="77777777" w:rsidR="003B0871" w:rsidRDefault="003B0871" w:rsidP="00FF18EB">
      <w:pPr>
        <w:spacing w:line="240" w:lineRule="auto"/>
      </w:pPr>
      <w:r>
        <w:separator/>
      </w:r>
    </w:p>
    <w:p w14:paraId="5DA98F01" w14:textId="77777777" w:rsidR="003B0871" w:rsidRDefault="003B0871"/>
  </w:endnote>
  <w:endnote w:type="continuationSeparator" w:id="0">
    <w:p w14:paraId="478497EC" w14:textId="77777777" w:rsidR="003B0871" w:rsidRDefault="003B0871" w:rsidP="00FF18EB">
      <w:pPr>
        <w:spacing w:line="240" w:lineRule="auto"/>
      </w:pPr>
      <w:r>
        <w:continuationSeparator/>
      </w:r>
    </w:p>
    <w:p w14:paraId="44C51EDD" w14:textId="77777777" w:rsidR="003B0871" w:rsidRDefault="003B08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DejaVu Sans">
    <w:altName w:val="Verdana"/>
    <w:charset w:val="00"/>
    <w:family w:val="swiss"/>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320124"/>
      <w:docPartObj>
        <w:docPartGallery w:val="Page Numbers (Bottom of Page)"/>
        <w:docPartUnique/>
      </w:docPartObj>
    </w:sdtPr>
    <w:sdtEndPr>
      <w:rPr>
        <w:rFonts w:ascii="Arial" w:hAnsi="Arial"/>
        <w:sz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327715" w:rsidRPr="00327715">
          <w:rPr>
            <w:rFonts w:ascii="Arial" w:hAnsi="Arial"/>
            <w:noProof/>
            <w:sz w:val="20"/>
            <w:lang w:val="cs-CZ"/>
          </w:rPr>
          <w:t>16</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AC8D3" w14:textId="77777777" w:rsidR="003B0871" w:rsidRDefault="003B0871" w:rsidP="00FF18EB">
      <w:pPr>
        <w:spacing w:line="240" w:lineRule="auto"/>
      </w:pPr>
      <w:r>
        <w:separator/>
      </w:r>
    </w:p>
    <w:p w14:paraId="4A2708E3" w14:textId="77777777" w:rsidR="003B0871" w:rsidRDefault="003B0871"/>
  </w:footnote>
  <w:footnote w:type="continuationSeparator" w:id="0">
    <w:p w14:paraId="74E7D5B5" w14:textId="77777777" w:rsidR="003B0871" w:rsidRDefault="003B0871" w:rsidP="00FF18EB">
      <w:pPr>
        <w:spacing w:line="240" w:lineRule="auto"/>
      </w:pPr>
      <w:r>
        <w:continuationSeparator/>
      </w:r>
    </w:p>
    <w:p w14:paraId="7CFE6A66" w14:textId="77777777" w:rsidR="003B0871" w:rsidRDefault="003B08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15356256">
    <w:abstractNumId w:val="5"/>
  </w:num>
  <w:num w:numId="2" w16cid:durableId="1748305169">
    <w:abstractNumId w:val="5"/>
  </w:num>
  <w:num w:numId="3" w16cid:durableId="2025278121">
    <w:abstractNumId w:val="9"/>
  </w:num>
  <w:num w:numId="4" w16cid:durableId="83263078">
    <w:abstractNumId w:val="6"/>
  </w:num>
  <w:num w:numId="5" w16cid:durableId="993530822">
    <w:abstractNumId w:val="1"/>
  </w:num>
  <w:num w:numId="6" w16cid:durableId="1643077607">
    <w:abstractNumId w:val="4"/>
  </w:num>
  <w:num w:numId="7" w16cid:durableId="599459480">
    <w:abstractNumId w:val="10"/>
  </w:num>
  <w:num w:numId="8" w16cid:durableId="1546019093">
    <w:abstractNumId w:val="3"/>
  </w:num>
  <w:num w:numId="9" w16cid:durableId="845286699">
    <w:abstractNumId w:val="7"/>
  </w:num>
  <w:num w:numId="10" w16cid:durableId="1761677203">
    <w:abstractNumId w:val="8"/>
  </w:num>
  <w:num w:numId="11" w16cid:durableId="3906167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7390171">
    <w:abstractNumId w:val="5"/>
  </w:num>
  <w:num w:numId="13" w16cid:durableId="1955012976">
    <w:abstractNumId w:val="0"/>
  </w:num>
  <w:num w:numId="14" w16cid:durableId="67535251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24B8F"/>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C2981"/>
    <w:rsid w:val="002C7AE0"/>
    <w:rsid w:val="002E1388"/>
    <w:rsid w:val="002E3B0B"/>
    <w:rsid w:val="002E48E0"/>
    <w:rsid w:val="002F4EDA"/>
    <w:rsid w:val="002F4F30"/>
    <w:rsid w:val="003073CD"/>
    <w:rsid w:val="003122E6"/>
    <w:rsid w:val="00312759"/>
    <w:rsid w:val="00327588"/>
    <w:rsid w:val="00327715"/>
    <w:rsid w:val="00330DC4"/>
    <w:rsid w:val="003360BF"/>
    <w:rsid w:val="00341AD8"/>
    <w:rsid w:val="003477DB"/>
    <w:rsid w:val="00351229"/>
    <w:rsid w:val="00355E79"/>
    <w:rsid w:val="0037175F"/>
    <w:rsid w:val="00374192"/>
    <w:rsid w:val="00375955"/>
    <w:rsid w:val="00377FDB"/>
    <w:rsid w:val="00382D5D"/>
    <w:rsid w:val="003A1056"/>
    <w:rsid w:val="003B0871"/>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426B"/>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5646"/>
    <w:rsid w:val="007A70F3"/>
    <w:rsid w:val="007C213B"/>
    <w:rsid w:val="007C2A6B"/>
    <w:rsid w:val="007C7279"/>
    <w:rsid w:val="007D3CF9"/>
    <w:rsid w:val="007D3EE5"/>
    <w:rsid w:val="007D7528"/>
    <w:rsid w:val="007E04AC"/>
    <w:rsid w:val="007E04EC"/>
    <w:rsid w:val="007E0700"/>
    <w:rsid w:val="007E5FA1"/>
    <w:rsid w:val="007F342E"/>
    <w:rsid w:val="00801170"/>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028C"/>
    <w:rsid w:val="00901F83"/>
    <w:rsid w:val="00916EE4"/>
    <w:rsid w:val="009206F6"/>
    <w:rsid w:val="0092292F"/>
    <w:rsid w:val="00924699"/>
    <w:rsid w:val="00931C39"/>
    <w:rsid w:val="00932EBD"/>
    <w:rsid w:val="00954321"/>
    <w:rsid w:val="009547FF"/>
    <w:rsid w:val="00957978"/>
    <w:rsid w:val="009606A3"/>
    <w:rsid w:val="00961803"/>
    <w:rsid w:val="0096600E"/>
    <w:rsid w:val="009664E0"/>
    <w:rsid w:val="00966A9F"/>
    <w:rsid w:val="00971663"/>
    <w:rsid w:val="0097244D"/>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346"/>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154C6"/>
    <w:rsid w:val="00C268BD"/>
    <w:rsid w:val="00C2727E"/>
    <w:rsid w:val="00C27F0F"/>
    <w:rsid w:val="00C342FE"/>
    <w:rsid w:val="00C40006"/>
    <w:rsid w:val="00C40168"/>
    <w:rsid w:val="00C501CE"/>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1314"/>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0FF4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2"/>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2"/>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3"/>
      </w:numPr>
    </w:pPr>
  </w:style>
  <w:style w:type="paragraph" w:customStyle="1" w:styleId="slovn">
    <w:name w:val="číslování"/>
    <w:basedOn w:val="Normln"/>
    <w:rsid w:val="00D859C2"/>
    <w:pPr>
      <w:numPr>
        <w:ilvl w:val="1"/>
        <w:numId w:val="4"/>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90028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90028C"/>
    <w:pPr>
      <w:widowControl w:val="0"/>
      <w:autoSpaceDE w:val="0"/>
      <w:autoSpaceDN w:val="0"/>
      <w:spacing w:before="69" w:line="240" w:lineRule="auto"/>
      <w:ind w:left="433"/>
      <w:jc w:val="center"/>
    </w:pPr>
    <w:rPr>
      <w:rFonts w:ascii="DejaVu Sans" w:eastAsia="DejaVu Sans" w:hAnsi="DejaVu Sans" w:cs="DejaVu San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4" ma:contentTypeDescription="Vytvoří nový dokument" ma:contentTypeScope="" ma:versionID="af738d7ce40ce92b86fb44306361d93d">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34b461d722eec24c5402f92918b1f6cb"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918594D9-3B1C-4BE7-A04E-FF216F17B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DDFA76-AA22-42B3-8484-086F632F9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8000</Words>
  <Characters>47200</Characters>
  <Application>Microsoft Office Word</Application>
  <DocSecurity>0</DocSecurity>
  <Lines>393</Lines>
  <Paragraphs>110</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Láníčková Kateřina</cp:lastModifiedBy>
  <cp:revision>3</cp:revision>
  <cp:lastPrinted>2022-05-10T08:07:00Z</cp:lastPrinted>
  <dcterms:created xsi:type="dcterms:W3CDTF">2023-11-10T09:36:00Z</dcterms:created>
  <dcterms:modified xsi:type="dcterms:W3CDTF">2023-11-10T09:37:00Z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