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076E" w14:textId="77777777" w:rsidR="00DF01AB" w:rsidRPr="002C7CB3" w:rsidRDefault="00DF01AB" w:rsidP="0004290A">
      <w:pPr>
        <w:pStyle w:val="Nadpis2-BS"/>
        <w:numPr>
          <w:ilvl w:val="0"/>
          <w:numId w:val="0"/>
        </w:numPr>
        <w:rPr>
          <w:rFonts w:asciiTheme="majorBidi" w:hAnsiTheme="majorBidi" w:cstheme="majorBidi"/>
        </w:rPr>
      </w:pPr>
      <w:bookmarkStart w:id="0" w:name="_GoBack"/>
      <w:bookmarkEnd w:id="0"/>
    </w:p>
    <w:p w14:paraId="2980E2D3"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508A86A7"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58773143" w14:textId="77777777" w:rsidTr="00E121FB">
        <w:trPr>
          <w:trHeight w:val="8369"/>
        </w:trPr>
        <w:tc>
          <w:tcPr>
            <w:tcW w:w="9212" w:type="dxa"/>
          </w:tcPr>
          <w:p w14:paraId="6D5C91E0"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13553D15"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481508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14:paraId="69E48D22" w14:textId="77777777"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14:paraId="00073A55"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30556E5A" w14:textId="77777777"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14:paraId="7AC500A4" w14:textId="77777777" w:rsidTr="00E121FB">
        <w:trPr>
          <w:trHeight w:val="2522"/>
        </w:trPr>
        <w:tc>
          <w:tcPr>
            <w:tcW w:w="9212" w:type="dxa"/>
            <w:vAlign w:val="bottom"/>
          </w:tcPr>
          <w:p w14:paraId="6FA9B226" w14:textId="77777777"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14:anchorId="69F2AB20" wp14:editId="1D9BC78A">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3659" cy="702955"/>
                          </a:xfrm>
                          <a:prstGeom prst="rect">
                            <a:avLst/>
                          </a:prstGeom>
                        </pic:spPr>
                      </pic:pic>
                    </a:graphicData>
                  </a:graphic>
                </wp:inline>
              </w:drawing>
            </w:r>
          </w:p>
          <w:p w14:paraId="5C2461B3"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72B69401"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6158D117" w14:textId="77777777" w:rsidR="00DF01AB" w:rsidRPr="002C7CB3" w:rsidRDefault="00DF01AB" w:rsidP="00A3244D">
      <w:pPr>
        <w:spacing w:after="0"/>
        <w:rPr>
          <w:rFonts w:asciiTheme="majorBidi" w:hAnsiTheme="majorBidi" w:cstheme="majorBidi"/>
          <w:smallCaps/>
          <w:sz w:val="20"/>
          <w:szCs w:val="20"/>
        </w:rPr>
      </w:pPr>
    </w:p>
    <w:p w14:paraId="275A3A65"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4B7F02C4" w14:textId="77777777"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14:paraId="6299FD61" w14:textId="067C46FC"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7079EE">
          <w:rPr>
            <w:webHidden/>
          </w:rPr>
          <w:t>3</w:t>
        </w:r>
        <w:r w:rsidR="00FC44E2">
          <w:rPr>
            <w:webHidden/>
          </w:rPr>
          <w:fldChar w:fldCharType="end"/>
        </w:r>
      </w:hyperlink>
    </w:p>
    <w:p w14:paraId="489A6CD2" w14:textId="51A61B30" w:rsidR="00FC44E2" w:rsidRDefault="006A5417">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7079EE">
          <w:rPr>
            <w:webHidden/>
          </w:rPr>
          <w:t>4</w:t>
        </w:r>
        <w:r w:rsidR="00FC44E2">
          <w:rPr>
            <w:webHidden/>
          </w:rPr>
          <w:fldChar w:fldCharType="end"/>
        </w:r>
      </w:hyperlink>
    </w:p>
    <w:p w14:paraId="674D946C" w14:textId="50C58026" w:rsidR="00FC44E2" w:rsidRDefault="006A5417">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7079EE">
          <w:rPr>
            <w:webHidden/>
          </w:rPr>
          <w:t>5</w:t>
        </w:r>
        <w:r w:rsidR="00FC44E2">
          <w:rPr>
            <w:webHidden/>
          </w:rPr>
          <w:fldChar w:fldCharType="end"/>
        </w:r>
      </w:hyperlink>
    </w:p>
    <w:p w14:paraId="2643CECC" w14:textId="6E03F45E" w:rsidR="00FC44E2" w:rsidRDefault="006A5417">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7079EE">
          <w:rPr>
            <w:webHidden/>
          </w:rPr>
          <w:t>6</w:t>
        </w:r>
        <w:r w:rsidR="00FC44E2">
          <w:rPr>
            <w:webHidden/>
          </w:rPr>
          <w:fldChar w:fldCharType="end"/>
        </w:r>
      </w:hyperlink>
    </w:p>
    <w:p w14:paraId="1261409A" w14:textId="4EA540C6" w:rsidR="00FC44E2" w:rsidRDefault="006A5417">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7079EE">
          <w:rPr>
            <w:webHidden/>
          </w:rPr>
          <w:t>6</w:t>
        </w:r>
        <w:r w:rsidR="00FC44E2">
          <w:rPr>
            <w:webHidden/>
          </w:rPr>
          <w:fldChar w:fldCharType="end"/>
        </w:r>
      </w:hyperlink>
    </w:p>
    <w:p w14:paraId="37F81B47" w14:textId="497F468F" w:rsidR="00FC44E2" w:rsidRDefault="006A5417">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7079EE">
          <w:rPr>
            <w:webHidden/>
          </w:rPr>
          <w:t>7</w:t>
        </w:r>
        <w:r w:rsidR="00FC44E2">
          <w:rPr>
            <w:webHidden/>
          </w:rPr>
          <w:fldChar w:fldCharType="end"/>
        </w:r>
      </w:hyperlink>
    </w:p>
    <w:p w14:paraId="443B49A3" w14:textId="706C1315" w:rsidR="00FC44E2" w:rsidRDefault="006A5417">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7079EE">
          <w:rPr>
            <w:webHidden/>
          </w:rPr>
          <w:t>8</w:t>
        </w:r>
        <w:r w:rsidR="00FC44E2">
          <w:rPr>
            <w:webHidden/>
          </w:rPr>
          <w:fldChar w:fldCharType="end"/>
        </w:r>
      </w:hyperlink>
    </w:p>
    <w:p w14:paraId="3184B9B3" w14:textId="0E311E2C" w:rsidR="00FC44E2" w:rsidRDefault="006A5417">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7079EE">
          <w:rPr>
            <w:webHidden/>
          </w:rPr>
          <w:t>8</w:t>
        </w:r>
        <w:r w:rsidR="00FC44E2">
          <w:rPr>
            <w:webHidden/>
          </w:rPr>
          <w:fldChar w:fldCharType="end"/>
        </w:r>
      </w:hyperlink>
    </w:p>
    <w:p w14:paraId="4BD4C671" w14:textId="77777777"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14:paraId="3CCDC2A7" w14:textId="77777777"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14:paraId="3CB16632" w14:textId="77777777" w:rsidR="0016180D" w:rsidRDefault="0016180D" w:rsidP="00C513AA">
      <w:pPr>
        <w:tabs>
          <w:tab w:val="left" w:pos="567"/>
        </w:tabs>
        <w:spacing w:after="0" w:line="276" w:lineRule="auto"/>
        <w:jc w:val="both"/>
        <w:outlineLvl w:val="0"/>
        <w:rPr>
          <w:rFonts w:asciiTheme="majorBidi" w:hAnsiTheme="majorBidi" w:cstheme="majorBidi"/>
          <w:sz w:val="20"/>
          <w:szCs w:val="20"/>
        </w:rPr>
      </w:pPr>
    </w:p>
    <w:p w14:paraId="7CAA6AB8" w14:textId="77777777"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p>
    <w:p w14:paraId="30CD1DE4"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14:paraId="48006FD8"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14:paraId="53CF9E44"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14:paraId="5EF766A6"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1968A4">
        <w:rPr>
          <w:rFonts w:asciiTheme="majorBidi" w:hAnsiTheme="majorBidi" w:cstheme="majorBidi"/>
          <w:sz w:val="20"/>
          <w:szCs w:val="20"/>
        </w:rPr>
        <w:t>jednatelem</w:t>
      </w:r>
    </w:p>
    <w:p w14:paraId="5429E73D" w14:textId="39087E5E" w:rsidR="002C7CB3" w:rsidRDefault="002C7CB3" w:rsidP="001968A4">
      <w:pPr>
        <w:spacing w:after="0" w:line="276" w:lineRule="auto"/>
        <w:ind w:left="567"/>
        <w:jc w:val="both"/>
        <w:rPr>
          <w:rFonts w:asciiTheme="majorBidi" w:hAnsiTheme="majorBidi" w:cstheme="majorBidi"/>
          <w:sz w:val="20"/>
          <w:szCs w:val="20"/>
        </w:rPr>
      </w:pPr>
      <w:proofErr w:type="spellStart"/>
      <w:r w:rsidRPr="002C7CB3">
        <w:rPr>
          <w:rFonts w:asciiTheme="majorBidi" w:hAnsiTheme="majorBidi" w:cstheme="majorBidi"/>
          <w:sz w:val="20"/>
          <w:szCs w:val="20"/>
        </w:rPr>
        <w:t>č.ú</w:t>
      </w:r>
      <w:proofErr w:type="spellEnd"/>
      <w:r w:rsidRPr="002C7CB3">
        <w:rPr>
          <w:rFonts w:asciiTheme="majorBidi" w:hAnsiTheme="majorBidi" w:cstheme="majorBidi"/>
          <w:sz w:val="20"/>
          <w:szCs w:val="20"/>
        </w:rPr>
        <w:t xml:space="preserve">.: </w:t>
      </w:r>
    </w:p>
    <w:p w14:paraId="6698EF71"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1426AB8E"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2A901079" w14:textId="77777777"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14:paraId="73D4BA09" w14:textId="77777777"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0415DC">
        <w:rPr>
          <w:rFonts w:asciiTheme="majorBidi" w:hAnsiTheme="majorBidi" w:cstheme="majorBidi"/>
          <w:bCs/>
          <w:sz w:val="20"/>
          <w:szCs w:val="20"/>
        </w:rPr>
        <w:t xml:space="preserve">, </w:t>
      </w:r>
      <w:r w:rsidR="00E83543">
        <w:rPr>
          <w:rFonts w:asciiTheme="majorBidi" w:hAnsiTheme="majorBidi" w:cstheme="majorBidi"/>
          <w:bCs/>
          <w:sz w:val="20"/>
          <w:szCs w:val="20"/>
        </w:rPr>
        <w:t>36</w:t>
      </w:r>
      <w:r w:rsidR="000415DC">
        <w:rPr>
          <w:rFonts w:asciiTheme="majorBidi" w:hAnsiTheme="majorBidi" w:cstheme="majorBidi"/>
          <w:bCs/>
          <w:sz w:val="20"/>
          <w:szCs w:val="20"/>
        </w:rPr>
        <w:t>1 20</w:t>
      </w:r>
      <w:r w:rsidR="002C7CB3" w:rsidRPr="00D137D5">
        <w:rPr>
          <w:rFonts w:asciiTheme="majorBidi" w:hAnsiTheme="majorBidi" w:cstheme="majorBidi"/>
          <w:bCs/>
          <w:sz w:val="20"/>
          <w:szCs w:val="20"/>
        </w:rPr>
        <w:t xml:space="preserve"> Karlovy vary</w:t>
      </w:r>
      <w:r w:rsidR="00EF69AC">
        <w:rPr>
          <w:rFonts w:asciiTheme="majorBidi" w:hAnsiTheme="majorBidi" w:cstheme="majorBidi"/>
          <w:bCs/>
          <w:sz w:val="20"/>
          <w:szCs w:val="20"/>
        </w:rPr>
        <w:t xml:space="preserve"> </w:t>
      </w:r>
    </w:p>
    <w:p w14:paraId="42F1E16E" w14:textId="77777777"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00254657</w:t>
      </w:r>
    </w:p>
    <w:p w14:paraId="54622408" w14:textId="77777777"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16180D" w:rsidRPr="0016180D">
        <w:rPr>
          <w:rFonts w:ascii="Times New Roman" w:hAnsi="Times New Roman"/>
          <w:sz w:val="20"/>
          <w:szCs w:val="20"/>
        </w:rPr>
        <w:t xml:space="preserve">Ing. Andreou Pfeffer </w:t>
      </w:r>
      <w:proofErr w:type="spellStart"/>
      <w:r w:rsidR="0016180D" w:rsidRPr="0016180D">
        <w:rPr>
          <w:rFonts w:ascii="Times New Roman" w:hAnsi="Times New Roman"/>
          <w:sz w:val="20"/>
          <w:szCs w:val="20"/>
        </w:rPr>
        <w:t>Ferklovou</w:t>
      </w:r>
      <w:proofErr w:type="spellEnd"/>
      <w:r w:rsidR="0016180D" w:rsidRPr="0016180D">
        <w:rPr>
          <w:rFonts w:ascii="Times New Roman" w:hAnsi="Times New Roman"/>
          <w:sz w:val="20"/>
          <w:szCs w:val="20"/>
        </w:rPr>
        <w:t>, MBA, primátorkou města</w:t>
      </w:r>
    </w:p>
    <w:p w14:paraId="540D3666"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19ECCBB0"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2C4ED03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 w:name="_Toc305422991"/>
      <w:bookmarkStart w:id="2" w:name="_Toc447788701"/>
      <w:bookmarkStart w:id="3" w:name="_Toc532217301"/>
      <w:r w:rsidRPr="002C7CB3">
        <w:rPr>
          <w:rFonts w:asciiTheme="majorBidi" w:hAnsiTheme="majorBidi" w:cstheme="majorBidi"/>
          <w:szCs w:val="20"/>
        </w:rPr>
        <w:t>Předmět Smlouvy</w:t>
      </w:r>
      <w:bookmarkEnd w:id="1"/>
      <w:bookmarkEnd w:id="2"/>
      <w:bookmarkEnd w:id="3"/>
    </w:p>
    <w:p w14:paraId="6697A1EE" w14:textId="4903FA40" w:rsidR="002C7CB3" w:rsidRPr="002C7CB3" w:rsidRDefault="002C7CB3" w:rsidP="00D53929">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6F6348" w:rsidRPr="006F6348">
        <w:rPr>
          <w:rFonts w:asciiTheme="majorBidi" w:hAnsiTheme="majorBidi" w:cstheme="majorBidi"/>
          <w:b/>
          <w:bCs/>
        </w:rPr>
        <w:t>Karlovy Vary, ulice U Spořitelny - rekonstrukce</w:t>
      </w:r>
      <w:r w:rsidRPr="002C7CB3">
        <w:rPr>
          <w:rFonts w:asciiTheme="majorBidi" w:hAnsiTheme="majorBidi" w:cstheme="majorBidi"/>
        </w:rPr>
        <w:t xml:space="preserve">“, s předpokládanou hodnotou </w:t>
      </w:r>
      <w:r w:rsidR="006F6348">
        <w:rPr>
          <w:rFonts w:asciiTheme="majorBidi" w:hAnsiTheme="majorBidi" w:cstheme="majorBidi"/>
        </w:rPr>
        <w:t>6</w:t>
      </w:r>
      <w:r w:rsidR="00D769D5">
        <w:rPr>
          <w:rFonts w:asciiTheme="majorBidi" w:hAnsiTheme="majorBidi" w:cstheme="majorBidi"/>
        </w:rPr>
        <w:t>.</w:t>
      </w:r>
      <w:r w:rsidR="006F6348">
        <w:rPr>
          <w:rFonts w:asciiTheme="majorBidi" w:hAnsiTheme="majorBidi" w:cstheme="majorBidi"/>
        </w:rPr>
        <w:t>2</w:t>
      </w:r>
      <w:r w:rsidR="00D769D5">
        <w:rPr>
          <w:rFonts w:asciiTheme="majorBidi" w:hAnsiTheme="majorBidi" w:cstheme="majorBidi"/>
        </w:rPr>
        <w:t>00</w:t>
      </w:r>
      <w:r w:rsidR="00081F4A">
        <w:rPr>
          <w:rFonts w:asciiTheme="majorBidi" w:hAnsiTheme="majorBidi" w:cstheme="majorBidi"/>
        </w:rPr>
        <w:t>.000</w:t>
      </w:r>
      <w:r w:rsidR="00BF4A3C">
        <w:rPr>
          <w:rFonts w:asciiTheme="majorBidi" w:hAnsiTheme="majorBidi" w:cstheme="majorBidi"/>
        </w:rPr>
        <w:t xml:space="preserve"> </w:t>
      </w:r>
      <w:r w:rsidRPr="002C7CB3">
        <w:rPr>
          <w:rFonts w:asciiTheme="majorBidi" w:hAnsiTheme="majorBidi" w:cstheme="majorBidi"/>
        </w:rPr>
        <w:t xml:space="preserve">Kč. Právní služby budou spočívat v následujících činnostech: </w:t>
      </w:r>
    </w:p>
    <w:p w14:paraId="622C0545"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r w:rsidR="0000721C">
        <w:rPr>
          <w:rFonts w:asciiTheme="majorBidi" w:hAnsiTheme="majorBidi" w:cstheme="majorBidi"/>
          <w:sz w:val="20"/>
          <w:szCs w:val="20"/>
        </w:rPr>
        <w:t>,</w:t>
      </w:r>
    </w:p>
    <w:p w14:paraId="4DD311CA"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14:paraId="355E578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zastupování </w:t>
      </w:r>
      <w:r w:rsidR="000929D0">
        <w:rPr>
          <w:rFonts w:asciiTheme="majorBidi" w:hAnsiTheme="majorBidi" w:cstheme="majorBidi"/>
          <w:sz w:val="20"/>
          <w:szCs w:val="20"/>
        </w:rPr>
        <w:t>K</w:t>
      </w:r>
      <w:r w:rsidRPr="002C7CB3">
        <w:rPr>
          <w:rFonts w:asciiTheme="majorBidi" w:hAnsiTheme="majorBidi" w:cstheme="majorBidi"/>
          <w:sz w:val="20"/>
          <w:szCs w:val="20"/>
        </w:rPr>
        <w:t>lienta, jakožto zadavatele dle ustanovení § 43 zákona č. 134/2016 Sb.,</w:t>
      </w:r>
      <w:r w:rsidRPr="002C7CB3">
        <w:rPr>
          <w:rFonts w:asciiTheme="majorBidi" w:hAnsiTheme="majorBidi" w:cstheme="majorBidi"/>
          <w:sz w:val="20"/>
          <w:szCs w:val="20"/>
        </w:rPr>
        <w:br/>
        <w:t xml:space="preserve"> o zadávání veřejných zakázek</w:t>
      </w:r>
      <w:r w:rsidR="0000721C">
        <w:rPr>
          <w:rFonts w:asciiTheme="majorBidi" w:hAnsiTheme="majorBidi" w:cstheme="majorBidi"/>
          <w:sz w:val="20"/>
          <w:szCs w:val="20"/>
        </w:rPr>
        <w:t>, ve znění pozdějších předpisů</w:t>
      </w:r>
      <w:r w:rsidR="000929D0">
        <w:rPr>
          <w:rFonts w:asciiTheme="majorBidi" w:hAnsiTheme="majorBidi" w:cstheme="majorBidi"/>
          <w:sz w:val="20"/>
          <w:szCs w:val="20"/>
        </w:rPr>
        <w:t xml:space="preserve"> (dále jen jako „ZZVZ“)</w:t>
      </w:r>
      <w:r w:rsidR="0000721C">
        <w:rPr>
          <w:rFonts w:asciiTheme="majorBidi" w:hAnsiTheme="majorBidi" w:cstheme="majorBidi"/>
          <w:sz w:val="20"/>
          <w:szCs w:val="20"/>
        </w:rPr>
        <w:t>,</w:t>
      </w:r>
    </w:p>
    <w:p w14:paraId="7F5104D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14:paraId="6233F01E"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14:paraId="7D8F8F54" w14:textId="77777777"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14:paraId="077A80F5" w14:textId="77777777"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14:paraId="01B1D8CD" w14:textId="77777777"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4" w:name="_Toc305422992"/>
      <w:bookmarkStart w:id="5" w:name="_Toc403484305"/>
      <w:bookmarkStart w:id="6" w:name="_Toc447788702"/>
    </w:p>
    <w:p w14:paraId="1ED6E0E1" w14:textId="77777777"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7" w:name="_Toc532217302"/>
      <w:r w:rsidRPr="002C7CB3">
        <w:rPr>
          <w:rFonts w:asciiTheme="majorBidi" w:hAnsiTheme="majorBidi" w:cstheme="majorBidi"/>
          <w:szCs w:val="20"/>
        </w:rPr>
        <w:lastRenderedPageBreak/>
        <w:t>Práva a povinnosti KGS</w:t>
      </w:r>
      <w:bookmarkEnd w:id="4"/>
      <w:bookmarkEnd w:id="5"/>
      <w:bookmarkEnd w:id="6"/>
      <w:bookmarkEnd w:id="7"/>
    </w:p>
    <w:p w14:paraId="347DD841" w14:textId="77777777"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14:paraId="5ADE0F27" w14:textId="77777777"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14:paraId="13F82755"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3209AB6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14:paraId="3800E80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14:paraId="15D33AE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638867C5"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0301C9F6"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14:paraId="76AD8A3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7A9CC52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6B45A56A"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14:paraId="69E7D1C2" w14:textId="00BA34B7"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Kč. Toto pojištění profesní odpovědnosti za škodu se vztahuje také na všechny činnosti KGS při zadávání veřejných zakázek. KGS se zavazuje po celou dobu poskytování služeb dle této smlouvy oznámit Klientovi jakékoliv změny, které u KGS nastanou v rámci pojištění. Pokud taková situace na straně KGS nastane, je povinna takovou změnu oznámit Klientovi do 7 pracovních dnů a do 10 pracovních dnů předložit klientovi příslušný doklad o splnění výše pojištění.</w:t>
      </w:r>
    </w:p>
    <w:p w14:paraId="0284FFB0"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7D670239" w14:textId="77777777"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KGS čestně prohlašuje, že v době podpisu této smlouvy není ve vztahu k druhému účastníku smluvního vztahu a předmětu této smlouvy ve střetu zájmů dle § 44 ZZVZ. Pokud by v průběhu zadávacího řízení 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14:paraId="73CD437C" w14:textId="77777777" w:rsidR="003024F0" w:rsidRPr="00B61617" w:rsidRDefault="003024F0" w:rsidP="003024F0">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v plném rozsahu odpovídá za zákonný průběh celého zadávacího (výběrového) řízení a nese veškeré náklady vzniklé porušením zákona, jestliže tyto situace jsou způsobeny porušením této smlouvy nebo zákonných předpisů ze strany KGS. KGS je v případě porušení této smlouv</w:t>
      </w:r>
      <w:r>
        <w:rPr>
          <w:rFonts w:asciiTheme="majorBidi" w:hAnsiTheme="majorBidi" w:cstheme="majorBidi"/>
        </w:rPr>
        <w:t>y nebo zákonných předpisů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vyjma v této smlouvě výslovně uvedených případů, zaplatit Klientovi veškerou prokazatelně vzniklou a Klientem uplatněnou škodu.</w:t>
      </w:r>
    </w:p>
    <w:p w14:paraId="24A2D2C7"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8" w:name="_Toc305422993"/>
      <w:bookmarkStart w:id="9" w:name="_Toc403484306"/>
      <w:bookmarkStart w:id="10" w:name="_Toc447788703"/>
      <w:bookmarkStart w:id="11" w:name="_Toc532217303"/>
      <w:r w:rsidRPr="002C7CB3">
        <w:rPr>
          <w:rFonts w:asciiTheme="majorBidi" w:hAnsiTheme="majorBidi" w:cstheme="majorBidi"/>
          <w:szCs w:val="20"/>
        </w:rPr>
        <w:t>Práva a povinnosti Klienta</w:t>
      </w:r>
      <w:bookmarkEnd w:id="8"/>
      <w:bookmarkEnd w:id="9"/>
      <w:bookmarkEnd w:id="10"/>
      <w:bookmarkEnd w:id="11"/>
    </w:p>
    <w:p w14:paraId="157CD0F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14:paraId="1B99BDC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2" w:name="_Ref399924361"/>
      <w:r w:rsidRPr="002C7CB3">
        <w:rPr>
          <w:rFonts w:asciiTheme="majorBidi" w:hAnsiTheme="majorBidi" w:cstheme="majorBidi"/>
        </w:rPr>
        <w:t>Klient se zavazuje poskytnout KGS všechny informace</w:t>
      </w:r>
      <w:bookmarkEnd w:id="12"/>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741335C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14:paraId="2002874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1C0D92C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14:paraId="4FC4B52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14:paraId="4866A9B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14:paraId="258946F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E7547A1" w14:textId="755BDFD6"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14:paraId="60A6F9AB"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1449BEA9" w14:textId="77777777"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14:paraId="6C2424B2" w14:textId="32AB7654"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Celková doba</w:t>
      </w:r>
      <w:r w:rsidR="007022E7">
        <w:rPr>
          <w:rFonts w:asciiTheme="majorBidi" w:hAnsiTheme="majorBidi" w:cstheme="majorBidi"/>
        </w:rPr>
        <w:t>,</w:t>
      </w:r>
      <w:r w:rsidRPr="005A21E7">
        <w:rPr>
          <w:rFonts w:asciiTheme="majorBidi" w:hAnsiTheme="majorBidi" w:cstheme="majorBidi"/>
        </w:rPr>
        <w:t xml:space="preserve">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14:paraId="41A0AF8F"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3" w:name="_Toc384392090"/>
      <w:bookmarkStart w:id="14" w:name="_Toc403484307"/>
      <w:bookmarkStart w:id="15" w:name="_Toc447788704"/>
      <w:bookmarkStart w:id="16" w:name="_Toc532217304"/>
      <w:r w:rsidRPr="002C7CB3">
        <w:rPr>
          <w:rFonts w:asciiTheme="majorBidi" w:hAnsiTheme="majorBidi" w:cstheme="majorBidi"/>
          <w:szCs w:val="20"/>
        </w:rPr>
        <w:t xml:space="preserve">Přijímání </w:t>
      </w:r>
      <w:bookmarkEnd w:id="13"/>
      <w:r w:rsidRPr="002C7CB3">
        <w:rPr>
          <w:rFonts w:asciiTheme="majorBidi" w:hAnsiTheme="majorBidi" w:cstheme="majorBidi"/>
          <w:szCs w:val="20"/>
        </w:rPr>
        <w:t>pokynů</w:t>
      </w:r>
      <w:bookmarkEnd w:id="14"/>
      <w:bookmarkEnd w:id="15"/>
      <w:bookmarkEnd w:id="16"/>
    </w:p>
    <w:p w14:paraId="4C7BD432"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7"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7"/>
    </w:p>
    <w:p w14:paraId="4588546F" w14:textId="77777777"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14:paraId="1A1C111A" w14:textId="77777777"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8" w:name="_Ref305411536"/>
      <w:bookmarkStart w:id="19" w:name="_Toc305422994"/>
      <w:bookmarkStart w:id="20" w:name="_Toc447788705"/>
      <w:bookmarkStart w:id="21" w:name="_Toc532217305"/>
      <w:r w:rsidRPr="002C7CB3">
        <w:rPr>
          <w:rFonts w:asciiTheme="majorBidi" w:hAnsiTheme="majorBidi" w:cstheme="majorBidi"/>
          <w:szCs w:val="20"/>
        </w:rPr>
        <w:t xml:space="preserve">Smluvní odměna </w:t>
      </w:r>
      <w:bookmarkEnd w:id="18"/>
      <w:bookmarkEnd w:id="19"/>
      <w:r w:rsidRPr="002C7CB3">
        <w:rPr>
          <w:rFonts w:asciiTheme="majorBidi" w:hAnsiTheme="majorBidi" w:cstheme="majorBidi"/>
          <w:szCs w:val="20"/>
        </w:rPr>
        <w:t>a platební podmínky</w:t>
      </w:r>
      <w:bookmarkEnd w:id="20"/>
      <w:bookmarkEnd w:id="21"/>
    </w:p>
    <w:p w14:paraId="41C8BFB4" w14:textId="6ACAB8FE"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1.1., a to </w:t>
      </w:r>
      <w:r w:rsidR="00851AF7" w:rsidRPr="00851AF7">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851AF7">
        <w:rPr>
          <w:rFonts w:asciiTheme="majorBidi" w:hAnsiTheme="majorBidi" w:cstheme="majorBidi"/>
        </w:rPr>
        <w:t>padesát pět</w:t>
      </w:r>
      <w:r w:rsidRPr="002C7CB3">
        <w:rPr>
          <w:rFonts w:asciiTheme="majorBidi" w:hAnsiTheme="majorBidi" w:cstheme="majorBidi"/>
        </w:rPr>
        <w:t xml:space="preserve"> tisíc korun českých) bez DPH.</w:t>
      </w:r>
    </w:p>
    <w:p w14:paraId="4D6F2B24"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proofErr w:type="spellStart"/>
      <w:r w:rsidR="00E459B9">
        <w:rPr>
          <w:rFonts w:asciiTheme="majorBidi" w:hAnsiTheme="majorBidi" w:cstheme="majorBidi"/>
        </w:rPr>
        <w:t>maloformátové</w:t>
      </w:r>
      <w:proofErr w:type="spellEnd"/>
      <w:r w:rsidR="00E459B9">
        <w:rPr>
          <w:rFonts w:asciiTheme="majorBidi" w:hAnsiTheme="majorBidi" w:cstheme="majorBidi"/>
        </w:rPr>
        <w:t xml:space="preserve">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3CD6DA3F" w14:textId="77777777" w:rsid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14:paraId="197F7862" w14:textId="5E2701BC"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5.1. této smlouvy částka 10.000 Kč</w:t>
      </w:r>
      <w:r w:rsidR="003F79DB">
        <w:rPr>
          <w:rFonts w:asciiTheme="majorBidi" w:hAnsiTheme="majorBidi" w:cstheme="majorBidi"/>
        </w:rPr>
        <w:t xml:space="preserve"> bez DPH</w:t>
      </w:r>
      <w:r w:rsidR="00E03487">
        <w:rPr>
          <w:rFonts w:asciiTheme="majorBidi" w:hAnsiTheme="majorBidi" w:cstheme="majorBidi"/>
        </w:rPr>
        <w:t>.</w:t>
      </w:r>
    </w:p>
    <w:p w14:paraId="4A3A04BE" w14:textId="13102045"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připočte se k ceně dle odstavce 5.1. této Smlouvy 15.000 Kč bez DPH</w:t>
      </w:r>
      <w:r w:rsidR="00E03487">
        <w:rPr>
          <w:rFonts w:asciiTheme="majorBidi" w:hAnsiTheme="majorBidi" w:cstheme="majorBidi"/>
        </w:rPr>
        <w:t>.</w:t>
      </w:r>
    </w:p>
    <w:p w14:paraId="2ED4CF41" w14:textId="32BB35B6" w:rsidR="00451CFE" w:rsidRDefault="00451CFE" w:rsidP="009967CD">
      <w:pPr>
        <w:pStyle w:val="Nadpis3-BS"/>
        <w:spacing w:before="0" w:after="120"/>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bude požadovat po KGS zpracování námitek, zastupování před Úřadem pro ochranu hospodářské soutěže, soudy ČR nebo zpracování právních analýz, zavazuje se zaplatit za hodinu takovýchto právních služeb částku ve výši 1</w:t>
      </w:r>
      <w:r w:rsidR="00AC359A">
        <w:rPr>
          <w:rFonts w:asciiTheme="majorBidi" w:hAnsiTheme="majorBidi" w:cstheme="majorBidi"/>
        </w:rPr>
        <w:t>.</w:t>
      </w:r>
      <w:r w:rsidR="00E459B9" w:rsidRPr="005D0958">
        <w:rPr>
          <w:rFonts w:asciiTheme="majorBidi" w:hAnsiTheme="majorBidi" w:cstheme="majorBidi"/>
        </w:rPr>
        <w:t xml:space="preserve">190 Kč </w:t>
      </w:r>
      <w:r w:rsidR="005D0958" w:rsidRPr="005D0958">
        <w:rPr>
          <w:rFonts w:asciiTheme="majorBidi" w:hAnsiTheme="majorBidi" w:cstheme="majorBidi"/>
        </w:rPr>
        <w:t xml:space="preserve">bez DPH. </w:t>
      </w:r>
    </w:p>
    <w:p w14:paraId="351FCF79" w14:textId="1CD0A77B" w:rsidR="00E03487" w:rsidRDefault="00E03487" w:rsidP="009967CD">
      <w:pPr>
        <w:pStyle w:val="Nadpis3-BS"/>
        <w:spacing w:before="0" w:after="120"/>
        <w:rPr>
          <w:rFonts w:asciiTheme="majorBidi" w:hAnsiTheme="majorBidi" w:cstheme="majorBidi"/>
        </w:rPr>
      </w:pPr>
      <w:r>
        <w:rPr>
          <w:rFonts w:asciiTheme="majorBidi" w:hAnsiTheme="majorBidi" w:cstheme="majorBidi"/>
        </w:rPr>
        <w:t xml:space="preserve">V případě, že nedojde k celkové </w:t>
      </w:r>
      <w:r w:rsidRPr="009967CD">
        <w:rPr>
          <w:rFonts w:asciiTheme="majorBidi" w:hAnsiTheme="majorBidi" w:cstheme="majorBidi"/>
        </w:rPr>
        <w:t>administraci veřejné zakázky a veřejná zakázka se zruší v libovolné fázi, náleží KGS poměrná část za vykonané práce. Ohledně ceny veřejné z</w:t>
      </w:r>
      <w:r w:rsidR="00AC359A" w:rsidRPr="009967CD">
        <w:rPr>
          <w:rFonts w:asciiTheme="majorBidi" w:hAnsiTheme="majorBidi" w:cstheme="majorBidi"/>
        </w:rPr>
        <w:t>akázky, která bude zrušena, se S</w:t>
      </w:r>
      <w:r w:rsidRPr="009967CD">
        <w:rPr>
          <w:rFonts w:asciiTheme="majorBidi" w:hAnsiTheme="majorBidi" w:cstheme="majorBidi"/>
        </w:rPr>
        <w:t>mluvní strany zavazují vést další jednání.</w:t>
      </w:r>
    </w:p>
    <w:p w14:paraId="0BB5D8C7" w14:textId="0E1E7990" w:rsidR="00D61A3A" w:rsidRPr="009967CD" w:rsidRDefault="00D61A3A" w:rsidP="009967CD">
      <w:pPr>
        <w:pStyle w:val="Nadpis3-BS"/>
        <w:spacing w:before="0" w:after="120"/>
        <w:rPr>
          <w:rFonts w:asciiTheme="majorBidi" w:hAnsiTheme="majorBidi" w:cstheme="majorBidi"/>
        </w:rPr>
      </w:pPr>
      <w:r>
        <w:rPr>
          <w:rFonts w:asciiTheme="majorBidi" w:hAnsiTheme="majorBidi" w:cstheme="majorBidi"/>
        </w:rPr>
        <w:t xml:space="preserve">V případě opakovaní administrace veřejné zakázky se </w:t>
      </w:r>
      <w:r w:rsidR="00E85328">
        <w:rPr>
          <w:rFonts w:asciiTheme="majorBidi" w:hAnsiTheme="majorBidi" w:cstheme="majorBidi"/>
        </w:rPr>
        <w:t xml:space="preserve">smluvní strany dohodly na ceně </w:t>
      </w:r>
      <w:r w:rsidR="00965C8E">
        <w:rPr>
          <w:rFonts w:asciiTheme="majorBidi" w:hAnsiTheme="majorBidi" w:cstheme="majorBidi"/>
        </w:rPr>
        <w:t>5</w:t>
      </w:r>
      <w:r w:rsidR="00E85328">
        <w:rPr>
          <w:rFonts w:asciiTheme="majorBidi" w:hAnsiTheme="majorBidi" w:cstheme="majorBidi"/>
        </w:rPr>
        <w:t>0% z ceny uvedení v odstavci 5.1.</w:t>
      </w:r>
    </w:p>
    <w:p w14:paraId="20672D26" w14:textId="77777777" w:rsidR="002C7CB3" w:rsidRPr="009967CD"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Smluvní strany se dohodly, že nárok na odměnu za poskytování Služeb sjednanou v odst. 5.1. vzniká KGS následovně:</w:t>
      </w:r>
    </w:p>
    <w:p w14:paraId="313BDCA1" w14:textId="77777777" w:rsidR="002C7CB3" w:rsidRPr="009967CD" w:rsidRDefault="002C7CB3"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celé části odměny vzniká až po ukončení výběrového řízení.</w:t>
      </w:r>
    </w:p>
    <w:p w14:paraId="608BCD73" w14:textId="77777777" w:rsidR="005D0958" w:rsidRPr="009967CD" w:rsidRDefault="005D0958"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odprac</w:t>
      </w:r>
      <w:r w:rsidR="005D57B3" w:rsidRPr="009967CD">
        <w:rPr>
          <w:rFonts w:asciiTheme="majorBidi" w:hAnsiTheme="majorBidi" w:cstheme="majorBidi"/>
        </w:rPr>
        <w:t>ovaného času dle pododstavce 5.3.3</w:t>
      </w:r>
      <w:r w:rsidRPr="009967CD">
        <w:rPr>
          <w:rFonts w:asciiTheme="majorBidi" w:hAnsiTheme="majorBidi" w:cstheme="majorBidi"/>
        </w:rPr>
        <w:t xml:space="preserve">. </w:t>
      </w:r>
    </w:p>
    <w:p w14:paraId="6E55A11F" w14:textId="77777777"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 xml:space="preserve">Odměna uvedená v odst. 5.1. je </w:t>
      </w:r>
      <w:r w:rsidRPr="005F0C9A">
        <w:rPr>
          <w:rFonts w:asciiTheme="majorBidi" w:hAnsiTheme="majorBidi" w:cstheme="majorBidi"/>
        </w:rPr>
        <w:t>konečná a nepřekročitelná. Daň z přidané hodnoty bude účtována podle předpisů platných v den uskutečnění zdanitelného plnění (DUZP). DUZP je poslední den kalendářního měsíce.</w:t>
      </w:r>
    </w:p>
    <w:p w14:paraId="66131520"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14:paraId="051E5800"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7822B6A3" w14:textId="77777777"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66C585B8"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bookmarkStart w:id="22"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14:paraId="42A7E372" w14:textId="77777777" w:rsidR="002C7CB3" w:rsidRDefault="002C7CB3" w:rsidP="009967CD">
      <w:pPr>
        <w:pStyle w:val="Nadpis3-BS"/>
        <w:tabs>
          <w:tab w:val="clear" w:pos="1080"/>
          <w:tab w:val="clear" w:pos="1134"/>
          <w:tab w:val="clear" w:pos="1701"/>
        </w:tabs>
        <w:spacing w:before="0" w:after="120"/>
        <w:rPr>
          <w:rFonts w:asciiTheme="majorBidi" w:hAnsiTheme="majorBidi" w:cstheme="majorBidi"/>
        </w:rPr>
      </w:pPr>
      <w:bookmarkStart w:id="23" w:name="_Ref400700012"/>
      <w:bookmarkStart w:id="24" w:name="_Ref399774443"/>
      <w:bookmarkEnd w:id="22"/>
      <w:r w:rsidRPr="002C7CB3">
        <w:rPr>
          <w:rFonts w:asciiTheme="majorBidi" w:hAnsiTheme="majorBidi" w:cstheme="majorBidi"/>
        </w:rPr>
        <w:t>může KGS zahájit veškeré kroky vedoucí k vymožení pohledávky za Klientem</w:t>
      </w:r>
      <w:bookmarkEnd w:id="23"/>
      <w:r w:rsidRPr="002C7CB3">
        <w:rPr>
          <w:rFonts w:asciiTheme="majorBidi" w:hAnsiTheme="majorBidi" w:cstheme="majorBidi"/>
        </w:rPr>
        <w:t>.</w:t>
      </w:r>
    </w:p>
    <w:p w14:paraId="3DCD7311" w14:textId="77777777"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5" w:name="_Toc305422995"/>
      <w:bookmarkStart w:id="26" w:name="_Toc447788706"/>
      <w:bookmarkStart w:id="27" w:name="_Toc532217306"/>
      <w:bookmarkEnd w:id="24"/>
      <w:r w:rsidRPr="005F0C9A">
        <w:rPr>
          <w:rFonts w:asciiTheme="majorBidi" w:hAnsiTheme="majorBidi" w:cstheme="majorBidi"/>
          <w:szCs w:val="20"/>
        </w:rPr>
        <w:t>Účinnost a trvání této Smlouvy</w:t>
      </w:r>
      <w:bookmarkEnd w:id="25"/>
      <w:bookmarkEnd w:id="26"/>
      <w:bookmarkEnd w:id="27"/>
    </w:p>
    <w:p w14:paraId="0DC4272C" w14:textId="77777777"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14:paraId="391F8E3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do doby ukončení realizace výběrového řízení k zadání veřejné zakázky dle odst. 1.1., jejímž zadavatelem je Klient.</w:t>
      </w:r>
    </w:p>
    <w:p w14:paraId="0A9F958C" w14:textId="77777777"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14:paraId="2738CCDD"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49180C2E"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14:paraId="3A982F02"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14:paraId="7B502196"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14:paraId="4C256ABB"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14:paraId="527C6FDC" w14:textId="77777777"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8" w:name="_Toc403484312"/>
      <w:bookmarkStart w:id="29" w:name="_Toc447788707"/>
      <w:bookmarkStart w:id="30" w:name="_Toc532217307"/>
      <w:r w:rsidRPr="009967CD">
        <w:rPr>
          <w:rFonts w:asciiTheme="majorBidi" w:hAnsiTheme="majorBidi" w:cstheme="majorBidi"/>
          <w:szCs w:val="20"/>
        </w:rPr>
        <w:lastRenderedPageBreak/>
        <w:t>Oznamování</w:t>
      </w:r>
      <w:bookmarkEnd w:id="28"/>
      <w:bookmarkEnd w:id="29"/>
      <w:bookmarkEnd w:id="30"/>
    </w:p>
    <w:p w14:paraId="0ADC224B" w14:textId="77777777"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1"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1"/>
    </w:p>
    <w:p w14:paraId="3A1C42C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693ABA96" w14:textId="77777777"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14:paraId="0D14F4B9" w14:textId="77777777"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t>kucerka@kgslegal.cz</w:t>
      </w:r>
    </w:p>
    <w:p w14:paraId="77FD03B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2" w:name="_Ref400731376"/>
      <w:r w:rsidRPr="002C7CB3">
        <w:rPr>
          <w:rFonts w:asciiTheme="majorBidi" w:hAnsiTheme="majorBidi" w:cstheme="majorBidi"/>
          <w:bCs/>
          <w:u w:val="single"/>
        </w:rPr>
        <w:t>Klient:</w:t>
      </w:r>
      <w:bookmarkEnd w:id="32"/>
    </w:p>
    <w:p w14:paraId="4084919F" w14:textId="77777777"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8A486A">
        <w:rPr>
          <w:rFonts w:asciiTheme="majorBidi" w:hAnsiTheme="majorBidi" w:cstheme="majorBidi"/>
          <w:sz w:val="20"/>
          <w:szCs w:val="20"/>
        </w:rPr>
        <w:t>rozvoje a investic</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w:t>
      </w:r>
      <w:r w:rsidR="005F0C9A">
        <w:rPr>
          <w:rFonts w:asciiTheme="majorBidi" w:hAnsiTheme="majorBidi" w:cstheme="majorBidi"/>
          <w:sz w:val="20"/>
          <w:szCs w:val="20"/>
        </w:rPr>
        <w:t>2035/</w:t>
      </w:r>
      <w:r w:rsidR="005D6BA0" w:rsidRPr="005D6BA0">
        <w:rPr>
          <w:rFonts w:asciiTheme="majorBidi" w:hAnsiTheme="majorBidi" w:cstheme="majorBidi"/>
          <w:sz w:val="20"/>
          <w:szCs w:val="20"/>
        </w:rPr>
        <w:t>21, 36</w:t>
      </w:r>
      <w:r w:rsidR="005F0C9A">
        <w:rPr>
          <w:rFonts w:asciiTheme="majorBidi" w:hAnsiTheme="majorBidi" w:cstheme="majorBidi"/>
          <w:sz w:val="20"/>
          <w:szCs w:val="20"/>
        </w:rPr>
        <w:t>1 20</w:t>
      </w:r>
      <w:r w:rsidR="005D6BA0" w:rsidRPr="005D6BA0">
        <w:rPr>
          <w:rFonts w:asciiTheme="majorBidi" w:hAnsiTheme="majorBidi" w:cstheme="majorBidi"/>
          <w:sz w:val="20"/>
          <w:szCs w:val="20"/>
        </w:rPr>
        <w:t xml:space="preserve"> Karlovy Vary</w:t>
      </w:r>
    </w:p>
    <w:p w14:paraId="38D34A44" w14:textId="77777777"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D708EB">
        <w:rPr>
          <w:rFonts w:asciiTheme="majorBidi" w:hAnsiTheme="majorBidi" w:cstheme="majorBidi"/>
          <w:bCs/>
        </w:rPr>
        <w:t>d.riedl</w:t>
      </w:r>
      <w:r w:rsidR="00D53929" w:rsidRPr="00D53929">
        <w:rPr>
          <w:rFonts w:asciiTheme="majorBidi" w:hAnsiTheme="majorBidi" w:cstheme="majorBidi"/>
          <w:bCs/>
        </w:rPr>
        <w:t>@mmkv.cz</w:t>
      </w:r>
    </w:p>
    <w:p w14:paraId="1CD4F3D0" w14:textId="77777777"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14:paraId="309A35A0" w14:textId="77777777"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3" w:name="_Toc305422996"/>
      <w:bookmarkStart w:id="34" w:name="_Toc447788708"/>
      <w:bookmarkStart w:id="35" w:name="_Toc532217308"/>
      <w:r w:rsidRPr="002C7CB3">
        <w:rPr>
          <w:rFonts w:asciiTheme="majorBidi" w:hAnsiTheme="majorBidi" w:cstheme="majorBidi"/>
          <w:szCs w:val="20"/>
        </w:rPr>
        <w:t>Závěrečná ustanovení</w:t>
      </w:r>
      <w:bookmarkEnd w:id="33"/>
      <w:bookmarkEnd w:id="34"/>
      <w:bookmarkEnd w:id="35"/>
    </w:p>
    <w:p w14:paraId="27080468" w14:textId="77777777"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799DD5F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3726F3F9" w14:textId="77777777"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14:paraId="6C6A5F9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7E2E0C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14:paraId="65D6FF7F"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0414A1FA"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14:paraId="2696AA72" w14:textId="36854E6F"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w:t>
      </w:r>
      <w:r w:rsidR="00C00089">
        <w:rPr>
          <w:rFonts w:asciiTheme="majorBidi" w:hAnsiTheme="majorBidi" w:cstheme="majorBidi"/>
        </w:rPr>
        <w:t>o Smlouva je vyhotovena ve dvou (2</w:t>
      </w:r>
      <w:r w:rsidRPr="002C7CB3">
        <w:rPr>
          <w:rFonts w:asciiTheme="majorBidi" w:hAnsiTheme="majorBidi" w:cstheme="majorBidi"/>
        </w:rPr>
        <w:t>) stejnop</w:t>
      </w:r>
      <w:r w:rsidR="00C00089">
        <w:rPr>
          <w:rFonts w:asciiTheme="majorBidi" w:hAnsiTheme="majorBidi" w:cstheme="majorBidi"/>
        </w:rPr>
        <w:t>isech, z nichž Klient obdrží jeden (1</w:t>
      </w:r>
      <w:r w:rsidRPr="002C7CB3">
        <w:rPr>
          <w:rFonts w:asciiTheme="majorBidi" w:hAnsiTheme="majorBidi" w:cstheme="majorBidi"/>
        </w:rPr>
        <w:t>) a KGS jeden (1) stejnopis.</w:t>
      </w:r>
    </w:p>
    <w:p w14:paraId="7D159AD9" w14:textId="77777777"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lastRenderedPageBreak/>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14:paraId="40E262F4" w14:textId="5E1F7AC7"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6F6348">
        <w:rPr>
          <w:rFonts w:asciiTheme="majorBidi" w:hAnsiTheme="majorBidi" w:cstheme="majorBidi"/>
        </w:rPr>
        <w:t xml:space="preserve">jako subjekt údajů potvrzuje, že </w:t>
      </w:r>
      <w:r w:rsidR="00B61617" w:rsidRPr="006F6348">
        <w:rPr>
          <w:rFonts w:asciiTheme="majorBidi" w:hAnsiTheme="majorBidi" w:cstheme="majorBidi"/>
        </w:rPr>
        <w:t>Klient</w:t>
      </w:r>
      <w:r w:rsidRPr="006F6348">
        <w:rPr>
          <w:rFonts w:asciiTheme="majorBidi" w:hAnsiTheme="majorBidi" w:cstheme="majorBidi"/>
        </w:rPr>
        <w:t xml:space="preserve"> jako správce údajů splnil vůči němu informační</w:t>
      </w:r>
      <w:r w:rsidR="00BF4A3C" w:rsidRPr="006F6348">
        <w:rPr>
          <w:rFonts w:asciiTheme="majorBidi" w:hAnsiTheme="majorBidi" w:cstheme="majorBidi"/>
        </w:rPr>
        <w:t xml:space="preserve"> a poučovací povinnost dle zák. č. 110/2019 Sb., o zpracování osobních údajů</w:t>
      </w:r>
      <w:r w:rsidRPr="006F6348">
        <w:rPr>
          <w:rFonts w:asciiTheme="majorBidi" w:hAnsiTheme="majorBidi" w:cstheme="majorBidi"/>
        </w:rPr>
        <w:t xml:space="preserve"> a Nařízení Evropského parlamentu a Rady (EU</w:t>
      </w:r>
      <w:r w:rsidRPr="00B61617">
        <w:rPr>
          <w:rFonts w:asciiTheme="majorBidi" w:hAnsiTheme="majorBidi" w:cstheme="majorBidi"/>
        </w:rPr>
        <w:t xml:space="preserve">)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14:paraId="47FB08AD" w14:textId="77777777" w:rsidR="00A7632F" w:rsidRPr="00772797" w:rsidRDefault="00A7632F" w:rsidP="00772797">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Statutární město Karlovy Vary ve smyslu ustano</w:t>
      </w:r>
      <w:r w:rsidR="005F0C9A" w:rsidRPr="00772797">
        <w:rPr>
          <w:rFonts w:asciiTheme="majorBidi" w:hAnsiTheme="majorBidi" w:cstheme="majorBidi"/>
        </w:rPr>
        <w:t>vení § 41 zákona č.128/2000 Sb.,</w:t>
      </w:r>
      <w:r w:rsidRPr="00772797">
        <w:rPr>
          <w:rFonts w:asciiTheme="majorBidi" w:hAnsiTheme="majorBidi" w:cstheme="majorBidi"/>
        </w:rPr>
        <w:t xml:space="preserve"> o obcích, ve znění pozdějších předpisů, potvrzuje, že u právních jednání obsažených v této smlouvě, byly splněny ze strany </w:t>
      </w:r>
      <w:r w:rsidR="005F0C9A" w:rsidRPr="00772797">
        <w:rPr>
          <w:rFonts w:asciiTheme="majorBidi" w:hAnsiTheme="majorBidi" w:cstheme="majorBidi"/>
        </w:rPr>
        <w:t>s</w:t>
      </w:r>
      <w:r w:rsidRPr="00772797">
        <w:rPr>
          <w:rFonts w:asciiTheme="majorBidi" w:hAnsiTheme="majorBidi" w:cstheme="majorBidi"/>
        </w:rPr>
        <w:t>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0488AD1E" w14:textId="54B7CB2D" w:rsidR="002C7CB3" w:rsidRDefault="00AC359A" w:rsidP="0077279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3A3B3874" w14:textId="77777777" w:rsidR="00F30D3A" w:rsidRPr="005817F6" w:rsidRDefault="00F30D3A" w:rsidP="00F30D3A">
      <w:pPr>
        <w:pStyle w:val="Nadpis1-BS"/>
        <w:numPr>
          <w:ilvl w:val="0"/>
          <w:numId w:val="0"/>
        </w:numPr>
        <w:ind w:left="1134" w:hanging="1134"/>
        <w:rPr>
          <w:rFonts w:ascii="Times New Roman" w:hAnsi="Times New Roman"/>
          <w:bCs/>
          <w:iCs/>
          <w:sz w:val="20"/>
        </w:rPr>
      </w:pPr>
    </w:p>
    <w:p w14:paraId="29FA64C0" w14:textId="3FB65E4E" w:rsidR="00F30D3A" w:rsidRPr="005817F6" w:rsidRDefault="00D1330E" w:rsidP="00F30D3A">
      <w:pPr>
        <w:pStyle w:val="Nadpis1-BS"/>
        <w:numPr>
          <w:ilvl w:val="0"/>
          <w:numId w:val="0"/>
        </w:numPr>
        <w:ind w:left="1134" w:hanging="1134"/>
        <w:rPr>
          <w:rFonts w:ascii="Times New Roman" w:hAnsi="Times New Roman"/>
        </w:rPr>
      </w:pPr>
      <w:r>
        <w:rPr>
          <w:rFonts w:ascii="Times New Roman" w:hAnsi="Times New Roman"/>
          <w:bCs/>
          <w:iCs/>
          <w:sz w:val="20"/>
        </w:rPr>
        <w:t xml:space="preserve">                </w:t>
      </w:r>
      <w:r w:rsidR="00F30D3A" w:rsidRPr="005817F6">
        <w:rPr>
          <w:rFonts w:ascii="Times New Roman" w:hAnsi="Times New Roman"/>
          <w:bCs/>
          <w:iCs/>
          <w:sz w:val="20"/>
        </w:rPr>
        <w:t>V Pra</w:t>
      </w:r>
      <w:r>
        <w:rPr>
          <w:rFonts w:ascii="Times New Roman" w:hAnsi="Times New Roman"/>
          <w:bCs/>
          <w:iCs/>
          <w:sz w:val="20"/>
        </w:rPr>
        <w:t>ze dne 14.11.2023</w:t>
      </w:r>
      <w:r w:rsidR="00F30D3A" w:rsidRPr="005817F6">
        <w:rPr>
          <w:rFonts w:ascii="Times New Roman" w:hAnsi="Times New Roman"/>
          <w:bCs/>
          <w:iCs/>
          <w:sz w:val="20"/>
        </w:rPr>
        <w:t xml:space="preserve">            </w:t>
      </w:r>
      <w:r w:rsidR="005817F6">
        <w:rPr>
          <w:rFonts w:ascii="Times New Roman" w:hAnsi="Times New Roman"/>
          <w:bCs/>
          <w:iCs/>
          <w:sz w:val="20"/>
        </w:rPr>
        <w:tab/>
      </w:r>
      <w:r w:rsidR="005817F6">
        <w:rPr>
          <w:rFonts w:ascii="Times New Roman" w:hAnsi="Times New Roman"/>
          <w:bCs/>
          <w:iCs/>
          <w:sz w:val="20"/>
        </w:rPr>
        <w:tab/>
      </w:r>
      <w:r>
        <w:rPr>
          <w:rFonts w:ascii="Times New Roman" w:hAnsi="Times New Roman"/>
          <w:bCs/>
          <w:iCs/>
          <w:sz w:val="20"/>
        </w:rPr>
        <w:t xml:space="preserve">                                 V</w:t>
      </w:r>
      <w:r w:rsidR="00F30D3A" w:rsidRPr="005817F6">
        <w:rPr>
          <w:rFonts w:ascii="Times New Roman" w:hAnsi="Times New Roman"/>
          <w:bCs/>
          <w:iCs/>
          <w:sz w:val="20"/>
        </w:rPr>
        <w:t xml:space="preserve"> Karlových </w:t>
      </w:r>
      <w:r>
        <w:rPr>
          <w:rFonts w:ascii="Times New Roman" w:hAnsi="Times New Roman"/>
          <w:bCs/>
          <w:iCs/>
          <w:sz w:val="20"/>
        </w:rPr>
        <w:t>Varech 20.11.2023</w:t>
      </w:r>
      <w:r w:rsidR="00F30D3A" w:rsidRPr="005817F6">
        <w:rPr>
          <w:rFonts w:ascii="Times New Roman" w:hAnsi="Times New Roman"/>
          <w:bCs/>
          <w:iCs/>
          <w:sz w:val="20"/>
        </w:rPr>
        <w:t xml:space="preserve">                                                                    </w:t>
      </w:r>
    </w:p>
    <w:p w14:paraId="0A660A54" w14:textId="77777777" w:rsidR="005A21E7" w:rsidRPr="005817F6" w:rsidRDefault="005A21E7" w:rsidP="005A21E7">
      <w:pPr>
        <w:pStyle w:val="Nadpis2-BS"/>
        <w:numPr>
          <w:ilvl w:val="0"/>
          <w:numId w:val="0"/>
        </w:numPr>
        <w:spacing w:before="0" w:after="120" w:line="276" w:lineRule="auto"/>
        <w:ind w:left="567"/>
        <w:rPr>
          <w:rFonts w:ascii="Times New Roman" w:hAnsi="Times New Roman"/>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14:paraId="6B6B70E8" w14:textId="77777777" w:rsidTr="0016180D">
        <w:trPr>
          <w:trHeight w:val="294"/>
        </w:trPr>
        <w:tc>
          <w:tcPr>
            <w:tcW w:w="4287" w:type="dxa"/>
            <w:tcBorders>
              <w:top w:val="nil"/>
              <w:left w:val="nil"/>
              <w:bottom w:val="nil"/>
              <w:right w:val="nil"/>
            </w:tcBorders>
            <w:shd w:val="clear" w:color="auto" w:fill="auto"/>
          </w:tcPr>
          <w:p w14:paraId="0D886AB7" w14:textId="77777777" w:rsidR="002C7CB3" w:rsidRDefault="002C7CB3" w:rsidP="00772797">
            <w:pPr>
              <w:pStyle w:val="Nadpis5-BS"/>
              <w:numPr>
                <w:ilvl w:val="0"/>
                <w:numId w:val="0"/>
              </w:numPr>
              <w:spacing w:before="0" w:after="0"/>
              <w:jc w:val="left"/>
              <w:rPr>
                <w:rFonts w:asciiTheme="majorBidi" w:hAnsiTheme="majorBidi" w:cstheme="majorBidi"/>
              </w:rPr>
            </w:pPr>
          </w:p>
          <w:p w14:paraId="07A6F55C" w14:textId="5A2661F2" w:rsidR="00C00089" w:rsidRPr="002C7CB3" w:rsidRDefault="00C00089" w:rsidP="00772797">
            <w:pPr>
              <w:pStyle w:val="Nadpis5-BS"/>
              <w:numPr>
                <w:ilvl w:val="0"/>
                <w:numId w:val="0"/>
              </w:numPr>
              <w:spacing w:before="0" w:after="0"/>
              <w:jc w:val="left"/>
              <w:rPr>
                <w:rFonts w:asciiTheme="majorBidi" w:hAnsiTheme="majorBidi" w:cstheme="majorBidi"/>
              </w:rPr>
            </w:pPr>
          </w:p>
        </w:tc>
        <w:tc>
          <w:tcPr>
            <w:tcW w:w="680" w:type="dxa"/>
            <w:tcBorders>
              <w:top w:val="nil"/>
              <w:left w:val="nil"/>
              <w:bottom w:val="nil"/>
              <w:right w:val="nil"/>
            </w:tcBorders>
            <w:shd w:val="clear" w:color="auto" w:fill="auto"/>
          </w:tcPr>
          <w:p w14:paraId="2B1F90C8" w14:textId="77777777"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14:paraId="750211A2" w14:textId="2F325364" w:rsidR="002C7CB3" w:rsidRPr="002C7CB3" w:rsidRDefault="002C7CB3" w:rsidP="00772797">
            <w:pPr>
              <w:pStyle w:val="Nadpis5-BS"/>
              <w:numPr>
                <w:ilvl w:val="0"/>
                <w:numId w:val="0"/>
              </w:numPr>
              <w:spacing w:before="0" w:after="0"/>
              <w:jc w:val="left"/>
              <w:rPr>
                <w:rFonts w:asciiTheme="majorBidi" w:hAnsiTheme="majorBidi" w:cstheme="majorBidi"/>
              </w:rPr>
            </w:pPr>
          </w:p>
        </w:tc>
      </w:tr>
      <w:tr w:rsidR="002C7CB3" w:rsidRPr="002C7CB3" w14:paraId="22FB46BF" w14:textId="77777777" w:rsidTr="0016180D">
        <w:trPr>
          <w:trHeight w:val="979"/>
        </w:trPr>
        <w:tc>
          <w:tcPr>
            <w:tcW w:w="4287" w:type="dxa"/>
            <w:tcBorders>
              <w:top w:val="nil"/>
              <w:left w:val="nil"/>
              <w:bottom w:val="single" w:sz="4" w:space="0" w:color="auto"/>
              <w:right w:val="nil"/>
            </w:tcBorders>
            <w:shd w:val="clear" w:color="auto" w:fill="auto"/>
          </w:tcPr>
          <w:p w14:paraId="13D75444" w14:textId="77777777" w:rsidR="00B61617" w:rsidRDefault="00B61617" w:rsidP="00772797">
            <w:pPr>
              <w:pStyle w:val="Nadpis5-BS"/>
              <w:numPr>
                <w:ilvl w:val="0"/>
                <w:numId w:val="0"/>
              </w:numPr>
              <w:spacing w:before="0" w:after="0"/>
              <w:rPr>
                <w:rFonts w:asciiTheme="majorBidi" w:hAnsiTheme="majorBidi" w:cstheme="majorBidi"/>
              </w:rPr>
            </w:pPr>
          </w:p>
          <w:p w14:paraId="46C88267" w14:textId="77777777" w:rsidR="005A21E7" w:rsidRDefault="005A21E7" w:rsidP="00772797">
            <w:pPr>
              <w:pStyle w:val="Nadpis5-BS"/>
              <w:numPr>
                <w:ilvl w:val="0"/>
                <w:numId w:val="0"/>
              </w:numPr>
              <w:spacing w:before="0" w:after="0"/>
              <w:rPr>
                <w:rFonts w:asciiTheme="majorBidi" w:hAnsiTheme="majorBidi" w:cstheme="majorBidi"/>
              </w:rPr>
            </w:pPr>
          </w:p>
          <w:p w14:paraId="153F911F" w14:textId="77777777" w:rsidR="005A21E7" w:rsidRDefault="005A21E7" w:rsidP="00772797">
            <w:pPr>
              <w:pStyle w:val="Nadpis5-BS"/>
              <w:numPr>
                <w:ilvl w:val="0"/>
                <w:numId w:val="0"/>
              </w:numPr>
              <w:spacing w:before="0" w:after="0"/>
              <w:rPr>
                <w:rFonts w:asciiTheme="majorBidi" w:hAnsiTheme="majorBidi" w:cstheme="majorBidi"/>
              </w:rPr>
            </w:pPr>
          </w:p>
          <w:p w14:paraId="42AF14B9" w14:textId="77777777" w:rsidR="005A21E7" w:rsidRDefault="005A21E7" w:rsidP="00772797">
            <w:pPr>
              <w:pStyle w:val="Nadpis5-BS"/>
              <w:numPr>
                <w:ilvl w:val="0"/>
                <w:numId w:val="0"/>
              </w:numPr>
              <w:spacing w:before="0" w:after="0"/>
              <w:rPr>
                <w:rFonts w:asciiTheme="majorBidi" w:hAnsiTheme="majorBidi" w:cstheme="majorBidi"/>
              </w:rPr>
            </w:pPr>
          </w:p>
          <w:p w14:paraId="0A79A8D9" w14:textId="77777777"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14:paraId="784F4ACB" w14:textId="77777777"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14:paraId="14F55645" w14:textId="77777777"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14:paraId="09764453" w14:textId="77777777" w:rsidTr="0016180D">
        <w:trPr>
          <w:trHeight w:val="295"/>
        </w:trPr>
        <w:tc>
          <w:tcPr>
            <w:tcW w:w="4287" w:type="dxa"/>
            <w:tcBorders>
              <w:top w:val="single" w:sz="4" w:space="0" w:color="auto"/>
              <w:left w:val="nil"/>
              <w:bottom w:val="nil"/>
              <w:right w:val="nil"/>
            </w:tcBorders>
            <w:shd w:val="clear" w:color="auto" w:fill="auto"/>
          </w:tcPr>
          <w:p w14:paraId="1CD5D146" w14:textId="77777777"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14:paraId="51CA33A2"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14:paraId="552BB973" w14:textId="77777777" w:rsidR="002C7CB3" w:rsidRPr="0000721C" w:rsidRDefault="002C7CB3" w:rsidP="00772797">
            <w:pPr>
              <w:spacing w:after="0" w:line="240" w:lineRule="auto"/>
              <w:jc w:val="center"/>
              <w:rPr>
                <w:rFonts w:ascii="Times New Roman" w:hAnsi="Times New Roman"/>
                <w:b/>
                <w:sz w:val="20"/>
                <w:szCs w:val="20"/>
              </w:rPr>
            </w:pPr>
            <w:r w:rsidRPr="0000721C">
              <w:rPr>
                <w:rFonts w:ascii="Times New Roman" w:hAnsi="Times New Roman"/>
                <w:b/>
                <w:sz w:val="20"/>
                <w:szCs w:val="20"/>
              </w:rPr>
              <w:t>Statutární město Karlovy Vary</w:t>
            </w:r>
          </w:p>
        </w:tc>
      </w:tr>
      <w:tr w:rsidR="002C7CB3" w:rsidRPr="002C7CB3" w14:paraId="37E620B2" w14:textId="77777777" w:rsidTr="0016180D">
        <w:trPr>
          <w:trHeight w:val="295"/>
        </w:trPr>
        <w:tc>
          <w:tcPr>
            <w:tcW w:w="4287" w:type="dxa"/>
            <w:tcBorders>
              <w:top w:val="nil"/>
              <w:left w:val="nil"/>
              <w:bottom w:val="nil"/>
              <w:right w:val="nil"/>
            </w:tcBorders>
            <w:shd w:val="clear" w:color="auto" w:fill="auto"/>
          </w:tcPr>
          <w:p w14:paraId="1927EBF0" w14:textId="66EA8CE0"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r w:rsidR="005817F6">
              <w:rPr>
                <w:rFonts w:asciiTheme="majorBidi" w:hAnsiTheme="majorBidi" w:cstheme="majorBidi"/>
                <w:sz w:val="20"/>
                <w:szCs w:val="20"/>
              </w:rPr>
              <w:t>, LL.M.</w:t>
            </w:r>
          </w:p>
        </w:tc>
        <w:tc>
          <w:tcPr>
            <w:tcW w:w="680" w:type="dxa"/>
            <w:tcBorders>
              <w:top w:val="nil"/>
              <w:left w:val="nil"/>
              <w:bottom w:val="nil"/>
              <w:right w:val="nil"/>
            </w:tcBorders>
            <w:shd w:val="clear" w:color="auto" w:fill="auto"/>
          </w:tcPr>
          <w:p w14:paraId="2B930A1D"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42F7CFA7" w14:textId="77777777" w:rsidR="002C7CB3" w:rsidRPr="0000721C" w:rsidRDefault="0016180D" w:rsidP="00772797">
            <w:pPr>
              <w:spacing w:after="0"/>
              <w:rPr>
                <w:rFonts w:ascii="Times New Roman" w:hAnsi="Times New Roman"/>
                <w:sz w:val="20"/>
                <w:szCs w:val="20"/>
              </w:rPr>
            </w:pPr>
            <w:r w:rsidRPr="0000721C">
              <w:rPr>
                <w:rFonts w:ascii="Times New Roman" w:hAnsi="Times New Roman"/>
                <w:sz w:val="20"/>
                <w:szCs w:val="20"/>
              </w:rPr>
              <w:t xml:space="preserve">             Ing. Andrea Pfeffer Ferklová, MBA</w:t>
            </w:r>
          </w:p>
        </w:tc>
      </w:tr>
      <w:tr w:rsidR="002C7CB3" w:rsidRPr="002C7CB3" w14:paraId="44D79AC6" w14:textId="77777777" w:rsidTr="0016180D">
        <w:trPr>
          <w:trHeight w:val="254"/>
        </w:trPr>
        <w:tc>
          <w:tcPr>
            <w:tcW w:w="4287" w:type="dxa"/>
            <w:tcBorders>
              <w:top w:val="nil"/>
              <w:left w:val="nil"/>
              <w:bottom w:val="nil"/>
              <w:right w:val="nil"/>
            </w:tcBorders>
            <w:shd w:val="clear" w:color="auto" w:fill="auto"/>
          </w:tcPr>
          <w:p w14:paraId="12811D24" w14:textId="77777777"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14:paraId="7E47A4B3"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1D8650D4" w14:textId="77777777" w:rsidR="002C7CB3" w:rsidRPr="0000721C" w:rsidRDefault="0016180D" w:rsidP="00772797">
            <w:pPr>
              <w:spacing w:after="0" w:line="240" w:lineRule="auto"/>
              <w:jc w:val="center"/>
              <w:rPr>
                <w:rFonts w:ascii="Times New Roman" w:hAnsi="Times New Roman"/>
                <w:sz w:val="20"/>
                <w:szCs w:val="20"/>
              </w:rPr>
            </w:pPr>
            <w:r w:rsidRPr="0000721C">
              <w:rPr>
                <w:rFonts w:ascii="Times New Roman" w:hAnsi="Times New Roman"/>
                <w:sz w:val="20"/>
                <w:szCs w:val="20"/>
              </w:rPr>
              <w:t>p</w:t>
            </w:r>
            <w:r w:rsidR="002C7CB3" w:rsidRPr="0000721C">
              <w:rPr>
                <w:rFonts w:ascii="Times New Roman" w:hAnsi="Times New Roman"/>
                <w:sz w:val="20"/>
                <w:szCs w:val="20"/>
              </w:rPr>
              <w:t>rimátor</w:t>
            </w:r>
            <w:r w:rsidRPr="0000721C">
              <w:rPr>
                <w:rFonts w:ascii="Times New Roman" w:hAnsi="Times New Roman"/>
                <w:sz w:val="20"/>
                <w:szCs w:val="20"/>
              </w:rPr>
              <w:t>ka města</w:t>
            </w:r>
          </w:p>
        </w:tc>
      </w:tr>
    </w:tbl>
    <w:p w14:paraId="1E597BE4" w14:textId="77777777"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836E40">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01847" w14:textId="77777777" w:rsidR="006A5417" w:rsidRDefault="006A5417" w:rsidP="00A164F9">
      <w:r>
        <w:separator/>
      </w:r>
    </w:p>
  </w:endnote>
  <w:endnote w:type="continuationSeparator" w:id="0">
    <w:p w14:paraId="41B3949C" w14:textId="77777777" w:rsidR="006A5417" w:rsidRDefault="006A5417"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C4" w14:textId="3AD7C003"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3827D4">
      <w:rPr>
        <w:rFonts w:ascii="Times New Roman" w:hAnsi="Times New Roman"/>
        <w:noProof/>
        <w:sz w:val="20"/>
        <w:szCs w:val="20"/>
      </w:rPr>
      <w:t>9</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C36A11">
      <w:rPr>
        <w:rFonts w:ascii="Times New Roman" w:hAnsi="Times New Roman"/>
        <w:noProof/>
        <w:sz w:val="20"/>
        <w:szCs w:val="20"/>
      </w:rPr>
      <w:fldChar w:fldCharType="begin"/>
    </w:r>
    <w:r w:rsidR="00C36A11">
      <w:rPr>
        <w:rFonts w:ascii="Times New Roman" w:hAnsi="Times New Roman"/>
        <w:noProof/>
        <w:sz w:val="20"/>
        <w:szCs w:val="20"/>
      </w:rPr>
      <w:instrText xml:space="preserve"> SECTIONPAGES   \* MERGEFORMAT </w:instrText>
    </w:r>
    <w:r w:rsidR="00C36A11">
      <w:rPr>
        <w:rFonts w:ascii="Times New Roman" w:hAnsi="Times New Roman"/>
        <w:noProof/>
        <w:sz w:val="20"/>
        <w:szCs w:val="20"/>
      </w:rPr>
      <w:fldChar w:fldCharType="separate"/>
    </w:r>
    <w:r w:rsidR="003827D4">
      <w:rPr>
        <w:rFonts w:ascii="Times New Roman" w:hAnsi="Times New Roman"/>
        <w:noProof/>
        <w:sz w:val="20"/>
        <w:szCs w:val="20"/>
      </w:rPr>
      <w:t>9</w:t>
    </w:r>
    <w:r w:rsidR="00C36A11">
      <w:rPr>
        <w:rFonts w:ascii="Times New Roman" w:hAnsi="Times New Roman"/>
        <w:noProof/>
        <w:sz w:val="20"/>
        <w:szCs w:val="20"/>
      </w:rPr>
      <w:fldChar w:fldCharType="end"/>
    </w:r>
  </w:p>
  <w:p w14:paraId="7B094059"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F7E9" w14:textId="77777777" w:rsidR="00B477A5" w:rsidRDefault="00B477A5" w:rsidP="003529F5">
    <w:pPr>
      <w:pStyle w:val="Zpat"/>
      <w:tabs>
        <w:tab w:val="center" w:pos="3756"/>
        <w:tab w:val="left" w:pos="4918"/>
      </w:tabs>
      <w:jc w:val="left"/>
      <w:rPr>
        <w:color w:val="auto"/>
      </w:rPr>
    </w:pPr>
    <w:r>
      <w:rPr>
        <w:color w:val="auto"/>
      </w:rPr>
      <w:t>2023-00054/ORI</w:t>
    </w:r>
  </w:p>
  <w:p w14:paraId="01CF512F" w14:textId="227877EA" w:rsidR="00DF01AB" w:rsidRPr="003529F5" w:rsidRDefault="00B477A5" w:rsidP="003529F5">
    <w:pPr>
      <w:pStyle w:val="Zpat"/>
      <w:tabs>
        <w:tab w:val="center" w:pos="3756"/>
        <w:tab w:val="left" w:pos="4918"/>
      </w:tabs>
      <w:jc w:val="left"/>
      <w:rPr>
        <w:color w:val="auto"/>
      </w:rPr>
    </w:pPr>
    <w:r>
      <w:rPr>
        <w:color w:val="auto"/>
      </w:rPr>
      <w:t>SML35-60830/2023</w:t>
    </w:r>
    <w:r w:rsidR="00DF01AB">
      <w:rPr>
        <w:color w:val="auto"/>
      </w:rPr>
      <w:tab/>
    </w:r>
    <w:r w:rsidR="00DF01AB">
      <w:rPr>
        <w:color w:val="auto"/>
      </w:rPr>
      <w:tab/>
    </w:r>
  </w:p>
  <w:p w14:paraId="096A3AC4"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65B31" w14:textId="77777777" w:rsidR="006A5417" w:rsidRDefault="006A5417" w:rsidP="00A164F9">
      <w:r>
        <w:separator/>
      </w:r>
    </w:p>
  </w:footnote>
  <w:footnote w:type="continuationSeparator" w:id="0">
    <w:p w14:paraId="53DB7DD2" w14:textId="77777777" w:rsidR="006A5417" w:rsidRDefault="006A5417" w:rsidP="00A1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A6DB"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37E1D843" w14:textId="77777777" w:rsidTr="00E121FB">
      <w:trPr>
        <w:trHeight w:val="486"/>
      </w:trPr>
      <w:tc>
        <w:tcPr>
          <w:tcW w:w="9072" w:type="dxa"/>
          <w:tcBorders>
            <w:top w:val="nil"/>
            <w:left w:val="nil"/>
            <w:bottom w:val="single" w:sz="4" w:space="0" w:color="808080"/>
            <w:right w:val="nil"/>
          </w:tcBorders>
          <w:vAlign w:val="bottom"/>
        </w:tcPr>
        <w:p w14:paraId="0FCFF475"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6E325F2C"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E813" w14:textId="77777777" w:rsidR="00DF01AB" w:rsidRPr="00C253D1" w:rsidRDefault="00DF01AB" w:rsidP="00C253D1">
    <w:pPr>
      <w:spacing w:line="240" w:lineRule="atLeast"/>
      <w:rPr>
        <w:color w:val="808080"/>
      </w:rPr>
    </w:pPr>
  </w:p>
  <w:p w14:paraId="0A98D14F" w14:textId="77777777" w:rsidR="00DF01AB" w:rsidRDefault="00DF01AB">
    <w:pPr>
      <w:pStyle w:val="Zhlav"/>
    </w:pPr>
  </w:p>
  <w:p w14:paraId="23A28437"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721C"/>
    <w:rsid w:val="000075B1"/>
    <w:rsid w:val="00011382"/>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81A24"/>
    <w:rsid w:val="00081C36"/>
    <w:rsid w:val="00081F4A"/>
    <w:rsid w:val="00082104"/>
    <w:rsid w:val="0008662A"/>
    <w:rsid w:val="000909BB"/>
    <w:rsid w:val="0009112B"/>
    <w:rsid w:val="00092613"/>
    <w:rsid w:val="000929D0"/>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43A6"/>
    <w:rsid w:val="00155A61"/>
    <w:rsid w:val="001565A0"/>
    <w:rsid w:val="0016180D"/>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0015"/>
    <w:rsid w:val="0023072F"/>
    <w:rsid w:val="00237DFC"/>
    <w:rsid w:val="00241012"/>
    <w:rsid w:val="00244E28"/>
    <w:rsid w:val="0024698E"/>
    <w:rsid w:val="00246F81"/>
    <w:rsid w:val="00257674"/>
    <w:rsid w:val="002725F4"/>
    <w:rsid w:val="0028481C"/>
    <w:rsid w:val="00287A55"/>
    <w:rsid w:val="002A22F8"/>
    <w:rsid w:val="002B0C2A"/>
    <w:rsid w:val="002B1157"/>
    <w:rsid w:val="002C1070"/>
    <w:rsid w:val="002C1CFD"/>
    <w:rsid w:val="002C606A"/>
    <w:rsid w:val="002C7CB3"/>
    <w:rsid w:val="002D48A2"/>
    <w:rsid w:val="002D5A65"/>
    <w:rsid w:val="002E142E"/>
    <w:rsid w:val="002E23BE"/>
    <w:rsid w:val="002F019A"/>
    <w:rsid w:val="002F1A52"/>
    <w:rsid w:val="002F4771"/>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827D4"/>
    <w:rsid w:val="00382DA9"/>
    <w:rsid w:val="00395DA5"/>
    <w:rsid w:val="00397D27"/>
    <w:rsid w:val="003A2A79"/>
    <w:rsid w:val="003A3D4A"/>
    <w:rsid w:val="003A6738"/>
    <w:rsid w:val="003A6940"/>
    <w:rsid w:val="003B7920"/>
    <w:rsid w:val="003D0713"/>
    <w:rsid w:val="003D089F"/>
    <w:rsid w:val="003D169B"/>
    <w:rsid w:val="003D3382"/>
    <w:rsid w:val="003E5121"/>
    <w:rsid w:val="003F008F"/>
    <w:rsid w:val="003F79DB"/>
    <w:rsid w:val="00400B31"/>
    <w:rsid w:val="0041637E"/>
    <w:rsid w:val="00422686"/>
    <w:rsid w:val="00434020"/>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A0016"/>
    <w:rsid w:val="004A6B49"/>
    <w:rsid w:val="004A7D62"/>
    <w:rsid w:val="004B4595"/>
    <w:rsid w:val="004B7421"/>
    <w:rsid w:val="004B7D92"/>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37964"/>
    <w:rsid w:val="00541AE5"/>
    <w:rsid w:val="00546BE8"/>
    <w:rsid w:val="00547099"/>
    <w:rsid w:val="00552636"/>
    <w:rsid w:val="00554F8C"/>
    <w:rsid w:val="005561C7"/>
    <w:rsid w:val="00556560"/>
    <w:rsid w:val="00557440"/>
    <w:rsid w:val="00562871"/>
    <w:rsid w:val="00581303"/>
    <w:rsid w:val="005817F6"/>
    <w:rsid w:val="00581998"/>
    <w:rsid w:val="0058785C"/>
    <w:rsid w:val="0059032F"/>
    <w:rsid w:val="00590C7F"/>
    <w:rsid w:val="00591864"/>
    <w:rsid w:val="005A1F37"/>
    <w:rsid w:val="005A21E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466D"/>
    <w:rsid w:val="005F0C9A"/>
    <w:rsid w:val="005F3E44"/>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417"/>
    <w:rsid w:val="006A5F32"/>
    <w:rsid w:val="006A7A80"/>
    <w:rsid w:val="006B2320"/>
    <w:rsid w:val="006C0004"/>
    <w:rsid w:val="006D00C4"/>
    <w:rsid w:val="006D204A"/>
    <w:rsid w:val="006E1528"/>
    <w:rsid w:val="006F6348"/>
    <w:rsid w:val="00701692"/>
    <w:rsid w:val="007022E7"/>
    <w:rsid w:val="007079EE"/>
    <w:rsid w:val="0071103E"/>
    <w:rsid w:val="00715F28"/>
    <w:rsid w:val="00716249"/>
    <w:rsid w:val="007471D0"/>
    <w:rsid w:val="00750654"/>
    <w:rsid w:val="00752308"/>
    <w:rsid w:val="00752F2B"/>
    <w:rsid w:val="00771201"/>
    <w:rsid w:val="00771DCC"/>
    <w:rsid w:val="00772797"/>
    <w:rsid w:val="00780F3A"/>
    <w:rsid w:val="00787BD1"/>
    <w:rsid w:val="007913F1"/>
    <w:rsid w:val="007968D6"/>
    <w:rsid w:val="00796A78"/>
    <w:rsid w:val="007A0B79"/>
    <w:rsid w:val="007A3923"/>
    <w:rsid w:val="007A5819"/>
    <w:rsid w:val="007B059B"/>
    <w:rsid w:val="007C2379"/>
    <w:rsid w:val="007D0A50"/>
    <w:rsid w:val="007D2C68"/>
    <w:rsid w:val="007D3E7B"/>
    <w:rsid w:val="007F282E"/>
    <w:rsid w:val="007F3608"/>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C8E"/>
    <w:rsid w:val="00965EEB"/>
    <w:rsid w:val="00980F31"/>
    <w:rsid w:val="00982DBF"/>
    <w:rsid w:val="009841DA"/>
    <w:rsid w:val="00984E3E"/>
    <w:rsid w:val="00992059"/>
    <w:rsid w:val="00993372"/>
    <w:rsid w:val="00993A9E"/>
    <w:rsid w:val="009941F8"/>
    <w:rsid w:val="00995C96"/>
    <w:rsid w:val="009967CD"/>
    <w:rsid w:val="009A793C"/>
    <w:rsid w:val="009C17B5"/>
    <w:rsid w:val="009D0B61"/>
    <w:rsid w:val="009D1D9B"/>
    <w:rsid w:val="009E0A42"/>
    <w:rsid w:val="009F77A8"/>
    <w:rsid w:val="00A04DA5"/>
    <w:rsid w:val="00A10F25"/>
    <w:rsid w:val="00A1150D"/>
    <w:rsid w:val="00A13C94"/>
    <w:rsid w:val="00A15B3E"/>
    <w:rsid w:val="00A164F9"/>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B05CC"/>
    <w:rsid w:val="00AB0805"/>
    <w:rsid w:val="00AB367B"/>
    <w:rsid w:val="00AC0691"/>
    <w:rsid w:val="00AC1C82"/>
    <w:rsid w:val="00AC298F"/>
    <w:rsid w:val="00AC359A"/>
    <w:rsid w:val="00AC501E"/>
    <w:rsid w:val="00AC6839"/>
    <w:rsid w:val="00AC7DA8"/>
    <w:rsid w:val="00AD0D4C"/>
    <w:rsid w:val="00AD28B7"/>
    <w:rsid w:val="00AD387B"/>
    <w:rsid w:val="00AE31A6"/>
    <w:rsid w:val="00AF1199"/>
    <w:rsid w:val="00AF59E5"/>
    <w:rsid w:val="00AF752F"/>
    <w:rsid w:val="00B01640"/>
    <w:rsid w:val="00B10270"/>
    <w:rsid w:val="00B129EC"/>
    <w:rsid w:val="00B14B0B"/>
    <w:rsid w:val="00B34E3C"/>
    <w:rsid w:val="00B46C00"/>
    <w:rsid w:val="00B477A5"/>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BF4A3C"/>
    <w:rsid w:val="00C00089"/>
    <w:rsid w:val="00C01A8C"/>
    <w:rsid w:val="00C048EA"/>
    <w:rsid w:val="00C052F0"/>
    <w:rsid w:val="00C05505"/>
    <w:rsid w:val="00C16240"/>
    <w:rsid w:val="00C16A27"/>
    <w:rsid w:val="00C21B61"/>
    <w:rsid w:val="00C22604"/>
    <w:rsid w:val="00C247F8"/>
    <w:rsid w:val="00C253D1"/>
    <w:rsid w:val="00C309EB"/>
    <w:rsid w:val="00C34B1B"/>
    <w:rsid w:val="00C36A11"/>
    <w:rsid w:val="00C468A2"/>
    <w:rsid w:val="00C513AA"/>
    <w:rsid w:val="00C52CC5"/>
    <w:rsid w:val="00C7336D"/>
    <w:rsid w:val="00C77B51"/>
    <w:rsid w:val="00C802D1"/>
    <w:rsid w:val="00C91A47"/>
    <w:rsid w:val="00C91CA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30E"/>
    <w:rsid w:val="00D137D5"/>
    <w:rsid w:val="00D17253"/>
    <w:rsid w:val="00D264ED"/>
    <w:rsid w:val="00D3202D"/>
    <w:rsid w:val="00D32560"/>
    <w:rsid w:val="00D362BD"/>
    <w:rsid w:val="00D36D93"/>
    <w:rsid w:val="00D41434"/>
    <w:rsid w:val="00D53929"/>
    <w:rsid w:val="00D54037"/>
    <w:rsid w:val="00D548D4"/>
    <w:rsid w:val="00D55D28"/>
    <w:rsid w:val="00D60CA0"/>
    <w:rsid w:val="00D616AB"/>
    <w:rsid w:val="00D61A3A"/>
    <w:rsid w:val="00D6216E"/>
    <w:rsid w:val="00D67C72"/>
    <w:rsid w:val="00D708EB"/>
    <w:rsid w:val="00D724DC"/>
    <w:rsid w:val="00D729AE"/>
    <w:rsid w:val="00D72B53"/>
    <w:rsid w:val="00D75A1B"/>
    <w:rsid w:val="00D769D5"/>
    <w:rsid w:val="00D95D20"/>
    <w:rsid w:val="00DA0512"/>
    <w:rsid w:val="00DA1C02"/>
    <w:rsid w:val="00DA240B"/>
    <w:rsid w:val="00DA4B0C"/>
    <w:rsid w:val="00DA6A7F"/>
    <w:rsid w:val="00DB0687"/>
    <w:rsid w:val="00DB2A1A"/>
    <w:rsid w:val="00DB7E24"/>
    <w:rsid w:val="00DD0F60"/>
    <w:rsid w:val="00DD75B9"/>
    <w:rsid w:val="00DE0AD4"/>
    <w:rsid w:val="00DE4269"/>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85328"/>
    <w:rsid w:val="00E9136D"/>
    <w:rsid w:val="00E92FD7"/>
    <w:rsid w:val="00E974C3"/>
    <w:rsid w:val="00EA0C15"/>
    <w:rsid w:val="00EA3D83"/>
    <w:rsid w:val="00EA4228"/>
    <w:rsid w:val="00EB0F36"/>
    <w:rsid w:val="00EB4742"/>
    <w:rsid w:val="00EB67B3"/>
    <w:rsid w:val="00EC7D43"/>
    <w:rsid w:val="00ED13DA"/>
    <w:rsid w:val="00ED3060"/>
    <w:rsid w:val="00ED3FE7"/>
    <w:rsid w:val="00ED4805"/>
    <w:rsid w:val="00EE6393"/>
    <w:rsid w:val="00EF69AC"/>
    <w:rsid w:val="00F01686"/>
    <w:rsid w:val="00F06FE6"/>
    <w:rsid w:val="00F11367"/>
    <w:rsid w:val="00F247E8"/>
    <w:rsid w:val="00F25FDD"/>
    <w:rsid w:val="00F30D3A"/>
    <w:rsid w:val="00F31B7B"/>
    <w:rsid w:val="00F622FB"/>
    <w:rsid w:val="00F6330F"/>
    <w:rsid w:val="00F72CD9"/>
    <w:rsid w:val="00F744D7"/>
    <w:rsid w:val="00F776D1"/>
    <w:rsid w:val="00F871F1"/>
    <w:rsid w:val="00F910EF"/>
    <w:rsid w:val="00F92EAE"/>
    <w:rsid w:val="00F96CBA"/>
    <w:rsid w:val="00F96E38"/>
    <w:rsid w:val="00F9726B"/>
    <w:rsid w:val="00FA1E13"/>
    <w:rsid w:val="00FA33A6"/>
    <w:rsid w:val="00FA59DE"/>
    <w:rsid w:val="00FB0BBC"/>
    <w:rsid w:val="00FB25C5"/>
    <w:rsid w:val="00FC10F1"/>
    <w:rsid w:val="00FC2E3B"/>
    <w:rsid w:val="00FC3432"/>
    <w:rsid w:val="00FC44E2"/>
    <w:rsid w:val="00FC638C"/>
    <w:rsid w:val="00FD2544"/>
    <w:rsid w:val="00FE0C6F"/>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97AF6"/>
  <w15:docId w15:val="{956E4441-5C8F-7B47-AF5A-93B0FA3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366831053">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 w:id="189284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6" ma:contentTypeDescription="Vytvoří nový dokument" ma:contentTypeScope="" ma:versionID="bf62ca3b13ea9d98f0b2864a1946006e">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56e8761a9b9604448ad4f09c33ee517f"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9CA4-8084-4283-A701-64D4F95C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3.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4.xml><?xml version="1.0" encoding="utf-8"?>
<ds:datastoreItem xmlns:ds="http://schemas.openxmlformats.org/officeDocument/2006/customXml" ds:itemID="{9D3F1B4D-D353-4248-8CC8-A2EB9D95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TotalTime>
  <Pages>9</Pages>
  <Words>3001</Words>
  <Characters>17712</Characters>
  <Application>Microsoft Office Word</Application>
  <DocSecurity>0</DocSecurity>
  <Lines>147</Lines>
  <Paragraphs>41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Uhlík Zdeněk</cp:lastModifiedBy>
  <cp:revision>2</cp:revision>
  <cp:lastPrinted>2023-11-14T12:37:00Z</cp:lastPrinted>
  <dcterms:created xsi:type="dcterms:W3CDTF">2023-11-20T14:40:00Z</dcterms:created>
  <dcterms:modified xsi:type="dcterms:W3CDTF">2023-11-20T14:40:00Z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