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81625" w14:textId="77777777" w:rsidR="00AF2168" w:rsidRDefault="00AF2168" w:rsidP="00AF2168">
      <w:pPr>
        <w:spacing w:after="160" w:line="256" w:lineRule="auto"/>
        <w:rPr>
          <w:rFonts w:ascii="Arial" w:hAnsi="Arial" w:cs="Arial"/>
        </w:rPr>
      </w:pPr>
    </w:p>
    <w:p w14:paraId="59163F77" w14:textId="6667F9E5" w:rsidR="00AF2168" w:rsidRDefault="00AF2168" w:rsidP="00AF2168">
      <w:pPr>
        <w:spacing w:after="240" w:line="288" w:lineRule="auto"/>
        <w:jc w:val="center"/>
        <w:rPr>
          <w:rFonts w:ascii="Arial" w:eastAsia="Calibri" w:hAnsi="Arial" w:cs="Arial"/>
          <w:b/>
          <w:sz w:val="24"/>
          <w:szCs w:val="24"/>
          <w:lang w:eastAsia="cs-CZ"/>
        </w:rPr>
      </w:pPr>
      <w:r>
        <w:rPr>
          <w:rFonts w:ascii="Arial" w:eastAsia="Calibri" w:hAnsi="Arial" w:cs="Arial"/>
          <w:b/>
          <w:sz w:val="24"/>
          <w:szCs w:val="24"/>
          <w:lang w:eastAsia="cs-CZ"/>
        </w:rPr>
        <w:t>Prováděcí smlouva č</w:t>
      </w:r>
      <w:r w:rsidRPr="006643CC">
        <w:rPr>
          <w:rFonts w:ascii="Arial" w:eastAsia="Calibri" w:hAnsi="Arial" w:cs="Arial"/>
          <w:b/>
          <w:sz w:val="24"/>
          <w:szCs w:val="24"/>
          <w:lang w:eastAsia="cs-CZ"/>
        </w:rPr>
        <w:t xml:space="preserve">. j: </w:t>
      </w:r>
      <w:r w:rsidR="006643CC" w:rsidRPr="006643CC">
        <w:rPr>
          <w:rFonts w:ascii="Arial" w:eastAsia="Calibri" w:hAnsi="Arial" w:cs="Arial"/>
          <w:b/>
          <w:sz w:val="24"/>
          <w:szCs w:val="24"/>
          <w:lang w:eastAsia="cs-CZ"/>
        </w:rPr>
        <w:t>DDS-CR/4427/2023</w:t>
      </w:r>
    </w:p>
    <w:p w14:paraId="458D90A5" w14:textId="77777777" w:rsidR="00AF2168" w:rsidRPr="00AF2168" w:rsidRDefault="00AF2168" w:rsidP="00AF2168">
      <w:pPr>
        <w:spacing w:after="0" w:line="240" w:lineRule="auto"/>
        <w:jc w:val="center"/>
        <w:rPr>
          <w:rFonts w:ascii="Arial" w:eastAsia="Calibri" w:hAnsi="Arial" w:cs="Arial"/>
          <w:b/>
          <w:lang w:eastAsia="cs-CZ"/>
        </w:rPr>
      </w:pPr>
      <w:r>
        <w:rPr>
          <w:rFonts w:ascii="Arial" w:eastAsia="Calibri" w:hAnsi="Arial" w:cs="Arial"/>
          <w:b/>
          <w:lang w:eastAsia="cs-CZ"/>
        </w:rPr>
        <w:t xml:space="preserve">k Rámcové dohodě na dodávky osobních silničních vozidel – mikrobusy s pohonem 4x4 (dále jen „Rámcová dohoda“ či „RD“) ze dne 1. 8. 2022 s č.j.: </w:t>
      </w:r>
      <w:r w:rsidRPr="00AF2168">
        <w:rPr>
          <w:rFonts w:ascii="Arial" w:eastAsia="Calibri" w:hAnsi="Arial" w:cs="Arial"/>
          <w:b/>
          <w:lang w:eastAsia="cs-CZ"/>
        </w:rPr>
        <w:t xml:space="preserve">MV- </w:t>
      </w:r>
      <w:proofErr w:type="gramStart"/>
      <w:r w:rsidRPr="00AF2168">
        <w:rPr>
          <w:rFonts w:ascii="Arial" w:eastAsia="Calibri" w:hAnsi="Arial" w:cs="Arial"/>
          <w:b/>
          <w:lang w:eastAsia="cs-CZ"/>
        </w:rPr>
        <w:t>44217- 39</w:t>
      </w:r>
      <w:proofErr w:type="gramEnd"/>
      <w:r w:rsidRPr="00AF2168">
        <w:rPr>
          <w:rFonts w:ascii="Arial" w:eastAsia="Calibri" w:hAnsi="Arial" w:cs="Arial"/>
          <w:b/>
          <w:lang w:eastAsia="cs-CZ"/>
        </w:rPr>
        <w:t>/VZ-2022</w:t>
      </w:r>
    </w:p>
    <w:p w14:paraId="62F2F0AB" w14:textId="77777777" w:rsidR="00AF2168" w:rsidRDefault="00AF2168" w:rsidP="00AF2168">
      <w:pPr>
        <w:spacing w:after="240" w:line="288" w:lineRule="auto"/>
        <w:jc w:val="center"/>
        <w:rPr>
          <w:rFonts w:ascii="Arial" w:eastAsia="Calibri" w:hAnsi="Arial" w:cs="Arial"/>
          <w:b/>
          <w:highlight w:val="green"/>
          <w:lang w:eastAsia="cs-CZ"/>
        </w:rPr>
      </w:pPr>
    </w:p>
    <w:p w14:paraId="1D07AB16" w14:textId="77777777" w:rsidR="00AF2168" w:rsidRDefault="00AF2168" w:rsidP="00AF2168">
      <w:pPr>
        <w:spacing w:after="160" w:line="256" w:lineRule="auto"/>
        <w:rPr>
          <w:rFonts w:ascii="Arial" w:hAnsi="Arial" w:cs="Arial"/>
        </w:rPr>
      </w:pPr>
      <w:r>
        <w:rPr>
          <w:rFonts w:ascii="Arial" w:hAnsi="Arial" w:cs="Arial"/>
        </w:rPr>
        <w:t xml:space="preserve">Níže uvedeného dne, měsíce a roku smluvní strany </w:t>
      </w:r>
    </w:p>
    <w:p w14:paraId="4A3B3219" w14:textId="06FC0102" w:rsidR="00AF2168" w:rsidRPr="000A3D4C" w:rsidRDefault="00AF2168" w:rsidP="00AF2168">
      <w:pPr>
        <w:spacing w:after="0" w:line="256" w:lineRule="auto"/>
        <w:rPr>
          <w:rFonts w:ascii="Arial" w:hAnsi="Arial" w:cs="Arial"/>
          <w:b/>
        </w:rPr>
      </w:pPr>
      <w:r w:rsidRPr="000A3D4C">
        <w:rPr>
          <w:rFonts w:ascii="Arial" w:hAnsi="Arial" w:cs="Arial"/>
        </w:rPr>
        <w:t>Název veřejného zadavatele</w:t>
      </w:r>
      <w:r w:rsidRPr="000A3D4C">
        <w:rPr>
          <w:rFonts w:ascii="Arial" w:hAnsi="Arial" w:cs="Arial"/>
          <w:b/>
        </w:rPr>
        <w:t xml:space="preserve">: </w:t>
      </w:r>
      <w:r w:rsidR="00862293" w:rsidRPr="000A3D4C">
        <w:rPr>
          <w:rFonts w:ascii="Arial" w:hAnsi="Arial" w:cs="Arial"/>
        </w:rPr>
        <w:t>Dětský domov se školou, středisko výchovné péče a základní škola, Chrudim, Čáslavská 624</w:t>
      </w:r>
    </w:p>
    <w:p w14:paraId="5BFDD161" w14:textId="130FDE62" w:rsidR="00AF2168" w:rsidRPr="000A3D4C" w:rsidRDefault="00AF2168" w:rsidP="00AF2168">
      <w:pPr>
        <w:spacing w:after="0" w:line="256" w:lineRule="auto"/>
        <w:rPr>
          <w:rFonts w:ascii="Arial" w:hAnsi="Arial" w:cs="Arial"/>
        </w:rPr>
      </w:pPr>
      <w:r w:rsidRPr="000A3D4C">
        <w:rPr>
          <w:rFonts w:ascii="Arial" w:hAnsi="Arial" w:cs="Arial"/>
        </w:rPr>
        <w:t>se sídlem:</w:t>
      </w:r>
      <w:r w:rsidRPr="000A3D4C">
        <w:rPr>
          <w:rFonts w:ascii="Arial" w:hAnsi="Arial" w:cs="Arial"/>
        </w:rPr>
        <w:tab/>
      </w:r>
      <w:r w:rsidRPr="000A3D4C">
        <w:rPr>
          <w:rFonts w:ascii="Arial" w:hAnsi="Arial" w:cs="Arial"/>
        </w:rPr>
        <w:tab/>
      </w:r>
      <w:r w:rsidR="00862293" w:rsidRPr="000A3D4C">
        <w:rPr>
          <w:rFonts w:ascii="Arial" w:hAnsi="Arial" w:cs="Arial"/>
        </w:rPr>
        <w:t>Čáslavská 624, 537 01 Chrudim</w:t>
      </w:r>
    </w:p>
    <w:p w14:paraId="33567073" w14:textId="7937F5C2" w:rsidR="00AF2168" w:rsidRPr="000A3D4C" w:rsidRDefault="00AF2168" w:rsidP="00AF2168">
      <w:pPr>
        <w:spacing w:after="0" w:line="256" w:lineRule="auto"/>
        <w:rPr>
          <w:rFonts w:ascii="Arial" w:hAnsi="Arial" w:cs="Arial"/>
        </w:rPr>
      </w:pPr>
      <w:r w:rsidRPr="000A3D4C">
        <w:rPr>
          <w:rFonts w:ascii="Arial" w:hAnsi="Arial" w:cs="Arial"/>
        </w:rPr>
        <w:t>IČO:</w:t>
      </w:r>
      <w:r w:rsidRPr="000A3D4C">
        <w:rPr>
          <w:rFonts w:ascii="Arial" w:hAnsi="Arial" w:cs="Arial"/>
        </w:rPr>
        <w:tab/>
      </w:r>
      <w:r w:rsidRPr="000A3D4C">
        <w:rPr>
          <w:rFonts w:ascii="Arial" w:hAnsi="Arial" w:cs="Arial"/>
        </w:rPr>
        <w:tab/>
      </w:r>
      <w:r w:rsidRPr="000A3D4C">
        <w:rPr>
          <w:rFonts w:ascii="Arial" w:hAnsi="Arial" w:cs="Arial"/>
        </w:rPr>
        <w:tab/>
      </w:r>
      <w:r w:rsidR="00862293" w:rsidRPr="000A3D4C">
        <w:rPr>
          <w:rFonts w:ascii="Arial" w:hAnsi="Arial" w:cs="Arial"/>
        </w:rPr>
        <w:t>601 03 264</w:t>
      </w:r>
    </w:p>
    <w:p w14:paraId="1624A912" w14:textId="4FD3FFF9" w:rsidR="00AF2168" w:rsidRPr="000A3D4C" w:rsidRDefault="00AF2168" w:rsidP="00AF2168">
      <w:pPr>
        <w:spacing w:after="0" w:line="256" w:lineRule="auto"/>
        <w:rPr>
          <w:rFonts w:ascii="Arial" w:hAnsi="Arial" w:cs="Arial"/>
        </w:rPr>
      </w:pPr>
      <w:r w:rsidRPr="000A3D4C">
        <w:rPr>
          <w:rFonts w:ascii="Arial" w:hAnsi="Arial" w:cs="Arial"/>
        </w:rPr>
        <w:t>DIČ:</w:t>
      </w:r>
      <w:r w:rsidRPr="000A3D4C">
        <w:rPr>
          <w:rFonts w:ascii="Arial" w:hAnsi="Arial" w:cs="Arial"/>
        </w:rPr>
        <w:tab/>
      </w:r>
      <w:r w:rsidRPr="000A3D4C">
        <w:rPr>
          <w:rFonts w:ascii="Arial" w:hAnsi="Arial" w:cs="Arial"/>
        </w:rPr>
        <w:tab/>
      </w:r>
      <w:r w:rsidRPr="000A3D4C">
        <w:rPr>
          <w:rFonts w:ascii="Arial" w:hAnsi="Arial" w:cs="Arial"/>
        </w:rPr>
        <w:tab/>
      </w:r>
    </w:p>
    <w:p w14:paraId="1776E159" w14:textId="64FF4008" w:rsidR="00AF2168" w:rsidRPr="000A3D4C" w:rsidRDefault="00AF2168" w:rsidP="00AF2168">
      <w:pPr>
        <w:spacing w:after="0" w:line="256" w:lineRule="auto"/>
        <w:rPr>
          <w:rFonts w:ascii="Arial" w:hAnsi="Arial" w:cs="Arial"/>
        </w:rPr>
      </w:pPr>
      <w:r w:rsidRPr="000A3D4C">
        <w:rPr>
          <w:rFonts w:ascii="Arial" w:hAnsi="Arial" w:cs="Arial"/>
        </w:rPr>
        <w:t>za něhož jedná:</w:t>
      </w:r>
      <w:r w:rsidRPr="000A3D4C">
        <w:rPr>
          <w:rFonts w:ascii="Arial" w:hAnsi="Arial" w:cs="Arial"/>
        </w:rPr>
        <w:tab/>
      </w:r>
      <w:proofErr w:type="spellStart"/>
      <w:r w:rsidR="00266432">
        <w:rPr>
          <w:rFonts w:ascii="Arial" w:hAnsi="Arial" w:cs="Arial"/>
        </w:rPr>
        <w:t>xxxxxxxxxxxx</w:t>
      </w:r>
      <w:proofErr w:type="spellEnd"/>
    </w:p>
    <w:p w14:paraId="46AFC396" w14:textId="3A1D2915" w:rsidR="00AF2168" w:rsidRPr="000A3D4C" w:rsidRDefault="00AF2168" w:rsidP="00AF2168">
      <w:pPr>
        <w:spacing w:after="0" w:line="256" w:lineRule="auto"/>
        <w:rPr>
          <w:rFonts w:ascii="Arial" w:hAnsi="Arial" w:cs="Arial"/>
        </w:rPr>
      </w:pPr>
      <w:r w:rsidRPr="000A3D4C">
        <w:rPr>
          <w:rFonts w:ascii="Arial" w:hAnsi="Arial" w:cs="Arial"/>
        </w:rPr>
        <w:t>e-mail:</w:t>
      </w:r>
      <w:r w:rsidRPr="000A3D4C">
        <w:rPr>
          <w:rFonts w:ascii="Arial" w:hAnsi="Arial" w:cs="Arial"/>
        </w:rPr>
        <w:tab/>
      </w:r>
      <w:r w:rsidRPr="000A3D4C">
        <w:rPr>
          <w:rFonts w:ascii="Arial" w:hAnsi="Arial" w:cs="Arial"/>
        </w:rPr>
        <w:tab/>
      </w:r>
      <w:r w:rsidRPr="000A3D4C">
        <w:rPr>
          <w:rFonts w:ascii="Arial" w:hAnsi="Arial" w:cs="Arial"/>
        </w:rPr>
        <w:tab/>
      </w:r>
      <w:proofErr w:type="spellStart"/>
      <w:r w:rsidR="00266432">
        <w:rPr>
          <w:rFonts w:ascii="Arial" w:hAnsi="Arial" w:cs="Arial"/>
        </w:rPr>
        <w:t>xxxxxxxxxxxxxxx</w:t>
      </w:r>
      <w:proofErr w:type="spellEnd"/>
    </w:p>
    <w:p w14:paraId="5FEF2A6E" w14:textId="06B177B9" w:rsidR="00AF2168" w:rsidRPr="000A3D4C" w:rsidRDefault="00AF2168" w:rsidP="00AF2168">
      <w:pPr>
        <w:spacing w:after="0" w:line="256" w:lineRule="auto"/>
        <w:rPr>
          <w:rFonts w:ascii="Arial" w:hAnsi="Arial" w:cs="Arial"/>
        </w:rPr>
      </w:pPr>
      <w:r w:rsidRPr="000A3D4C">
        <w:rPr>
          <w:rFonts w:ascii="Arial" w:hAnsi="Arial" w:cs="Arial"/>
        </w:rPr>
        <w:t xml:space="preserve">tel: </w:t>
      </w:r>
      <w:r w:rsidRPr="000A3D4C">
        <w:rPr>
          <w:rFonts w:ascii="Arial" w:hAnsi="Arial" w:cs="Arial"/>
        </w:rPr>
        <w:tab/>
      </w:r>
      <w:r w:rsidRPr="000A3D4C">
        <w:rPr>
          <w:rFonts w:ascii="Arial" w:hAnsi="Arial" w:cs="Arial"/>
        </w:rPr>
        <w:tab/>
      </w:r>
      <w:r w:rsidRPr="000A3D4C">
        <w:rPr>
          <w:rFonts w:ascii="Arial" w:hAnsi="Arial" w:cs="Arial"/>
        </w:rPr>
        <w:tab/>
      </w:r>
      <w:proofErr w:type="spellStart"/>
      <w:r w:rsidR="00266432">
        <w:rPr>
          <w:rFonts w:ascii="Arial" w:hAnsi="Arial" w:cs="Arial"/>
        </w:rPr>
        <w:t>xxxxxxxxxxxxxx</w:t>
      </w:r>
      <w:proofErr w:type="spellEnd"/>
    </w:p>
    <w:p w14:paraId="753BAF1A" w14:textId="27C2903B" w:rsidR="00AF2168" w:rsidRPr="000A3D4C" w:rsidRDefault="00AF2168" w:rsidP="00AF2168">
      <w:pPr>
        <w:spacing w:after="0" w:line="256" w:lineRule="auto"/>
        <w:rPr>
          <w:rFonts w:ascii="Arial" w:hAnsi="Arial" w:cs="Arial"/>
        </w:rPr>
      </w:pPr>
      <w:r w:rsidRPr="000A3D4C">
        <w:rPr>
          <w:rFonts w:ascii="Arial" w:hAnsi="Arial" w:cs="Arial"/>
        </w:rPr>
        <w:t>bankovní spojení:</w:t>
      </w:r>
      <w:r w:rsidRPr="000A3D4C">
        <w:rPr>
          <w:rFonts w:ascii="Arial" w:hAnsi="Arial" w:cs="Arial"/>
        </w:rPr>
        <w:tab/>
      </w:r>
      <w:proofErr w:type="spellStart"/>
      <w:r w:rsidR="00266432">
        <w:rPr>
          <w:rFonts w:ascii="Arial" w:hAnsi="Arial" w:cs="Arial"/>
        </w:rPr>
        <w:t>xxxxxxxxxxxxxxx</w:t>
      </w:r>
      <w:proofErr w:type="spellEnd"/>
    </w:p>
    <w:p w14:paraId="0DB95CED" w14:textId="16844C05" w:rsidR="00AF2168" w:rsidRPr="000A3D4C" w:rsidRDefault="00AF2168" w:rsidP="00AF2168">
      <w:pPr>
        <w:spacing w:after="0" w:line="256" w:lineRule="auto"/>
        <w:rPr>
          <w:rFonts w:ascii="Arial" w:hAnsi="Arial" w:cs="Arial"/>
        </w:rPr>
      </w:pPr>
      <w:r w:rsidRPr="000A3D4C">
        <w:rPr>
          <w:rFonts w:ascii="Arial" w:hAnsi="Arial" w:cs="Arial"/>
        </w:rPr>
        <w:t>číslo účtu:</w:t>
      </w:r>
      <w:r w:rsidRPr="000A3D4C">
        <w:rPr>
          <w:rFonts w:ascii="Arial" w:hAnsi="Arial" w:cs="Arial"/>
        </w:rPr>
        <w:tab/>
      </w:r>
      <w:r w:rsidRPr="000A3D4C">
        <w:rPr>
          <w:rFonts w:ascii="Arial" w:hAnsi="Arial" w:cs="Arial"/>
        </w:rPr>
        <w:tab/>
      </w:r>
      <w:proofErr w:type="spellStart"/>
      <w:r w:rsidR="00266432">
        <w:rPr>
          <w:rFonts w:ascii="Arial" w:hAnsi="Arial" w:cs="Arial"/>
        </w:rPr>
        <w:t>xxxxxxxxxxxxxxx</w:t>
      </w:r>
      <w:proofErr w:type="spellEnd"/>
    </w:p>
    <w:p w14:paraId="1B2EB9E8" w14:textId="0DD117E0" w:rsidR="00AF2168" w:rsidRPr="000A3D4C" w:rsidRDefault="00AF2168" w:rsidP="00AF2168">
      <w:pPr>
        <w:spacing w:after="0" w:line="256" w:lineRule="auto"/>
        <w:rPr>
          <w:rFonts w:ascii="Arial" w:hAnsi="Arial" w:cs="Arial"/>
        </w:rPr>
      </w:pPr>
      <w:r w:rsidRPr="000A3D4C">
        <w:rPr>
          <w:rFonts w:ascii="Arial" w:hAnsi="Arial" w:cs="Arial"/>
        </w:rPr>
        <w:t>ID DS:</w:t>
      </w:r>
      <w:r w:rsidRPr="000A3D4C">
        <w:rPr>
          <w:rFonts w:ascii="Arial" w:hAnsi="Arial" w:cs="Arial"/>
        </w:rPr>
        <w:tab/>
      </w:r>
      <w:r w:rsidRPr="000A3D4C">
        <w:rPr>
          <w:rFonts w:ascii="Arial" w:hAnsi="Arial" w:cs="Arial"/>
        </w:rPr>
        <w:tab/>
      </w:r>
      <w:r w:rsidRPr="000A3D4C">
        <w:rPr>
          <w:rFonts w:ascii="Arial" w:hAnsi="Arial" w:cs="Arial"/>
        </w:rPr>
        <w:tab/>
      </w:r>
      <w:r w:rsidR="000A3D4C" w:rsidRPr="000A3D4C">
        <w:rPr>
          <w:rFonts w:ascii="Arial" w:hAnsi="Arial" w:cs="Arial"/>
        </w:rPr>
        <w:t>7spdkjv</w:t>
      </w:r>
    </w:p>
    <w:p w14:paraId="6A9EA988" w14:textId="0A226014" w:rsidR="00AF2168" w:rsidRPr="000A3D4C" w:rsidRDefault="00AF2168" w:rsidP="00AF2168">
      <w:pPr>
        <w:spacing w:after="0" w:line="256" w:lineRule="auto"/>
        <w:rPr>
          <w:rFonts w:ascii="Arial" w:hAnsi="Arial" w:cs="Arial"/>
        </w:rPr>
      </w:pPr>
      <w:r w:rsidRPr="000A3D4C">
        <w:rPr>
          <w:rFonts w:ascii="Arial" w:hAnsi="Arial" w:cs="Arial"/>
        </w:rPr>
        <w:t>Kontaktní osoba:</w:t>
      </w:r>
      <w:r w:rsidRPr="000A3D4C">
        <w:rPr>
          <w:rFonts w:ascii="Arial" w:hAnsi="Arial" w:cs="Arial"/>
        </w:rPr>
        <w:tab/>
      </w:r>
      <w:proofErr w:type="spellStart"/>
      <w:r w:rsidR="00266432">
        <w:rPr>
          <w:rFonts w:ascii="Arial" w:hAnsi="Arial" w:cs="Arial"/>
        </w:rPr>
        <w:t>xxxxxxxxxxxxxxxx</w:t>
      </w:r>
      <w:proofErr w:type="spellEnd"/>
    </w:p>
    <w:p w14:paraId="63DAC5B5" w14:textId="5E55A9D3" w:rsidR="00AF2168" w:rsidRPr="000A3D4C" w:rsidRDefault="00AF2168" w:rsidP="00AF2168">
      <w:pPr>
        <w:spacing w:after="0" w:line="256" w:lineRule="auto"/>
        <w:rPr>
          <w:rFonts w:ascii="Arial" w:hAnsi="Arial" w:cs="Arial"/>
        </w:rPr>
      </w:pPr>
      <w:r w:rsidRPr="000A3D4C">
        <w:rPr>
          <w:rFonts w:ascii="Arial" w:hAnsi="Arial" w:cs="Arial"/>
        </w:rPr>
        <w:t>tel:</w:t>
      </w:r>
      <w:r w:rsidRPr="000A3D4C">
        <w:rPr>
          <w:rFonts w:ascii="Arial" w:hAnsi="Arial" w:cs="Arial"/>
        </w:rPr>
        <w:tab/>
      </w:r>
      <w:r w:rsidRPr="000A3D4C">
        <w:rPr>
          <w:rFonts w:ascii="Arial" w:hAnsi="Arial" w:cs="Arial"/>
        </w:rPr>
        <w:tab/>
      </w:r>
      <w:r w:rsidRPr="000A3D4C">
        <w:rPr>
          <w:rFonts w:ascii="Arial" w:hAnsi="Arial" w:cs="Arial"/>
        </w:rPr>
        <w:tab/>
      </w:r>
      <w:proofErr w:type="spellStart"/>
      <w:r w:rsidR="00266432">
        <w:rPr>
          <w:rFonts w:ascii="Arial" w:hAnsi="Arial" w:cs="Arial"/>
        </w:rPr>
        <w:t>xxxxxxxxxxxxxxxxx</w:t>
      </w:r>
      <w:proofErr w:type="spellEnd"/>
    </w:p>
    <w:p w14:paraId="5ADFA1E5" w14:textId="052F1FA7" w:rsidR="00AF2168" w:rsidRPr="000A3D4C" w:rsidRDefault="00AF2168" w:rsidP="00AF2168">
      <w:pPr>
        <w:spacing w:after="0" w:line="256" w:lineRule="auto"/>
        <w:rPr>
          <w:rFonts w:ascii="Arial" w:hAnsi="Arial" w:cs="Arial"/>
        </w:rPr>
      </w:pPr>
      <w:r w:rsidRPr="000A3D4C">
        <w:rPr>
          <w:rFonts w:ascii="Arial" w:hAnsi="Arial" w:cs="Arial"/>
        </w:rPr>
        <w:t>e-mail:</w:t>
      </w:r>
      <w:r w:rsidRPr="000A3D4C">
        <w:rPr>
          <w:rFonts w:ascii="Arial" w:hAnsi="Arial" w:cs="Arial"/>
        </w:rPr>
        <w:tab/>
      </w:r>
      <w:r w:rsidRPr="000A3D4C">
        <w:rPr>
          <w:rFonts w:ascii="Arial" w:hAnsi="Arial" w:cs="Arial"/>
        </w:rPr>
        <w:tab/>
      </w:r>
      <w:r w:rsidRPr="000A3D4C">
        <w:rPr>
          <w:rFonts w:ascii="Arial" w:hAnsi="Arial" w:cs="Arial"/>
        </w:rPr>
        <w:tab/>
      </w:r>
      <w:proofErr w:type="spellStart"/>
      <w:r w:rsidR="00266432">
        <w:rPr>
          <w:rFonts w:ascii="Arial" w:hAnsi="Arial" w:cs="Arial"/>
        </w:rPr>
        <w:t>xxxxxxxxxxxxxxxxxx</w:t>
      </w:r>
      <w:proofErr w:type="spellEnd"/>
    </w:p>
    <w:p w14:paraId="5052B2AB" w14:textId="77777777" w:rsidR="00AF2168" w:rsidRPr="000A3D4C" w:rsidRDefault="00AF2168" w:rsidP="00AF2168">
      <w:pPr>
        <w:spacing w:after="0" w:line="256" w:lineRule="auto"/>
        <w:rPr>
          <w:rFonts w:ascii="Arial" w:hAnsi="Arial" w:cs="Arial"/>
        </w:rPr>
      </w:pPr>
      <w:r w:rsidRPr="000A3D4C">
        <w:rPr>
          <w:rFonts w:ascii="Arial" w:hAnsi="Arial" w:cs="Arial"/>
        </w:rPr>
        <w:t xml:space="preserve"> </w:t>
      </w:r>
    </w:p>
    <w:p w14:paraId="0F9D3A38" w14:textId="77777777" w:rsidR="00AF2168" w:rsidRDefault="00AF2168" w:rsidP="00AF2168">
      <w:pPr>
        <w:spacing w:after="160" w:line="256" w:lineRule="auto"/>
        <w:rPr>
          <w:rFonts w:ascii="Arial" w:hAnsi="Arial" w:cs="Arial"/>
        </w:rPr>
      </w:pPr>
      <w:r>
        <w:rPr>
          <w:rFonts w:ascii="Arial" w:hAnsi="Arial" w:cs="Arial"/>
        </w:rPr>
        <w:t>(dále jen „</w:t>
      </w:r>
      <w:r>
        <w:rPr>
          <w:rFonts w:ascii="Arial" w:eastAsia="Calibri" w:hAnsi="Arial" w:cs="Arial"/>
          <w:b/>
          <w:szCs w:val="24"/>
          <w:lang w:eastAsia="cs-CZ"/>
        </w:rPr>
        <w:t>Objednatel</w:t>
      </w:r>
      <w:r>
        <w:rPr>
          <w:rFonts w:ascii="Arial" w:hAnsi="Arial" w:cs="Arial"/>
        </w:rPr>
        <w:t xml:space="preserve">“)  </w:t>
      </w:r>
    </w:p>
    <w:p w14:paraId="1DCF1FA2" w14:textId="77777777" w:rsidR="00AF2168" w:rsidRDefault="00AF2168" w:rsidP="00AF2168">
      <w:pPr>
        <w:spacing w:after="0" w:line="288" w:lineRule="auto"/>
        <w:jc w:val="both"/>
        <w:rPr>
          <w:rFonts w:ascii="Arial" w:eastAsia="Calibri" w:hAnsi="Arial" w:cs="Arial"/>
          <w:b/>
          <w:lang w:eastAsia="cs-CZ"/>
        </w:rPr>
      </w:pPr>
      <w:r>
        <w:rPr>
          <w:rFonts w:ascii="Arial" w:eastAsia="Calibri" w:hAnsi="Arial" w:cs="Arial"/>
          <w:b/>
          <w:lang w:eastAsia="cs-CZ"/>
        </w:rPr>
        <w:t>na straně jedné</w:t>
      </w:r>
    </w:p>
    <w:p w14:paraId="2DFD408D" w14:textId="77777777" w:rsidR="00AF2168" w:rsidRDefault="00AF2168" w:rsidP="00AF2168">
      <w:pPr>
        <w:spacing w:after="0" w:line="288" w:lineRule="auto"/>
        <w:jc w:val="both"/>
        <w:rPr>
          <w:rFonts w:ascii="Arial" w:eastAsia="Calibri" w:hAnsi="Arial" w:cs="Arial"/>
          <w:b/>
          <w:lang w:eastAsia="cs-CZ"/>
        </w:rPr>
      </w:pPr>
    </w:p>
    <w:p w14:paraId="67A22BA0" w14:textId="77777777" w:rsidR="00AF2168" w:rsidRDefault="00AF2168" w:rsidP="00AF2168">
      <w:pPr>
        <w:spacing w:after="0" w:line="288" w:lineRule="auto"/>
        <w:jc w:val="both"/>
        <w:rPr>
          <w:rFonts w:ascii="Arial" w:eastAsia="Calibri" w:hAnsi="Arial" w:cs="Arial"/>
          <w:b/>
          <w:lang w:eastAsia="cs-CZ"/>
        </w:rPr>
      </w:pPr>
      <w:r>
        <w:rPr>
          <w:rFonts w:ascii="Arial" w:eastAsia="Calibri" w:hAnsi="Arial" w:cs="Arial"/>
          <w:b/>
          <w:lang w:eastAsia="cs-CZ"/>
        </w:rPr>
        <w:t>a</w:t>
      </w:r>
    </w:p>
    <w:p w14:paraId="53708120" w14:textId="77777777" w:rsidR="00AF2168" w:rsidRDefault="00AF2168" w:rsidP="00AF2168">
      <w:pPr>
        <w:spacing w:after="0" w:line="288" w:lineRule="auto"/>
        <w:jc w:val="both"/>
        <w:rPr>
          <w:rFonts w:ascii="Arial" w:eastAsia="Calibri" w:hAnsi="Arial" w:cs="Arial"/>
          <w:b/>
          <w:lang w:eastAsia="cs-CZ"/>
        </w:rPr>
      </w:pPr>
    </w:p>
    <w:p w14:paraId="1E1686F6" w14:textId="77777777" w:rsidR="00AF2168" w:rsidRPr="00427135" w:rsidRDefault="00AF2168" w:rsidP="00AF2168">
      <w:pPr>
        <w:spacing w:after="0" w:line="259" w:lineRule="auto"/>
        <w:rPr>
          <w:rFonts w:ascii="Arial" w:hAnsi="Arial" w:cs="Arial"/>
        </w:rPr>
      </w:pPr>
      <w:r w:rsidRPr="00427135">
        <w:rPr>
          <w:rFonts w:ascii="Arial" w:hAnsi="Arial" w:cs="Arial"/>
        </w:rPr>
        <w:t xml:space="preserve">Název dodavatele: </w:t>
      </w:r>
      <w:r w:rsidRPr="00427135">
        <w:rPr>
          <w:rFonts w:ascii="Arial" w:hAnsi="Arial" w:cs="Arial"/>
        </w:rPr>
        <w:tab/>
      </w:r>
      <w:r>
        <w:rPr>
          <w:rFonts w:ascii="Arial" w:hAnsi="Arial" w:cs="Arial"/>
        </w:rPr>
        <w:t>Hošek Motor a.s.</w:t>
      </w:r>
      <w:r w:rsidRPr="00427135">
        <w:rPr>
          <w:rFonts w:ascii="Arial" w:hAnsi="Arial" w:cs="Arial"/>
        </w:rPr>
        <w:t xml:space="preserve"> </w:t>
      </w:r>
    </w:p>
    <w:p w14:paraId="61445924" w14:textId="77777777" w:rsidR="00AF2168" w:rsidRPr="00427135" w:rsidRDefault="00AF2168" w:rsidP="00AF2168">
      <w:pPr>
        <w:spacing w:after="0" w:line="259" w:lineRule="auto"/>
        <w:rPr>
          <w:rFonts w:ascii="Arial" w:hAnsi="Arial" w:cs="Arial"/>
        </w:rPr>
      </w:pPr>
      <w:r w:rsidRPr="00427135">
        <w:rPr>
          <w:rFonts w:ascii="Arial" w:hAnsi="Arial" w:cs="Arial"/>
        </w:rPr>
        <w:t>se sídlem:</w:t>
      </w:r>
      <w:r w:rsidRPr="00427135">
        <w:rPr>
          <w:rFonts w:ascii="Arial" w:hAnsi="Arial" w:cs="Arial"/>
        </w:rPr>
        <w:tab/>
      </w:r>
      <w:r w:rsidRPr="00427135">
        <w:rPr>
          <w:rFonts w:ascii="Arial" w:hAnsi="Arial" w:cs="Arial"/>
        </w:rPr>
        <w:tab/>
      </w:r>
      <w:r w:rsidRPr="0029143B">
        <w:rPr>
          <w:rFonts w:ascii="Arial" w:hAnsi="Arial" w:cs="Arial"/>
        </w:rPr>
        <w:t>Žarošická 4315/17, Židenice, 628 00 Brno</w:t>
      </w:r>
    </w:p>
    <w:p w14:paraId="161CA8C0" w14:textId="77777777" w:rsidR="00AF2168" w:rsidRPr="00427135" w:rsidRDefault="00AF2168" w:rsidP="00AF2168">
      <w:pPr>
        <w:spacing w:after="0" w:line="259" w:lineRule="auto"/>
        <w:rPr>
          <w:rFonts w:ascii="Arial" w:hAnsi="Arial" w:cs="Arial"/>
        </w:rPr>
      </w:pPr>
      <w:r w:rsidRPr="00427135">
        <w:rPr>
          <w:rFonts w:ascii="Arial" w:hAnsi="Arial" w:cs="Arial"/>
        </w:rPr>
        <w:t>IČO:</w:t>
      </w:r>
      <w:r w:rsidRPr="00427135">
        <w:rPr>
          <w:rFonts w:ascii="Arial" w:hAnsi="Arial" w:cs="Arial"/>
        </w:rPr>
        <w:tab/>
      </w:r>
      <w:r w:rsidRPr="00427135">
        <w:rPr>
          <w:rFonts w:ascii="Arial" w:hAnsi="Arial" w:cs="Arial"/>
        </w:rPr>
        <w:tab/>
      </w:r>
      <w:r w:rsidRPr="00427135">
        <w:rPr>
          <w:rFonts w:ascii="Arial" w:hAnsi="Arial" w:cs="Arial"/>
        </w:rPr>
        <w:tab/>
      </w:r>
      <w:r w:rsidRPr="000D2363">
        <w:rPr>
          <w:rFonts w:ascii="Arial" w:hAnsi="Arial" w:cs="Arial"/>
        </w:rPr>
        <w:t>63484463</w:t>
      </w:r>
    </w:p>
    <w:p w14:paraId="64828C17" w14:textId="77777777" w:rsidR="00AF2168" w:rsidRPr="00427135" w:rsidRDefault="00AF2168" w:rsidP="00AF2168">
      <w:pPr>
        <w:spacing w:after="0" w:line="259" w:lineRule="auto"/>
        <w:rPr>
          <w:rFonts w:ascii="Arial" w:hAnsi="Arial" w:cs="Arial"/>
        </w:rPr>
      </w:pPr>
      <w:r w:rsidRPr="00427135">
        <w:rPr>
          <w:rFonts w:ascii="Arial" w:hAnsi="Arial" w:cs="Arial"/>
        </w:rPr>
        <w:t>DIČ:</w:t>
      </w:r>
      <w:r w:rsidRPr="00427135">
        <w:rPr>
          <w:rFonts w:ascii="Arial" w:hAnsi="Arial" w:cs="Arial"/>
        </w:rPr>
        <w:tab/>
      </w:r>
      <w:r w:rsidRPr="00427135">
        <w:rPr>
          <w:rFonts w:ascii="Arial" w:hAnsi="Arial" w:cs="Arial"/>
        </w:rPr>
        <w:tab/>
      </w:r>
      <w:r w:rsidRPr="00427135">
        <w:rPr>
          <w:rFonts w:ascii="Arial" w:hAnsi="Arial" w:cs="Arial"/>
        </w:rPr>
        <w:tab/>
      </w:r>
      <w:r>
        <w:rPr>
          <w:rFonts w:ascii="Arial" w:hAnsi="Arial" w:cs="Arial"/>
        </w:rPr>
        <w:t>CZ</w:t>
      </w:r>
      <w:r w:rsidRPr="000D2363">
        <w:t xml:space="preserve"> </w:t>
      </w:r>
      <w:r w:rsidRPr="000D2363">
        <w:rPr>
          <w:rFonts w:ascii="Arial" w:hAnsi="Arial" w:cs="Arial"/>
        </w:rPr>
        <w:t>63484463</w:t>
      </w:r>
    </w:p>
    <w:p w14:paraId="7F452CFD" w14:textId="77777777" w:rsidR="00AF2168" w:rsidRPr="00427135" w:rsidRDefault="00AF2168" w:rsidP="00AF2168">
      <w:pPr>
        <w:spacing w:after="0" w:line="259" w:lineRule="auto"/>
        <w:rPr>
          <w:rFonts w:ascii="Arial" w:hAnsi="Arial" w:cs="Arial"/>
        </w:rPr>
      </w:pPr>
      <w:r w:rsidRPr="00427135">
        <w:rPr>
          <w:rFonts w:ascii="Arial" w:hAnsi="Arial" w:cs="Arial"/>
        </w:rPr>
        <w:t xml:space="preserve">zapsaná v obchodním rejstříku vedeném </w:t>
      </w:r>
      <w:r w:rsidRPr="00C07647">
        <w:rPr>
          <w:rFonts w:ascii="Arial" w:hAnsi="Arial" w:cs="Arial"/>
        </w:rPr>
        <w:t>u Krajského soudu v Brně</w:t>
      </w:r>
      <w:r w:rsidRPr="00427135">
        <w:rPr>
          <w:rFonts w:ascii="Arial" w:hAnsi="Arial" w:cs="Arial"/>
        </w:rPr>
        <w:t xml:space="preserve"> oddíl</w:t>
      </w:r>
      <w:r>
        <w:rPr>
          <w:rFonts w:ascii="Arial" w:hAnsi="Arial" w:cs="Arial"/>
        </w:rPr>
        <w:t xml:space="preserve"> B</w:t>
      </w:r>
      <w:r w:rsidRPr="00427135">
        <w:rPr>
          <w:rFonts w:ascii="Arial" w:hAnsi="Arial" w:cs="Arial"/>
        </w:rPr>
        <w:t xml:space="preserve">, vložka </w:t>
      </w:r>
      <w:r>
        <w:rPr>
          <w:rFonts w:ascii="Arial" w:hAnsi="Arial" w:cs="Arial"/>
        </w:rPr>
        <w:t>1766</w:t>
      </w:r>
    </w:p>
    <w:p w14:paraId="1BDBCF90" w14:textId="20093C94" w:rsidR="00AF2168" w:rsidRPr="00427135" w:rsidRDefault="00AF2168" w:rsidP="00AF2168">
      <w:pPr>
        <w:spacing w:after="0" w:line="259" w:lineRule="auto"/>
        <w:rPr>
          <w:rFonts w:ascii="Arial" w:hAnsi="Arial" w:cs="Arial"/>
        </w:rPr>
      </w:pPr>
      <w:r w:rsidRPr="00427135">
        <w:rPr>
          <w:rFonts w:ascii="Arial" w:hAnsi="Arial" w:cs="Arial"/>
        </w:rPr>
        <w:t>za něhož jedná</w:t>
      </w:r>
      <w:r w:rsidRPr="00427135">
        <w:rPr>
          <w:rFonts w:ascii="Arial" w:hAnsi="Arial" w:cs="Arial"/>
        </w:rPr>
        <w:tab/>
      </w:r>
      <w:proofErr w:type="spellStart"/>
      <w:r w:rsidR="00266432">
        <w:rPr>
          <w:rFonts w:ascii="Arial" w:hAnsi="Arial" w:cs="Arial"/>
        </w:rPr>
        <w:t>xxxxxxxxxxxxxxxxxxxxx</w:t>
      </w:r>
      <w:proofErr w:type="spellEnd"/>
    </w:p>
    <w:p w14:paraId="5AB67F48" w14:textId="025FA9BC" w:rsidR="00AF2168" w:rsidRPr="00427135" w:rsidRDefault="00AF2168" w:rsidP="00AF2168">
      <w:pPr>
        <w:spacing w:after="0" w:line="259" w:lineRule="auto"/>
        <w:rPr>
          <w:rFonts w:ascii="Arial" w:hAnsi="Arial" w:cs="Arial"/>
        </w:rPr>
      </w:pPr>
      <w:r w:rsidRPr="00427135">
        <w:rPr>
          <w:rFonts w:ascii="Arial" w:hAnsi="Arial" w:cs="Arial"/>
        </w:rPr>
        <w:t>e-mail:</w:t>
      </w:r>
      <w:r w:rsidRPr="00427135">
        <w:rPr>
          <w:rFonts w:ascii="Arial" w:hAnsi="Arial" w:cs="Arial"/>
        </w:rPr>
        <w:tab/>
      </w:r>
      <w:r w:rsidRPr="00427135">
        <w:rPr>
          <w:rFonts w:ascii="Arial" w:hAnsi="Arial" w:cs="Arial"/>
        </w:rPr>
        <w:tab/>
      </w:r>
      <w:r w:rsidRPr="00427135">
        <w:rPr>
          <w:rFonts w:ascii="Arial" w:hAnsi="Arial" w:cs="Arial"/>
        </w:rPr>
        <w:tab/>
      </w:r>
      <w:proofErr w:type="spellStart"/>
      <w:r w:rsidR="00266432">
        <w:rPr>
          <w:rFonts w:ascii="Arial" w:hAnsi="Arial" w:cs="Arial"/>
        </w:rPr>
        <w:t>xxxxxxxxxxxxxxxxxxx</w:t>
      </w:r>
      <w:proofErr w:type="spellEnd"/>
    </w:p>
    <w:p w14:paraId="263DE14C" w14:textId="3BCD18F0" w:rsidR="00AF2168" w:rsidRPr="00427135" w:rsidRDefault="00AF2168" w:rsidP="00AF2168">
      <w:pPr>
        <w:spacing w:after="0" w:line="259" w:lineRule="auto"/>
        <w:rPr>
          <w:rFonts w:ascii="Arial" w:hAnsi="Arial" w:cs="Arial"/>
        </w:rPr>
      </w:pPr>
      <w:r w:rsidRPr="00427135">
        <w:rPr>
          <w:rFonts w:ascii="Arial" w:hAnsi="Arial" w:cs="Arial"/>
        </w:rPr>
        <w:t>bankovní spojení:</w:t>
      </w:r>
      <w:r w:rsidRPr="00427135">
        <w:rPr>
          <w:rFonts w:ascii="Arial" w:hAnsi="Arial" w:cs="Arial"/>
        </w:rPr>
        <w:tab/>
      </w:r>
      <w:proofErr w:type="spellStart"/>
      <w:r w:rsidR="00266432">
        <w:rPr>
          <w:rFonts w:ascii="Arial" w:hAnsi="Arial" w:cs="Arial"/>
        </w:rPr>
        <w:t>xxxxxxxxxxxxxx</w:t>
      </w:r>
      <w:proofErr w:type="spellEnd"/>
    </w:p>
    <w:p w14:paraId="2EF8E8EB" w14:textId="6C31599E" w:rsidR="00AF2168" w:rsidRPr="00427135" w:rsidRDefault="00AF2168" w:rsidP="00AF2168">
      <w:pPr>
        <w:snapToGrid w:val="0"/>
        <w:spacing w:after="0"/>
        <w:rPr>
          <w:rFonts w:ascii="Arial" w:hAnsi="Arial" w:cs="Arial"/>
        </w:rPr>
      </w:pPr>
      <w:r w:rsidRPr="00427135">
        <w:rPr>
          <w:rFonts w:ascii="Arial" w:hAnsi="Arial" w:cs="Arial"/>
        </w:rPr>
        <w:t>č. účtu:</w:t>
      </w:r>
      <w:r w:rsidRPr="00427135">
        <w:rPr>
          <w:rFonts w:ascii="Arial" w:hAnsi="Arial" w:cs="Arial"/>
        </w:rPr>
        <w:tab/>
      </w:r>
      <w:r w:rsidRPr="00427135">
        <w:rPr>
          <w:rFonts w:ascii="Arial" w:hAnsi="Arial" w:cs="Arial"/>
        </w:rPr>
        <w:tab/>
      </w:r>
      <w:proofErr w:type="spellStart"/>
      <w:r w:rsidR="00266432">
        <w:rPr>
          <w:rFonts w:ascii="Arial" w:hAnsi="Arial" w:cs="Arial"/>
        </w:rPr>
        <w:t>xxxxxxxxxxxxxxx</w:t>
      </w:r>
      <w:proofErr w:type="spellEnd"/>
      <w:r w:rsidRPr="00427135">
        <w:rPr>
          <w:rFonts w:ascii="Arial" w:hAnsi="Arial" w:cs="Arial"/>
        </w:rPr>
        <w:t xml:space="preserve"> </w:t>
      </w:r>
    </w:p>
    <w:p w14:paraId="1E0C3DB7" w14:textId="77777777" w:rsidR="00AF2168" w:rsidRPr="00427135" w:rsidRDefault="00AF2168" w:rsidP="00AF2168">
      <w:pPr>
        <w:spacing w:after="0" w:line="259" w:lineRule="auto"/>
        <w:rPr>
          <w:rFonts w:ascii="Arial" w:hAnsi="Arial" w:cs="Arial"/>
        </w:rPr>
      </w:pPr>
      <w:r w:rsidRPr="00427135">
        <w:rPr>
          <w:rFonts w:ascii="Arial" w:hAnsi="Arial" w:cs="Arial"/>
        </w:rPr>
        <w:t>ID:</w:t>
      </w:r>
      <w:r w:rsidRPr="00427135">
        <w:rPr>
          <w:rFonts w:ascii="Arial" w:hAnsi="Arial" w:cs="Arial"/>
        </w:rPr>
        <w:tab/>
      </w:r>
      <w:r w:rsidRPr="00427135">
        <w:rPr>
          <w:rFonts w:ascii="Arial" w:hAnsi="Arial" w:cs="Arial"/>
        </w:rPr>
        <w:tab/>
      </w:r>
      <w:r w:rsidRPr="00427135">
        <w:rPr>
          <w:rFonts w:ascii="Arial" w:hAnsi="Arial" w:cs="Arial"/>
        </w:rPr>
        <w:tab/>
      </w:r>
      <w:r w:rsidRPr="0020209A">
        <w:rPr>
          <w:rFonts w:ascii="Arial" w:hAnsi="Arial" w:cs="Arial"/>
        </w:rPr>
        <w:t>7j4efj2</w:t>
      </w:r>
    </w:p>
    <w:p w14:paraId="56A84DC0" w14:textId="77777777" w:rsidR="00AF2168" w:rsidRDefault="00AF2168" w:rsidP="00AF2168">
      <w:pPr>
        <w:spacing w:after="0" w:line="288" w:lineRule="auto"/>
        <w:jc w:val="both"/>
        <w:rPr>
          <w:rFonts w:ascii="Arial" w:eastAsia="Calibri" w:hAnsi="Arial" w:cs="Arial"/>
          <w:b/>
          <w:lang w:eastAsia="cs-CZ"/>
        </w:rPr>
      </w:pPr>
    </w:p>
    <w:p w14:paraId="11BBA867" w14:textId="77777777" w:rsidR="00AF2168" w:rsidRDefault="00AF2168" w:rsidP="00AF2168">
      <w:pPr>
        <w:spacing w:after="0" w:line="256" w:lineRule="auto"/>
        <w:rPr>
          <w:rFonts w:ascii="Arial" w:hAnsi="Arial" w:cs="Arial"/>
        </w:rPr>
      </w:pPr>
    </w:p>
    <w:p w14:paraId="67382F3D" w14:textId="77777777" w:rsidR="00AF2168" w:rsidRDefault="00AF2168" w:rsidP="00AF2168">
      <w:pPr>
        <w:spacing w:after="160" w:line="256" w:lineRule="auto"/>
        <w:rPr>
          <w:rFonts w:ascii="Arial" w:hAnsi="Arial" w:cs="Arial"/>
        </w:rPr>
      </w:pPr>
      <w:r>
        <w:rPr>
          <w:rFonts w:ascii="Arial" w:hAnsi="Arial" w:cs="Arial"/>
        </w:rPr>
        <w:t>(dále jen „</w:t>
      </w:r>
      <w:r>
        <w:rPr>
          <w:rFonts w:ascii="Arial" w:eastAsia="Calibri" w:hAnsi="Arial" w:cs="Arial"/>
          <w:b/>
          <w:szCs w:val="24"/>
          <w:lang w:eastAsia="cs-CZ"/>
        </w:rPr>
        <w:t>Dodavatel</w:t>
      </w:r>
      <w:r>
        <w:rPr>
          <w:rFonts w:ascii="Arial" w:hAnsi="Arial" w:cs="Arial"/>
        </w:rPr>
        <w:t>“)</w:t>
      </w:r>
    </w:p>
    <w:p w14:paraId="71791D5C" w14:textId="77777777" w:rsidR="00AF2168" w:rsidRDefault="00AF2168" w:rsidP="00AF2168">
      <w:pPr>
        <w:spacing w:after="0" w:line="288" w:lineRule="auto"/>
        <w:jc w:val="both"/>
        <w:rPr>
          <w:rFonts w:ascii="Arial" w:eastAsia="Calibri" w:hAnsi="Arial" w:cs="Arial"/>
          <w:b/>
          <w:lang w:eastAsia="cs-CZ"/>
        </w:rPr>
      </w:pPr>
      <w:r>
        <w:rPr>
          <w:rFonts w:ascii="Arial" w:eastAsia="Calibri" w:hAnsi="Arial" w:cs="Arial"/>
          <w:b/>
          <w:lang w:eastAsia="cs-CZ"/>
        </w:rPr>
        <w:t>na straně druhé</w:t>
      </w:r>
    </w:p>
    <w:p w14:paraId="4E684955" w14:textId="77777777" w:rsidR="00AF2168" w:rsidRDefault="00AF2168" w:rsidP="00AF2168">
      <w:pPr>
        <w:spacing w:after="160" w:line="256" w:lineRule="auto"/>
        <w:rPr>
          <w:rFonts w:ascii="Arial" w:hAnsi="Arial" w:cs="Arial"/>
        </w:rPr>
      </w:pPr>
      <w:r>
        <w:rPr>
          <w:rFonts w:ascii="Arial" w:hAnsi="Arial" w:cs="Arial"/>
        </w:rPr>
        <w:t>(Objednatel a Dodavatel jednotlivě jako „</w:t>
      </w:r>
      <w:r>
        <w:rPr>
          <w:rFonts w:ascii="Arial" w:eastAsia="Calibri" w:hAnsi="Arial" w:cs="Arial"/>
          <w:b/>
          <w:szCs w:val="24"/>
          <w:lang w:eastAsia="cs-CZ"/>
        </w:rPr>
        <w:t>Smluvní strana</w:t>
      </w:r>
      <w:r>
        <w:rPr>
          <w:rFonts w:ascii="Arial" w:hAnsi="Arial" w:cs="Arial"/>
        </w:rPr>
        <w:t>“ a společně jako „</w:t>
      </w:r>
      <w:r>
        <w:rPr>
          <w:rFonts w:ascii="Arial" w:eastAsia="Calibri" w:hAnsi="Arial" w:cs="Arial"/>
          <w:b/>
          <w:szCs w:val="24"/>
          <w:lang w:eastAsia="cs-CZ"/>
        </w:rPr>
        <w:t>Smluvní strany</w:t>
      </w:r>
      <w:r>
        <w:rPr>
          <w:rFonts w:ascii="Arial" w:hAnsi="Arial" w:cs="Arial"/>
        </w:rPr>
        <w:t>“)</w:t>
      </w:r>
    </w:p>
    <w:p w14:paraId="11D225E9" w14:textId="77777777" w:rsidR="00AF2168" w:rsidRDefault="00AF2168" w:rsidP="00AF2168">
      <w:pPr>
        <w:spacing w:after="160" w:line="256" w:lineRule="auto"/>
        <w:rPr>
          <w:rFonts w:ascii="Arial" w:hAnsi="Arial" w:cs="Arial"/>
        </w:rPr>
      </w:pPr>
    </w:p>
    <w:p w14:paraId="460521ED" w14:textId="77777777" w:rsidR="00AF2168" w:rsidRDefault="00AF2168" w:rsidP="00AF2168">
      <w:pPr>
        <w:spacing w:after="160" w:line="256" w:lineRule="auto"/>
        <w:jc w:val="both"/>
        <w:rPr>
          <w:rFonts w:ascii="Arial" w:hAnsi="Arial" w:cs="Arial"/>
        </w:rPr>
      </w:pPr>
      <w:r>
        <w:rPr>
          <w:rFonts w:ascii="Arial" w:hAnsi="Arial" w:cs="Arial"/>
        </w:rPr>
        <w:t>uzavřely tuto Prováděcí smlouvu (dále jen „</w:t>
      </w:r>
      <w:r>
        <w:rPr>
          <w:rFonts w:ascii="Arial" w:hAnsi="Arial" w:cs="Arial"/>
          <w:b/>
        </w:rPr>
        <w:t>Prováděcí smlouva</w:t>
      </w:r>
      <w:r>
        <w:rPr>
          <w:rFonts w:ascii="Arial" w:hAnsi="Arial" w:cs="Arial"/>
        </w:rPr>
        <w:t>“) k RD dle zákona č. 134/2016 Sb., o zadávání veřejných zakázek, v platném znění (dále jen „</w:t>
      </w:r>
      <w:r>
        <w:rPr>
          <w:rFonts w:ascii="Arial" w:hAnsi="Arial" w:cs="Arial"/>
          <w:b/>
        </w:rPr>
        <w:t>ZZVZ</w:t>
      </w:r>
      <w:r>
        <w:rPr>
          <w:rFonts w:ascii="Arial" w:hAnsi="Arial" w:cs="Arial"/>
        </w:rPr>
        <w:t xml:space="preserve">“) a v souladu s </w:t>
      </w:r>
      <w:r>
        <w:rPr>
          <w:rFonts w:ascii="Arial" w:hAnsi="Arial" w:cs="Arial"/>
        </w:rPr>
        <w:lastRenderedPageBreak/>
        <w:t>ustanovením § 1746 odst. 2 zákona č. 89/2012 Sb., občanský zákoník, ve znění pozdějších předpisů.</w:t>
      </w:r>
    </w:p>
    <w:p w14:paraId="4DF36979" w14:textId="77777777" w:rsidR="00AF2168" w:rsidRDefault="00AF2168" w:rsidP="00AF2168">
      <w:pPr>
        <w:spacing w:after="160" w:line="256" w:lineRule="auto"/>
        <w:jc w:val="both"/>
        <w:rPr>
          <w:rFonts w:ascii="Arial" w:hAnsi="Arial" w:cs="Arial"/>
        </w:rPr>
      </w:pPr>
      <w:r>
        <w:rPr>
          <w:rFonts w:ascii="Arial" w:hAnsi="Arial" w:cs="Arial"/>
        </w:rPr>
        <w:t>Smluvní strany, vědomy si svých závazků v této Prováděcí smlouvě obsažených a v úmyslu být touto Prováděcí smlouvou vázány, se dohodly na následujícím znění Prováděcí smlouvy.</w:t>
      </w:r>
    </w:p>
    <w:p w14:paraId="0E2221C6" w14:textId="77777777" w:rsidR="00AF2168" w:rsidRDefault="00AF2168" w:rsidP="00AF2168">
      <w:pPr>
        <w:widowControl w:val="0"/>
        <w:numPr>
          <w:ilvl w:val="0"/>
          <w:numId w:val="1"/>
        </w:numPr>
        <w:shd w:val="clear" w:color="auto" w:fill="FFFFFF"/>
        <w:spacing w:before="60" w:after="120" w:line="240" w:lineRule="auto"/>
        <w:ind w:left="357" w:hanging="357"/>
        <w:jc w:val="center"/>
        <w:rPr>
          <w:rFonts w:ascii="Arial" w:eastAsia="Arial Unicode MS" w:hAnsi="Arial" w:cs="Arial"/>
          <w:b/>
          <w:u w:val="single"/>
          <w:lang w:eastAsia="cs-CZ"/>
        </w:rPr>
      </w:pPr>
      <w:r>
        <w:rPr>
          <w:rFonts w:ascii="Arial" w:eastAsia="Arial Unicode MS" w:hAnsi="Arial" w:cs="Arial"/>
          <w:b/>
          <w:u w:val="single"/>
          <w:lang w:eastAsia="cs-CZ"/>
        </w:rPr>
        <w:t>Předmět Prováděcí smlouvy</w:t>
      </w:r>
    </w:p>
    <w:p w14:paraId="4E766219" w14:textId="77777777" w:rsidR="00AF2168" w:rsidRPr="001D4EAC"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sidRPr="001D4EAC">
        <w:rPr>
          <w:rFonts w:ascii="Arial" w:eastAsia="Arial Unicode MS" w:hAnsi="Arial" w:cs="Arial"/>
          <w:lang w:eastAsia="cs-CZ"/>
        </w:rPr>
        <w:t>Dodavatel se touto Prováděcí smlouvou, v souladu s Rámcovou dohodou, zavazuje dodat Objednateli plnění specifikované v odst. 1.2 tohoto článku.</w:t>
      </w:r>
    </w:p>
    <w:p w14:paraId="2E9E49A0" w14:textId="77777777" w:rsidR="00AF2168" w:rsidRPr="001D4EAC" w:rsidRDefault="00AF2168" w:rsidP="00AF2168">
      <w:pPr>
        <w:numPr>
          <w:ilvl w:val="1"/>
          <w:numId w:val="1"/>
        </w:numPr>
        <w:spacing w:after="120" w:line="240" w:lineRule="auto"/>
        <w:contextualSpacing/>
        <w:jc w:val="both"/>
        <w:rPr>
          <w:rFonts w:ascii="Arial" w:eastAsia="Arial Unicode MS" w:hAnsi="Arial" w:cs="Arial"/>
          <w:lang w:eastAsia="cs-CZ"/>
        </w:rPr>
      </w:pPr>
      <w:r w:rsidRPr="001D4EAC">
        <w:rPr>
          <w:rFonts w:ascii="Arial" w:eastAsia="Arial Unicode MS" w:hAnsi="Arial" w:cs="Arial"/>
          <w:lang w:eastAsia="cs-CZ"/>
        </w:rPr>
        <w:t xml:space="preserve">Dodavatel se  zavazuje dodat Objednateli tato konkrétní vozidla: </w:t>
      </w:r>
    </w:p>
    <w:p w14:paraId="097B5239" w14:textId="37979FD3" w:rsidR="00AF2168" w:rsidRDefault="001D4EAC" w:rsidP="00AF2168">
      <w:pPr>
        <w:spacing w:after="120"/>
        <w:ind w:left="720"/>
        <w:contextualSpacing/>
        <w:jc w:val="both"/>
        <w:rPr>
          <w:rFonts w:ascii="Arial" w:eastAsia="Calibri" w:hAnsi="Arial" w:cs="Arial"/>
          <w:lang w:eastAsia="cs-CZ"/>
        </w:rPr>
      </w:pPr>
      <w:r w:rsidRPr="001D4EAC">
        <w:rPr>
          <w:rFonts w:ascii="Arial" w:eastAsia="Calibri" w:hAnsi="Arial" w:cs="Arial"/>
          <w:lang w:eastAsia="cs-CZ"/>
        </w:rPr>
        <w:t>1</w:t>
      </w:r>
      <w:r w:rsidR="00AF2168" w:rsidRPr="001D4EAC">
        <w:rPr>
          <w:rFonts w:ascii="Arial" w:hAnsi="Arial" w:cs="Arial"/>
          <w:b/>
          <w:bCs/>
        </w:rPr>
        <w:t xml:space="preserve"> </w:t>
      </w:r>
      <w:proofErr w:type="gramStart"/>
      <w:r w:rsidR="00AF2168" w:rsidRPr="001D4EAC">
        <w:rPr>
          <w:rFonts w:ascii="Arial" w:hAnsi="Arial" w:cs="Arial"/>
          <w:b/>
          <w:bCs/>
        </w:rPr>
        <w:t>kus  –</w:t>
      </w:r>
      <w:proofErr w:type="gramEnd"/>
      <w:r w:rsidR="00AF2168" w:rsidRPr="001D4EAC">
        <w:rPr>
          <w:rFonts w:ascii="Arial" w:hAnsi="Arial" w:cs="Arial"/>
          <w:b/>
          <w:bCs/>
        </w:rPr>
        <w:t xml:space="preserve"> modelu</w:t>
      </w:r>
      <w:r w:rsidRPr="001D4EAC">
        <w:rPr>
          <w:rFonts w:ascii="Arial" w:hAnsi="Arial" w:cs="Arial"/>
          <w:b/>
          <w:bCs/>
        </w:rPr>
        <w:t xml:space="preserve"> </w:t>
      </w:r>
      <w:r w:rsidRPr="001D4EAC">
        <w:rPr>
          <w:rFonts w:ascii="Arial" w:eastAsia="Calibri" w:hAnsi="Arial" w:cs="Arial"/>
          <w:lang w:eastAsia="cs-CZ"/>
        </w:rPr>
        <w:t xml:space="preserve">VITO 119 CDI/ </w:t>
      </w:r>
      <w:proofErr w:type="spellStart"/>
      <w:r w:rsidRPr="001D4EAC">
        <w:rPr>
          <w:rFonts w:ascii="Arial" w:eastAsia="Calibri" w:hAnsi="Arial" w:cs="Arial"/>
          <w:lang w:eastAsia="cs-CZ"/>
        </w:rPr>
        <w:t>Tourer</w:t>
      </w:r>
      <w:proofErr w:type="spellEnd"/>
      <w:r w:rsidR="00AF2168" w:rsidRPr="001D4EAC">
        <w:rPr>
          <w:rFonts w:ascii="Arial" w:eastAsia="Calibri" w:hAnsi="Arial" w:cs="Arial"/>
          <w:lang w:eastAsia="cs-CZ"/>
        </w:rPr>
        <w:t xml:space="preserve"> </w:t>
      </w:r>
      <w:r w:rsidR="00AF2168" w:rsidRPr="001D4EAC">
        <w:rPr>
          <w:rFonts w:ascii="Arial" w:eastAsia="Calibri" w:hAnsi="Arial" w:cs="Arial"/>
          <w:b/>
          <w:lang w:eastAsia="cs-CZ"/>
        </w:rPr>
        <w:t xml:space="preserve">– barva </w:t>
      </w:r>
      <w:r w:rsidRPr="001D4EAC">
        <w:rPr>
          <w:rFonts w:ascii="Arial" w:eastAsia="Calibri" w:hAnsi="Arial" w:cs="Arial"/>
          <w:lang w:eastAsia="cs-CZ"/>
        </w:rPr>
        <w:t>bílá</w:t>
      </w:r>
      <w:r w:rsidR="00AF2168" w:rsidRPr="001D4EAC">
        <w:rPr>
          <w:rFonts w:ascii="Arial" w:eastAsia="Calibri" w:hAnsi="Arial" w:cs="Arial"/>
          <w:lang w:eastAsia="cs-CZ"/>
        </w:rPr>
        <w:t xml:space="preserve"> – </w:t>
      </w:r>
      <w:r w:rsidR="00AF2168" w:rsidRPr="001D4EAC">
        <w:rPr>
          <w:rFonts w:ascii="Arial" w:eastAsia="Calibri" w:hAnsi="Arial" w:cs="Arial"/>
          <w:b/>
          <w:lang w:eastAsia="cs-CZ"/>
        </w:rPr>
        <w:t>včetně těchto položek volitelné výbavy</w:t>
      </w:r>
      <w:r w:rsidR="00AF2168" w:rsidRPr="001D4EAC">
        <w:rPr>
          <w:rFonts w:ascii="Arial" w:eastAsia="Calibri" w:hAnsi="Arial" w:cs="Arial"/>
          <w:lang w:eastAsia="cs-CZ"/>
        </w:rPr>
        <w:t xml:space="preserve"> </w:t>
      </w:r>
      <w:r w:rsidRPr="001D4EAC">
        <w:rPr>
          <w:rFonts w:ascii="Arial" w:eastAsia="Calibri" w:hAnsi="Arial" w:cs="Arial"/>
          <w:lang w:eastAsia="cs-CZ"/>
        </w:rPr>
        <w:t>45, 46, 47, 48, 49, 50, 52</w:t>
      </w:r>
    </w:p>
    <w:p w14:paraId="5B0E190A" w14:textId="77777777" w:rsidR="00AF2168" w:rsidRDefault="00AF2168" w:rsidP="00AF2168">
      <w:pPr>
        <w:widowControl w:val="0"/>
        <w:numPr>
          <w:ilvl w:val="0"/>
          <w:numId w:val="1"/>
        </w:numPr>
        <w:shd w:val="clear" w:color="auto" w:fill="FFFFFF"/>
        <w:spacing w:before="60" w:after="120" w:line="240" w:lineRule="auto"/>
        <w:ind w:left="357" w:hanging="357"/>
        <w:jc w:val="center"/>
        <w:rPr>
          <w:rFonts w:ascii="Arial" w:eastAsia="Arial Unicode MS" w:hAnsi="Arial" w:cs="Arial"/>
          <w:b/>
          <w:u w:val="single"/>
          <w:lang w:eastAsia="cs-CZ"/>
        </w:rPr>
      </w:pPr>
      <w:r>
        <w:rPr>
          <w:rFonts w:ascii="Arial" w:eastAsia="Arial Unicode MS" w:hAnsi="Arial" w:cs="Arial"/>
          <w:b/>
          <w:u w:val="single"/>
          <w:lang w:eastAsia="cs-CZ"/>
        </w:rPr>
        <w:t xml:space="preserve">Kupní cena </w:t>
      </w:r>
    </w:p>
    <w:p w14:paraId="46E387A6" w14:textId="77777777" w:rsidR="00AF2168" w:rsidRPr="001D4EAC"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Objednatel se zavazuje zaplatit Dodavateli cenu poskytnutého plnění, a to v rozsahu a způsobem stanoveným dále v </w:t>
      </w:r>
      <w:r w:rsidRPr="001D4EAC">
        <w:rPr>
          <w:rFonts w:ascii="Arial" w:eastAsia="Arial Unicode MS" w:hAnsi="Arial" w:cs="Arial"/>
          <w:lang w:eastAsia="cs-CZ"/>
        </w:rPr>
        <w:t>této Prováděcí smlouvě.</w:t>
      </w:r>
    </w:p>
    <w:p w14:paraId="21D7BE2D" w14:textId="77777777" w:rsidR="00AF2168" w:rsidRPr="001D4EAC"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sidRPr="001D4EAC">
        <w:rPr>
          <w:rFonts w:ascii="Arial" w:eastAsia="Arial Unicode MS" w:hAnsi="Arial" w:cs="Arial"/>
          <w:lang w:eastAsia="cs-CZ"/>
        </w:rPr>
        <w:t>Smluvní strany se dohodly, že:</w:t>
      </w:r>
    </w:p>
    <w:p w14:paraId="6CA79A23" w14:textId="35CFDF73" w:rsidR="00AF2168" w:rsidRPr="001D4EAC" w:rsidRDefault="00AF2168" w:rsidP="00AF2168">
      <w:pPr>
        <w:spacing w:after="120" w:line="240" w:lineRule="auto"/>
        <w:ind w:left="426"/>
        <w:jc w:val="both"/>
        <w:rPr>
          <w:rFonts w:ascii="Arial" w:eastAsia="Calibri" w:hAnsi="Arial" w:cs="Arial"/>
          <w:lang w:eastAsia="cs-CZ"/>
        </w:rPr>
      </w:pPr>
      <w:r w:rsidRPr="001D4EAC">
        <w:rPr>
          <w:rFonts w:ascii="Arial" w:eastAsia="Calibri" w:hAnsi="Arial" w:cs="Arial"/>
          <w:lang w:eastAsia="cs-CZ"/>
        </w:rPr>
        <w:t xml:space="preserve">cena za 1 vozidlo činí bez DPH </w:t>
      </w:r>
      <w:r w:rsidR="001D4EAC" w:rsidRPr="001D4EAC">
        <w:rPr>
          <w:rFonts w:ascii="Arial" w:eastAsia="Calibri" w:hAnsi="Arial" w:cs="Arial"/>
          <w:lang w:eastAsia="cs-CZ"/>
        </w:rPr>
        <w:t>1 259 302,00</w:t>
      </w:r>
      <w:r w:rsidRPr="001D4EAC">
        <w:rPr>
          <w:rFonts w:ascii="Arial" w:eastAsia="Calibri" w:hAnsi="Arial" w:cs="Arial"/>
          <w:lang w:eastAsia="cs-CZ"/>
        </w:rPr>
        <w:t xml:space="preserve"> Kč, (slovy: </w:t>
      </w:r>
      <w:r w:rsidR="001D4EAC" w:rsidRPr="001D4EAC">
        <w:rPr>
          <w:rFonts w:ascii="Arial" w:eastAsia="Calibri" w:hAnsi="Arial" w:cs="Arial"/>
          <w:lang w:eastAsia="cs-CZ"/>
        </w:rPr>
        <w:t>jeden milion dvě stě padesát devět tisíc tři sta dva</w:t>
      </w:r>
      <w:r w:rsidRPr="001D4EAC">
        <w:rPr>
          <w:rFonts w:ascii="Arial" w:eastAsia="Calibri" w:hAnsi="Arial" w:cs="Arial"/>
          <w:lang w:eastAsia="cs-CZ"/>
        </w:rPr>
        <w:t xml:space="preserve"> korun českých),</w:t>
      </w:r>
    </w:p>
    <w:p w14:paraId="74D13017" w14:textId="02BC09C9" w:rsidR="00AF2168" w:rsidRPr="001D4EAC" w:rsidRDefault="00AF2168" w:rsidP="00AF2168">
      <w:pPr>
        <w:spacing w:after="120" w:line="240" w:lineRule="auto"/>
        <w:ind w:left="426"/>
        <w:jc w:val="both"/>
        <w:rPr>
          <w:rFonts w:ascii="Arial" w:eastAsia="Calibri" w:hAnsi="Arial" w:cs="Arial"/>
          <w:lang w:eastAsia="cs-CZ"/>
        </w:rPr>
      </w:pPr>
      <w:r w:rsidRPr="001D4EAC">
        <w:rPr>
          <w:rFonts w:ascii="Arial" w:eastAsia="Calibri" w:hAnsi="Arial" w:cs="Arial"/>
          <w:lang w:eastAsia="cs-CZ"/>
        </w:rPr>
        <w:t xml:space="preserve">výše DPH za 1 vozidlo činí </w:t>
      </w:r>
      <w:r w:rsidR="001D4EAC" w:rsidRPr="001D4EAC">
        <w:rPr>
          <w:rFonts w:ascii="Arial" w:eastAsia="Calibri" w:hAnsi="Arial" w:cs="Arial"/>
          <w:lang w:eastAsia="cs-CZ"/>
        </w:rPr>
        <w:t>264 453,42</w:t>
      </w:r>
      <w:r w:rsidRPr="001D4EAC">
        <w:rPr>
          <w:rFonts w:ascii="Arial" w:eastAsia="Calibri" w:hAnsi="Arial" w:cs="Arial"/>
          <w:lang w:eastAsia="cs-CZ"/>
        </w:rPr>
        <w:t xml:space="preserve"> Kč, (slovy: </w:t>
      </w:r>
      <w:r w:rsidR="001D4EAC" w:rsidRPr="001D4EAC">
        <w:rPr>
          <w:rFonts w:ascii="Arial" w:eastAsia="Calibri" w:hAnsi="Arial" w:cs="Arial"/>
          <w:lang w:eastAsia="cs-CZ"/>
        </w:rPr>
        <w:t>dvě stě šedesát čtyři tisíc čtyři sta padesát tři</w:t>
      </w:r>
      <w:r w:rsidRPr="001D4EAC">
        <w:rPr>
          <w:rFonts w:ascii="Arial" w:eastAsia="Calibri" w:hAnsi="Arial" w:cs="Arial"/>
          <w:lang w:eastAsia="cs-CZ"/>
        </w:rPr>
        <w:t xml:space="preserve"> korun českých</w:t>
      </w:r>
      <w:r w:rsidR="001D4EAC" w:rsidRPr="001D4EAC">
        <w:rPr>
          <w:rFonts w:ascii="Arial" w:eastAsia="Calibri" w:hAnsi="Arial" w:cs="Arial"/>
          <w:lang w:eastAsia="cs-CZ"/>
        </w:rPr>
        <w:t xml:space="preserve"> a čtyřicet dva haléřů)</w:t>
      </w:r>
    </w:p>
    <w:p w14:paraId="182EDA78" w14:textId="21A12CFB" w:rsidR="00AF2168" w:rsidRDefault="00AF2168" w:rsidP="00AF2168">
      <w:pPr>
        <w:spacing w:after="0" w:line="240" w:lineRule="auto"/>
        <w:ind w:left="426"/>
        <w:jc w:val="both"/>
        <w:rPr>
          <w:rFonts w:ascii="Arial" w:eastAsia="Calibri" w:hAnsi="Arial" w:cs="Arial"/>
          <w:lang w:eastAsia="cs-CZ"/>
        </w:rPr>
      </w:pPr>
      <w:r w:rsidRPr="001D4EAC">
        <w:rPr>
          <w:rFonts w:ascii="Arial" w:eastAsia="Calibri" w:hAnsi="Arial" w:cs="Arial"/>
          <w:lang w:eastAsia="cs-CZ"/>
        </w:rPr>
        <w:t xml:space="preserve">cena s DPH za 1 vozidlo činí </w:t>
      </w:r>
      <w:r w:rsidR="001D4EAC" w:rsidRPr="001D4EAC">
        <w:rPr>
          <w:rFonts w:ascii="Arial" w:eastAsia="Calibri" w:hAnsi="Arial" w:cs="Arial"/>
          <w:lang w:eastAsia="cs-CZ"/>
        </w:rPr>
        <w:t>1 523 755,42</w:t>
      </w:r>
      <w:r w:rsidRPr="001D4EAC">
        <w:rPr>
          <w:rFonts w:ascii="Arial" w:eastAsia="Calibri" w:hAnsi="Arial" w:cs="Arial"/>
          <w:lang w:eastAsia="cs-CZ"/>
        </w:rPr>
        <w:t xml:space="preserve"> Kč, (slovy: </w:t>
      </w:r>
      <w:r w:rsidR="001D4EAC" w:rsidRPr="001D4EAC">
        <w:rPr>
          <w:rFonts w:ascii="Arial" w:eastAsia="Calibri" w:hAnsi="Arial" w:cs="Arial"/>
          <w:lang w:eastAsia="cs-CZ"/>
        </w:rPr>
        <w:t>jeden milion pět set dvacet tři tisíc</w:t>
      </w:r>
      <w:r w:rsidRPr="001D4EAC">
        <w:rPr>
          <w:rFonts w:ascii="Arial" w:eastAsia="Calibri" w:hAnsi="Arial" w:cs="Arial"/>
          <w:lang w:eastAsia="cs-CZ"/>
        </w:rPr>
        <w:t xml:space="preserve"> </w:t>
      </w:r>
      <w:r w:rsidR="001D4EAC" w:rsidRPr="001D4EAC">
        <w:rPr>
          <w:rFonts w:ascii="Arial" w:eastAsia="Calibri" w:hAnsi="Arial" w:cs="Arial"/>
          <w:lang w:eastAsia="cs-CZ"/>
        </w:rPr>
        <w:t xml:space="preserve">sedm set padesát pět </w:t>
      </w:r>
      <w:r w:rsidRPr="001D4EAC">
        <w:rPr>
          <w:rFonts w:ascii="Arial" w:eastAsia="Calibri" w:hAnsi="Arial" w:cs="Arial"/>
          <w:lang w:eastAsia="cs-CZ"/>
        </w:rPr>
        <w:t>korun českých</w:t>
      </w:r>
      <w:r w:rsidR="001D4EAC" w:rsidRPr="001D4EAC">
        <w:rPr>
          <w:rFonts w:ascii="Arial" w:eastAsia="Calibri" w:hAnsi="Arial" w:cs="Arial"/>
          <w:lang w:eastAsia="cs-CZ"/>
        </w:rPr>
        <w:t xml:space="preserve"> a čtyřicet dva haléřů</w:t>
      </w:r>
      <w:r w:rsidRPr="001D4EAC">
        <w:rPr>
          <w:rFonts w:ascii="Arial" w:eastAsia="Calibri" w:hAnsi="Arial" w:cs="Arial"/>
          <w:lang w:eastAsia="cs-CZ"/>
        </w:rPr>
        <w:t>),</w:t>
      </w:r>
    </w:p>
    <w:p w14:paraId="587FE7A9" w14:textId="77777777" w:rsidR="00AF2168" w:rsidRDefault="00AF2168" w:rsidP="00AF2168">
      <w:pPr>
        <w:spacing w:after="0" w:line="240" w:lineRule="auto"/>
        <w:ind w:left="426"/>
        <w:jc w:val="both"/>
        <w:rPr>
          <w:rFonts w:ascii="Arial" w:eastAsia="Calibri" w:hAnsi="Arial" w:cs="Arial"/>
          <w:lang w:eastAsia="cs-CZ"/>
        </w:rPr>
      </w:pPr>
    </w:p>
    <w:p w14:paraId="3DE735D5" w14:textId="1F97B0F0" w:rsidR="00AF2168" w:rsidRDefault="00AF2168" w:rsidP="00AF2168">
      <w:pPr>
        <w:spacing w:after="120" w:line="240" w:lineRule="auto"/>
        <w:ind w:left="426"/>
        <w:jc w:val="both"/>
        <w:rPr>
          <w:rFonts w:ascii="Arial" w:eastAsia="Calibri" w:hAnsi="Arial" w:cs="Arial"/>
          <w:lang w:eastAsia="cs-CZ"/>
        </w:rPr>
      </w:pPr>
      <w:r>
        <w:rPr>
          <w:rFonts w:ascii="Arial" w:eastAsia="Calibri" w:hAnsi="Arial" w:cs="Arial"/>
          <w:lang w:eastAsia="cs-CZ"/>
        </w:rPr>
        <w:t xml:space="preserve">cena celkem za </w:t>
      </w:r>
      <w:r w:rsidR="001D4EAC" w:rsidRPr="001E4102">
        <w:rPr>
          <w:rFonts w:ascii="Arial" w:eastAsia="Calibri" w:hAnsi="Arial" w:cs="Arial"/>
          <w:lang w:eastAsia="cs-CZ"/>
        </w:rPr>
        <w:t>1</w:t>
      </w:r>
      <w:r>
        <w:rPr>
          <w:rFonts w:ascii="Arial" w:eastAsia="Calibri" w:hAnsi="Arial" w:cs="Arial"/>
          <w:lang w:eastAsia="cs-CZ"/>
        </w:rPr>
        <w:t xml:space="preserve"> ks bez DPH za poskytnutí plnění dle této Prováděcí smlouvy činí</w:t>
      </w:r>
      <w:r w:rsidR="001D4EAC">
        <w:rPr>
          <w:rFonts w:ascii="Arial" w:eastAsia="Calibri" w:hAnsi="Arial" w:cs="Arial"/>
          <w:lang w:eastAsia="cs-CZ"/>
        </w:rPr>
        <w:t xml:space="preserve"> </w:t>
      </w:r>
      <w:r w:rsidR="001D4EAC" w:rsidRPr="001D4EAC">
        <w:rPr>
          <w:rFonts w:ascii="Arial" w:eastAsia="Calibri" w:hAnsi="Arial" w:cs="Arial"/>
          <w:lang w:eastAsia="cs-CZ"/>
        </w:rPr>
        <w:t>1 259 302,00</w:t>
      </w:r>
      <w:r>
        <w:rPr>
          <w:rFonts w:ascii="Arial" w:eastAsia="Calibri" w:hAnsi="Arial" w:cs="Arial"/>
          <w:lang w:eastAsia="cs-CZ"/>
        </w:rPr>
        <w:t xml:space="preserve"> Kč, (slovy: </w:t>
      </w:r>
      <w:r w:rsidR="001E4102" w:rsidRPr="001D4EAC">
        <w:rPr>
          <w:rFonts w:ascii="Arial" w:eastAsia="Calibri" w:hAnsi="Arial" w:cs="Arial"/>
          <w:lang w:eastAsia="cs-CZ"/>
        </w:rPr>
        <w:t>jeden milion dvě stě padesát devět tisíc tři sta dva korun českých</w:t>
      </w:r>
      <w:r>
        <w:rPr>
          <w:rFonts w:ascii="Arial" w:eastAsia="Calibri" w:hAnsi="Arial" w:cs="Arial"/>
          <w:lang w:eastAsia="cs-CZ"/>
        </w:rPr>
        <w:t>),</w:t>
      </w:r>
    </w:p>
    <w:p w14:paraId="6A08F462" w14:textId="4488A489" w:rsidR="00AF2168" w:rsidRPr="001E4102" w:rsidRDefault="00AF2168" w:rsidP="00AF2168">
      <w:pPr>
        <w:spacing w:after="120" w:line="240" w:lineRule="auto"/>
        <w:ind w:left="426"/>
        <w:jc w:val="both"/>
        <w:rPr>
          <w:rFonts w:ascii="Arial" w:eastAsia="Calibri" w:hAnsi="Arial" w:cs="Arial"/>
          <w:lang w:eastAsia="cs-CZ"/>
        </w:rPr>
      </w:pPr>
      <w:r w:rsidRPr="001E4102">
        <w:rPr>
          <w:rFonts w:ascii="Arial" w:eastAsia="Calibri" w:hAnsi="Arial" w:cs="Arial"/>
          <w:lang w:eastAsia="cs-CZ"/>
        </w:rPr>
        <w:t xml:space="preserve">výše DPH celkem za </w:t>
      </w:r>
      <w:r w:rsidR="001E4102" w:rsidRPr="001E4102">
        <w:rPr>
          <w:rFonts w:ascii="Arial" w:eastAsia="Calibri" w:hAnsi="Arial" w:cs="Arial"/>
          <w:lang w:eastAsia="cs-CZ"/>
        </w:rPr>
        <w:t>1</w:t>
      </w:r>
      <w:r w:rsidRPr="001E4102">
        <w:rPr>
          <w:rFonts w:ascii="Arial" w:eastAsia="Calibri" w:hAnsi="Arial" w:cs="Arial"/>
          <w:lang w:eastAsia="cs-CZ"/>
        </w:rPr>
        <w:t xml:space="preserve"> ks činí </w:t>
      </w:r>
      <w:r w:rsidR="001E4102" w:rsidRPr="001E4102">
        <w:rPr>
          <w:rFonts w:ascii="Arial" w:eastAsia="Calibri" w:hAnsi="Arial" w:cs="Arial"/>
          <w:lang w:eastAsia="cs-CZ"/>
        </w:rPr>
        <w:t xml:space="preserve">264 453,42 </w:t>
      </w:r>
      <w:r w:rsidRPr="001E4102">
        <w:rPr>
          <w:rFonts w:ascii="Arial" w:eastAsia="Calibri" w:hAnsi="Arial" w:cs="Arial"/>
          <w:lang w:eastAsia="cs-CZ"/>
        </w:rPr>
        <w:t>Kč, (slovy:</w:t>
      </w:r>
      <w:r w:rsidR="001E4102" w:rsidRPr="001E4102">
        <w:rPr>
          <w:rFonts w:ascii="Arial" w:eastAsia="Calibri" w:hAnsi="Arial" w:cs="Arial"/>
          <w:lang w:eastAsia="cs-CZ"/>
        </w:rPr>
        <w:t xml:space="preserve"> dvě stě šedesát čtyři tisíc čtyři sta padesát tři korun českých a čtyřicet dva haléřů)</w:t>
      </w:r>
    </w:p>
    <w:p w14:paraId="749442CB" w14:textId="390AA05C" w:rsidR="00AF2168" w:rsidRDefault="00AF2168" w:rsidP="00AF2168">
      <w:pPr>
        <w:spacing w:after="0" w:line="240" w:lineRule="auto"/>
        <w:ind w:left="426"/>
        <w:jc w:val="both"/>
        <w:rPr>
          <w:rFonts w:ascii="Arial" w:eastAsia="Calibri" w:hAnsi="Arial" w:cs="Arial"/>
          <w:lang w:eastAsia="cs-CZ"/>
        </w:rPr>
      </w:pPr>
      <w:r w:rsidRPr="001E4102">
        <w:rPr>
          <w:rFonts w:ascii="Arial" w:eastAsia="Calibri" w:hAnsi="Arial" w:cs="Arial"/>
          <w:lang w:eastAsia="cs-CZ"/>
        </w:rPr>
        <w:t xml:space="preserve">cena celkem za </w:t>
      </w:r>
      <w:r w:rsidR="001E4102" w:rsidRPr="001E4102">
        <w:rPr>
          <w:rFonts w:ascii="Arial" w:eastAsia="Calibri" w:hAnsi="Arial" w:cs="Arial"/>
          <w:lang w:eastAsia="cs-CZ"/>
        </w:rPr>
        <w:t>1</w:t>
      </w:r>
      <w:r w:rsidRPr="001E4102">
        <w:rPr>
          <w:rFonts w:ascii="Arial" w:eastAsia="Calibri" w:hAnsi="Arial" w:cs="Arial"/>
          <w:lang w:eastAsia="cs-CZ"/>
        </w:rPr>
        <w:t xml:space="preserve"> ks s DPH</w:t>
      </w:r>
      <w:r>
        <w:rPr>
          <w:rFonts w:ascii="Arial" w:eastAsia="Calibri" w:hAnsi="Arial" w:cs="Arial"/>
          <w:lang w:eastAsia="cs-CZ"/>
        </w:rPr>
        <w:t xml:space="preserve"> za poskytnutí plnění dle této Prováděcí smlouvy činí </w:t>
      </w:r>
      <w:r w:rsidR="001E4102" w:rsidRPr="001D4EAC">
        <w:rPr>
          <w:rFonts w:ascii="Arial" w:eastAsia="Calibri" w:hAnsi="Arial" w:cs="Arial"/>
          <w:lang w:eastAsia="cs-CZ"/>
        </w:rPr>
        <w:t xml:space="preserve">1 523 755,42 </w:t>
      </w:r>
      <w:r>
        <w:rPr>
          <w:rFonts w:ascii="Arial" w:eastAsia="Calibri" w:hAnsi="Arial" w:cs="Arial"/>
          <w:lang w:eastAsia="cs-CZ"/>
        </w:rPr>
        <w:t xml:space="preserve">Kč, (slovy: </w:t>
      </w:r>
      <w:r w:rsidR="001E4102" w:rsidRPr="001D4EAC">
        <w:rPr>
          <w:rFonts w:ascii="Arial" w:eastAsia="Calibri" w:hAnsi="Arial" w:cs="Arial"/>
          <w:lang w:eastAsia="cs-CZ"/>
        </w:rPr>
        <w:t>jeden milion pět set dvacet tři tisíc sedm set padesát pět korun českých a čtyřicet dva haléřů</w:t>
      </w:r>
      <w:r>
        <w:rPr>
          <w:rFonts w:ascii="Arial" w:eastAsia="Calibri" w:hAnsi="Arial" w:cs="Arial"/>
          <w:lang w:eastAsia="cs-CZ"/>
        </w:rPr>
        <w:t>),</w:t>
      </w:r>
    </w:p>
    <w:p w14:paraId="76D354DD"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Ostatní podmínky vztahující se k platbě ceny za plnění poskytnuté Dodavatelem dle této Prováděcí smlouvy, jakož i lhůta splatnosti, jsou uvedeny v Rámcové dohodě.</w:t>
      </w:r>
    </w:p>
    <w:p w14:paraId="246B8A83" w14:textId="77777777" w:rsidR="00AF2168" w:rsidRDefault="00AF2168" w:rsidP="00AF2168">
      <w:pPr>
        <w:widowControl w:val="0"/>
        <w:spacing w:before="60" w:after="60" w:line="320" w:lineRule="atLeast"/>
        <w:contextualSpacing/>
        <w:jc w:val="both"/>
        <w:rPr>
          <w:rFonts w:ascii="Calibri" w:eastAsia="Calibri" w:hAnsi="Calibri" w:cs="Calibri"/>
          <w:sz w:val="24"/>
          <w:szCs w:val="24"/>
          <w:lang w:eastAsia="cs-CZ"/>
        </w:rPr>
      </w:pPr>
    </w:p>
    <w:p w14:paraId="4CAD908A" w14:textId="77777777" w:rsidR="00AF2168" w:rsidRDefault="00AF2168" w:rsidP="00AF2168">
      <w:pPr>
        <w:widowControl w:val="0"/>
        <w:numPr>
          <w:ilvl w:val="0"/>
          <w:numId w:val="1"/>
        </w:numPr>
        <w:shd w:val="clear" w:color="auto" w:fill="FFFFFF"/>
        <w:spacing w:before="60" w:after="120" w:line="240" w:lineRule="auto"/>
        <w:ind w:left="357" w:hanging="357"/>
        <w:jc w:val="center"/>
        <w:rPr>
          <w:rFonts w:ascii="Arial" w:eastAsia="Arial Unicode MS" w:hAnsi="Arial" w:cs="Arial"/>
          <w:b/>
          <w:u w:val="single"/>
          <w:lang w:eastAsia="cs-CZ"/>
        </w:rPr>
      </w:pPr>
      <w:r>
        <w:rPr>
          <w:rFonts w:ascii="Arial" w:eastAsia="Arial Unicode MS" w:hAnsi="Arial" w:cs="Arial"/>
          <w:b/>
          <w:u w:val="single"/>
          <w:lang w:eastAsia="cs-CZ"/>
        </w:rPr>
        <w:t>Místo a čas plnění</w:t>
      </w:r>
    </w:p>
    <w:p w14:paraId="398EECE1" w14:textId="3A83AE40"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 xml:space="preserve">Smluvní strany se dohodly, že Dodavatel je povinen dodat plnění dle této Prováděcí smlouvy Objednateli nejpozději do </w:t>
      </w:r>
      <w:r w:rsidR="001E4102">
        <w:rPr>
          <w:rFonts w:ascii="Arial" w:eastAsia="Arial Unicode MS" w:hAnsi="Arial" w:cs="Arial"/>
          <w:lang w:eastAsia="cs-CZ"/>
        </w:rPr>
        <w:t>30. 6 2024</w:t>
      </w:r>
      <w:r>
        <w:rPr>
          <w:rFonts w:ascii="Arial" w:eastAsia="Arial Unicode MS" w:hAnsi="Arial" w:cs="Arial"/>
          <w:lang w:eastAsia="cs-CZ"/>
        </w:rPr>
        <w:t>.</w:t>
      </w:r>
    </w:p>
    <w:p w14:paraId="3B22390C" w14:textId="7FBF96E5" w:rsidR="00AF2168" w:rsidRPr="001E4102" w:rsidRDefault="00AF2168" w:rsidP="00AF2168">
      <w:pPr>
        <w:numPr>
          <w:ilvl w:val="1"/>
          <w:numId w:val="1"/>
        </w:numPr>
        <w:shd w:val="clear" w:color="auto" w:fill="FFFFFF"/>
        <w:spacing w:before="60" w:after="60" w:line="256" w:lineRule="auto"/>
        <w:jc w:val="both"/>
        <w:rPr>
          <w:rFonts w:ascii="Arial" w:eastAsia="Arial Unicode MS" w:hAnsi="Arial" w:cs="Arial"/>
          <w:b/>
          <w:lang w:eastAsia="cs-CZ"/>
        </w:rPr>
      </w:pPr>
      <w:r w:rsidRPr="001E4102">
        <w:rPr>
          <w:rFonts w:ascii="Arial" w:eastAsia="Arial Unicode MS" w:hAnsi="Arial" w:cs="Arial"/>
          <w:lang w:eastAsia="cs-CZ"/>
        </w:rPr>
        <w:t xml:space="preserve">Místem dodání plnění Dodavatele, dle této Prováděcí smlouvy, je: </w:t>
      </w:r>
      <w:r w:rsidR="001E4102" w:rsidRPr="001E4102">
        <w:rPr>
          <w:rFonts w:ascii="Arial" w:eastAsia="Arial Unicode MS" w:hAnsi="Arial" w:cs="Arial"/>
          <w:lang w:eastAsia="cs-CZ"/>
        </w:rPr>
        <w:t xml:space="preserve">Fa RENE </w:t>
      </w:r>
      <w:proofErr w:type="spellStart"/>
      <w:r w:rsidR="001E4102" w:rsidRPr="001E4102">
        <w:rPr>
          <w:rFonts w:ascii="Arial" w:eastAsia="Arial Unicode MS" w:hAnsi="Arial" w:cs="Arial"/>
          <w:lang w:eastAsia="cs-CZ"/>
        </w:rPr>
        <w:t>a.s</w:t>
      </w:r>
      <w:proofErr w:type="spellEnd"/>
      <w:r w:rsidR="001E4102" w:rsidRPr="001E4102">
        <w:rPr>
          <w:rFonts w:ascii="Arial" w:eastAsia="Arial Unicode MS" w:hAnsi="Arial" w:cs="Arial"/>
          <w:lang w:eastAsia="cs-CZ"/>
        </w:rPr>
        <w:t>, Bratří Štefanů 886, 703 81 Hradec Králové</w:t>
      </w:r>
      <w:r w:rsidRPr="001E4102">
        <w:rPr>
          <w:rFonts w:ascii="Arial" w:eastAsia="Arial Unicode MS" w:hAnsi="Arial" w:cs="Arial"/>
          <w:b/>
          <w:lang w:eastAsia="cs-CZ"/>
        </w:rPr>
        <w:t xml:space="preserve">. </w:t>
      </w:r>
    </w:p>
    <w:p w14:paraId="2AF35BE0" w14:textId="77777777" w:rsidR="00AF2168" w:rsidRDefault="00AF2168" w:rsidP="00AF2168">
      <w:pPr>
        <w:widowControl w:val="0"/>
        <w:numPr>
          <w:ilvl w:val="0"/>
          <w:numId w:val="1"/>
        </w:numPr>
        <w:shd w:val="clear" w:color="auto" w:fill="FFFFFF"/>
        <w:spacing w:before="60" w:after="120" w:line="240" w:lineRule="auto"/>
        <w:ind w:left="357" w:hanging="357"/>
        <w:jc w:val="center"/>
        <w:rPr>
          <w:rFonts w:ascii="Arial" w:eastAsia="Arial Unicode MS" w:hAnsi="Arial" w:cs="Arial"/>
          <w:b/>
          <w:u w:val="single"/>
          <w:lang w:eastAsia="cs-CZ"/>
        </w:rPr>
      </w:pPr>
      <w:r>
        <w:rPr>
          <w:rFonts w:ascii="Arial" w:eastAsia="Arial Unicode MS" w:hAnsi="Arial" w:cs="Arial"/>
          <w:b/>
          <w:u w:val="single"/>
          <w:lang w:eastAsia="cs-CZ"/>
        </w:rPr>
        <w:t>Vlastnické právo a přechod nebezpečí škody</w:t>
      </w:r>
    </w:p>
    <w:p w14:paraId="55186409"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Vlastnické právo z Dodavatele na Objednatele přechází podpisem dodacího listu objednatelem ve smyslu Čl. 12 rámcové dohody.</w:t>
      </w:r>
    </w:p>
    <w:p w14:paraId="23C287EF"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K přechodu nebezpečí škody na předmětu plnění dojde okamžikem jeho převzetí ze strany Objednatele a to podpisem dodacího listu objednatelem.</w:t>
      </w:r>
    </w:p>
    <w:p w14:paraId="78E5AD6B" w14:textId="77777777" w:rsidR="00AF2168" w:rsidRPr="001E4102"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 xml:space="preserve">K předání a převzetí </w:t>
      </w:r>
      <w:r w:rsidRPr="001E4102">
        <w:rPr>
          <w:rFonts w:ascii="Arial" w:eastAsia="Arial Unicode MS" w:hAnsi="Arial" w:cs="Arial"/>
          <w:lang w:eastAsia="cs-CZ"/>
        </w:rPr>
        <w:t>předmětu plnění jsou určeny níže uvedené kontaktní osoby:</w:t>
      </w:r>
    </w:p>
    <w:p w14:paraId="1E3ADAA8" w14:textId="51564852" w:rsidR="00AF2168" w:rsidRPr="001E4102" w:rsidRDefault="00AF2168" w:rsidP="00AF2168">
      <w:pPr>
        <w:shd w:val="clear" w:color="auto" w:fill="FFFFFF"/>
        <w:spacing w:before="60" w:after="60" w:line="240" w:lineRule="auto"/>
        <w:ind w:firstLine="851"/>
        <w:jc w:val="both"/>
        <w:rPr>
          <w:rFonts w:ascii="Arial" w:eastAsia="Arial Unicode MS" w:hAnsi="Arial" w:cs="Arial"/>
          <w:lang w:eastAsia="cs-CZ"/>
        </w:rPr>
      </w:pPr>
      <w:r w:rsidRPr="001E4102">
        <w:rPr>
          <w:rFonts w:ascii="Arial" w:eastAsia="Arial Unicode MS" w:hAnsi="Arial" w:cs="Arial"/>
          <w:lang w:eastAsia="cs-CZ"/>
        </w:rPr>
        <w:t xml:space="preserve">za Dodavatele: </w:t>
      </w:r>
      <w:proofErr w:type="spellStart"/>
      <w:r w:rsidR="00266432">
        <w:rPr>
          <w:rFonts w:ascii="Arial" w:eastAsia="Arial Unicode MS" w:hAnsi="Arial" w:cs="Arial"/>
          <w:lang w:eastAsia="cs-CZ"/>
        </w:rPr>
        <w:t>xxxxxxxxxxxx</w:t>
      </w:r>
      <w:proofErr w:type="spellEnd"/>
    </w:p>
    <w:p w14:paraId="52E33160" w14:textId="5086A25B" w:rsidR="00AF2168" w:rsidRDefault="00AF2168" w:rsidP="00AF2168">
      <w:pPr>
        <w:shd w:val="clear" w:color="auto" w:fill="FFFFFF"/>
        <w:spacing w:before="60" w:after="60" w:line="240" w:lineRule="auto"/>
        <w:ind w:firstLine="851"/>
        <w:jc w:val="both"/>
        <w:rPr>
          <w:rFonts w:ascii="Arial" w:eastAsia="Arial Unicode MS" w:hAnsi="Arial" w:cs="Arial"/>
          <w:lang w:eastAsia="cs-CZ"/>
        </w:rPr>
      </w:pPr>
      <w:r w:rsidRPr="001E4102">
        <w:rPr>
          <w:rFonts w:ascii="Arial" w:eastAsia="Arial Unicode MS" w:hAnsi="Arial" w:cs="Arial"/>
          <w:lang w:eastAsia="cs-CZ"/>
        </w:rPr>
        <w:t xml:space="preserve">za Objednatele: </w:t>
      </w:r>
      <w:r w:rsidR="00266432">
        <w:rPr>
          <w:rFonts w:ascii="Arial" w:eastAsia="Arial Unicode MS" w:hAnsi="Arial" w:cs="Arial"/>
          <w:lang w:eastAsia="cs-CZ"/>
        </w:rPr>
        <w:t>xxxxxxxxxxxxxxx</w:t>
      </w:r>
      <w:bookmarkStart w:id="0" w:name="_GoBack"/>
      <w:bookmarkEnd w:id="0"/>
    </w:p>
    <w:p w14:paraId="70EA219D" w14:textId="77777777" w:rsidR="00AF2168" w:rsidRDefault="00AF2168" w:rsidP="00AF2168">
      <w:pPr>
        <w:shd w:val="clear" w:color="auto" w:fill="FFFFFF"/>
        <w:spacing w:before="60" w:after="60" w:line="240" w:lineRule="auto"/>
        <w:ind w:firstLine="851"/>
        <w:jc w:val="both"/>
        <w:rPr>
          <w:rFonts w:ascii="Arial" w:eastAsia="Arial Unicode MS" w:hAnsi="Arial" w:cs="Arial"/>
          <w:lang w:eastAsia="cs-CZ"/>
        </w:rPr>
      </w:pPr>
      <w:r>
        <w:rPr>
          <w:rFonts w:ascii="Arial" w:eastAsia="Arial Unicode MS" w:hAnsi="Arial" w:cs="Arial"/>
          <w:lang w:eastAsia="cs-CZ"/>
        </w:rPr>
        <w:lastRenderedPageBreak/>
        <w:t>popř. osoby jimi pověřené.</w:t>
      </w:r>
    </w:p>
    <w:p w14:paraId="611879E5" w14:textId="77777777" w:rsidR="00AF2168" w:rsidRDefault="00AF2168" w:rsidP="00AF2168">
      <w:pPr>
        <w:widowControl w:val="0"/>
        <w:spacing w:before="60" w:after="60" w:line="320" w:lineRule="atLeast"/>
        <w:rPr>
          <w:rFonts w:ascii="Calibri" w:hAnsi="Calibri" w:cs="Calibri"/>
          <w:b/>
        </w:rPr>
      </w:pPr>
    </w:p>
    <w:p w14:paraId="03093BC2" w14:textId="77777777" w:rsidR="00AF2168" w:rsidRDefault="00AF2168" w:rsidP="00AF2168">
      <w:pPr>
        <w:numPr>
          <w:ilvl w:val="0"/>
          <w:numId w:val="1"/>
        </w:numPr>
        <w:tabs>
          <w:tab w:val="left" w:pos="2835"/>
        </w:tabs>
        <w:spacing w:after="160" w:line="256" w:lineRule="auto"/>
        <w:jc w:val="center"/>
        <w:rPr>
          <w:rFonts w:ascii="Arial" w:eastAsia="Arial Unicode MS" w:hAnsi="Arial" w:cs="Arial"/>
          <w:b/>
          <w:u w:val="single"/>
          <w:lang w:eastAsia="cs-CZ"/>
        </w:rPr>
      </w:pPr>
      <w:r>
        <w:rPr>
          <w:rFonts w:ascii="Arial" w:eastAsia="Arial Unicode MS" w:hAnsi="Arial" w:cs="Arial"/>
          <w:b/>
          <w:u w:val="single"/>
          <w:lang w:eastAsia="cs-CZ"/>
        </w:rPr>
        <w:t>Doba trvání a ukončení Prováděcí smlouvy</w:t>
      </w:r>
    </w:p>
    <w:p w14:paraId="144634BB"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p>
    <w:p w14:paraId="6461A6B3"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Tato Prováděcí smlouva může být ukončena výhradně následujícími způsoby:</w:t>
      </w:r>
    </w:p>
    <w:p w14:paraId="11451DC9" w14:textId="77777777" w:rsidR="00AF2168" w:rsidRDefault="00AF2168" w:rsidP="00AF2168">
      <w:pPr>
        <w:numPr>
          <w:ilvl w:val="0"/>
          <w:numId w:val="2"/>
        </w:numPr>
        <w:spacing w:after="120" w:line="256" w:lineRule="auto"/>
        <w:jc w:val="both"/>
        <w:rPr>
          <w:rFonts w:ascii="Arial" w:eastAsia="Calibri" w:hAnsi="Arial" w:cs="Arial"/>
          <w:lang w:eastAsia="cs-CZ"/>
        </w:rPr>
      </w:pPr>
      <w:r>
        <w:rPr>
          <w:rFonts w:ascii="Arial" w:eastAsia="Calibri" w:hAnsi="Arial" w:cs="Arial"/>
          <w:lang w:eastAsia="cs-CZ"/>
        </w:rPr>
        <w:t>písemnou dohodou Smluvních stran;</w:t>
      </w:r>
    </w:p>
    <w:p w14:paraId="23946C0E" w14:textId="77777777" w:rsidR="00AF2168" w:rsidRDefault="00AF2168" w:rsidP="00AF2168">
      <w:pPr>
        <w:numPr>
          <w:ilvl w:val="0"/>
          <w:numId w:val="2"/>
        </w:numPr>
        <w:spacing w:after="120" w:line="256" w:lineRule="auto"/>
        <w:jc w:val="both"/>
        <w:rPr>
          <w:rFonts w:ascii="Arial" w:eastAsia="Calibri" w:hAnsi="Arial" w:cs="Arial"/>
          <w:lang w:eastAsia="cs-CZ"/>
        </w:rPr>
      </w:pPr>
      <w:r>
        <w:rPr>
          <w:rFonts w:ascii="Arial" w:eastAsia="Calibri" w:hAnsi="Arial" w:cs="Arial"/>
          <w:lang w:eastAsia="cs-CZ"/>
        </w:rPr>
        <w:t>odstoupením Objednatele od této Prováděcí smlouvy dle odst. 5.3 tohoto článku Prováděcí smlouvy;</w:t>
      </w:r>
    </w:p>
    <w:p w14:paraId="10022C3B" w14:textId="77777777" w:rsidR="00AF2168" w:rsidRDefault="00AF2168" w:rsidP="00AF2168">
      <w:pPr>
        <w:numPr>
          <w:ilvl w:val="0"/>
          <w:numId w:val="2"/>
        </w:numPr>
        <w:spacing w:after="120" w:line="256" w:lineRule="auto"/>
        <w:jc w:val="both"/>
        <w:rPr>
          <w:rFonts w:ascii="Arial" w:eastAsia="Calibri" w:hAnsi="Arial" w:cs="Arial"/>
          <w:lang w:eastAsia="cs-CZ"/>
        </w:rPr>
      </w:pPr>
      <w:r>
        <w:rPr>
          <w:rFonts w:ascii="Arial" w:eastAsia="Calibri" w:hAnsi="Arial" w:cs="Arial"/>
          <w:lang w:eastAsia="cs-CZ"/>
        </w:rPr>
        <w:t>odstoupením Dodavatele od této Prováděcí smlouvy dle odst. 5.4 tohoto článku Prováděcí smlouvy.</w:t>
      </w:r>
    </w:p>
    <w:p w14:paraId="3E67906D"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Objednatel může od této Prováděcí smlouvy okamžitě odstoupit, pokud:</w:t>
      </w:r>
    </w:p>
    <w:p w14:paraId="261C79E5" w14:textId="77777777" w:rsidR="00AF2168" w:rsidRDefault="00AF2168" w:rsidP="00AF2168">
      <w:pPr>
        <w:numPr>
          <w:ilvl w:val="0"/>
          <w:numId w:val="3"/>
        </w:numPr>
        <w:spacing w:after="120" w:line="256" w:lineRule="auto"/>
        <w:jc w:val="both"/>
        <w:rPr>
          <w:rFonts w:ascii="Arial" w:eastAsia="Calibri" w:hAnsi="Arial" w:cs="Arial"/>
          <w:lang w:eastAsia="cs-CZ"/>
        </w:rPr>
      </w:pPr>
      <w:r>
        <w:rPr>
          <w:rFonts w:ascii="Arial" w:eastAsia="Calibri" w:hAnsi="Arial" w:cs="Arial"/>
          <w:lang w:eastAsia="cs-CZ"/>
        </w:rPr>
        <w:t xml:space="preserve">Dodavatel je v prodlení s poskytnutím plnění dle této Prováděcí smlouvy po dobu delší než čtrnáct (14) dnů; </w:t>
      </w:r>
    </w:p>
    <w:p w14:paraId="2D7D06EE" w14:textId="77777777" w:rsidR="00AF2168" w:rsidRDefault="00AF2168" w:rsidP="00AF2168">
      <w:pPr>
        <w:numPr>
          <w:ilvl w:val="0"/>
          <w:numId w:val="3"/>
        </w:numPr>
        <w:spacing w:after="120" w:line="256" w:lineRule="auto"/>
        <w:jc w:val="both"/>
        <w:rPr>
          <w:rFonts w:ascii="Arial" w:eastAsia="Calibri" w:hAnsi="Arial" w:cs="Arial"/>
          <w:lang w:eastAsia="cs-CZ"/>
        </w:rPr>
      </w:pPr>
      <w:r>
        <w:rPr>
          <w:rFonts w:ascii="Arial" w:eastAsia="Calibri" w:hAnsi="Arial" w:cs="Arial"/>
          <w:lang w:eastAsia="cs-CZ"/>
        </w:rPr>
        <w:t>Dodavatel je déle než třicet (30) dnů v prodlení s odstraněním vad plnění dle této Prováděcí smlouvy;</w:t>
      </w:r>
    </w:p>
    <w:p w14:paraId="307FAFE7" w14:textId="77777777" w:rsidR="00AF2168" w:rsidRDefault="00AF2168" w:rsidP="00AF2168">
      <w:pPr>
        <w:numPr>
          <w:ilvl w:val="0"/>
          <w:numId w:val="3"/>
        </w:numPr>
        <w:spacing w:after="120" w:line="256" w:lineRule="auto"/>
        <w:jc w:val="both"/>
        <w:rPr>
          <w:rFonts w:ascii="Arial" w:eastAsia="Calibri" w:hAnsi="Arial" w:cs="Arial"/>
          <w:lang w:eastAsia="cs-CZ"/>
        </w:rPr>
      </w:pPr>
      <w:r>
        <w:rPr>
          <w:rFonts w:ascii="Arial" w:eastAsia="Calibri" w:hAnsi="Arial" w:cs="Arial"/>
          <w:lang w:eastAsia="cs-CZ"/>
        </w:rPr>
        <w:t xml:space="preserve">Kvalita či jakost plnění dodaného dle této Prováděcí smlouvy opakovaně, tj. nejméně 3 krát, vykáže nižší než smluvenou kvalitu či jakost; </w:t>
      </w:r>
    </w:p>
    <w:p w14:paraId="2D8C09C9" w14:textId="77777777" w:rsidR="00AF2168" w:rsidRDefault="00AF2168" w:rsidP="00AF2168">
      <w:pPr>
        <w:numPr>
          <w:ilvl w:val="0"/>
          <w:numId w:val="3"/>
        </w:numPr>
        <w:spacing w:after="120" w:line="256" w:lineRule="auto"/>
        <w:jc w:val="both"/>
        <w:rPr>
          <w:rFonts w:ascii="Arial" w:eastAsia="Calibri" w:hAnsi="Arial" w:cs="Arial"/>
          <w:lang w:eastAsia="cs-CZ"/>
        </w:rPr>
      </w:pPr>
      <w:r>
        <w:rPr>
          <w:rFonts w:ascii="Arial" w:eastAsia="Calibri" w:hAnsi="Arial" w:cs="Arial"/>
          <w:lang w:eastAsia="cs-CZ"/>
        </w:rPr>
        <w:t>Dodavatel poruší svou povinnost dle této Prováděcí smlouvy a nezjedná nápravu ani v dodatečné lhůtě stanovenou mu Objednatelem, která nesmí být kratší deseti (10) dnů;</w:t>
      </w:r>
    </w:p>
    <w:p w14:paraId="706027D4" w14:textId="77777777" w:rsidR="00AF2168" w:rsidRDefault="00AF2168" w:rsidP="00AF2168">
      <w:pPr>
        <w:numPr>
          <w:ilvl w:val="0"/>
          <w:numId w:val="3"/>
        </w:numPr>
        <w:spacing w:after="120" w:line="256" w:lineRule="auto"/>
        <w:jc w:val="both"/>
        <w:rPr>
          <w:rFonts w:ascii="Arial" w:eastAsia="Calibri" w:hAnsi="Arial" w:cs="Arial"/>
          <w:lang w:eastAsia="cs-CZ"/>
        </w:rPr>
      </w:pPr>
      <w:r>
        <w:rPr>
          <w:rFonts w:ascii="Arial" w:eastAsia="Calibri" w:hAnsi="Arial" w:cs="Arial"/>
          <w:lang w:eastAsia="cs-CZ"/>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33E4D89E" w14:textId="77777777" w:rsidR="00AF2168" w:rsidRDefault="00AF2168" w:rsidP="00AF2168">
      <w:pPr>
        <w:numPr>
          <w:ilvl w:val="0"/>
          <w:numId w:val="3"/>
        </w:numPr>
        <w:spacing w:after="120" w:line="256" w:lineRule="auto"/>
        <w:jc w:val="both"/>
        <w:rPr>
          <w:rFonts w:ascii="Arial" w:eastAsia="Calibri" w:hAnsi="Arial" w:cs="Arial"/>
          <w:lang w:eastAsia="cs-CZ"/>
        </w:rPr>
      </w:pPr>
      <w:r>
        <w:rPr>
          <w:rFonts w:ascii="Arial" w:eastAsia="Calibri" w:hAnsi="Arial" w:cs="Arial"/>
          <w:lang w:eastAsia="cs-CZ"/>
        </w:rPr>
        <w:t>Dodavatel není schopen poskytovat plnění dle této Prováděcí smlouvy, a to ode dne, kdy Dodavatel písemně prohlásí, že není schopen plnění poskytovat;</w:t>
      </w:r>
    </w:p>
    <w:p w14:paraId="6D56EEC0"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Dodavatel může od této Prováděcí smlouvy okamžitě odstoupit v případě:</w:t>
      </w:r>
    </w:p>
    <w:p w14:paraId="3B123549" w14:textId="77777777" w:rsidR="00AF2168" w:rsidRDefault="00AF2168" w:rsidP="00AF2168">
      <w:pPr>
        <w:numPr>
          <w:ilvl w:val="0"/>
          <w:numId w:val="4"/>
        </w:numPr>
        <w:spacing w:after="120" w:line="256" w:lineRule="auto"/>
        <w:jc w:val="both"/>
        <w:rPr>
          <w:rFonts w:ascii="Arial" w:eastAsia="Calibri" w:hAnsi="Arial" w:cs="Arial"/>
          <w:lang w:eastAsia="cs-CZ"/>
        </w:rPr>
      </w:pPr>
      <w:r>
        <w:rPr>
          <w:rFonts w:ascii="Arial" w:eastAsia="Calibri" w:hAnsi="Arial" w:cs="Arial"/>
          <w:lang w:eastAsia="cs-CZ"/>
        </w:rPr>
        <w:t>prodlení Objednatele s úhradou ceny plnění dle této Prováděcí smlouvy nebo její části po dobu delší než třicet (30) dnů;</w:t>
      </w:r>
    </w:p>
    <w:p w14:paraId="4492FCF9"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55FFB2EC" w14:textId="77777777" w:rsidR="00AF2168" w:rsidRDefault="00AF2168" w:rsidP="00AF2168">
      <w:pPr>
        <w:numPr>
          <w:ilvl w:val="1"/>
          <w:numId w:val="1"/>
        </w:numPr>
        <w:shd w:val="clear" w:color="auto" w:fill="FFFFFF"/>
        <w:spacing w:before="60" w:after="60" w:line="256" w:lineRule="auto"/>
        <w:jc w:val="both"/>
        <w:rPr>
          <w:rFonts w:ascii="Times New Roman" w:eastAsia="Arial Unicode MS" w:hAnsi="Times New Roman" w:cs="Arial Unicode MS"/>
          <w:sz w:val="24"/>
          <w:szCs w:val="24"/>
          <w:lang w:eastAsia="cs-CZ"/>
        </w:rPr>
      </w:pPr>
      <w:r>
        <w:rPr>
          <w:rFonts w:ascii="Arial" w:eastAsia="Arial Unicode MS" w:hAnsi="Arial" w:cs="Arial"/>
          <w:lang w:eastAsia="cs-CZ"/>
        </w:rPr>
        <w:t>Jakýkoliv úkon, vedoucí k ukončení této Prováděcí smlouvy, musí být učiněn v písemné formě a je účinný okamžikem jeho doručení Dodavateli. Zákonné důvody pro ukončení této Prováděcí smlouvy nejsou shora uvedeným dotčeny</w:t>
      </w:r>
      <w:r>
        <w:rPr>
          <w:rFonts w:ascii="Times New Roman" w:eastAsia="Arial Unicode MS" w:hAnsi="Times New Roman" w:cs="Arial Unicode MS"/>
          <w:sz w:val="24"/>
          <w:szCs w:val="24"/>
          <w:lang w:eastAsia="cs-CZ"/>
        </w:rPr>
        <w:t>.</w:t>
      </w:r>
    </w:p>
    <w:p w14:paraId="4D7FF91A"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lang w:eastAsia="cs-CZ"/>
        </w:rPr>
      </w:pPr>
      <w:r>
        <w:rPr>
          <w:rFonts w:ascii="Arial" w:eastAsia="Arial Unicode MS" w:hAnsi="Arial" w:cs="Arial"/>
          <w:lang w:eastAsia="cs-CZ"/>
        </w:rPr>
        <w:t>Výpověď a odstoupení od této Prováděcí smlouvy ze strany Objednatele nesmí být spojeno s uložením jakékoliv sankce k tíži Objednatele nebo Centrálního zadavatele.</w:t>
      </w:r>
    </w:p>
    <w:p w14:paraId="41842D77" w14:textId="77777777" w:rsidR="00AF2168" w:rsidRDefault="00AF2168" w:rsidP="00AF2168">
      <w:pPr>
        <w:numPr>
          <w:ilvl w:val="1"/>
          <w:numId w:val="1"/>
        </w:numPr>
        <w:shd w:val="clear" w:color="auto" w:fill="FFFFFF"/>
        <w:spacing w:before="60" w:after="60" w:line="256" w:lineRule="auto"/>
        <w:jc w:val="both"/>
        <w:rPr>
          <w:rFonts w:ascii="Arial" w:eastAsia="Arial Unicode MS" w:hAnsi="Arial" w:cs="Arial"/>
        </w:rPr>
      </w:pPr>
      <w:r>
        <w:rPr>
          <w:rFonts w:ascii="Arial" w:eastAsia="Arial Unicode MS" w:hAnsi="Arial" w:cs="Arial"/>
        </w:rPr>
        <w:t xml:space="preserve">O ukončení prováděcí smlouvy z důvodu odstoupení kterékoliv strany Prováděcí smlouvy je Dodavatel povinen informovat centrálního zadavatele, a to ve lhůtě 3 pracovních dnů ode dne účinnosti takového odstoupení. </w:t>
      </w:r>
    </w:p>
    <w:p w14:paraId="06D111F7" w14:textId="77777777" w:rsidR="00AF2168" w:rsidRDefault="00AF2168" w:rsidP="00AF2168">
      <w:pPr>
        <w:shd w:val="clear" w:color="auto" w:fill="FFFFFF"/>
        <w:spacing w:before="60" w:after="60" w:line="240" w:lineRule="auto"/>
        <w:ind w:left="360"/>
        <w:jc w:val="both"/>
        <w:rPr>
          <w:rFonts w:ascii="Arial" w:eastAsia="Arial Unicode MS" w:hAnsi="Arial" w:cs="Arial"/>
          <w:lang w:eastAsia="cs-CZ"/>
        </w:rPr>
      </w:pPr>
    </w:p>
    <w:p w14:paraId="1DAADB24" w14:textId="77777777" w:rsidR="00AF2168" w:rsidRDefault="00AF2168" w:rsidP="00AF2168">
      <w:pPr>
        <w:widowControl w:val="0"/>
        <w:numPr>
          <w:ilvl w:val="0"/>
          <w:numId w:val="1"/>
        </w:numPr>
        <w:shd w:val="clear" w:color="auto" w:fill="FFFFFF"/>
        <w:spacing w:before="60" w:after="120" w:line="240" w:lineRule="auto"/>
        <w:ind w:left="357" w:hanging="357"/>
        <w:jc w:val="center"/>
        <w:rPr>
          <w:rFonts w:ascii="Arial" w:eastAsia="Arial Unicode MS" w:hAnsi="Arial" w:cs="Arial"/>
          <w:b/>
          <w:u w:val="single"/>
          <w:lang w:eastAsia="cs-CZ"/>
        </w:rPr>
      </w:pPr>
      <w:r>
        <w:rPr>
          <w:rFonts w:ascii="Arial" w:eastAsia="Arial Unicode MS" w:hAnsi="Arial" w:cs="Arial"/>
          <w:b/>
          <w:u w:val="single"/>
          <w:lang w:eastAsia="cs-CZ"/>
        </w:rPr>
        <w:t>Závěrečná ustanovení</w:t>
      </w:r>
    </w:p>
    <w:p w14:paraId="3EA5C693" w14:textId="77777777" w:rsidR="00AF2168" w:rsidRDefault="00AF2168" w:rsidP="00AF2168">
      <w:pPr>
        <w:widowControl w:val="0"/>
        <w:numPr>
          <w:ilvl w:val="1"/>
          <w:numId w:val="1"/>
        </w:numPr>
        <w:shd w:val="clear" w:color="auto" w:fill="FFFFFF"/>
        <w:tabs>
          <w:tab w:val="left" w:pos="142"/>
        </w:tabs>
        <w:spacing w:before="60" w:after="240" w:line="256" w:lineRule="auto"/>
        <w:ind w:left="426" w:hanging="426"/>
        <w:jc w:val="both"/>
        <w:rPr>
          <w:rFonts w:ascii="Arial" w:eastAsia="Arial Unicode MS" w:hAnsi="Arial" w:cs="Arial"/>
          <w:lang w:eastAsia="cs-CZ"/>
        </w:rPr>
      </w:pPr>
      <w:r>
        <w:rPr>
          <w:rFonts w:ascii="Arial" w:eastAsia="Arial Unicode MS" w:hAnsi="Arial" w:cs="Arial"/>
          <w:lang w:eastAsia="cs-CZ"/>
        </w:rPr>
        <w:t xml:space="preserve">Veškerá ujednání této Prováděcí smlouvy navazují na Rámcovou dohodu a Rámcovou dohodou se řídí, tj. práva, povinnosti či skutečnosti neupravené v této Prováděcí smlouvě se řídí ustanoveními Rámcové dohody. </w:t>
      </w:r>
    </w:p>
    <w:p w14:paraId="78BFCEB7" w14:textId="77777777" w:rsidR="00AF2168" w:rsidRDefault="00AF2168" w:rsidP="00AF2168">
      <w:pPr>
        <w:widowControl w:val="0"/>
        <w:numPr>
          <w:ilvl w:val="1"/>
          <w:numId w:val="1"/>
        </w:numPr>
        <w:shd w:val="clear" w:color="auto" w:fill="FFFFFF"/>
        <w:tabs>
          <w:tab w:val="left" w:pos="142"/>
        </w:tabs>
        <w:spacing w:after="240" w:line="256" w:lineRule="auto"/>
        <w:ind w:left="426" w:hanging="426"/>
        <w:jc w:val="both"/>
        <w:rPr>
          <w:rFonts w:ascii="Arial" w:eastAsia="Arial Unicode MS" w:hAnsi="Arial" w:cs="Arial"/>
          <w:lang w:eastAsia="cs-CZ"/>
        </w:rPr>
      </w:pPr>
      <w:r>
        <w:rPr>
          <w:rFonts w:ascii="Arial" w:eastAsia="Arial Unicode MS" w:hAnsi="Arial" w:cs="Arial"/>
          <w:lang w:eastAsia="cs-CZ"/>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716A3019" w14:textId="77777777" w:rsidR="00AF2168" w:rsidRDefault="00AF2168" w:rsidP="00AF2168">
      <w:pPr>
        <w:widowControl w:val="0"/>
        <w:numPr>
          <w:ilvl w:val="1"/>
          <w:numId w:val="1"/>
        </w:numPr>
        <w:shd w:val="clear" w:color="auto" w:fill="FFFFFF"/>
        <w:tabs>
          <w:tab w:val="left" w:pos="142"/>
        </w:tabs>
        <w:spacing w:before="60" w:after="240" w:line="256" w:lineRule="auto"/>
        <w:ind w:left="426" w:hanging="426"/>
        <w:jc w:val="both"/>
        <w:rPr>
          <w:rFonts w:ascii="Arial" w:eastAsia="Arial Unicode MS" w:hAnsi="Arial" w:cs="Arial"/>
          <w:lang w:eastAsia="cs-CZ"/>
        </w:rPr>
      </w:pPr>
      <w:r>
        <w:rPr>
          <w:rFonts w:ascii="Arial" w:eastAsia="Arial Unicode MS" w:hAnsi="Arial" w:cs="Arial"/>
          <w:lang w:eastAsia="cs-CZ"/>
        </w:rPr>
        <w:t>Změny a doplňky této Prováděcí smlouvy lze činit pouze písemně, číslovanými dodatky, podepsanými oběma smluvními stranami.</w:t>
      </w:r>
    </w:p>
    <w:p w14:paraId="11C42566" w14:textId="77777777" w:rsidR="00AF2168" w:rsidRDefault="00AF2168" w:rsidP="00AF2168">
      <w:pPr>
        <w:widowControl w:val="0"/>
        <w:numPr>
          <w:ilvl w:val="1"/>
          <w:numId w:val="1"/>
        </w:numPr>
        <w:shd w:val="clear" w:color="auto" w:fill="FFFFFF"/>
        <w:tabs>
          <w:tab w:val="left" w:pos="142"/>
        </w:tabs>
        <w:spacing w:before="60" w:after="240" w:line="256" w:lineRule="auto"/>
        <w:ind w:left="426" w:hanging="426"/>
        <w:jc w:val="both"/>
        <w:rPr>
          <w:rFonts w:ascii="Arial" w:eastAsia="Arial Unicode MS" w:hAnsi="Arial" w:cs="Arial"/>
          <w:lang w:eastAsia="cs-CZ"/>
        </w:rPr>
      </w:pPr>
      <w:r>
        <w:rPr>
          <w:rFonts w:ascii="Arial" w:eastAsia="Arial Unicode MS" w:hAnsi="Arial" w:cs="Arial"/>
          <w:lang w:eastAsia="cs-CZ"/>
        </w:rPr>
        <w:t xml:space="preserve">Tato Prováděcí smlouva je vyhotovena pouze elektronicky. </w:t>
      </w:r>
    </w:p>
    <w:p w14:paraId="2CDB6657" w14:textId="77777777" w:rsidR="00AF2168" w:rsidRDefault="00AF2168" w:rsidP="00AF2168">
      <w:pPr>
        <w:numPr>
          <w:ilvl w:val="1"/>
          <w:numId w:val="1"/>
        </w:numPr>
        <w:spacing w:after="0" w:line="256" w:lineRule="auto"/>
        <w:contextualSpacing/>
        <w:jc w:val="both"/>
        <w:rPr>
          <w:rFonts w:ascii="Arial" w:eastAsia="Calibri" w:hAnsi="Arial" w:cs="Arial"/>
          <w:lang w:eastAsia="cs-CZ"/>
        </w:rPr>
      </w:pPr>
      <w:r>
        <w:rPr>
          <w:rFonts w:ascii="Arial" w:eastAsia="Calibri" w:hAnsi="Arial" w:cs="Arial"/>
          <w:lang w:eastAsia="cs-CZ"/>
        </w:rPr>
        <w:t>V souladu se zákonem č. 340/2015 Sb., o zvláštních podmínkách účinnosti některých smluv, uveřejňování těchto smluv a o registru smluv (zákon o registru smluv) zajistí Objednatel uveřejnění celého textu Prováděcí smlouvy, vyjma osobních údajů, a metadat Prováděcí smlouvy v Registru smluv, včetně případných oprav uveřejnění s tím, že nezajistí-li Objednatel uveřejnění Prováděcí smlouvy nebo metadat Prováděcí smlouvy v Registru smluv do 30 dnů od uzavření Prováděcí smlouvy, pak je oprávněn zajistit jejich uveřejnění Dodavatel ve lhůtě tří měsíců od uzavření Prováděcí smlouvy.</w:t>
      </w:r>
    </w:p>
    <w:p w14:paraId="77F1D87E" w14:textId="77777777" w:rsidR="00AF2168" w:rsidRDefault="00AF2168" w:rsidP="00AF2168">
      <w:pPr>
        <w:widowControl w:val="0"/>
        <w:numPr>
          <w:ilvl w:val="1"/>
          <w:numId w:val="1"/>
        </w:numPr>
        <w:shd w:val="clear" w:color="auto" w:fill="FFFFFF"/>
        <w:tabs>
          <w:tab w:val="left" w:pos="142"/>
        </w:tabs>
        <w:spacing w:before="60" w:after="60" w:line="256" w:lineRule="auto"/>
        <w:ind w:left="426" w:hanging="426"/>
        <w:jc w:val="both"/>
        <w:rPr>
          <w:rFonts w:ascii="Arial" w:eastAsia="Arial Unicode MS" w:hAnsi="Arial" w:cs="Arial"/>
          <w:lang w:eastAsia="cs-CZ"/>
        </w:rPr>
      </w:pPr>
      <w:r>
        <w:rPr>
          <w:rFonts w:ascii="Arial" w:eastAsia="Arial Unicode MS" w:hAnsi="Arial" w:cs="Arial"/>
          <w:lang w:eastAsia="cs-CZ"/>
        </w:rPr>
        <w:t>Obě smluvní strany shodně prohlašují, že si tuto Prováděcí smlouvu před jejím podpisem přečetly, že byla uzavřena po vzájemném projednání podle jejich pravé a svobodné vůle, vážně a srozumitelně, nikoli v tísni a za nápadně nevýhodných podmínek.</w:t>
      </w:r>
    </w:p>
    <w:p w14:paraId="140B3F28" w14:textId="77777777" w:rsidR="00AF2168" w:rsidRDefault="00AF2168" w:rsidP="00AF2168">
      <w:pPr>
        <w:widowControl w:val="0"/>
        <w:numPr>
          <w:ilvl w:val="1"/>
          <w:numId w:val="1"/>
        </w:numPr>
        <w:shd w:val="clear" w:color="auto" w:fill="FFFFFF"/>
        <w:tabs>
          <w:tab w:val="left" w:pos="142"/>
        </w:tabs>
        <w:spacing w:before="60" w:after="60" w:line="256" w:lineRule="auto"/>
        <w:ind w:left="426" w:hanging="426"/>
        <w:jc w:val="both"/>
        <w:rPr>
          <w:rFonts w:ascii="Arial" w:eastAsia="Arial Unicode MS" w:hAnsi="Arial" w:cs="Arial"/>
          <w:lang w:eastAsia="cs-CZ"/>
        </w:rPr>
      </w:pPr>
      <w:r>
        <w:rPr>
          <w:rFonts w:ascii="Arial" w:eastAsia="Arial Unicode MS" w:hAnsi="Arial" w:cs="Arial"/>
          <w:lang w:eastAsia="cs-CZ"/>
        </w:rPr>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E828BDE" w14:textId="77777777" w:rsidR="00AF2168" w:rsidRDefault="00AF2168" w:rsidP="00AF2168">
      <w:pPr>
        <w:widowControl w:val="0"/>
        <w:shd w:val="clear" w:color="auto" w:fill="FFFFFF"/>
        <w:tabs>
          <w:tab w:val="left" w:pos="142"/>
        </w:tabs>
        <w:spacing w:before="60" w:after="60"/>
        <w:ind w:left="426"/>
        <w:jc w:val="both"/>
        <w:rPr>
          <w:rFonts w:ascii="Calibri" w:eastAsia="Arial Unicode MS" w:hAnsi="Calibri" w:cs="Calibri"/>
          <w:sz w:val="24"/>
          <w:szCs w:val="24"/>
          <w:lang w:eastAsia="cs-CZ"/>
        </w:rPr>
      </w:pPr>
    </w:p>
    <w:p w14:paraId="413C8F2D" w14:textId="77777777" w:rsidR="00AF2168" w:rsidRDefault="00AF2168" w:rsidP="00AF2168">
      <w:pPr>
        <w:shd w:val="clear" w:color="auto" w:fill="FFFFFF"/>
        <w:spacing w:before="60" w:after="60"/>
        <w:jc w:val="both"/>
        <w:rPr>
          <w:rFonts w:ascii="Arial" w:eastAsia="Arial Unicode MS" w:hAnsi="Arial" w:cs="Arial"/>
          <w:lang w:eastAsia="cs-CZ"/>
        </w:rPr>
      </w:pPr>
    </w:p>
    <w:p w14:paraId="4B4D8EC8" w14:textId="5881B970" w:rsidR="00AF2168" w:rsidRDefault="00AF2168" w:rsidP="00AF2168">
      <w:pPr>
        <w:widowControl w:val="0"/>
        <w:spacing w:before="60" w:after="60" w:line="320" w:lineRule="atLeast"/>
        <w:rPr>
          <w:rFonts w:ascii="Arial" w:hAnsi="Arial" w:cs="Arial"/>
        </w:rPr>
      </w:pPr>
      <w:r w:rsidRPr="00B926CD">
        <w:rPr>
          <w:rFonts w:ascii="Arial" w:hAnsi="Arial" w:cs="Arial"/>
        </w:rPr>
        <w:t xml:space="preserve">V </w:t>
      </w:r>
      <w:r w:rsidR="00B926CD" w:rsidRPr="00B926CD">
        <w:rPr>
          <w:rFonts w:ascii="Arial" w:eastAsia="Calibri" w:hAnsi="Arial" w:cs="Arial"/>
          <w:lang w:eastAsia="cs-CZ"/>
        </w:rPr>
        <w:t>Chrudimi</w:t>
      </w:r>
      <w:r w:rsidRPr="00B926CD">
        <w:rPr>
          <w:rFonts w:ascii="Arial" w:eastAsia="Calibri" w:hAnsi="Arial" w:cs="Arial"/>
          <w:lang w:eastAsia="cs-CZ"/>
        </w:rPr>
        <w:t xml:space="preserve"> </w:t>
      </w:r>
      <w:r w:rsidRPr="00B926CD">
        <w:rPr>
          <w:rFonts w:ascii="Arial" w:hAnsi="Arial" w:cs="Arial"/>
        </w:rPr>
        <w:t xml:space="preserve">  </w:t>
      </w:r>
      <w:r w:rsidRPr="00B926CD">
        <w:rPr>
          <w:rFonts w:ascii="Arial" w:hAnsi="Arial" w:cs="Arial"/>
        </w:rPr>
        <w:tab/>
      </w:r>
      <w:r w:rsidRPr="00B926CD">
        <w:rPr>
          <w:rFonts w:ascii="Arial" w:hAnsi="Arial" w:cs="Arial"/>
        </w:rPr>
        <w:tab/>
      </w:r>
      <w:r w:rsidRPr="00B926CD">
        <w:rPr>
          <w:rFonts w:ascii="Arial" w:hAnsi="Arial" w:cs="Arial"/>
        </w:rPr>
        <w:tab/>
        <w:t xml:space="preserve">             </w:t>
      </w:r>
      <w:r w:rsidR="00B926CD" w:rsidRPr="00B926CD">
        <w:rPr>
          <w:rFonts w:ascii="Arial" w:hAnsi="Arial" w:cs="Arial"/>
        </w:rPr>
        <w:tab/>
      </w:r>
      <w:r w:rsidR="00B926CD" w:rsidRPr="00B926CD">
        <w:rPr>
          <w:rFonts w:ascii="Arial" w:hAnsi="Arial" w:cs="Arial"/>
        </w:rPr>
        <w:tab/>
      </w:r>
      <w:r w:rsidRPr="00B926CD">
        <w:rPr>
          <w:rFonts w:ascii="Arial" w:hAnsi="Arial" w:cs="Arial"/>
        </w:rPr>
        <w:t xml:space="preserve">V </w:t>
      </w:r>
      <w:r w:rsidR="00B926CD" w:rsidRPr="00B926CD">
        <w:rPr>
          <w:rFonts w:ascii="Arial" w:eastAsia="Calibri" w:hAnsi="Arial" w:cs="Arial"/>
          <w:lang w:eastAsia="cs-CZ"/>
        </w:rPr>
        <w:t>Brně</w:t>
      </w:r>
    </w:p>
    <w:p w14:paraId="796B7BE6" w14:textId="77777777" w:rsidR="00AF2168" w:rsidRDefault="00AF2168" w:rsidP="00AF2168">
      <w:pPr>
        <w:widowControl w:val="0"/>
        <w:spacing w:before="60" w:after="60" w:line="320" w:lineRule="atLeast"/>
        <w:rPr>
          <w:rFonts w:ascii="Arial" w:hAnsi="Arial" w:cs="Arial"/>
        </w:rPr>
      </w:pPr>
    </w:p>
    <w:p w14:paraId="2B7D2051" w14:textId="77777777" w:rsidR="00AF2168" w:rsidRDefault="00AF2168" w:rsidP="00AF2168">
      <w:pPr>
        <w:widowControl w:val="0"/>
        <w:spacing w:before="60" w:after="60" w:line="256" w:lineRule="auto"/>
        <w:rPr>
          <w:rFonts w:ascii="Arial" w:hAnsi="Arial" w:cs="Arial"/>
        </w:rPr>
      </w:pPr>
    </w:p>
    <w:p w14:paraId="7A4D7D58" w14:textId="77777777" w:rsidR="00AF2168" w:rsidRDefault="00AF2168" w:rsidP="00AF2168">
      <w:pPr>
        <w:widowControl w:val="0"/>
        <w:spacing w:after="0" w:line="256" w:lineRule="auto"/>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w:t>
      </w:r>
    </w:p>
    <w:p w14:paraId="09CE8279" w14:textId="77777777" w:rsidR="00AF2168" w:rsidRPr="005860DE" w:rsidRDefault="00AF2168" w:rsidP="00AF2168">
      <w:pPr>
        <w:widowControl w:val="0"/>
        <w:spacing w:after="160" w:line="259" w:lineRule="auto"/>
        <w:rPr>
          <w:rFonts w:ascii="Arial" w:hAnsi="Arial" w:cs="Arial"/>
        </w:rPr>
      </w:pPr>
      <w:r>
        <w:rPr>
          <w:rFonts w:ascii="Arial" w:hAnsi="Arial" w:cs="Arial"/>
        </w:rPr>
        <w:t xml:space="preserve">       </w:t>
      </w:r>
      <w:r w:rsidRPr="009E3F39">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E3F39">
        <w:rPr>
          <w:rFonts w:ascii="Arial" w:hAnsi="Arial" w:cs="Arial"/>
        </w:rPr>
        <w:t>Dodavatel</w:t>
      </w:r>
    </w:p>
    <w:p w14:paraId="527005D7" w14:textId="77777777" w:rsidR="00631094" w:rsidRDefault="00266432" w:rsidP="00AF2168"/>
    <w:sectPr w:rsidR="0063109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439BC" w14:textId="77777777" w:rsidR="00BD31E2" w:rsidRDefault="00BD31E2" w:rsidP="00AF2168">
      <w:pPr>
        <w:spacing w:after="0" w:line="240" w:lineRule="auto"/>
      </w:pPr>
      <w:r>
        <w:separator/>
      </w:r>
    </w:p>
  </w:endnote>
  <w:endnote w:type="continuationSeparator" w:id="0">
    <w:p w14:paraId="1CB27CDC" w14:textId="77777777" w:rsidR="00BD31E2" w:rsidRDefault="00BD31E2" w:rsidP="00AF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9FC3" w14:textId="77777777" w:rsidR="00BD31E2" w:rsidRDefault="00BD31E2" w:rsidP="00AF2168">
      <w:pPr>
        <w:spacing w:after="0" w:line="240" w:lineRule="auto"/>
      </w:pPr>
      <w:r>
        <w:separator/>
      </w:r>
    </w:p>
  </w:footnote>
  <w:footnote w:type="continuationSeparator" w:id="0">
    <w:p w14:paraId="7A72D305" w14:textId="77777777" w:rsidR="00BD31E2" w:rsidRDefault="00BD31E2" w:rsidP="00AF2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F2E9" w14:textId="77777777" w:rsidR="00AF2168" w:rsidRDefault="00AF2168">
    <w:pPr>
      <w:pStyle w:val="Zhlav"/>
    </w:pPr>
    <w:r>
      <w:rPr>
        <w:noProof/>
      </w:rPr>
      <w:drawing>
        <wp:inline distT="0" distB="0" distL="0" distR="0" wp14:anchorId="43C71D52" wp14:editId="48BC9D45">
          <wp:extent cx="1838325" cy="504825"/>
          <wp:effectExtent l="0" t="0" r="9525" b="9525"/>
          <wp:docPr id="2"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5221"/>
    <w:multiLevelType w:val="multilevel"/>
    <w:tmpl w:val="E5FC8F28"/>
    <w:lvl w:ilvl="0">
      <w:start w:val="1"/>
      <w:numFmt w:val="decimal"/>
      <w:lvlText w:val="%1."/>
      <w:lvlJc w:val="left"/>
      <w:pPr>
        <w:ind w:left="360" w:hanging="360"/>
      </w:pPr>
      <w:rPr>
        <w:rFonts w:ascii="Arial" w:hAnsi="Arial" w:cs="Arial" w:hint="default"/>
        <w:b/>
        <w:i w:val="0"/>
        <w:sz w:val="22"/>
        <w:szCs w:val="22"/>
      </w:rPr>
    </w:lvl>
    <w:lvl w:ilvl="1">
      <w:start w:val="1"/>
      <w:numFmt w:val="decimal"/>
      <w:isLgl/>
      <w:lvlText w:val="%1.%2"/>
      <w:lvlJc w:val="left"/>
      <w:pPr>
        <w:ind w:left="360" w:hanging="360"/>
      </w:pPr>
      <w:rPr>
        <w:rFonts w:ascii="Arial" w:hAnsi="Arial" w:cs="Arial" w:hint="default"/>
        <w:b w:val="0"/>
        <w:i w:val="0"/>
        <w:sz w:val="22"/>
        <w:szCs w:val="22"/>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1256315D"/>
    <w:multiLevelType w:val="hybridMultilevel"/>
    <w:tmpl w:val="0F9E83B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61276A57"/>
    <w:multiLevelType w:val="hybridMultilevel"/>
    <w:tmpl w:val="D55A5E1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7D725FC0"/>
    <w:multiLevelType w:val="hybridMultilevel"/>
    <w:tmpl w:val="11B824E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68"/>
    <w:rsid w:val="000A3D4C"/>
    <w:rsid w:val="000F1DC6"/>
    <w:rsid w:val="001D4EAC"/>
    <w:rsid w:val="001E4102"/>
    <w:rsid w:val="00266432"/>
    <w:rsid w:val="00284299"/>
    <w:rsid w:val="00335971"/>
    <w:rsid w:val="006643CC"/>
    <w:rsid w:val="00862293"/>
    <w:rsid w:val="00A17486"/>
    <w:rsid w:val="00A51E50"/>
    <w:rsid w:val="00AF2168"/>
    <w:rsid w:val="00B926CD"/>
    <w:rsid w:val="00BD31E2"/>
    <w:rsid w:val="00C2274F"/>
    <w:rsid w:val="00CF3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28B2"/>
  <w15:chartTrackingRefBased/>
  <w15:docId w15:val="{5D2BE8B3-02D1-43A4-BFFC-75549DA4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216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21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2168"/>
  </w:style>
  <w:style w:type="paragraph" w:styleId="Zpat">
    <w:name w:val="footer"/>
    <w:basedOn w:val="Normln"/>
    <w:link w:val="ZpatChar"/>
    <w:uiPriority w:val="99"/>
    <w:unhideWhenUsed/>
    <w:rsid w:val="00AF2168"/>
    <w:pPr>
      <w:tabs>
        <w:tab w:val="center" w:pos="4536"/>
        <w:tab w:val="right" w:pos="9072"/>
      </w:tabs>
      <w:spacing w:after="0" w:line="240" w:lineRule="auto"/>
    </w:pPr>
  </w:style>
  <w:style w:type="character" w:customStyle="1" w:styleId="ZpatChar">
    <w:name w:val="Zápatí Char"/>
    <w:basedOn w:val="Standardnpsmoodstavce"/>
    <w:link w:val="Zpat"/>
    <w:uiPriority w:val="99"/>
    <w:rsid w:val="00AF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02398C654AFF4086E0F89E465C2D1C" ma:contentTypeVersion="0" ma:contentTypeDescription="Vytvoří nový dokument" ma:contentTypeScope="" ma:versionID="40eba79e8ab8dbac103017425c9b1dff">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EEA6B-2DC4-4568-AA9F-5D6CDD5D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FB5079-8C82-46EA-9610-6F5E51928CB7}">
  <ds:schemaRefs>
    <ds:schemaRef ds:uri="http://schemas.microsoft.com/sharepoint/v3/contenttype/forms"/>
  </ds:schemaRefs>
</ds:datastoreItem>
</file>

<file path=customXml/itemProps3.xml><?xml version="1.0" encoding="utf-8"?>
<ds:datastoreItem xmlns:ds="http://schemas.openxmlformats.org/officeDocument/2006/customXml" ds:itemID="{F06E08AA-400E-4C63-943D-652A1BBC81FB}">
  <ds:schemaRef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7855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PŘIBOVÁ Lenka, Mgr.</dc:creator>
  <cp:keywords/>
  <dc:description/>
  <cp:lastModifiedBy>Strouzek</cp:lastModifiedBy>
  <cp:revision>2</cp:revision>
  <dcterms:created xsi:type="dcterms:W3CDTF">2023-11-20T10:41:00Z</dcterms:created>
  <dcterms:modified xsi:type="dcterms:W3CDTF">2023-11-20T10:41:00Z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0x0101009902398C654AFF4086E0F89E465C2D1C</vt:lpwstr>
  </property>
</Properties>
</file>