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E1" w:rsidRDefault="00BB56E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7974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787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766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74624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OB61 - 13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7257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OB6117-013</w:t>
      </w:r>
    </w:p>
    <w:p w:rsidR="00BB56E1" w:rsidRDefault="00BB56E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B56E1" w:rsidRDefault="00BB56E1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MÚZO Praha s.r.o.</w:t>
      </w:r>
    </w:p>
    <w:p w:rsidR="00BB56E1" w:rsidRDefault="00BB56E1">
      <w:pPr>
        <w:pStyle w:val="Row6"/>
      </w:pPr>
      <w:r>
        <w:tab/>
      </w:r>
      <w:r>
        <w:tab/>
      </w:r>
    </w:p>
    <w:p w:rsidR="00BB56E1" w:rsidRDefault="00BB56E1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Politických vězňů 15</w:t>
      </w:r>
    </w:p>
    <w:p w:rsidR="00BB56E1" w:rsidRDefault="00BB56E1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110 00  Praha 1</w:t>
      </w:r>
    </w:p>
    <w:p w:rsidR="00BB56E1" w:rsidRDefault="00BB56E1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BB56E1" w:rsidRDefault="00BB56E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7052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49622897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CZ49622897</w:t>
      </w:r>
      <w:r>
        <w:rPr>
          <w:noProof/>
          <w:lang w:val="cs-CZ" w:eastAsia="cs-CZ"/>
        </w:rPr>
        <w:pict>
          <v:shape id="_x0000_s1033" type="#_x0000_t32" style="position:absolute;margin-left:412pt;margin-top:20pt;width:0;height:30pt;z-index:-2516684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5pt;margin-top:20pt;width:0;height:30pt;z-index:-2516664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B56E1" w:rsidRDefault="00BB56E1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6pt;margin-top:4pt;width:86pt;height:10pt;z-index:-251664384;mso-position-horizontal-relative:margin" stroked="f">
            <v:fill o:opacity2="0"/>
            <v:textbox inset="0,0,0,0">
              <w:txbxContent>
                <w:p w:rsidR="00BB56E1" w:rsidRDefault="00BB56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987262017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623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5in;margin-top:2pt;width:0;height:29pt;z-index:-2516602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07.06.2017</w:t>
      </w:r>
      <w:r>
        <w:tab/>
      </w:r>
      <w:r>
        <w:rPr>
          <w:rStyle w:val="Text2"/>
          <w:position w:val="2"/>
        </w:rPr>
        <w:t>Číslo jednací</w:t>
      </w:r>
    </w:p>
    <w:p w:rsidR="00BB56E1" w:rsidRDefault="00BB56E1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5824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5619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B56E1" w:rsidRDefault="00BB56E1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414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5in;margin-top:18pt;width:0;height:59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B56E1" w:rsidRDefault="00BB56E1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5004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B56E1" w:rsidRDefault="00BB56E1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800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B56E1" w:rsidRDefault="00BB56E1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BB56E1" w:rsidRDefault="00BB56E1">
      <w:pPr>
        <w:pStyle w:val="Row17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503pt;z-index:-2516439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4185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503pt;z-index:-251639808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18"/>
      </w:pPr>
      <w:r>
        <w:tab/>
      </w:r>
      <w:r>
        <w:rPr>
          <w:rStyle w:val="Text3"/>
        </w:rPr>
        <w:t>Objednáváme u vaší společnosti vypracování analýzy, jejímž cílem je podrobně popsat jednotlivé kroky nutné pro nasazení EIS JASU® CS (dále jen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EIS) na zastupitelské úřady ČR a to v souladu se závěry NKÚ č. 16/2017 a zároveň s ohledem na nezbytný, resp. minimální nárůst agendy na ZÚ.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Výsledkem analýzy bude dokument popisující architekturu navrhovaného řešení, způsob zpracování jednotlivých druhů dokladů, návrh přibližné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ceny předloženého řešení vč. určení časové náročnosti zpracování dokladů v praxi.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Analýza bude vypracovávána v souladu s obsahem a výsledky analytických schůzek zástupců zadavatele se zástupci dodavatele (pracovních skupin)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. Na příslušných jednáních pracovních skupin budou průběžně probírána dosavadní zjištění, návrhy obou stran na další postup a to s ohledem na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vytyčený cíl splňující potřeby zadavatele a projednávány alternativy řešení úprav systému především s ohledem na minimalizaci nárůstu pracnosti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zpracování na ZÚ. V předané analýze bude popsána varianta, na níž se pracovní skupiny shodnou. Dále bude rámcově shrnuto, k jakým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zjednodušením v navržené variantě došlo.</w:t>
      </w:r>
    </w:p>
    <w:p w:rsidR="00BB56E1" w:rsidRDefault="00BB56E1">
      <w:pPr>
        <w:pStyle w:val="Row19"/>
      </w:pPr>
      <w:r>
        <w:tab/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Předpokládaný rozsah / členění dokumentu: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A: metodika zadávání dat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obecné vlastnosti systému,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postup při zadávání dokladů,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schvalovací procesy (workflow),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povinná / doplňující povinná pole,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číselníky,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správa přístupových práv,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správa parametrů,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identifikace ZÚ,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zohlednění časového posunu,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párování dokladů,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vazba dat mezi ZÚ a ústředím MZV,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vazba na rezervaci v IISSP,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profinancování,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funkčnost závěrek (roční/měsíční),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definice postupu při zavedení/zrušení/přestěhování ZÚ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audit,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správu dokumentů,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B: architektura systému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topologie sítě a datových serverů,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komunikační modul,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požadavky na konektivitu jednotlivých ZÚ,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rozsah přenášených dat,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periody přenášení,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C: moduly systému používané na ZÚ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Rozpočet ZÚ vč. provizoria ZÚ,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Banka,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Pokladna,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Závazky (vč. SVP, čerpání v ústředí),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Pohledávky,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Majetek,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Sklady,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Cestovní příkazy,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Souhlasy s čerpáním (souhlasy s čerpáním MZV pro ZÚ, souhlasy vydávané ZÚ pro MZV, souhlasy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vydávané ZÚ pro jiné ZÚ), případně jejich náhrady,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Čerpání MZV (výdaje, které proběhnou k tíži rozpočtu ZÚ v ústředí MZV).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Žádosti o dotaci,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Zálohy na provoz ZÚ,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Kontroly čerpání (dle druhů dokladů a návaznosti na jiné doklady, např. souhlas; dle RP, souhlasu,</w:t>
      </w:r>
    </w:p>
    <w:p w:rsidR="00BB56E1" w:rsidRDefault="00BB56E1">
      <w:pPr>
        <w:pStyle w:val="Row19"/>
      </w:pPr>
      <w:r>
        <w:tab/>
      </w:r>
      <w:r>
        <w:rPr>
          <w:rStyle w:val="Text3"/>
        </w:rPr>
        <w:t>PP, měny, …),</w:t>
      </w:r>
    </w:p>
    <w:p w:rsidR="00BB56E1" w:rsidRDefault="00BB56E1">
      <w:pPr>
        <w:pStyle w:val="Row20"/>
      </w:pPr>
    </w:p>
    <w:p w:rsidR="00BB56E1" w:rsidRDefault="00BB56E1">
      <w:pPr>
        <w:sectPr w:rsidR="00BB56E1" w:rsidSect="00000001">
          <w:headerReference w:type="default" r:id="rId6"/>
          <w:footerReference w:type="default" r:id="rId7"/>
          <w:pgSz w:w="11904" w:h="16833"/>
          <w:pgMar w:top="281" w:right="302" w:bottom="288" w:left="302" w:header="0" w:footer="0" w:gutter="0"/>
          <w:cols w:space="708"/>
        </w:sectPr>
      </w:pPr>
    </w:p>
    <w:p w:rsidR="00BB56E1" w:rsidRDefault="00BB56E1">
      <w:pPr>
        <w:pStyle w:val="Row25"/>
      </w:pPr>
      <w:r>
        <w:rPr>
          <w:noProof/>
          <w:lang w:val="cs-CZ" w:eastAsia="cs-CZ"/>
        </w:rPr>
        <w:pict>
          <v:shape id="_x0000_s1050" type="#_x0000_t32" style="position:absolute;margin-left:14pt;margin-top:3pt;width:0;height:136pt;z-index:-2516776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Operativní hlášení,</w:t>
      </w:r>
      <w:r>
        <w:rPr>
          <w:noProof/>
          <w:lang w:val="cs-CZ" w:eastAsia="cs-CZ"/>
        </w:rPr>
        <w:pict>
          <v:shape id="_x0000_s1051" type="#_x0000_t32" style="position:absolute;margin-left:563pt;margin-top:3pt;width:0;height:135pt;z-index:-251675648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Peněžní příspěvky,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Bankovní garance,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Diplomatické kompenzace,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další dle zjištění,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D: organizační a jiné záležitosti související s přechodem na nový systém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konverze dat,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způsob nasazení systému,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dočasný souběh se stávajícím systémem,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nastavení práv,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naplnění číselníků,</w:t>
      </w:r>
    </w:p>
    <w:p w:rsidR="00BB56E1" w:rsidRDefault="00BB56E1">
      <w:pPr>
        <w:pStyle w:val="Row26"/>
      </w:pPr>
      <w:r>
        <w:tab/>
      </w:r>
      <w:r>
        <w:rPr>
          <w:rStyle w:val="Text3"/>
        </w:rPr>
        <w:t>obsah a rozsah školení,</w:t>
      </w:r>
    </w:p>
    <w:p w:rsidR="00BB56E1" w:rsidRDefault="00BB56E1">
      <w:pPr>
        <w:pStyle w:val="Row26"/>
      </w:pPr>
      <w:r>
        <w:rPr>
          <w:noProof/>
          <w:lang w:val="cs-CZ" w:eastAsia="cs-CZ"/>
        </w:rPr>
        <w:pict>
          <v:rect id="_x0000_s1052" style="position:absolute;margin-left:14pt;margin-top:14pt;width:548pt;height:15pt;z-index:-25167360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14pt;margin-top:14pt;width:0;height:17pt;z-index:-2516715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14pt;margin-top:14pt;width:550pt;height:0;z-index:-2516695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termíny realizace.</w:t>
      </w:r>
      <w:r>
        <w:rPr>
          <w:noProof/>
          <w:lang w:val="cs-CZ" w:eastAsia="cs-CZ"/>
        </w:rPr>
        <w:pict>
          <v:shape id="_x0000_s1055" type="#_x0000_t32" style="position:absolute;margin-left:563pt;margin-top:14pt;width:0;height:17pt;z-index:-251667456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27"/>
      </w:pPr>
      <w:r>
        <w:rPr>
          <w:noProof/>
          <w:lang w:val="cs-CZ" w:eastAsia="cs-CZ"/>
        </w:rPr>
        <w:pict>
          <v:shape id="_x0000_s1056" type="#_x0000_t32" style="position:absolute;margin-left:14pt;margin-top:20pt;width:0;height:14pt;z-index:-2516654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57" type="#_x0000_t32" style="position:absolute;margin-left:563pt;margin-top:20pt;width:0;height:14pt;z-index:-251663360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28"/>
      </w:pPr>
      <w:r>
        <w:rPr>
          <w:noProof/>
          <w:lang w:val="cs-CZ" w:eastAsia="cs-CZ"/>
        </w:rPr>
        <w:pict>
          <v:shape id="_x0000_s1058" type="#_x0000_t202" style="position:absolute;margin-left:18pt;margin-top:6pt;width:167pt;height:10pt;z-index:-251661312;mso-position-horizontal-relative:margin" stroked="f">
            <v:fill o:opacity2="0"/>
            <v:textbox inset="0,0,0,0">
              <w:txbxContent>
                <w:p w:rsidR="00BB56E1" w:rsidRDefault="00BB56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EIS - Analýza EIS na ZÚ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202" style="position:absolute;margin-left:294pt;margin-top:6pt;width:94pt;height:10pt;z-index:-251659264;mso-position-horizontal-relative:margin" stroked="f">
            <v:fill o:opacity2="0"/>
            <v:textbox inset="0,0,0,0">
              <w:txbxContent>
                <w:p w:rsidR="00BB56E1" w:rsidRDefault="00BB56E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648 000.00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202" style="position:absolute;margin-left:378pt;margin-top:6pt;width:94pt;height:10pt;z-index:-251657216;mso-position-horizontal-relative:margin" stroked="f">
            <v:fill o:opacity2="0"/>
            <v:textbox inset="0,0,0,0">
              <w:txbxContent>
                <w:p w:rsidR="00BB56E1" w:rsidRDefault="00BB56E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136 080.00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4pt;margin-top:18pt;width:550pt;height:0;z-index:-25165516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4pt;margin-top:17pt;width:0;height:98pt;z-index:-2516531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784 080.00</w:t>
      </w:r>
      <w:r>
        <w:rPr>
          <w:noProof/>
          <w:lang w:val="cs-CZ" w:eastAsia="cs-CZ"/>
        </w:rPr>
        <w:pict>
          <v:shape id="_x0000_s1063" type="#_x0000_t32" style="position:absolute;margin-left:563pt;margin-top:17pt;width:0;height:98pt;z-index:-251651072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29"/>
      </w:pP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1064" type="#_x0000_t32" style="position:absolute;margin-left:291pt;margin-top:20pt;width:269pt;height:0;z-index:-25164902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784 080.00</w:t>
      </w:r>
      <w:r>
        <w:tab/>
      </w:r>
      <w:r>
        <w:rPr>
          <w:rStyle w:val="Text2"/>
        </w:rPr>
        <w:t>Kč</w:t>
      </w:r>
    </w:p>
    <w:p w:rsidR="00BB56E1" w:rsidRDefault="00BB56E1">
      <w:pPr>
        <w:pStyle w:val="Row30"/>
      </w:pPr>
      <w:r>
        <w:tab/>
      </w:r>
      <w:r>
        <w:rPr>
          <w:rStyle w:val="Text3"/>
        </w:rPr>
        <w:t>Bc. Martina BĚLOHLÁVKOVÁ</w:t>
      </w:r>
      <w:r>
        <w:rPr>
          <w:noProof/>
          <w:lang w:val="cs-CZ" w:eastAsia="cs-CZ"/>
        </w:rPr>
        <w:pict>
          <v:shape id="_x0000_s1065" type="#_x0000_t32" style="position:absolute;margin-left:291pt;margin-top:5pt;width:269pt;height:0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31"/>
      </w:pPr>
      <w:r>
        <w:tab/>
      </w:r>
      <w:r>
        <w:rPr>
          <w:rStyle w:val="Text3"/>
        </w:rPr>
        <w:t xml:space="preserve">Telefon: </w:t>
      </w:r>
    </w:p>
    <w:p w:rsidR="00BB56E1" w:rsidRDefault="00BB56E1">
      <w:pPr>
        <w:pStyle w:val="Row31"/>
      </w:pPr>
      <w:r>
        <w:tab/>
      </w:r>
      <w:r>
        <w:rPr>
          <w:rStyle w:val="Text3"/>
        </w:rPr>
        <w:t xml:space="preserve">E-mail: </w:t>
      </w:r>
    </w:p>
    <w:p w:rsidR="00BB56E1" w:rsidRDefault="00BB56E1">
      <w:pPr>
        <w:pStyle w:val="Row22"/>
      </w:pPr>
    </w:p>
    <w:p w:rsidR="00BB56E1" w:rsidRDefault="00BB56E1">
      <w:pPr>
        <w:pStyle w:val="Row22"/>
      </w:pPr>
    </w:p>
    <w:p w:rsidR="00BB56E1" w:rsidRDefault="00BB56E1">
      <w:pPr>
        <w:pStyle w:val="Row32"/>
      </w:pPr>
      <w:r>
        <w:rPr>
          <w:noProof/>
          <w:lang w:val="cs-CZ" w:eastAsia="cs-CZ"/>
        </w:rPr>
        <w:pict>
          <v:shape id="_x0000_s1066" type="#_x0000_t32" style="position:absolute;margin-left:14pt;margin-top:20pt;width:0;height:27pt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14pt;margin-top:22pt;width:549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68" type="#_x0000_t32" style="position:absolute;margin-left:98pt;margin-top:19pt;width:458pt;height:0;z-index:-2516408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9" type="#_x0000_t32" style="position:absolute;margin-left:563pt;margin-top:21pt;width:0;height:27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BB56E1" w:rsidRDefault="00BB56E1">
      <w:pPr>
        <w:pStyle w:val="Row33"/>
      </w:pPr>
      <w:r>
        <w:tab/>
      </w:r>
      <w:r>
        <w:rPr>
          <w:rStyle w:val="Text3"/>
        </w:rPr>
        <w:t>Objednávku prosím potvrďte a vraťte objednateli. Objednávku lze potvrdit e-mailovou zprávou.</w:t>
      </w:r>
    </w:p>
    <w:p w:rsidR="00BB56E1" w:rsidRDefault="00BB56E1">
      <w:pPr>
        <w:pStyle w:val="Row34"/>
      </w:pPr>
      <w:r>
        <w:tab/>
      </w:r>
      <w:r>
        <w:rPr>
          <w:rStyle w:val="Text3"/>
        </w:rPr>
        <w:t>Tato objednávka bude zveřejněna v registru smluv ve smyslu zák. č. 340/2015 Sb.</w:t>
      </w:r>
    </w:p>
    <w:p w:rsidR="00BB56E1" w:rsidRDefault="00BB56E1">
      <w:pPr>
        <w:pStyle w:val="Row35"/>
      </w:pPr>
      <w:r>
        <w:rPr>
          <w:noProof/>
          <w:lang w:val="cs-CZ" w:eastAsia="cs-CZ"/>
        </w:rPr>
        <w:pict>
          <v:shape id="_x0000_s1070" type="#_x0000_t32" style="position:absolute;margin-left:14pt;margin-top:2pt;width:550pt;height:0;z-index:-251637760;mso-position-horizontal-relative:margin" o:connectortype="straight" strokeweight="1pt">
            <w10:wrap anchorx="margin" anchory="page"/>
          </v:shape>
        </w:pict>
      </w:r>
    </w:p>
    <w:sectPr w:rsidR="00BB56E1" w:rsidSect="00000002">
      <w:headerReference w:type="default" r:id="rId8"/>
      <w:footerReference w:type="default" r:id="rId9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E1" w:rsidRDefault="00BB56E1" w:rsidP="00F027F4">
      <w:pPr>
        <w:spacing w:after="0" w:line="240" w:lineRule="auto"/>
      </w:pPr>
      <w:r>
        <w:separator/>
      </w:r>
    </w:p>
  </w:endnote>
  <w:endnote w:type="continuationSeparator" w:id="0">
    <w:p w:rsidR="00BB56E1" w:rsidRDefault="00BB56E1" w:rsidP="00F0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1" w:rsidRDefault="00BB56E1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OB6117-013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B56E1" w:rsidRDefault="00BB56E1">
    <w:pPr>
      <w:pStyle w:val="Row2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1" w:rsidRDefault="00BB56E1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14pt;margin-top:-5pt;width:550pt;height:0;z-index:-251657728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OB6117-013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BB56E1" w:rsidRDefault="00BB56E1">
    <w:pPr>
      <w:pStyle w:val="Row2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E1" w:rsidRDefault="00BB56E1" w:rsidP="00F027F4">
      <w:pPr>
        <w:spacing w:after="0" w:line="240" w:lineRule="auto"/>
      </w:pPr>
      <w:r>
        <w:separator/>
      </w:r>
    </w:p>
  </w:footnote>
  <w:footnote w:type="continuationSeparator" w:id="0">
    <w:p w:rsidR="00BB56E1" w:rsidRDefault="00BB56E1" w:rsidP="00F0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1" w:rsidRDefault="00BB56E1">
    <w:pPr>
      <w:pStyle w:val="Row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1" w:rsidRDefault="00BB56E1">
    <w:pPr>
      <w:pStyle w:val="Row22"/>
    </w:pPr>
  </w:p>
  <w:p w:rsidR="00BB56E1" w:rsidRDefault="00BB56E1">
    <w:pPr>
      <w:pStyle w:val="Row22"/>
    </w:pPr>
  </w:p>
  <w:p w:rsidR="00BB56E1" w:rsidRDefault="00BB56E1">
    <w:pPr>
      <w:pStyle w:val="Row23"/>
    </w:pPr>
    <w:r>
      <w:rPr>
        <w:noProof/>
        <w:lang w:val="cs-CZ" w:eastAsia="cs-CZ"/>
      </w:rPr>
      <w:pict>
        <v:rect id="_x0000_s2050" style="position:absolute;margin-left:14pt;margin-top:5pt;width:549pt;height:19pt;z-index:-251659776;mso-position-horizontal-relative:margin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OB61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13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OB6117-013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07.06.2017</w:t>
    </w:r>
  </w:p>
  <w:p w:rsidR="00BB56E1" w:rsidRDefault="00BB56E1">
    <w:pPr>
      <w:pStyle w:val="Row2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00002"/>
    <w:rsid w:val="004321B0"/>
    <w:rsid w:val="009107EA"/>
    <w:rsid w:val="0097695D"/>
    <w:rsid w:val="00BB56E1"/>
    <w:rsid w:val="00E94C1C"/>
    <w:rsid w:val="00F0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F027F4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F027F4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F027F4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F027F4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F027F4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F027F4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F027F4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F027F4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F027F4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F027F4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F027F4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F027F4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F027F4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F027F4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F027F4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F027F4"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F027F4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F027F4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F027F4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F027F4"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F027F4"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F027F4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al"/>
    <w:uiPriority w:val="99"/>
    <w:rsid w:val="00F027F4"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F027F4"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al"/>
    <w:uiPriority w:val="99"/>
    <w:rsid w:val="00F027F4"/>
    <w:pPr>
      <w:keepNext/>
      <w:spacing w:after="0" w:line="80" w:lineRule="exact"/>
    </w:pPr>
  </w:style>
  <w:style w:type="paragraph" w:customStyle="1" w:styleId="Row21">
    <w:name w:val="Row 21"/>
    <w:basedOn w:val="Normal"/>
    <w:uiPriority w:val="99"/>
    <w:rsid w:val="00F027F4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  <w:style w:type="paragraph" w:customStyle="1" w:styleId="Row22">
    <w:name w:val="Row 22"/>
    <w:basedOn w:val="Normal"/>
    <w:uiPriority w:val="99"/>
    <w:rsid w:val="00F027F4"/>
    <w:pPr>
      <w:keepNext/>
      <w:spacing w:after="0" w:line="220" w:lineRule="exact"/>
    </w:pPr>
  </w:style>
  <w:style w:type="paragraph" w:customStyle="1" w:styleId="Row23">
    <w:name w:val="Row 23"/>
    <w:basedOn w:val="Normal"/>
    <w:uiPriority w:val="99"/>
    <w:rsid w:val="00F027F4"/>
    <w:pPr>
      <w:keepNext/>
      <w:tabs>
        <w:tab w:val="left" w:pos="360"/>
        <w:tab w:val="left" w:pos="885"/>
        <w:tab w:val="left" w:pos="1965"/>
        <w:tab w:val="left" w:pos="3240"/>
        <w:tab w:val="left" w:pos="4365"/>
        <w:tab w:val="left" w:pos="5880"/>
        <w:tab w:val="left" w:pos="8460"/>
        <w:tab w:val="left" w:pos="9990"/>
      </w:tabs>
      <w:spacing w:before="200" w:after="0" w:line="180" w:lineRule="exact"/>
    </w:pPr>
  </w:style>
  <w:style w:type="paragraph" w:customStyle="1" w:styleId="Row24">
    <w:name w:val="Row 24"/>
    <w:basedOn w:val="Normal"/>
    <w:uiPriority w:val="99"/>
    <w:rsid w:val="00F027F4"/>
    <w:pPr>
      <w:keepNext/>
      <w:spacing w:after="0" w:line="80" w:lineRule="exact"/>
    </w:pPr>
  </w:style>
  <w:style w:type="paragraph" w:customStyle="1" w:styleId="Row25">
    <w:name w:val="Row 25"/>
    <w:basedOn w:val="Normal"/>
    <w:uiPriority w:val="99"/>
    <w:rsid w:val="00F027F4"/>
    <w:pPr>
      <w:keepNext/>
      <w:tabs>
        <w:tab w:val="left" w:pos="360"/>
      </w:tabs>
      <w:spacing w:before="160" w:after="0" w:line="180" w:lineRule="exact"/>
    </w:pPr>
  </w:style>
  <w:style w:type="paragraph" w:customStyle="1" w:styleId="Row26">
    <w:name w:val="Row 26"/>
    <w:basedOn w:val="Normal"/>
    <w:uiPriority w:val="99"/>
    <w:rsid w:val="00F027F4"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al"/>
    <w:uiPriority w:val="99"/>
    <w:rsid w:val="00F027F4"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8">
    <w:name w:val="Row 28"/>
    <w:basedOn w:val="Normal"/>
    <w:uiPriority w:val="99"/>
    <w:rsid w:val="00F027F4"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9">
    <w:name w:val="Row 29"/>
    <w:basedOn w:val="Normal"/>
    <w:uiPriority w:val="99"/>
    <w:rsid w:val="00F027F4"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30">
    <w:name w:val="Row 30"/>
    <w:basedOn w:val="Normal"/>
    <w:uiPriority w:val="99"/>
    <w:rsid w:val="00F027F4"/>
    <w:pPr>
      <w:keepNext/>
      <w:tabs>
        <w:tab w:val="left" w:pos="360"/>
      </w:tabs>
      <w:spacing w:before="60" w:after="0" w:line="180" w:lineRule="exact"/>
    </w:pPr>
  </w:style>
  <w:style w:type="paragraph" w:customStyle="1" w:styleId="Row31">
    <w:name w:val="Row 31"/>
    <w:basedOn w:val="Normal"/>
    <w:uiPriority w:val="99"/>
    <w:rsid w:val="00F027F4"/>
    <w:pPr>
      <w:keepNext/>
      <w:tabs>
        <w:tab w:val="left" w:pos="360"/>
      </w:tabs>
      <w:spacing w:before="60" w:after="0" w:line="180" w:lineRule="exact"/>
    </w:pPr>
  </w:style>
  <w:style w:type="paragraph" w:customStyle="1" w:styleId="Row32">
    <w:name w:val="Row 32"/>
    <w:basedOn w:val="Normal"/>
    <w:uiPriority w:val="99"/>
    <w:rsid w:val="00F027F4"/>
    <w:pPr>
      <w:keepNext/>
      <w:tabs>
        <w:tab w:val="left" w:pos="360"/>
      </w:tabs>
      <w:spacing w:before="200" w:after="0" w:line="180" w:lineRule="exact"/>
    </w:pPr>
  </w:style>
  <w:style w:type="paragraph" w:customStyle="1" w:styleId="Row33">
    <w:name w:val="Row 33"/>
    <w:basedOn w:val="Normal"/>
    <w:uiPriority w:val="99"/>
    <w:rsid w:val="00F027F4"/>
    <w:pPr>
      <w:keepNext/>
      <w:tabs>
        <w:tab w:val="left" w:pos="360"/>
      </w:tabs>
      <w:spacing w:before="120" w:after="0" w:line="180" w:lineRule="exact"/>
    </w:pPr>
  </w:style>
  <w:style w:type="paragraph" w:customStyle="1" w:styleId="Row34">
    <w:name w:val="Row 34"/>
    <w:basedOn w:val="Normal"/>
    <w:uiPriority w:val="99"/>
    <w:rsid w:val="00F027F4"/>
    <w:pPr>
      <w:keepNext/>
      <w:tabs>
        <w:tab w:val="left" w:pos="360"/>
      </w:tabs>
      <w:spacing w:before="20" w:after="0" w:line="180" w:lineRule="exact"/>
    </w:pPr>
  </w:style>
  <w:style w:type="paragraph" w:customStyle="1" w:styleId="Row35">
    <w:name w:val="Row 35"/>
    <w:basedOn w:val="Normal"/>
    <w:uiPriority w:val="99"/>
    <w:rsid w:val="00F027F4"/>
    <w:pPr>
      <w:keepNext/>
      <w:spacing w:after="0" w:line="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525</Words>
  <Characters>3103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mkepka</dc:creator>
  <cp:keywords/>
  <dc:description/>
  <cp:lastModifiedBy>mkepka</cp:lastModifiedBy>
  <cp:revision>2</cp:revision>
  <dcterms:created xsi:type="dcterms:W3CDTF">2017-06-23T07:51:00Z</dcterms:created>
  <dcterms:modified xsi:type="dcterms:W3CDTF">2017-06-23T07:51:00Z</dcterms:modified>
</cp:coreProperties>
</file>