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070169" w:rsidRPr="00750AE2" w14:paraId="3F6B83DE" w14:textId="74CB3A6A" w:rsidTr="00E165BB">
        <w:tc>
          <w:tcPr>
            <w:tcW w:w="2500" w:type="pct"/>
          </w:tcPr>
          <w:p w14:paraId="5E56B506" w14:textId="2A0AE81D" w:rsidR="00070169" w:rsidRPr="00553E98" w:rsidRDefault="00070169" w:rsidP="00070169">
            <w:pPr>
              <w:pStyle w:val="Body"/>
              <w:rPr>
                <w:rStyle w:val="BoldCZ"/>
              </w:rPr>
            </w:pPr>
            <w:r w:rsidRPr="00553E98">
              <w:rPr>
                <w:rStyle w:val="BoldCZ"/>
              </w:rPr>
              <w:t xml:space="preserve">SMLOUVA </w:t>
            </w:r>
            <w:r w:rsidR="00765522" w:rsidRPr="00553E98">
              <w:rPr>
                <w:rStyle w:val="BoldCZ"/>
              </w:rPr>
              <w:t>O</w:t>
            </w:r>
            <w:r w:rsidR="00765522">
              <w:rPr>
                <w:rStyle w:val="BoldCZ"/>
              </w:rPr>
              <w:t> </w:t>
            </w:r>
            <w:r w:rsidRPr="00553E98">
              <w:rPr>
                <w:rStyle w:val="BoldCZ"/>
              </w:rPr>
              <w:t>PARTNERSKÉ SPOLUPRÁCI</w:t>
            </w:r>
          </w:p>
        </w:tc>
        <w:tc>
          <w:tcPr>
            <w:tcW w:w="2500" w:type="pct"/>
          </w:tcPr>
          <w:p w14:paraId="338CDF0F" w14:textId="0F79FBFB" w:rsidR="00070169" w:rsidRPr="00750AE2" w:rsidRDefault="00070169" w:rsidP="00070169">
            <w:pPr>
              <w:pStyle w:val="Body"/>
              <w:rPr>
                <w:rStyle w:val="Siln"/>
                <w:lang w:val="cs-CZ"/>
              </w:rPr>
            </w:pPr>
            <w:r w:rsidRPr="00104625">
              <w:rPr>
                <w:rStyle w:val="Siln"/>
                <w:lang w:bidi="en-GB"/>
              </w:rPr>
              <w:t>PARTNERSHIP COOPERATION AGREEMENT</w:t>
            </w:r>
          </w:p>
        </w:tc>
      </w:tr>
      <w:tr w:rsidR="00070169" w:rsidRPr="00750AE2" w14:paraId="39AC42A5" w14:textId="54847C56" w:rsidTr="00E165BB">
        <w:tc>
          <w:tcPr>
            <w:tcW w:w="2500" w:type="pct"/>
          </w:tcPr>
          <w:p w14:paraId="1AAEA994" w14:textId="77777777" w:rsidR="00070169" w:rsidRPr="00750AE2" w:rsidRDefault="00070169" w:rsidP="00553E98">
            <w:pPr>
              <w:pStyle w:val="BodyCZ"/>
            </w:pPr>
            <w:r w:rsidRPr="00750AE2">
              <w:rPr>
                <w:rFonts w:eastAsia="Calibri"/>
              </w:rPr>
              <w:t>(dále jen „</w:t>
            </w:r>
            <w:r w:rsidRPr="00553E98">
              <w:rPr>
                <w:rStyle w:val="BoldCZ"/>
              </w:rPr>
              <w:t>Smlouva</w:t>
            </w:r>
            <w:r w:rsidRPr="00750AE2">
              <w:rPr>
                <w:rFonts w:eastAsia="Calibri"/>
              </w:rPr>
              <w:t>”)</w:t>
            </w:r>
          </w:p>
        </w:tc>
        <w:tc>
          <w:tcPr>
            <w:tcW w:w="2500" w:type="pct"/>
          </w:tcPr>
          <w:p w14:paraId="79A2D00C" w14:textId="55C48EA5" w:rsidR="00070169" w:rsidRPr="00750AE2" w:rsidRDefault="00070169" w:rsidP="005A5626">
            <w:pPr>
              <w:pStyle w:val="Body"/>
              <w:rPr>
                <w:rFonts w:eastAsia="Calibri"/>
                <w:lang w:val="cs-CZ"/>
              </w:rPr>
            </w:pPr>
            <w:r w:rsidRPr="00104625">
              <w:rPr>
                <w:rFonts w:eastAsia="Calibri"/>
                <w:lang w:bidi="en-GB"/>
              </w:rPr>
              <w:t>(hereinafter referred to as the “</w:t>
            </w:r>
            <w:r w:rsidRPr="00104625">
              <w:rPr>
                <w:rStyle w:val="Siln"/>
                <w:lang w:bidi="en-GB"/>
              </w:rPr>
              <w:t>Agreement</w:t>
            </w:r>
            <w:r w:rsidRPr="00104625">
              <w:rPr>
                <w:rFonts w:eastAsia="Calibri"/>
                <w:lang w:bidi="en-GB"/>
              </w:rPr>
              <w:t>”)</w:t>
            </w:r>
          </w:p>
        </w:tc>
      </w:tr>
      <w:tr w:rsidR="00070169" w:rsidRPr="00750AE2" w14:paraId="3F019ECD" w14:textId="4E7E93D0" w:rsidTr="00E165BB">
        <w:tc>
          <w:tcPr>
            <w:tcW w:w="2500" w:type="pct"/>
          </w:tcPr>
          <w:p w14:paraId="20859068" w14:textId="77777777" w:rsidR="00070169" w:rsidRPr="00750AE2" w:rsidRDefault="00070169" w:rsidP="00070169">
            <w:pPr>
              <w:pStyle w:val="Body"/>
              <w:rPr>
                <w:lang w:val="cs-CZ"/>
              </w:rPr>
            </w:pPr>
            <w:r w:rsidRPr="00750AE2">
              <w:rPr>
                <w:lang w:val="cs-CZ"/>
              </w:rPr>
              <w:t>uzavřená mezi</w:t>
            </w:r>
          </w:p>
        </w:tc>
        <w:tc>
          <w:tcPr>
            <w:tcW w:w="2500" w:type="pct"/>
          </w:tcPr>
          <w:p w14:paraId="68F972EB" w14:textId="70A12E33" w:rsidR="00070169" w:rsidRPr="00750AE2" w:rsidRDefault="00070169" w:rsidP="005A5626">
            <w:pPr>
              <w:pStyle w:val="Body"/>
              <w:rPr>
                <w:lang w:val="cs-CZ"/>
              </w:rPr>
            </w:pPr>
            <w:proofErr w:type="gramStart"/>
            <w:r w:rsidRPr="00104625">
              <w:rPr>
                <w:lang w:bidi="en-GB"/>
              </w:rPr>
              <w:t>entered into</w:t>
            </w:r>
            <w:proofErr w:type="gramEnd"/>
            <w:r w:rsidRPr="00104625">
              <w:rPr>
                <w:lang w:bidi="en-GB"/>
              </w:rPr>
              <w:t xml:space="preserve"> by and between:</w:t>
            </w:r>
          </w:p>
        </w:tc>
      </w:tr>
      <w:tr w:rsidR="00070169" w:rsidRPr="00750AE2" w14:paraId="7ED4379A" w14:textId="0B911342" w:rsidTr="00E165BB">
        <w:tc>
          <w:tcPr>
            <w:tcW w:w="2500" w:type="pct"/>
          </w:tcPr>
          <w:p w14:paraId="3C360114" w14:textId="1AB25DDF" w:rsidR="00070169" w:rsidRPr="00750AE2" w:rsidRDefault="00070169" w:rsidP="00553E98">
            <w:pPr>
              <w:pStyle w:val="BodyCZ"/>
            </w:pPr>
            <w:r w:rsidRPr="00691A20">
              <w:rPr>
                <w:rStyle w:val="BoldCZ"/>
              </w:rPr>
              <w:t>Eaton Elektrotechnika s.r.o.</w:t>
            </w:r>
            <w:r w:rsidRPr="00750AE2">
              <w:t>, IČO 498 11 894, se sídlem Komárovská 2406/57, Horní Počernice, 193 00 Praha 9, sp. zn. </w:t>
            </w:r>
            <w:r w:rsidR="00765522" w:rsidRPr="00750AE2">
              <w:t>C</w:t>
            </w:r>
            <w:r w:rsidR="00765522">
              <w:t> </w:t>
            </w:r>
            <w:r w:rsidRPr="00750AE2">
              <w:t xml:space="preserve">26264 vedená Městským soudem </w:t>
            </w:r>
            <w:r w:rsidR="00765522" w:rsidRPr="00750AE2">
              <w:t>v</w:t>
            </w:r>
            <w:r w:rsidR="00765522">
              <w:t> </w:t>
            </w:r>
            <w:r w:rsidRPr="00750AE2">
              <w:t>Praze</w:t>
            </w:r>
            <w:r w:rsidRPr="00750AE2">
              <w:rPr>
                <w:rFonts w:eastAsia="Calibri"/>
              </w:rPr>
              <w:t xml:space="preserve"> (dále jen „</w:t>
            </w:r>
            <w:r w:rsidRPr="00691A20">
              <w:rPr>
                <w:rStyle w:val="BoldCZ"/>
              </w:rPr>
              <w:t>Eaton</w:t>
            </w:r>
            <w:r w:rsidRPr="00750AE2">
              <w:rPr>
                <w:rFonts w:eastAsia="Calibri"/>
              </w:rPr>
              <w:t>”)</w:t>
            </w:r>
          </w:p>
        </w:tc>
        <w:tc>
          <w:tcPr>
            <w:tcW w:w="2500" w:type="pct"/>
          </w:tcPr>
          <w:p w14:paraId="579C70E4" w14:textId="19D04548" w:rsidR="00070169" w:rsidRPr="00750AE2" w:rsidRDefault="00070169" w:rsidP="005A5626">
            <w:pPr>
              <w:pStyle w:val="Body"/>
              <w:rPr>
                <w:rStyle w:val="Siln"/>
                <w:lang w:val="cs-CZ"/>
              </w:rPr>
            </w:pPr>
            <w:r w:rsidRPr="00104625">
              <w:rPr>
                <w:rStyle w:val="Siln"/>
                <w:lang w:bidi="en-GB"/>
              </w:rPr>
              <w:t xml:space="preserve">Eaton </w:t>
            </w:r>
            <w:proofErr w:type="spellStart"/>
            <w:r w:rsidRPr="00104625">
              <w:rPr>
                <w:rStyle w:val="Siln"/>
                <w:lang w:bidi="en-GB"/>
              </w:rPr>
              <w:t>Elektrotechnika</w:t>
            </w:r>
            <w:proofErr w:type="spellEnd"/>
            <w:r w:rsidRPr="00104625">
              <w:rPr>
                <w:rStyle w:val="Siln"/>
                <w:lang w:bidi="en-GB"/>
              </w:rPr>
              <w:t xml:space="preserve"> </w:t>
            </w:r>
            <w:proofErr w:type="spellStart"/>
            <w:r w:rsidRPr="00104625">
              <w:rPr>
                <w:rStyle w:val="Siln"/>
                <w:lang w:bidi="en-GB"/>
              </w:rPr>
              <w:t>s.r.o.</w:t>
            </w:r>
            <w:proofErr w:type="spellEnd"/>
            <w:r w:rsidRPr="00104625">
              <w:rPr>
                <w:lang w:bidi="en-GB"/>
              </w:rPr>
              <w:t>, Company ID</w:t>
            </w:r>
            <w:r w:rsidR="00551985">
              <w:rPr>
                <w:lang w:bidi="en-GB"/>
              </w:rPr>
              <w:t> </w:t>
            </w:r>
            <w:r w:rsidRPr="00104625">
              <w:rPr>
                <w:lang w:bidi="en-GB"/>
              </w:rPr>
              <w:t xml:space="preserve">No. 498 11 894, with its registered office at </w:t>
            </w:r>
            <w:proofErr w:type="spellStart"/>
            <w:r w:rsidRPr="00104625">
              <w:rPr>
                <w:lang w:bidi="en-GB"/>
              </w:rPr>
              <w:t>Komárovská</w:t>
            </w:r>
            <w:proofErr w:type="spellEnd"/>
            <w:r w:rsidRPr="00104625">
              <w:rPr>
                <w:lang w:bidi="en-GB"/>
              </w:rPr>
              <w:t xml:space="preserve"> 2406/57, </w:t>
            </w:r>
            <w:proofErr w:type="spellStart"/>
            <w:r w:rsidRPr="00104625">
              <w:rPr>
                <w:lang w:bidi="en-GB"/>
              </w:rPr>
              <w:t>Horní</w:t>
            </w:r>
            <w:proofErr w:type="spellEnd"/>
            <w:r w:rsidRPr="00104625">
              <w:rPr>
                <w:lang w:bidi="en-GB"/>
              </w:rPr>
              <w:t xml:space="preserve"> </w:t>
            </w:r>
            <w:proofErr w:type="spellStart"/>
            <w:r w:rsidRPr="00104625">
              <w:rPr>
                <w:lang w:bidi="en-GB"/>
              </w:rPr>
              <w:t>Počernice</w:t>
            </w:r>
            <w:proofErr w:type="spellEnd"/>
            <w:r w:rsidRPr="00104625">
              <w:rPr>
                <w:lang w:bidi="en-GB"/>
              </w:rPr>
              <w:t>, 193 00 Prague 9, File No. </w:t>
            </w:r>
            <w:r w:rsidR="00765522" w:rsidRPr="00104625">
              <w:rPr>
                <w:lang w:bidi="en-GB"/>
              </w:rPr>
              <w:t>C</w:t>
            </w:r>
            <w:r w:rsidR="00765522">
              <w:rPr>
                <w:lang w:bidi="en-GB"/>
              </w:rPr>
              <w:t> </w:t>
            </w:r>
            <w:r w:rsidRPr="00104625">
              <w:rPr>
                <w:lang w:bidi="en-GB"/>
              </w:rPr>
              <w:t xml:space="preserve">26264 kept by the Municipal Court in Prague </w:t>
            </w:r>
            <w:r w:rsidRPr="00104625">
              <w:rPr>
                <w:rFonts w:eastAsia="Calibri"/>
                <w:lang w:bidi="en-GB"/>
              </w:rPr>
              <w:t>(hereinafter referred to as “</w:t>
            </w:r>
            <w:r w:rsidRPr="00104625">
              <w:rPr>
                <w:rStyle w:val="Siln"/>
                <w:lang w:bidi="en-GB"/>
              </w:rPr>
              <w:t>Eaton</w:t>
            </w:r>
            <w:r w:rsidRPr="00104625">
              <w:rPr>
                <w:rFonts w:eastAsia="Calibri"/>
                <w:lang w:bidi="en-GB"/>
              </w:rPr>
              <w:t>”)</w:t>
            </w:r>
          </w:p>
        </w:tc>
      </w:tr>
      <w:tr w:rsidR="00070169" w:rsidRPr="00750AE2" w14:paraId="190A3D0A" w14:textId="23AD9F2B" w:rsidTr="00E165BB">
        <w:tc>
          <w:tcPr>
            <w:tcW w:w="2500" w:type="pct"/>
          </w:tcPr>
          <w:p w14:paraId="2E65F8E5" w14:textId="77777777" w:rsidR="00070169" w:rsidRPr="00750AE2" w:rsidRDefault="00070169" w:rsidP="00553E98">
            <w:pPr>
              <w:pStyle w:val="BodyCZ"/>
            </w:pPr>
            <w:r w:rsidRPr="00750AE2">
              <w:t>a</w:t>
            </w:r>
          </w:p>
        </w:tc>
        <w:tc>
          <w:tcPr>
            <w:tcW w:w="2500" w:type="pct"/>
          </w:tcPr>
          <w:p w14:paraId="56BFF19D" w14:textId="3EA96A88" w:rsidR="00070169" w:rsidRPr="00750AE2" w:rsidRDefault="00070169" w:rsidP="005A5626">
            <w:pPr>
              <w:pStyle w:val="Body"/>
              <w:rPr>
                <w:lang w:val="cs-CZ"/>
              </w:rPr>
            </w:pPr>
            <w:r w:rsidRPr="00104625">
              <w:rPr>
                <w:lang w:bidi="en-GB"/>
              </w:rPr>
              <w:t>and</w:t>
            </w:r>
          </w:p>
        </w:tc>
      </w:tr>
      <w:tr w:rsidR="00070169" w:rsidRPr="00750AE2" w14:paraId="4756FEE7" w14:textId="10B715D8" w:rsidTr="00E165BB">
        <w:tc>
          <w:tcPr>
            <w:tcW w:w="2500" w:type="pct"/>
          </w:tcPr>
          <w:p w14:paraId="38D465ED" w14:textId="5A910C6E" w:rsidR="00070169" w:rsidRPr="00750AE2" w:rsidRDefault="00070169" w:rsidP="00EE269A">
            <w:pPr>
              <w:pStyle w:val="BodyCZ"/>
            </w:pPr>
            <w:r w:rsidRPr="00691A20">
              <w:rPr>
                <w:rStyle w:val="BoldCZ"/>
              </w:rPr>
              <w:t>Vysoké</w:t>
            </w:r>
            <w:r w:rsidRPr="00750AE2">
              <w:rPr>
                <w:rStyle w:val="Siln"/>
                <w:lang w:val="cs-CZ"/>
              </w:rPr>
              <w:t xml:space="preserve"> </w:t>
            </w:r>
            <w:r w:rsidRPr="00691A20">
              <w:rPr>
                <w:rStyle w:val="BoldCZ"/>
              </w:rPr>
              <w:t>učení</w:t>
            </w:r>
            <w:r w:rsidRPr="00750AE2">
              <w:rPr>
                <w:rStyle w:val="Siln"/>
                <w:lang w:val="cs-CZ"/>
              </w:rPr>
              <w:t xml:space="preserve"> </w:t>
            </w:r>
            <w:r w:rsidRPr="00691A20">
              <w:rPr>
                <w:rStyle w:val="BoldCZ"/>
              </w:rPr>
              <w:t>technické</w:t>
            </w:r>
            <w:r w:rsidRPr="00750AE2">
              <w:rPr>
                <w:rStyle w:val="Siln"/>
                <w:lang w:val="cs-CZ"/>
              </w:rPr>
              <w:t xml:space="preserve"> </w:t>
            </w:r>
            <w:r w:rsidR="00765522" w:rsidRPr="00691A20">
              <w:rPr>
                <w:rStyle w:val="BoldCZ"/>
              </w:rPr>
              <w:t>v</w:t>
            </w:r>
            <w:r w:rsidR="00765522">
              <w:rPr>
                <w:rStyle w:val="BoldCZ"/>
              </w:rPr>
              <w:t> </w:t>
            </w:r>
            <w:r w:rsidRPr="00691A20">
              <w:rPr>
                <w:rStyle w:val="BoldCZ"/>
              </w:rPr>
              <w:t>Brně</w:t>
            </w:r>
            <w:r w:rsidRPr="00750AE2">
              <w:t>, IČO 002 16 305, se sídlem Antonínská 548/1, Veveří, 602 00 Brno</w:t>
            </w:r>
          </w:p>
        </w:tc>
        <w:tc>
          <w:tcPr>
            <w:tcW w:w="2500" w:type="pct"/>
          </w:tcPr>
          <w:p w14:paraId="5ACDB20B" w14:textId="6DB68BD5" w:rsidR="00386CBF" w:rsidRPr="004B3847" w:rsidRDefault="00070169" w:rsidP="005A5626">
            <w:pPr>
              <w:pStyle w:val="Body"/>
              <w:rPr>
                <w:rStyle w:val="Siln"/>
                <w:b w:val="0"/>
                <w:bCs w:val="0"/>
                <w:lang w:bidi="en-GB"/>
              </w:rPr>
            </w:pPr>
            <w:r w:rsidRPr="00104625">
              <w:rPr>
                <w:rStyle w:val="Siln"/>
                <w:lang w:bidi="en-GB"/>
              </w:rPr>
              <w:t>Brno University of Technology</w:t>
            </w:r>
            <w:r w:rsidRPr="00104625">
              <w:rPr>
                <w:lang w:bidi="en-GB"/>
              </w:rPr>
              <w:t xml:space="preserve">, Company ID No.: 002 16 305, with its registered office at </w:t>
            </w:r>
            <w:proofErr w:type="spellStart"/>
            <w:r w:rsidRPr="00104625">
              <w:rPr>
                <w:lang w:bidi="en-GB"/>
              </w:rPr>
              <w:t>Antonínská</w:t>
            </w:r>
            <w:proofErr w:type="spellEnd"/>
            <w:r w:rsidRPr="00104625">
              <w:rPr>
                <w:lang w:bidi="en-GB"/>
              </w:rPr>
              <w:t xml:space="preserve"> 548/1, </w:t>
            </w:r>
            <w:proofErr w:type="spellStart"/>
            <w:r w:rsidRPr="00104625">
              <w:rPr>
                <w:lang w:bidi="en-GB"/>
              </w:rPr>
              <w:t>Veveří</w:t>
            </w:r>
            <w:proofErr w:type="spellEnd"/>
            <w:r w:rsidRPr="00104625">
              <w:rPr>
                <w:lang w:bidi="en-GB"/>
              </w:rPr>
              <w:t xml:space="preserve">, 602 00 Brno </w:t>
            </w:r>
          </w:p>
        </w:tc>
      </w:tr>
      <w:tr w:rsidR="00386CBF" w:rsidRPr="00750AE2" w14:paraId="3DD18022" w14:textId="77777777" w:rsidTr="00E165BB">
        <w:tc>
          <w:tcPr>
            <w:tcW w:w="2500" w:type="pct"/>
          </w:tcPr>
          <w:p w14:paraId="28BCB746" w14:textId="0E88FBC0" w:rsidR="00386CBF" w:rsidRPr="00691A20" w:rsidRDefault="00386CBF" w:rsidP="00B95537">
            <w:pPr>
              <w:pStyle w:val="BodyCZ"/>
              <w:spacing w:after="0"/>
              <w:rPr>
                <w:rStyle w:val="BoldCZ"/>
              </w:rPr>
            </w:pPr>
            <w:r>
              <w:t>Věcně příslušná součást VVŠ:</w:t>
            </w:r>
            <w:r w:rsidR="00B95537">
              <w:t xml:space="preserve"> </w:t>
            </w:r>
            <w:r>
              <w:t>Fakulta elektrotechniky a komunikačních technologií,</w:t>
            </w:r>
            <w:r w:rsidR="00B95537">
              <w:t xml:space="preserve"> </w:t>
            </w:r>
            <w:r>
              <w:t>sídlem Technická 3058/10, 616 00 Brno</w:t>
            </w:r>
            <w:r w:rsidR="00B95537">
              <w:t xml:space="preserve"> </w:t>
            </w:r>
            <w:r w:rsidRPr="00750AE2">
              <w:t>(dále jen „</w:t>
            </w:r>
            <w:r w:rsidRPr="00750AE2">
              <w:rPr>
                <w:rStyle w:val="Siln"/>
                <w:lang w:val="cs-CZ"/>
              </w:rPr>
              <w:t>VUT</w:t>
            </w:r>
            <w:r w:rsidRPr="00750AE2">
              <w:t>”)</w:t>
            </w:r>
          </w:p>
        </w:tc>
        <w:tc>
          <w:tcPr>
            <w:tcW w:w="2500" w:type="pct"/>
          </w:tcPr>
          <w:p w14:paraId="6ACFB7F7" w14:textId="2D542806" w:rsidR="00386CBF" w:rsidRPr="00EE269A" w:rsidRDefault="00386CBF" w:rsidP="005A5626">
            <w:pPr>
              <w:pStyle w:val="Body"/>
              <w:rPr>
                <w:rStyle w:val="Siln"/>
                <w:b w:val="0"/>
                <w:bCs w:val="0"/>
              </w:rPr>
            </w:pPr>
            <w:r w:rsidRPr="004719C3">
              <w:t xml:space="preserve">Substantive part of </w:t>
            </w:r>
            <w:r w:rsidRPr="004719C3">
              <w:rPr>
                <w:rStyle w:val="Siln"/>
                <w:b w:val="0"/>
                <w:bCs w:val="0"/>
                <w:lang w:bidi="en-GB"/>
              </w:rPr>
              <w:t>Brno University of Technology</w:t>
            </w:r>
            <w:r w:rsidRPr="004719C3">
              <w:t>:</w:t>
            </w:r>
            <w:r w:rsidR="00B95537">
              <w:t xml:space="preserve"> </w:t>
            </w:r>
            <w:r w:rsidRPr="004719C3">
              <w:t xml:space="preserve">Faculty of Electrical Engineering and Communication Technologies, with its registered office at </w:t>
            </w:r>
            <w:proofErr w:type="spellStart"/>
            <w:r w:rsidRPr="004719C3">
              <w:t>Technická</w:t>
            </w:r>
            <w:proofErr w:type="spellEnd"/>
            <w:r w:rsidRPr="004719C3">
              <w:t xml:space="preserve"> 3058/10, 616 00 Brno</w:t>
            </w:r>
            <w:r w:rsidR="00EE269A">
              <w:t xml:space="preserve"> </w:t>
            </w:r>
            <w:r w:rsidRPr="00104625">
              <w:rPr>
                <w:lang w:bidi="en-GB"/>
              </w:rPr>
              <w:t>(hereinafter referred to as the “</w:t>
            </w:r>
            <w:r w:rsidRPr="00104625">
              <w:rPr>
                <w:rStyle w:val="Siln"/>
                <w:lang w:bidi="en-GB"/>
              </w:rPr>
              <w:t>BUT</w:t>
            </w:r>
            <w:r w:rsidRPr="00104625">
              <w:rPr>
                <w:lang w:bidi="en-GB"/>
              </w:rPr>
              <w:t>”)</w:t>
            </w:r>
          </w:p>
        </w:tc>
      </w:tr>
      <w:tr w:rsidR="00070169" w:rsidRPr="00750AE2" w14:paraId="4569F2B6" w14:textId="7DE107E4" w:rsidTr="00E165BB">
        <w:tc>
          <w:tcPr>
            <w:tcW w:w="2500" w:type="pct"/>
          </w:tcPr>
          <w:p w14:paraId="6F7DBA88" w14:textId="3A7C6DB1" w:rsidR="00070169" w:rsidRPr="00750AE2" w:rsidRDefault="00070169" w:rsidP="00553E98">
            <w:pPr>
              <w:pStyle w:val="BodyCZ"/>
            </w:pPr>
            <w:r w:rsidRPr="00750AE2">
              <w:t xml:space="preserve">(Eaton </w:t>
            </w:r>
            <w:r w:rsidR="00765522" w:rsidRPr="00750AE2">
              <w:t>a</w:t>
            </w:r>
            <w:r w:rsidR="00765522">
              <w:t> </w:t>
            </w:r>
            <w:r w:rsidRPr="00750AE2">
              <w:t>VUT dále společně také jako „</w:t>
            </w:r>
            <w:r w:rsidRPr="00691A20">
              <w:rPr>
                <w:rStyle w:val="BoldCZ"/>
              </w:rPr>
              <w:t>Smluvní</w:t>
            </w:r>
            <w:r w:rsidRPr="00750AE2">
              <w:rPr>
                <w:b/>
                <w:bCs/>
              </w:rPr>
              <w:t xml:space="preserve"> </w:t>
            </w:r>
            <w:r w:rsidRPr="00691A20">
              <w:rPr>
                <w:rStyle w:val="BoldCZ"/>
              </w:rPr>
              <w:t>strany</w:t>
            </w:r>
            <w:r w:rsidRPr="00750AE2">
              <w:t>“ nebo samostatně jako „</w:t>
            </w:r>
            <w:r w:rsidRPr="00691A20">
              <w:rPr>
                <w:rStyle w:val="BoldCZ"/>
              </w:rPr>
              <w:t>Smluvní</w:t>
            </w:r>
            <w:r w:rsidRPr="00750AE2">
              <w:rPr>
                <w:b/>
                <w:bCs/>
              </w:rPr>
              <w:t xml:space="preserve"> strana</w:t>
            </w:r>
            <w:r w:rsidRPr="00750AE2">
              <w:t xml:space="preserve">“) </w:t>
            </w:r>
          </w:p>
        </w:tc>
        <w:tc>
          <w:tcPr>
            <w:tcW w:w="2500" w:type="pct"/>
          </w:tcPr>
          <w:p w14:paraId="3CF8ABD7" w14:textId="6D9E088F" w:rsidR="00070169" w:rsidRPr="00750AE2" w:rsidRDefault="00070169" w:rsidP="005A5626">
            <w:pPr>
              <w:pStyle w:val="Body"/>
              <w:rPr>
                <w:lang w:val="cs-CZ"/>
              </w:rPr>
            </w:pPr>
            <w:r w:rsidRPr="00104625">
              <w:rPr>
                <w:lang w:bidi="en-GB"/>
              </w:rPr>
              <w:t>(Eaton and the BUT shall hereinafter be jointly referred to as the “</w:t>
            </w:r>
            <w:r w:rsidRPr="00104625">
              <w:rPr>
                <w:b/>
                <w:lang w:bidi="en-GB"/>
              </w:rPr>
              <w:t>Parties</w:t>
            </w:r>
            <w:r w:rsidRPr="00104625">
              <w:rPr>
                <w:lang w:bidi="en-GB"/>
              </w:rPr>
              <w:t xml:space="preserve">” and each individually as </w:t>
            </w:r>
            <w:r w:rsidR="00765522" w:rsidRPr="00104625">
              <w:rPr>
                <w:lang w:bidi="en-GB"/>
              </w:rPr>
              <w:t>a</w:t>
            </w:r>
            <w:r w:rsidR="00765522">
              <w:rPr>
                <w:lang w:bidi="en-GB"/>
              </w:rPr>
              <w:t> </w:t>
            </w:r>
            <w:r w:rsidRPr="00104625">
              <w:rPr>
                <w:lang w:bidi="en-GB"/>
              </w:rPr>
              <w:t>“</w:t>
            </w:r>
            <w:r w:rsidRPr="00104625">
              <w:rPr>
                <w:b/>
                <w:lang w:bidi="en-GB"/>
              </w:rPr>
              <w:t>Party</w:t>
            </w:r>
            <w:r w:rsidRPr="00104625">
              <w:rPr>
                <w:lang w:bidi="en-GB"/>
              </w:rPr>
              <w:t xml:space="preserve">”) </w:t>
            </w:r>
          </w:p>
        </w:tc>
      </w:tr>
      <w:tr w:rsidR="00070169" w:rsidRPr="00750AE2" w14:paraId="30F8E78B" w14:textId="6B92D812" w:rsidTr="00E165BB">
        <w:tc>
          <w:tcPr>
            <w:tcW w:w="2500" w:type="pct"/>
          </w:tcPr>
          <w:p w14:paraId="0C90FAF9" w14:textId="39E84316" w:rsidR="00070169" w:rsidRPr="00750AE2" w:rsidRDefault="000B1DCA" w:rsidP="00553E98">
            <w:pPr>
              <w:pStyle w:val="BodyCZ"/>
              <w:rPr>
                <w:b/>
                <w:bCs/>
              </w:rPr>
            </w:pPr>
            <w:r w:rsidRPr="00750AE2">
              <w:rPr>
                <w:b/>
                <w:bCs/>
              </w:rPr>
              <w:t>VZHLEDEM K TOMU, ŽE</w:t>
            </w:r>
          </w:p>
        </w:tc>
        <w:tc>
          <w:tcPr>
            <w:tcW w:w="2500" w:type="pct"/>
          </w:tcPr>
          <w:p w14:paraId="7B78093F" w14:textId="43394A9A" w:rsidR="00070169" w:rsidRPr="00565442" w:rsidRDefault="000B1DCA" w:rsidP="00565442">
            <w:pPr>
              <w:pStyle w:val="Body"/>
              <w:rPr>
                <w:rStyle w:val="Siln"/>
              </w:rPr>
            </w:pPr>
            <w:r w:rsidRPr="00565442">
              <w:rPr>
                <w:rStyle w:val="Siln"/>
              </w:rPr>
              <w:t>WHEREAS</w:t>
            </w:r>
          </w:p>
        </w:tc>
      </w:tr>
      <w:tr w:rsidR="00070169" w:rsidRPr="00750AE2" w14:paraId="021A2CD6" w14:textId="0147568D" w:rsidTr="00E165BB">
        <w:tc>
          <w:tcPr>
            <w:tcW w:w="2500" w:type="pct"/>
          </w:tcPr>
          <w:p w14:paraId="57D7851A" w14:textId="5CA012DC" w:rsidR="00070169" w:rsidRPr="00750AE2" w:rsidRDefault="00070169" w:rsidP="00E365E8">
            <w:pPr>
              <w:pStyle w:val="BackgroundCZ"/>
            </w:pPr>
            <w:r w:rsidRPr="00750AE2">
              <w:t xml:space="preserve">VUT je přední vysoká škola se zaměřením především na vzdělávání </w:t>
            </w:r>
            <w:r w:rsidR="00765522" w:rsidRPr="00750AE2">
              <w:t>a</w:t>
            </w:r>
            <w:r w:rsidR="00765522">
              <w:t> </w:t>
            </w:r>
            <w:r w:rsidRPr="00750AE2">
              <w:t xml:space="preserve">výzkum v oblasti technických </w:t>
            </w:r>
            <w:r w:rsidR="00765522" w:rsidRPr="00750AE2">
              <w:t>a</w:t>
            </w:r>
            <w:r w:rsidR="00765522">
              <w:t> </w:t>
            </w:r>
            <w:r w:rsidRPr="00750AE2">
              <w:t>technologických oborů;</w:t>
            </w:r>
          </w:p>
        </w:tc>
        <w:tc>
          <w:tcPr>
            <w:tcW w:w="2500" w:type="pct"/>
          </w:tcPr>
          <w:p w14:paraId="28D001C4" w14:textId="3197B011" w:rsidR="00070169" w:rsidRPr="001663BC" w:rsidRDefault="00070169" w:rsidP="001663BC">
            <w:pPr>
              <w:pStyle w:val="Background"/>
            </w:pPr>
            <w:r w:rsidRPr="001663BC">
              <w:t xml:space="preserve">the BUT is </w:t>
            </w:r>
            <w:r w:rsidR="00765522" w:rsidRPr="001663BC">
              <w:t>a</w:t>
            </w:r>
            <w:r w:rsidR="00765522">
              <w:t> </w:t>
            </w:r>
            <w:r w:rsidRPr="001663BC">
              <w:t xml:space="preserve">leading university with </w:t>
            </w:r>
            <w:r w:rsidR="00765522" w:rsidRPr="001663BC">
              <w:t>a</w:t>
            </w:r>
            <w:r w:rsidR="00765522">
              <w:t> </w:t>
            </w:r>
            <w:r w:rsidRPr="001663BC">
              <w:t>focus on education and research in engineering and technology;</w:t>
            </w:r>
          </w:p>
        </w:tc>
      </w:tr>
      <w:tr w:rsidR="00070169" w:rsidRPr="00750AE2" w14:paraId="6C93D388" w14:textId="16BCDF76" w:rsidTr="00E165BB">
        <w:tc>
          <w:tcPr>
            <w:tcW w:w="2500" w:type="pct"/>
          </w:tcPr>
          <w:p w14:paraId="4136C0EB" w14:textId="315B0BEB" w:rsidR="00070169" w:rsidRPr="00750AE2" w:rsidRDefault="00070169" w:rsidP="00E365E8">
            <w:pPr>
              <w:pStyle w:val="BackgroundCZ"/>
            </w:pPr>
            <w:r w:rsidRPr="00750AE2">
              <w:t xml:space="preserve">Eaton je společnost zabývající se mj. inteligentním řízením energie, jejímž cílem je zlepšovat kvalitu života </w:t>
            </w:r>
            <w:r w:rsidR="00765522" w:rsidRPr="00750AE2">
              <w:t>a</w:t>
            </w:r>
            <w:r w:rsidR="00765522">
              <w:t> </w:t>
            </w:r>
            <w:r w:rsidRPr="00750AE2">
              <w:t>chránit životní prostředí pro obyvatele na celém světě; a</w:t>
            </w:r>
          </w:p>
        </w:tc>
        <w:tc>
          <w:tcPr>
            <w:tcW w:w="2500" w:type="pct"/>
          </w:tcPr>
          <w:p w14:paraId="66D56497" w14:textId="1A2E0778" w:rsidR="00070169" w:rsidRPr="001663BC" w:rsidRDefault="00070169" w:rsidP="001663BC">
            <w:pPr>
              <w:pStyle w:val="Background"/>
            </w:pPr>
            <w:r w:rsidRPr="001663BC">
              <w:t xml:space="preserve">Eaton is </w:t>
            </w:r>
            <w:r w:rsidR="00765522" w:rsidRPr="001663BC">
              <w:t>a</w:t>
            </w:r>
            <w:r w:rsidR="00765522">
              <w:t> </w:t>
            </w:r>
            <w:r w:rsidRPr="001663BC">
              <w:t>company engaged in, among other things, intelligent energy management and dedicated to improving the quality of life and protecting the environment for people around the world; and</w:t>
            </w:r>
          </w:p>
        </w:tc>
      </w:tr>
      <w:tr w:rsidR="00070169" w:rsidRPr="00750AE2" w14:paraId="3A9BF92E" w14:textId="1611D44B" w:rsidTr="00E165BB">
        <w:tc>
          <w:tcPr>
            <w:tcW w:w="2500" w:type="pct"/>
          </w:tcPr>
          <w:p w14:paraId="7E270948" w14:textId="1694641F" w:rsidR="00070169" w:rsidRPr="00750AE2" w:rsidRDefault="00070169" w:rsidP="00E365E8">
            <w:pPr>
              <w:pStyle w:val="BackgroundCZ"/>
            </w:pPr>
            <w:r w:rsidRPr="00750AE2">
              <w:t xml:space="preserve">Smluvní strany mají zájem prostřednictvím této Smlouvy založit dlouhodobou společnou spolupráci v rámci vzdělávacích aktivit, výzkumu </w:t>
            </w:r>
            <w:r w:rsidR="00765522" w:rsidRPr="00750AE2">
              <w:t>a</w:t>
            </w:r>
            <w:r w:rsidR="00765522">
              <w:t> </w:t>
            </w:r>
            <w:r w:rsidRPr="00750AE2">
              <w:t xml:space="preserve">laboratorního testování, </w:t>
            </w:r>
            <w:r w:rsidR="00765522" w:rsidRPr="00750AE2">
              <w:t>a</w:t>
            </w:r>
            <w:r w:rsidR="00765522">
              <w:t> </w:t>
            </w:r>
            <w:r w:rsidRPr="00750AE2">
              <w:t xml:space="preserve">to v oblasti digitálních inovací, transformace energetiky </w:t>
            </w:r>
            <w:r w:rsidR="00765522" w:rsidRPr="00750AE2">
              <w:t>a</w:t>
            </w:r>
            <w:r w:rsidR="00765522">
              <w:t> </w:t>
            </w:r>
            <w:r w:rsidRPr="00750AE2">
              <w:t>udržitelnost (dále jen „</w:t>
            </w:r>
            <w:r w:rsidRPr="00750AE2">
              <w:rPr>
                <w:b/>
                <w:bCs/>
              </w:rPr>
              <w:t xml:space="preserve">Věda </w:t>
            </w:r>
            <w:r w:rsidR="00765522" w:rsidRPr="00750AE2">
              <w:rPr>
                <w:b/>
                <w:bCs/>
              </w:rPr>
              <w:t>a</w:t>
            </w:r>
            <w:r w:rsidR="00765522">
              <w:rPr>
                <w:b/>
                <w:bCs/>
              </w:rPr>
              <w:t> </w:t>
            </w:r>
            <w:r w:rsidRPr="00750AE2">
              <w:rPr>
                <w:b/>
                <w:bCs/>
              </w:rPr>
              <w:t>Výzkum</w:t>
            </w:r>
            <w:r w:rsidRPr="00750AE2">
              <w:t>“);</w:t>
            </w:r>
          </w:p>
        </w:tc>
        <w:tc>
          <w:tcPr>
            <w:tcW w:w="2500" w:type="pct"/>
          </w:tcPr>
          <w:p w14:paraId="450A09DA" w14:textId="5E12C456" w:rsidR="00070169" w:rsidRPr="001663BC" w:rsidRDefault="00070169" w:rsidP="001663BC">
            <w:pPr>
              <w:pStyle w:val="Background"/>
            </w:pPr>
            <w:r w:rsidRPr="001663BC">
              <w:t xml:space="preserve">through this Agreement, the Parties intend to establish long-term </w:t>
            </w:r>
            <w:proofErr w:type="gramStart"/>
            <w:r w:rsidRPr="001663BC">
              <w:t>joint cooperation</w:t>
            </w:r>
            <w:proofErr w:type="gramEnd"/>
            <w:r w:rsidRPr="001663BC">
              <w:t xml:space="preserve"> in the areas of educational activities, research and laboratory testing in the areas of digital innovation, energy transformation and sustainability (hereinafter referred to as “</w:t>
            </w:r>
            <w:r w:rsidRPr="001663BC">
              <w:rPr>
                <w:rStyle w:val="Siln"/>
              </w:rPr>
              <w:t>Science and Research</w:t>
            </w:r>
            <w:r w:rsidRPr="001663BC">
              <w:t>”);</w:t>
            </w:r>
          </w:p>
        </w:tc>
      </w:tr>
      <w:tr w:rsidR="00070169" w:rsidRPr="00750AE2" w14:paraId="51EFF858" w14:textId="791AE464" w:rsidTr="00E165BB">
        <w:tc>
          <w:tcPr>
            <w:tcW w:w="2500" w:type="pct"/>
          </w:tcPr>
          <w:p w14:paraId="0CB33474" w14:textId="77777777" w:rsidR="00070169" w:rsidRPr="00750AE2" w:rsidRDefault="00070169" w:rsidP="001663BC">
            <w:pPr>
              <w:pStyle w:val="BodyCZ"/>
            </w:pPr>
            <w:r w:rsidRPr="00750AE2">
              <w:t>se Smluvní strany dohodly na následující Smlouvě:</w:t>
            </w:r>
          </w:p>
        </w:tc>
        <w:tc>
          <w:tcPr>
            <w:tcW w:w="2500" w:type="pct"/>
          </w:tcPr>
          <w:p w14:paraId="17B8C6CB" w14:textId="3C685BF4" w:rsidR="00070169" w:rsidRPr="00750AE2" w:rsidRDefault="00070169" w:rsidP="001663BC">
            <w:pPr>
              <w:pStyle w:val="Body"/>
              <w:rPr>
                <w:lang w:val="cs-CZ"/>
              </w:rPr>
            </w:pPr>
            <w:r w:rsidRPr="00104625">
              <w:rPr>
                <w:lang w:bidi="en-GB"/>
              </w:rPr>
              <w:t>the Parties agree to the wording of the Agreement as follows:</w:t>
            </w:r>
          </w:p>
        </w:tc>
      </w:tr>
      <w:tr w:rsidR="00070169" w:rsidRPr="00750AE2" w14:paraId="56BE27C9" w14:textId="31513DCA" w:rsidTr="00E165BB">
        <w:tc>
          <w:tcPr>
            <w:tcW w:w="2500" w:type="pct"/>
          </w:tcPr>
          <w:p w14:paraId="7E171644" w14:textId="77777777" w:rsidR="00070169" w:rsidRPr="001D549C" w:rsidRDefault="00070169" w:rsidP="00E365E8">
            <w:pPr>
              <w:pStyle w:val="Level1"/>
              <w:rPr>
                <w:rStyle w:val="Level1asHeadingtextCZ"/>
              </w:rPr>
            </w:pPr>
            <w:r w:rsidRPr="001D549C">
              <w:rPr>
                <w:rStyle w:val="Level1asHeadingtextCZ"/>
              </w:rPr>
              <w:t>PŘEDMĚT SPOLUPRÁCE</w:t>
            </w:r>
          </w:p>
        </w:tc>
        <w:tc>
          <w:tcPr>
            <w:tcW w:w="2500" w:type="pct"/>
          </w:tcPr>
          <w:p w14:paraId="14BC37F7" w14:textId="743B7EB8" w:rsidR="00070169" w:rsidRPr="00AA1616" w:rsidRDefault="00070169" w:rsidP="003176CA">
            <w:pPr>
              <w:pStyle w:val="Level1"/>
              <w:numPr>
                <w:ilvl w:val="0"/>
                <w:numId w:val="25"/>
              </w:numPr>
              <w:rPr>
                <w:rStyle w:val="Level1asHeadingtext"/>
              </w:rPr>
            </w:pPr>
            <w:r w:rsidRPr="00AA1616">
              <w:rPr>
                <w:rStyle w:val="Level1asHeadingtext"/>
              </w:rPr>
              <w:t>SUBJECT-MATTER OF</w:t>
            </w:r>
            <w:r w:rsidR="00AA1616">
              <w:rPr>
                <w:rStyle w:val="Level1asHeadingtext"/>
              </w:rPr>
              <w:t xml:space="preserve"> </w:t>
            </w:r>
            <w:r w:rsidRPr="00AA1616">
              <w:rPr>
                <w:rStyle w:val="Level1asHeadingtext"/>
              </w:rPr>
              <w:t>COOPERATION</w:t>
            </w:r>
          </w:p>
        </w:tc>
      </w:tr>
      <w:tr w:rsidR="00070169" w:rsidRPr="00750AE2" w14:paraId="74BF5D6A" w14:textId="3D9230B7" w:rsidTr="00E165BB">
        <w:tc>
          <w:tcPr>
            <w:tcW w:w="2500" w:type="pct"/>
          </w:tcPr>
          <w:p w14:paraId="5809383D" w14:textId="568C40C9" w:rsidR="00070169" w:rsidRPr="00906238" w:rsidRDefault="00070169" w:rsidP="00E365E8">
            <w:pPr>
              <w:pStyle w:val="Level2CZ"/>
            </w:pPr>
            <w:r w:rsidRPr="00906238">
              <w:t xml:space="preserve">Předmětem dlouhodobé vzájemné spolupráce dle této Smlouvy je poskytování odborných služeb </w:t>
            </w:r>
            <w:r w:rsidR="00765522" w:rsidRPr="00906238">
              <w:lastRenderedPageBreak/>
              <w:t>a</w:t>
            </w:r>
            <w:r w:rsidR="00765522">
              <w:t> </w:t>
            </w:r>
            <w:r w:rsidRPr="00906238">
              <w:t xml:space="preserve">poradenství ze strany VUT pro společnost Eaton </w:t>
            </w:r>
            <w:r w:rsidR="00765522" w:rsidRPr="00906238">
              <w:t>a</w:t>
            </w:r>
            <w:r w:rsidR="00765522">
              <w:t> </w:t>
            </w:r>
            <w:r w:rsidRPr="00906238">
              <w:t xml:space="preserve">poskytnutí finančního plnění (sponzorství) ze strany společnosti Eaton pro VUT, jakožto podpora vysoké školy (VUT) </w:t>
            </w:r>
            <w:r w:rsidR="00765522" w:rsidRPr="00906238">
              <w:t>a</w:t>
            </w:r>
            <w:r w:rsidR="00765522">
              <w:t> </w:t>
            </w:r>
            <w:r w:rsidRPr="00906238">
              <w:t>jejích studentů.</w:t>
            </w:r>
          </w:p>
        </w:tc>
        <w:tc>
          <w:tcPr>
            <w:tcW w:w="2500" w:type="pct"/>
          </w:tcPr>
          <w:p w14:paraId="2C63A52A" w14:textId="2CE51846" w:rsidR="00070169" w:rsidRPr="00906238" w:rsidRDefault="00070169" w:rsidP="00E365E8">
            <w:pPr>
              <w:pStyle w:val="Level2"/>
            </w:pPr>
            <w:r w:rsidRPr="00906238">
              <w:lastRenderedPageBreak/>
              <w:t xml:space="preserve">The subject-matter of the long-term </w:t>
            </w:r>
            <w:proofErr w:type="gramStart"/>
            <w:r w:rsidRPr="00906238">
              <w:t>mutual cooperation</w:t>
            </w:r>
            <w:proofErr w:type="gramEnd"/>
            <w:r w:rsidRPr="00906238">
              <w:t xml:space="preserve"> under this Agreement is the provision of </w:t>
            </w:r>
            <w:r w:rsidRPr="00906238">
              <w:lastRenderedPageBreak/>
              <w:t>professional services and consultancy by the BUT for Eaton and the provision of financial benefits (sponsorship) by Eaton for the BUT, as support for the university (BUT) and its students.</w:t>
            </w:r>
          </w:p>
        </w:tc>
      </w:tr>
      <w:tr w:rsidR="00070169" w:rsidRPr="00750AE2" w14:paraId="11C80621" w14:textId="44E21CC5" w:rsidTr="00E165BB">
        <w:tc>
          <w:tcPr>
            <w:tcW w:w="2500" w:type="pct"/>
          </w:tcPr>
          <w:p w14:paraId="6C6FA2DE" w14:textId="77777777" w:rsidR="00070169" w:rsidRPr="00350DDE" w:rsidRDefault="00070169" w:rsidP="00E365E8">
            <w:pPr>
              <w:pStyle w:val="Level1CZ"/>
              <w:rPr>
                <w:rStyle w:val="Level1asHeadingtextCZ"/>
              </w:rPr>
            </w:pPr>
            <w:r w:rsidRPr="00350DDE">
              <w:rPr>
                <w:rStyle w:val="Level1asHeadingtextCZ"/>
              </w:rPr>
              <w:lastRenderedPageBreak/>
              <w:t>POVINNOSTI VUT</w:t>
            </w:r>
          </w:p>
        </w:tc>
        <w:tc>
          <w:tcPr>
            <w:tcW w:w="2500" w:type="pct"/>
          </w:tcPr>
          <w:p w14:paraId="31767E25" w14:textId="6136717B" w:rsidR="00070169" w:rsidRPr="00350DDE" w:rsidRDefault="00070169" w:rsidP="00E365E8">
            <w:pPr>
              <w:pStyle w:val="Level1"/>
              <w:rPr>
                <w:rStyle w:val="Level1asHeadingtext"/>
              </w:rPr>
            </w:pPr>
            <w:r w:rsidRPr="00350DDE">
              <w:rPr>
                <w:rStyle w:val="Level1asHeadingtext"/>
              </w:rPr>
              <w:t>OBLIGATIONS OF THE BUT</w:t>
            </w:r>
          </w:p>
        </w:tc>
      </w:tr>
      <w:tr w:rsidR="00070169" w:rsidRPr="00750AE2" w14:paraId="2AA017FE" w14:textId="695BC0BD" w:rsidTr="00E165BB">
        <w:tc>
          <w:tcPr>
            <w:tcW w:w="2500" w:type="pct"/>
          </w:tcPr>
          <w:p w14:paraId="419FCD9F" w14:textId="2F91DC3A" w:rsidR="00070169" w:rsidRPr="00750AE2" w:rsidRDefault="00070169" w:rsidP="00E365E8">
            <w:pPr>
              <w:pStyle w:val="Level2CZ"/>
            </w:pPr>
            <w:bookmarkStart w:id="0" w:name="_Ref115793995"/>
            <w:r w:rsidRPr="00750AE2">
              <w:t xml:space="preserve">VUT je povinna poskytovat společnosti Eaton následující plnění v níže uvedeném rozsahu, které se týkají a/nebo souvisejí s oblastí Vědy </w:t>
            </w:r>
            <w:r w:rsidR="00765522" w:rsidRPr="00750AE2">
              <w:t>a</w:t>
            </w:r>
            <w:r w:rsidR="00765522">
              <w:t> </w:t>
            </w:r>
            <w:r w:rsidRPr="00750AE2">
              <w:t>výzkumu:</w:t>
            </w:r>
            <w:bookmarkEnd w:id="0"/>
          </w:p>
        </w:tc>
        <w:tc>
          <w:tcPr>
            <w:tcW w:w="2500" w:type="pct"/>
          </w:tcPr>
          <w:p w14:paraId="7FFE0E5D" w14:textId="0A33EEE2" w:rsidR="00070169" w:rsidRPr="00350DDE" w:rsidRDefault="00070169" w:rsidP="00E365E8">
            <w:pPr>
              <w:pStyle w:val="Level2"/>
            </w:pPr>
            <w:r w:rsidRPr="00350DDE">
              <w:t>The BUT shall provide Eaton with the following services to the extent indicated below, which are related to and/or associated with the area of Science and Research:</w:t>
            </w:r>
          </w:p>
        </w:tc>
      </w:tr>
      <w:tr w:rsidR="00070169" w:rsidRPr="00750AE2" w14:paraId="5955E51B" w14:textId="772A357D" w:rsidTr="00E165BB">
        <w:tc>
          <w:tcPr>
            <w:tcW w:w="2500" w:type="pct"/>
          </w:tcPr>
          <w:p w14:paraId="5AC52CD6" w14:textId="69B142B4" w:rsidR="00070169" w:rsidRPr="001A7C1D" w:rsidRDefault="00070169" w:rsidP="001A7C1D">
            <w:pPr>
              <w:pStyle w:val="Level3CZ"/>
            </w:pPr>
            <w:bookmarkStart w:id="1" w:name="_Ref115788562"/>
            <w:r w:rsidRPr="00F84090">
              <w:rPr>
                <w:rStyle w:val="BoldCZ"/>
              </w:rPr>
              <w:t xml:space="preserve">Konzultace </w:t>
            </w:r>
            <w:r w:rsidR="00765522" w:rsidRPr="00F84090">
              <w:rPr>
                <w:rStyle w:val="BoldCZ"/>
              </w:rPr>
              <w:t>a </w:t>
            </w:r>
            <w:r w:rsidRPr="00F84090">
              <w:rPr>
                <w:rStyle w:val="BoldCZ"/>
              </w:rPr>
              <w:t>analýzy</w:t>
            </w:r>
            <w:r w:rsidRPr="001A7C1D">
              <w:t xml:space="preserve">. VUT bude společnosti Eaton poskytovat odborné konzultace </w:t>
            </w:r>
            <w:r w:rsidR="00765522" w:rsidRPr="001A7C1D">
              <w:t>a </w:t>
            </w:r>
            <w:r w:rsidRPr="001A7C1D">
              <w:t xml:space="preserve">analýzy týkající se Vědy </w:t>
            </w:r>
            <w:r w:rsidR="00765522" w:rsidRPr="001A7C1D">
              <w:t>a </w:t>
            </w:r>
            <w:r w:rsidRPr="001A7C1D">
              <w:t xml:space="preserve">Výzkumu na základě písemných požadavků společnosti Eaton, </w:t>
            </w:r>
            <w:r w:rsidR="00765522" w:rsidRPr="001A7C1D">
              <w:t>a </w:t>
            </w:r>
            <w:r w:rsidRPr="001A7C1D">
              <w:t xml:space="preserve">to v rozsahu až do </w:t>
            </w:r>
            <w:r w:rsidR="00203B33" w:rsidRPr="001A7C1D">
              <w:t>25</w:t>
            </w:r>
            <w:r w:rsidRPr="001A7C1D">
              <w:t>0 hodin stráveného času Odborníky VUT (jak jsou definováni níže) za jeden (1) kalendářní rok.</w:t>
            </w:r>
            <w:bookmarkEnd w:id="1"/>
          </w:p>
        </w:tc>
        <w:tc>
          <w:tcPr>
            <w:tcW w:w="2500" w:type="pct"/>
          </w:tcPr>
          <w:p w14:paraId="2952F9EB" w14:textId="4258DAED" w:rsidR="00070169" w:rsidRPr="00F84090" w:rsidRDefault="00070169" w:rsidP="00F84090">
            <w:pPr>
              <w:pStyle w:val="Level3"/>
            </w:pPr>
            <w:r w:rsidRPr="00637CDD">
              <w:rPr>
                <w:rStyle w:val="Siln"/>
              </w:rPr>
              <w:t>Consultations and analyses.</w:t>
            </w:r>
            <w:r w:rsidRPr="00F84090">
              <w:t xml:space="preserve"> The BUT will provide Eaton with expert consultations and analyses related to Science and Research based on Eaton’s written requests for up to </w:t>
            </w:r>
            <w:r w:rsidR="00203B33" w:rsidRPr="00F84090">
              <w:t>25</w:t>
            </w:r>
            <w:r w:rsidRPr="00F84090">
              <w:t>0 hours of time spent by the BUT Experts (as defined below) per one (1) calendar year.</w:t>
            </w:r>
          </w:p>
        </w:tc>
      </w:tr>
      <w:tr w:rsidR="00070169" w:rsidRPr="00750AE2" w14:paraId="6057BB78" w14:textId="0318F569" w:rsidTr="00E165BB">
        <w:tc>
          <w:tcPr>
            <w:tcW w:w="2500" w:type="pct"/>
          </w:tcPr>
          <w:p w14:paraId="4F433511" w14:textId="7A6359D3" w:rsidR="00070169" w:rsidRPr="00F84090" w:rsidRDefault="00070169" w:rsidP="00F84090">
            <w:pPr>
              <w:pStyle w:val="Level3CZ"/>
            </w:pPr>
            <w:bookmarkStart w:id="2" w:name="_Ref115788563"/>
            <w:r w:rsidRPr="00F84090">
              <w:rPr>
                <w:rStyle w:val="BoldCZ"/>
              </w:rPr>
              <w:t xml:space="preserve">Studie proveditelnosti </w:t>
            </w:r>
            <w:r w:rsidR="00765522" w:rsidRPr="00F84090">
              <w:rPr>
                <w:rStyle w:val="BoldCZ"/>
              </w:rPr>
              <w:t>a </w:t>
            </w:r>
            <w:r w:rsidRPr="00F84090">
              <w:rPr>
                <w:rStyle w:val="BoldCZ"/>
              </w:rPr>
              <w:t>simulace.</w:t>
            </w:r>
            <w:r w:rsidRPr="00F84090">
              <w:t xml:space="preserve"> Na základě písemných požadavků společnosti Eaton VUT pro společnost Eaton připraví studie proveditelnosti (feasibility studies) a/nebo simulace týkající se Vědy </w:t>
            </w:r>
            <w:r w:rsidR="00765522" w:rsidRPr="00F84090">
              <w:t>a </w:t>
            </w:r>
            <w:r w:rsidRPr="00F84090">
              <w:t xml:space="preserve">Výzkumu, </w:t>
            </w:r>
            <w:r w:rsidR="00765522" w:rsidRPr="00F84090">
              <w:t>a </w:t>
            </w:r>
            <w:r w:rsidRPr="00F84090">
              <w:t xml:space="preserve">to v rozsahu až do </w:t>
            </w:r>
            <w:r w:rsidR="00203B33" w:rsidRPr="00F84090">
              <w:t>175</w:t>
            </w:r>
            <w:r w:rsidRPr="00F84090">
              <w:t xml:space="preserve"> hodin stráveného času Odborníky VUT za jeden (1) kalendářní rok.</w:t>
            </w:r>
            <w:bookmarkEnd w:id="2"/>
          </w:p>
        </w:tc>
        <w:tc>
          <w:tcPr>
            <w:tcW w:w="2500" w:type="pct"/>
          </w:tcPr>
          <w:p w14:paraId="6F8B7C88" w14:textId="125C6C82" w:rsidR="00070169" w:rsidRPr="00F84090" w:rsidRDefault="00070169" w:rsidP="00F84090">
            <w:pPr>
              <w:pStyle w:val="Level3"/>
            </w:pPr>
            <w:r w:rsidRPr="00637CDD">
              <w:rPr>
                <w:rStyle w:val="Siln"/>
              </w:rPr>
              <w:t>Feasibility studies and simulations</w:t>
            </w:r>
            <w:r w:rsidRPr="00F84090">
              <w:t xml:space="preserve">. Based on written requests from Eaton, the BUT will prepare feasibility studies and/or simulations related to Science and Research for Eaton, in the scope of up to </w:t>
            </w:r>
            <w:r w:rsidR="00203B33" w:rsidRPr="00F84090">
              <w:t>175</w:t>
            </w:r>
            <w:r w:rsidRPr="00F84090">
              <w:t xml:space="preserve"> hours of time spent by the BUT Experts per one (1) calendar year.</w:t>
            </w:r>
          </w:p>
        </w:tc>
      </w:tr>
      <w:tr w:rsidR="00070169" w:rsidRPr="00750AE2" w14:paraId="7A078F2A" w14:textId="4AC7EF3E" w:rsidTr="00E165BB">
        <w:tc>
          <w:tcPr>
            <w:tcW w:w="2500" w:type="pct"/>
          </w:tcPr>
          <w:p w14:paraId="20BFD2D2" w14:textId="4CAAEB90" w:rsidR="00070169" w:rsidRPr="00F84090" w:rsidRDefault="00070169" w:rsidP="00F84090">
            <w:pPr>
              <w:pStyle w:val="Level3CZ"/>
            </w:pPr>
            <w:bookmarkStart w:id="3" w:name="_Ref115788564"/>
            <w:r w:rsidRPr="00F84090">
              <w:rPr>
                <w:rStyle w:val="BoldCZ"/>
              </w:rPr>
              <w:t xml:space="preserve">Testování </w:t>
            </w:r>
            <w:r w:rsidR="00765522" w:rsidRPr="00F84090">
              <w:rPr>
                <w:rStyle w:val="BoldCZ"/>
              </w:rPr>
              <w:t>a </w:t>
            </w:r>
            <w:r w:rsidRPr="00F84090">
              <w:rPr>
                <w:rStyle w:val="BoldCZ"/>
              </w:rPr>
              <w:t>laboratorní přístup.</w:t>
            </w:r>
            <w:r w:rsidRPr="00F84090">
              <w:t xml:space="preserve"> VUT bude poskytovat společnosti Eaton služby v oblasti testování, ověřování </w:t>
            </w:r>
            <w:r w:rsidR="00765522" w:rsidRPr="00F84090">
              <w:t>a </w:t>
            </w:r>
            <w:r w:rsidRPr="00F84090">
              <w:t xml:space="preserve">kalibrace v oblasti Vědy </w:t>
            </w:r>
            <w:r w:rsidR="00765522" w:rsidRPr="00F84090">
              <w:t>a </w:t>
            </w:r>
            <w:r w:rsidRPr="00F84090">
              <w:t xml:space="preserve">Výzkumu </w:t>
            </w:r>
            <w:r w:rsidR="00765522" w:rsidRPr="00F84090">
              <w:t>a </w:t>
            </w:r>
            <w:r w:rsidRPr="00F84090">
              <w:t xml:space="preserve">současně poskytne osobám pověřeným společností Eaton neomezený přístup do předem sjednaných laboratorních prostor VUT za účelem realizace činností sjednaných v této Smlouvě, </w:t>
            </w:r>
            <w:r w:rsidR="00765522" w:rsidRPr="00F84090">
              <w:t>a </w:t>
            </w:r>
            <w:r w:rsidRPr="00F84090">
              <w:t xml:space="preserve">to v rozsahu až do </w:t>
            </w:r>
            <w:r w:rsidR="00203B33" w:rsidRPr="00F84090">
              <w:t>80</w:t>
            </w:r>
            <w:r w:rsidRPr="00F84090">
              <w:t xml:space="preserve"> hodin stráveného času za jeden (1) kalendářní rok. Společnost Eaton bude oprávněna užívat veškerá zařízení </w:t>
            </w:r>
            <w:r w:rsidR="00765522" w:rsidRPr="00F84090">
              <w:t>a </w:t>
            </w:r>
            <w:r w:rsidRPr="00F84090">
              <w:t xml:space="preserve">služby spojená s laboratořemi VUT </w:t>
            </w:r>
            <w:r w:rsidRPr="00F84090">
              <w:lastRenderedPageBreak/>
              <w:t>určených pro plnění dle této Smlouvy.</w:t>
            </w:r>
            <w:bookmarkEnd w:id="3"/>
          </w:p>
        </w:tc>
        <w:tc>
          <w:tcPr>
            <w:tcW w:w="2500" w:type="pct"/>
          </w:tcPr>
          <w:p w14:paraId="7331F9C2" w14:textId="4A8B03A8" w:rsidR="00070169" w:rsidRPr="00F84090" w:rsidRDefault="00070169" w:rsidP="00F84090">
            <w:pPr>
              <w:pStyle w:val="Level3"/>
            </w:pPr>
            <w:r w:rsidRPr="00637CDD">
              <w:rPr>
                <w:rStyle w:val="Siln"/>
              </w:rPr>
              <w:lastRenderedPageBreak/>
              <w:t>Testing and access to laboratories</w:t>
            </w:r>
            <w:r w:rsidRPr="00F84090">
              <w:t xml:space="preserve">. The BUT will provide Eaton with testing, </w:t>
            </w:r>
            <w:proofErr w:type="gramStart"/>
            <w:r w:rsidRPr="00F84090">
              <w:t>verification</w:t>
            </w:r>
            <w:proofErr w:type="gramEnd"/>
            <w:r w:rsidRPr="00F84090">
              <w:t xml:space="preserve"> and calibration services in the area of Science and Research and will also provide persons authorised by Eaton with unrestricted access to the BUT’s pre-arranged laboratory facilities for the purpose of performing the activities agreed upon in this Agreement, in the scope of up to </w:t>
            </w:r>
            <w:r w:rsidR="00203B33" w:rsidRPr="00F84090">
              <w:t>8</w:t>
            </w:r>
            <w:r w:rsidRPr="00F84090">
              <w:t xml:space="preserve">0 hours of time spent per one (1) calendar year. Eaton shall be entitled to use all facilities and services associated with the BUT laboratories designated for </w:t>
            </w:r>
            <w:r w:rsidRPr="00F84090">
              <w:lastRenderedPageBreak/>
              <w:t>the performance under this Agreement.</w:t>
            </w:r>
          </w:p>
        </w:tc>
      </w:tr>
      <w:tr w:rsidR="00070169" w:rsidRPr="00750AE2" w14:paraId="601BF0C6" w14:textId="469E7EA5" w:rsidTr="00E165BB">
        <w:tc>
          <w:tcPr>
            <w:tcW w:w="2500" w:type="pct"/>
          </w:tcPr>
          <w:p w14:paraId="0F0C2609" w14:textId="48D88F56" w:rsidR="00070169" w:rsidRPr="00F84090" w:rsidRDefault="00070169" w:rsidP="00F84090">
            <w:pPr>
              <w:pStyle w:val="Level3CZ"/>
            </w:pPr>
            <w:bookmarkStart w:id="4" w:name="_Ref115788565"/>
            <w:r w:rsidRPr="00637CDD">
              <w:rPr>
                <w:rStyle w:val="BoldCZ"/>
              </w:rPr>
              <w:lastRenderedPageBreak/>
              <w:t xml:space="preserve">Školení </w:t>
            </w:r>
            <w:r w:rsidR="00765522" w:rsidRPr="00637CDD">
              <w:rPr>
                <w:rStyle w:val="BoldCZ"/>
              </w:rPr>
              <w:t>a </w:t>
            </w:r>
            <w:r w:rsidRPr="00637CDD">
              <w:rPr>
                <w:rStyle w:val="BoldCZ"/>
              </w:rPr>
              <w:t>workshopy</w:t>
            </w:r>
            <w:r w:rsidRPr="00F84090">
              <w:t xml:space="preserve">. VUT zajistí pro společnost Eaton na základě písemných požadavků školení </w:t>
            </w:r>
            <w:r w:rsidR="00765522" w:rsidRPr="00F84090">
              <w:t>a </w:t>
            </w:r>
            <w:r w:rsidRPr="00F84090">
              <w:t xml:space="preserve">workshopy týkající se Vědy </w:t>
            </w:r>
            <w:r w:rsidR="00765522" w:rsidRPr="00F84090">
              <w:t>a </w:t>
            </w:r>
            <w:r w:rsidRPr="00F84090">
              <w:t xml:space="preserve">Výzkumu realizované Odborníky VUT ve prospěch osob určených společností Eaton, </w:t>
            </w:r>
            <w:r w:rsidR="00765522" w:rsidRPr="00F84090">
              <w:t>a </w:t>
            </w:r>
            <w:r w:rsidRPr="00F84090">
              <w:t xml:space="preserve">to v rozsahu až do </w:t>
            </w:r>
            <w:r w:rsidR="00765522" w:rsidRPr="00F84090">
              <w:t>8 </w:t>
            </w:r>
            <w:r w:rsidRPr="00F84090">
              <w:t>hodin za jeden (1) kalendářní rok.</w:t>
            </w:r>
            <w:bookmarkEnd w:id="4"/>
            <w:r w:rsidRPr="00F84090">
              <w:t xml:space="preserve"> </w:t>
            </w:r>
          </w:p>
        </w:tc>
        <w:tc>
          <w:tcPr>
            <w:tcW w:w="2500" w:type="pct"/>
          </w:tcPr>
          <w:p w14:paraId="496D6C36" w14:textId="0E2439A0" w:rsidR="00070169" w:rsidRPr="00F84090" w:rsidRDefault="00070169" w:rsidP="00F84090">
            <w:pPr>
              <w:pStyle w:val="Level3"/>
            </w:pPr>
            <w:r w:rsidRPr="00637CDD">
              <w:rPr>
                <w:rStyle w:val="Siln"/>
              </w:rPr>
              <w:t>Training and workshops</w:t>
            </w:r>
            <w:r w:rsidRPr="00F84090">
              <w:t xml:space="preserve">. The BUT shall provide Eaton with training and workshops on Science and Research conducted by the BUT Experts for the benefit of persons designated by Eaton, based on written requests, in the scope of up to </w:t>
            </w:r>
            <w:r w:rsidR="00765522" w:rsidRPr="00F84090">
              <w:t>8 </w:t>
            </w:r>
            <w:r w:rsidRPr="00F84090">
              <w:t xml:space="preserve">hours per one (1) calendar year. </w:t>
            </w:r>
          </w:p>
        </w:tc>
      </w:tr>
      <w:tr w:rsidR="00070169" w:rsidRPr="00750AE2" w14:paraId="7090EBB1" w14:textId="3EA14E63" w:rsidTr="00E165BB">
        <w:tc>
          <w:tcPr>
            <w:tcW w:w="2500" w:type="pct"/>
          </w:tcPr>
          <w:p w14:paraId="2AF0BD0A" w14:textId="58B3DDB0" w:rsidR="00070169" w:rsidRPr="00F84090" w:rsidRDefault="00070169" w:rsidP="00F84090">
            <w:pPr>
              <w:pStyle w:val="Level3CZ"/>
            </w:pPr>
            <w:bookmarkStart w:id="5" w:name="_Ref115849436"/>
            <w:r w:rsidRPr="00637CDD">
              <w:rPr>
                <w:rStyle w:val="BoldCZ"/>
              </w:rPr>
              <w:t xml:space="preserve">Podpora Vědy </w:t>
            </w:r>
            <w:r w:rsidR="00765522" w:rsidRPr="00637CDD">
              <w:rPr>
                <w:rStyle w:val="BoldCZ"/>
              </w:rPr>
              <w:t>a </w:t>
            </w:r>
            <w:r w:rsidRPr="00637CDD">
              <w:rPr>
                <w:rStyle w:val="BoldCZ"/>
              </w:rPr>
              <w:t>Výzkumu</w:t>
            </w:r>
            <w:r w:rsidRPr="00F84090">
              <w:t xml:space="preserve">. VUT bude poskytovat společnosti Eaton veškerou požadovanou </w:t>
            </w:r>
            <w:r w:rsidR="00765522" w:rsidRPr="00F84090">
              <w:t>a </w:t>
            </w:r>
            <w:r w:rsidRPr="00F84090">
              <w:t xml:space="preserve">účelnou součinnost </w:t>
            </w:r>
            <w:r w:rsidR="00765522" w:rsidRPr="00F84090">
              <w:t>a </w:t>
            </w:r>
            <w:r w:rsidRPr="00F84090">
              <w:t xml:space="preserve">spolupráci při získávání grantů </w:t>
            </w:r>
            <w:r w:rsidR="00765522" w:rsidRPr="00F84090">
              <w:t>a </w:t>
            </w:r>
            <w:r w:rsidRPr="00F84090">
              <w:t xml:space="preserve">uzavírání spoluprací (konsorcií) s třetími osobami v oblasti Vědy </w:t>
            </w:r>
            <w:r w:rsidR="00765522" w:rsidRPr="00F84090">
              <w:t>a </w:t>
            </w:r>
            <w:r w:rsidRPr="00F84090">
              <w:t>Výzkumu.</w:t>
            </w:r>
            <w:bookmarkEnd w:id="5"/>
            <w:r w:rsidRPr="00F84090">
              <w:t xml:space="preserve"> </w:t>
            </w:r>
          </w:p>
        </w:tc>
        <w:tc>
          <w:tcPr>
            <w:tcW w:w="2500" w:type="pct"/>
          </w:tcPr>
          <w:p w14:paraId="4D4907C0" w14:textId="7B7AE94F" w:rsidR="00070169" w:rsidRPr="00F84090" w:rsidRDefault="00070169" w:rsidP="00F84090">
            <w:pPr>
              <w:pStyle w:val="Level3"/>
            </w:pPr>
            <w:r w:rsidRPr="00637CDD">
              <w:rPr>
                <w:rStyle w:val="Siln"/>
              </w:rPr>
              <w:t>Support for Science and Research.</w:t>
            </w:r>
            <w:r w:rsidRPr="00F84090">
              <w:t xml:space="preserve"> The BUT will provide Eaton with all required and expedient assistance and cooperation in obtaining grants and </w:t>
            </w:r>
            <w:proofErr w:type="gramStart"/>
            <w:r w:rsidRPr="00F84090">
              <w:t>entering into</w:t>
            </w:r>
            <w:proofErr w:type="gramEnd"/>
            <w:r w:rsidRPr="00F84090">
              <w:t xml:space="preserve"> collaborations (consortia) with third parties in the field of Science and Research. </w:t>
            </w:r>
          </w:p>
        </w:tc>
      </w:tr>
      <w:tr w:rsidR="00070169" w:rsidRPr="00750AE2" w14:paraId="082C1445" w14:textId="2BAD6DE6" w:rsidTr="00E165BB">
        <w:tc>
          <w:tcPr>
            <w:tcW w:w="2500" w:type="pct"/>
          </w:tcPr>
          <w:p w14:paraId="02AED4F3" w14:textId="412D6FAA" w:rsidR="00070169" w:rsidRPr="00F84090" w:rsidRDefault="00070169" w:rsidP="00F84090">
            <w:pPr>
              <w:pStyle w:val="Level3CZ"/>
            </w:pPr>
            <w:bookmarkStart w:id="6" w:name="_Ref115788944"/>
            <w:r w:rsidRPr="00637CDD">
              <w:rPr>
                <w:rStyle w:val="BoldCZ"/>
              </w:rPr>
              <w:t>Studentská spolupráce</w:t>
            </w:r>
            <w:r w:rsidRPr="00F84090">
              <w:t>. VUT zajistí společnosti Eaton na základě písemných požadavků možnost trvalé spolupráce se studentem/</w:t>
            </w:r>
            <w:r w:rsidR="00765522" w:rsidRPr="00F84090">
              <w:t>y </w:t>
            </w:r>
            <w:r w:rsidRPr="00F84090">
              <w:t>studujícím v doktorandském studiu v rámci VUT a/nebo studentem/</w:t>
            </w:r>
            <w:r w:rsidR="00765522" w:rsidRPr="00F84090">
              <w:t>y </w:t>
            </w:r>
            <w:r w:rsidRPr="00F84090">
              <w:t xml:space="preserve">studujícím bakalářský nebo magisterský obor v rámci VUT pro účely realizace konkrétního předem dohodnutého projektu, </w:t>
            </w:r>
            <w:r w:rsidR="00765522" w:rsidRPr="00F84090">
              <w:t>a </w:t>
            </w:r>
            <w:r w:rsidRPr="00F84090">
              <w:t>to po dobu až dvanácti (12) po sobě jdoucích měsíců, nedohodnou-li se Smluvní strany jinak.</w:t>
            </w:r>
            <w:bookmarkEnd w:id="6"/>
            <w:r w:rsidRPr="00F84090">
              <w:t xml:space="preserve"> Společnost Eaton v takovém případě uzavře s daným studentem určeným ze strany VUT příslušnou smlouvu odpovídající rozsahu dohodnutého projektu. </w:t>
            </w:r>
          </w:p>
        </w:tc>
        <w:tc>
          <w:tcPr>
            <w:tcW w:w="2500" w:type="pct"/>
          </w:tcPr>
          <w:p w14:paraId="375DCD9F" w14:textId="1566F822" w:rsidR="00070169" w:rsidRPr="00F84090" w:rsidRDefault="00070169" w:rsidP="00F84090">
            <w:pPr>
              <w:pStyle w:val="Level3"/>
            </w:pPr>
            <w:r w:rsidRPr="00637CDD">
              <w:rPr>
                <w:rStyle w:val="Siln"/>
              </w:rPr>
              <w:t>Student collaboration</w:t>
            </w:r>
            <w:r w:rsidRPr="00F84090">
              <w:t xml:space="preserve">. The BUT shall provide Eaton, upon written request, with the opportunity to collaborate on an ongoing basis with </w:t>
            </w:r>
            <w:r w:rsidR="00765522" w:rsidRPr="00F84090">
              <w:t>a </w:t>
            </w:r>
            <w:r w:rsidRPr="00F84090">
              <w:t xml:space="preserve">student (students) studying for </w:t>
            </w:r>
            <w:r w:rsidR="00765522" w:rsidRPr="00F84090">
              <w:t>a </w:t>
            </w:r>
            <w:r w:rsidRPr="00F84090">
              <w:t xml:space="preserve">Ph.D. within the BUT and/or </w:t>
            </w:r>
            <w:r w:rsidR="00765522" w:rsidRPr="00F84090">
              <w:t>a </w:t>
            </w:r>
            <w:r w:rsidRPr="00F84090">
              <w:t xml:space="preserve">student (students) studying for </w:t>
            </w:r>
            <w:r w:rsidR="00765522" w:rsidRPr="00F84090">
              <w:t>a </w:t>
            </w:r>
            <w:proofErr w:type="gramStart"/>
            <w:r w:rsidRPr="00F84090">
              <w:t>Bachelor’s or Master’s</w:t>
            </w:r>
            <w:proofErr w:type="gramEnd"/>
            <w:r w:rsidRPr="00F84090">
              <w:t xml:space="preserve"> degree within the BUT for the purpose of carrying out </w:t>
            </w:r>
            <w:r w:rsidR="00765522" w:rsidRPr="00F84090">
              <w:t>a </w:t>
            </w:r>
            <w:r w:rsidRPr="00F84090">
              <w:t xml:space="preserve">specific pre-agreed project, for up to twelve (12) consecutive months, unless otherwise agreed by the Parties. In such </w:t>
            </w:r>
            <w:r w:rsidR="00765522" w:rsidRPr="00F84090">
              <w:t>a </w:t>
            </w:r>
            <w:r w:rsidRPr="00F84090">
              <w:t xml:space="preserve">case, Eaton will enter into an appropriate agreement with the student designated by the BUT corresponding to the scope of the agreed project. </w:t>
            </w:r>
          </w:p>
        </w:tc>
      </w:tr>
      <w:tr w:rsidR="00070169" w:rsidRPr="00750AE2" w14:paraId="3FE32D15" w14:textId="44E869B6" w:rsidTr="00E165BB">
        <w:tc>
          <w:tcPr>
            <w:tcW w:w="2500" w:type="pct"/>
          </w:tcPr>
          <w:p w14:paraId="1E125212" w14:textId="6A50DD6B" w:rsidR="00070169" w:rsidRPr="00637CDD" w:rsidRDefault="00070169" w:rsidP="00637CDD">
            <w:pPr>
              <w:pStyle w:val="Level2CZ"/>
            </w:pPr>
            <w:r w:rsidRPr="00637CDD">
              <w:t xml:space="preserve">VUT je povinna zajistit, že plnění odborných povinností dle této Smlouvy VUT bude poskytnuto a/nebo zajištěno jen takovými osobami, které svými odbornými znalostmi </w:t>
            </w:r>
            <w:r w:rsidR="00765522" w:rsidRPr="00637CDD">
              <w:t>a </w:t>
            </w:r>
            <w:r w:rsidRPr="00637CDD">
              <w:t>profesionalitou budou vyhovovat pro plnění konkrétních povinností VUT dle této Smlouvy (dále jen „</w:t>
            </w:r>
            <w:r w:rsidRPr="00637CDD">
              <w:rPr>
                <w:rStyle w:val="BoldCZ"/>
              </w:rPr>
              <w:t>Odborníci VUT</w:t>
            </w:r>
            <w:r w:rsidRPr="00637CDD">
              <w:t>“).</w:t>
            </w:r>
          </w:p>
        </w:tc>
        <w:tc>
          <w:tcPr>
            <w:tcW w:w="2500" w:type="pct"/>
          </w:tcPr>
          <w:p w14:paraId="232C4076" w14:textId="4EB27589" w:rsidR="00070169" w:rsidRPr="00637CDD" w:rsidRDefault="00070169" w:rsidP="00637CDD">
            <w:pPr>
              <w:pStyle w:val="Level2"/>
            </w:pPr>
            <w:r w:rsidRPr="00637CDD">
              <w:t>The BUT shall ensure that the performance of the BUT’s professional obligations under this Agreement shall be provided and/or ensured only by persons whose expertise and professionalism are suitable for the performance of the BUT’s specific obligations under this Agreement (hereinafter referred to as the “</w:t>
            </w:r>
            <w:r w:rsidRPr="00717190">
              <w:rPr>
                <w:rStyle w:val="Siln"/>
              </w:rPr>
              <w:t>BUT Experts</w:t>
            </w:r>
            <w:r w:rsidRPr="00637CDD">
              <w:t>”).</w:t>
            </w:r>
          </w:p>
        </w:tc>
      </w:tr>
      <w:tr w:rsidR="00070169" w:rsidRPr="00750AE2" w14:paraId="4621A0FD" w14:textId="27F6304C" w:rsidTr="00E165BB">
        <w:tc>
          <w:tcPr>
            <w:tcW w:w="2500" w:type="pct"/>
          </w:tcPr>
          <w:p w14:paraId="09456433" w14:textId="10179199" w:rsidR="00070169" w:rsidRPr="00637CDD" w:rsidRDefault="00070169" w:rsidP="00637CDD">
            <w:pPr>
              <w:pStyle w:val="Level2CZ"/>
            </w:pPr>
            <w:r w:rsidRPr="00637CDD">
              <w:lastRenderedPageBreak/>
              <w:t xml:space="preserve">Před zahájením jakéhokoli plnění dle čl. </w:t>
            </w:r>
            <w:r w:rsidR="002922DA" w:rsidRPr="00637CDD">
              <w:fldChar w:fldCharType="begin"/>
            </w:r>
            <w:r w:rsidR="002922DA" w:rsidRPr="00637CDD">
              <w:instrText xml:space="preserve"> REF _Ref115790681 \r \h </w:instrText>
            </w:r>
            <w:r w:rsidR="00637CDD" w:rsidRPr="00637CDD">
              <w:instrText xml:space="preserve"> \* MERGEFORMAT </w:instrText>
            </w:r>
            <w:r w:rsidR="002922DA" w:rsidRPr="00637CDD">
              <w:fldChar w:fldCharType="separate"/>
            </w:r>
            <w:r w:rsidR="000E790B">
              <w:t>3.1</w:t>
            </w:r>
            <w:r w:rsidR="002922DA" w:rsidRPr="00637CDD">
              <w:fldChar w:fldCharType="end"/>
            </w:r>
            <w:r w:rsidRPr="00637CDD">
              <w:t xml:space="preserve"> ze strany VUT se Smluvní strany dohodnou na časovém rozsahu daného plnění. VUT je oprávněna sjednaný časový rámec překročit jen se souhlasem společnosti Eaton. </w:t>
            </w:r>
          </w:p>
        </w:tc>
        <w:tc>
          <w:tcPr>
            <w:tcW w:w="2500" w:type="pct"/>
          </w:tcPr>
          <w:p w14:paraId="2AA79373" w14:textId="794BFD6B" w:rsidR="00070169" w:rsidRPr="00637CDD" w:rsidRDefault="00070169" w:rsidP="00637CDD">
            <w:pPr>
              <w:pStyle w:val="Level2"/>
            </w:pPr>
            <w:r w:rsidRPr="00637CDD">
              <w:t xml:space="preserve">Prior to the commencement of any performance under Article </w:t>
            </w:r>
            <w:r w:rsidR="002922DA" w:rsidRPr="00637CDD">
              <w:fldChar w:fldCharType="begin"/>
            </w:r>
            <w:r w:rsidR="002922DA" w:rsidRPr="00637CDD">
              <w:instrText xml:space="preserve"> REF _Ref116394000 \r \h </w:instrText>
            </w:r>
            <w:r w:rsidR="00637CDD" w:rsidRPr="00637CDD">
              <w:instrText xml:space="preserve"> \* MERGEFORMAT </w:instrText>
            </w:r>
            <w:r w:rsidR="002922DA" w:rsidRPr="00637CDD">
              <w:fldChar w:fldCharType="separate"/>
            </w:r>
            <w:r w:rsidR="000E790B">
              <w:t>3.1</w:t>
            </w:r>
            <w:r w:rsidR="002922DA" w:rsidRPr="00637CDD">
              <w:fldChar w:fldCharType="end"/>
            </w:r>
            <w:r w:rsidRPr="00637CDD">
              <w:t xml:space="preserve"> by the BUT, the Parties shall agree on the time scope of that performance. The BUT is only entitled to exceed the agreed time scope with the consent of Eaton. </w:t>
            </w:r>
          </w:p>
        </w:tc>
      </w:tr>
      <w:tr w:rsidR="00070169" w:rsidRPr="00750AE2" w14:paraId="499188BB" w14:textId="0C4DC0A4" w:rsidTr="00E165BB">
        <w:tc>
          <w:tcPr>
            <w:tcW w:w="2500" w:type="pct"/>
          </w:tcPr>
          <w:p w14:paraId="1329E70D" w14:textId="237970D7" w:rsidR="00070169" w:rsidRPr="00637CDD" w:rsidRDefault="00070169" w:rsidP="00637CDD">
            <w:pPr>
              <w:pStyle w:val="Level2CZ"/>
            </w:pPr>
            <w:r w:rsidRPr="00637CDD">
              <w:t xml:space="preserve">VUT je povinna informovat Eaton do 10 dnů po skončení každého kalendářního měsíce </w:t>
            </w:r>
            <w:r w:rsidR="00765522" w:rsidRPr="00637CDD">
              <w:t>a </w:t>
            </w:r>
            <w:r w:rsidRPr="00637CDD">
              <w:t xml:space="preserve">kdykoli na žádost společnosti Eaton </w:t>
            </w:r>
            <w:r w:rsidR="00765522" w:rsidRPr="00637CDD">
              <w:t>o </w:t>
            </w:r>
            <w:r w:rsidRPr="00637CDD">
              <w:t xml:space="preserve">rozsahu času stráveného VUT při plnění povinností VUT sjednaných v čl. </w:t>
            </w:r>
            <w:r w:rsidR="00DA573A" w:rsidRPr="00637CDD">
              <w:fldChar w:fldCharType="begin"/>
            </w:r>
            <w:r w:rsidR="00DA573A" w:rsidRPr="00637CDD">
              <w:instrText xml:space="preserve"> REF _Ref115790681 \r \h </w:instrText>
            </w:r>
            <w:r w:rsidR="00637CDD" w:rsidRPr="00637CDD">
              <w:instrText xml:space="preserve"> \* MERGEFORMAT </w:instrText>
            </w:r>
            <w:r w:rsidR="00DA573A" w:rsidRPr="00637CDD">
              <w:fldChar w:fldCharType="separate"/>
            </w:r>
            <w:r w:rsidR="000E790B">
              <w:t>3.1</w:t>
            </w:r>
            <w:r w:rsidR="00DA573A" w:rsidRPr="00637CDD">
              <w:fldChar w:fldCharType="end"/>
            </w:r>
            <w:r w:rsidRPr="00637CDD">
              <w:t xml:space="preserve"> V případě, že dojde k vyčerpání ročního časového rozsahu jednotlivých plnění VUT sjednaných v čl. </w:t>
            </w:r>
            <w:r w:rsidRPr="00637CDD">
              <w:fldChar w:fldCharType="begin"/>
            </w:r>
            <w:r w:rsidRPr="00637CDD">
              <w:instrText xml:space="preserve"> REF _Ref115793995 \r \h  \* MERGEFORMAT </w:instrText>
            </w:r>
            <w:r w:rsidRPr="00637CDD">
              <w:fldChar w:fldCharType="separate"/>
            </w:r>
            <w:r w:rsidR="000E790B">
              <w:t>2.1</w:t>
            </w:r>
            <w:r w:rsidRPr="00637CDD">
              <w:fldChar w:fldCharType="end"/>
            </w:r>
            <w:r w:rsidRPr="00637CDD">
              <w:t xml:space="preserve"> této Smlouvy, dohodnou se Smluvní strany na dalším postupu v rámci samostatné smlouvy.</w:t>
            </w:r>
          </w:p>
        </w:tc>
        <w:tc>
          <w:tcPr>
            <w:tcW w:w="2500" w:type="pct"/>
          </w:tcPr>
          <w:p w14:paraId="1DE40149" w14:textId="4446F1A4" w:rsidR="00070169" w:rsidRPr="00637CDD" w:rsidRDefault="00070169" w:rsidP="00637CDD">
            <w:pPr>
              <w:pStyle w:val="Level2"/>
            </w:pPr>
            <w:r w:rsidRPr="00637CDD">
              <w:t xml:space="preserve">The BUT shall notify Eaton within 10 days after the end of each calendar month and at any time upon Eaton’s request of the amount of time spent by the BUT in performing the BUT’s obligations agreed to in Article </w:t>
            </w:r>
            <w:r w:rsidR="00DA573A" w:rsidRPr="00637CDD">
              <w:fldChar w:fldCharType="begin"/>
            </w:r>
            <w:r w:rsidR="00DA573A" w:rsidRPr="00637CDD">
              <w:instrText xml:space="preserve"> REF _Ref116394000 \r \h </w:instrText>
            </w:r>
            <w:r w:rsidR="00637CDD">
              <w:instrText xml:space="preserve"> \* MERGEFORMAT </w:instrText>
            </w:r>
            <w:r w:rsidR="00DA573A" w:rsidRPr="00637CDD">
              <w:fldChar w:fldCharType="separate"/>
            </w:r>
            <w:r w:rsidR="000E790B">
              <w:t>3.1</w:t>
            </w:r>
            <w:r w:rsidR="00DA573A" w:rsidRPr="00637CDD">
              <w:fldChar w:fldCharType="end"/>
            </w:r>
            <w:r w:rsidRPr="00637CDD">
              <w:t xml:space="preserve"> In the event the annual time scope of individual BUT performances agreed in Article </w:t>
            </w:r>
            <w:r w:rsidRPr="00637CDD">
              <w:fldChar w:fldCharType="begin"/>
            </w:r>
            <w:r w:rsidRPr="00637CDD">
              <w:instrText xml:space="preserve"> REF _Ref115793995 \r \h  \* MERGEFORMAT </w:instrText>
            </w:r>
            <w:r w:rsidRPr="00637CDD">
              <w:fldChar w:fldCharType="separate"/>
            </w:r>
            <w:r w:rsidR="000E790B">
              <w:t>2.1</w:t>
            </w:r>
            <w:r w:rsidRPr="00637CDD">
              <w:fldChar w:fldCharType="end"/>
            </w:r>
            <w:r w:rsidRPr="00637CDD">
              <w:t xml:space="preserve"> of this Agreement is exhausted, the Parties shall agree on further procedure within </w:t>
            </w:r>
            <w:r w:rsidR="00765522" w:rsidRPr="00637CDD">
              <w:t>a </w:t>
            </w:r>
            <w:r w:rsidRPr="00637CDD">
              <w:t>separate agreement.</w:t>
            </w:r>
          </w:p>
        </w:tc>
      </w:tr>
      <w:tr w:rsidR="00070169" w:rsidRPr="00750AE2" w14:paraId="384A7746" w14:textId="0BBA2F44" w:rsidTr="00E165BB">
        <w:tc>
          <w:tcPr>
            <w:tcW w:w="2500" w:type="pct"/>
          </w:tcPr>
          <w:p w14:paraId="6F3751CF" w14:textId="77777777" w:rsidR="00070169" w:rsidRPr="00CF3381" w:rsidRDefault="00070169" w:rsidP="00511D79">
            <w:pPr>
              <w:pStyle w:val="Level1CZ"/>
              <w:rPr>
                <w:rStyle w:val="Level1asHeadingtextCZ"/>
              </w:rPr>
            </w:pPr>
            <w:r w:rsidRPr="00CF3381">
              <w:rPr>
                <w:rStyle w:val="Level1asHeadingtextCZ"/>
              </w:rPr>
              <w:t>POVINNOSTI SPOLEČNOSTI EATON</w:t>
            </w:r>
          </w:p>
        </w:tc>
        <w:tc>
          <w:tcPr>
            <w:tcW w:w="2500" w:type="pct"/>
          </w:tcPr>
          <w:p w14:paraId="00B3EBB8" w14:textId="57BF6FC6" w:rsidR="00070169" w:rsidRPr="00B02B42" w:rsidRDefault="00070169" w:rsidP="00B02B42">
            <w:pPr>
              <w:pStyle w:val="Level1"/>
              <w:rPr>
                <w:rStyle w:val="Level1asHeadingtext"/>
              </w:rPr>
            </w:pPr>
            <w:r w:rsidRPr="00B02B42">
              <w:rPr>
                <w:rStyle w:val="Level1asHeadingtext"/>
              </w:rPr>
              <w:t>OBLIGATIONS OF EATON</w:t>
            </w:r>
          </w:p>
        </w:tc>
      </w:tr>
      <w:tr w:rsidR="00070169" w:rsidRPr="00750AE2" w14:paraId="5C784DA3" w14:textId="5D1B1BFA" w:rsidTr="00E165BB">
        <w:tc>
          <w:tcPr>
            <w:tcW w:w="2500" w:type="pct"/>
          </w:tcPr>
          <w:p w14:paraId="1BCE82B0" w14:textId="2E853C6C" w:rsidR="00070169" w:rsidRPr="00717190" w:rsidRDefault="00070169" w:rsidP="00717190">
            <w:pPr>
              <w:pStyle w:val="Level2CZ"/>
            </w:pPr>
            <w:bookmarkStart w:id="7" w:name="_Ref115790681"/>
            <w:r w:rsidRPr="00717190">
              <w:t>Společnost Eaton se zavazuje uhradit VUT následující finanční plnění:</w:t>
            </w:r>
            <w:bookmarkEnd w:id="7"/>
          </w:p>
        </w:tc>
        <w:tc>
          <w:tcPr>
            <w:tcW w:w="2500" w:type="pct"/>
          </w:tcPr>
          <w:p w14:paraId="740D21F1" w14:textId="662FD818" w:rsidR="00070169" w:rsidRPr="00717190" w:rsidRDefault="00070169" w:rsidP="00717190">
            <w:pPr>
              <w:pStyle w:val="Level2"/>
            </w:pPr>
            <w:bookmarkStart w:id="8" w:name="_Ref116394000"/>
            <w:r w:rsidRPr="00717190">
              <w:t>Eaton agrees to pay the following financial consideration to the BUT:</w:t>
            </w:r>
            <w:bookmarkEnd w:id="8"/>
          </w:p>
        </w:tc>
      </w:tr>
      <w:tr w:rsidR="00070169" w:rsidRPr="00750AE2" w14:paraId="6059D4C5" w14:textId="4CEFFAE1" w:rsidTr="00E165BB">
        <w:tc>
          <w:tcPr>
            <w:tcW w:w="2500" w:type="pct"/>
          </w:tcPr>
          <w:p w14:paraId="0E474CCC" w14:textId="247BF93E" w:rsidR="00070169" w:rsidRPr="00717190" w:rsidRDefault="00070169" w:rsidP="00717190">
            <w:pPr>
              <w:pStyle w:val="Level3CZ"/>
            </w:pPr>
            <w:bookmarkStart w:id="9" w:name="_Ref115790744"/>
            <w:r w:rsidRPr="00717190">
              <w:t xml:space="preserve">částku ve výši </w:t>
            </w:r>
            <w:r w:rsidRPr="00717190">
              <w:rPr>
                <w:rStyle w:val="BoldCZ"/>
              </w:rPr>
              <w:t>1.</w:t>
            </w:r>
            <w:r w:rsidR="00203B33" w:rsidRPr="00717190">
              <w:rPr>
                <w:rStyle w:val="BoldCZ"/>
              </w:rPr>
              <w:t>0</w:t>
            </w:r>
            <w:r w:rsidRPr="00717190">
              <w:rPr>
                <w:rStyle w:val="BoldCZ"/>
              </w:rPr>
              <w:t>00.000,- Kč plus příslušná DPH v zákonné výši</w:t>
            </w:r>
            <w:r w:rsidRPr="00717190">
              <w:t xml:space="preserve"> za každý kalendářní rok spolupráce jakožto odměnu za plnění poskytovaná VUT dle odst. </w:t>
            </w:r>
            <w:r w:rsidRPr="00717190">
              <w:fldChar w:fldCharType="begin"/>
            </w:r>
            <w:r w:rsidRPr="00717190">
              <w:instrText xml:space="preserve"> REF _Ref115788562 \r \h  \* MERGEFORMAT </w:instrText>
            </w:r>
            <w:r w:rsidRPr="00717190">
              <w:fldChar w:fldCharType="separate"/>
            </w:r>
            <w:r w:rsidR="000E790B">
              <w:t>2.1.1</w:t>
            </w:r>
            <w:r w:rsidRPr="00717190">
              <w:fldChar w:fldCharType="end"/>
            </w:r>
            <w:r w:rsidRPr="00717190">
              <w:t xml:space="preserve"> (Konzultace </w:t>
            </w:r>
            <w:r w:rsidR="00765522" w:rsidRPr="00717190">
              <w:t>a </w:t>
            </w:r>
            <w:r w:rsidRPr="00717190">
              <w:t xml:space="preserve">analýzy), </w:t>
            </w:r>
            <w:r w:rsidRPr="00717190">
              <w:fldChar w:fldCharType="begin"/>
            </w:r>
            <w:r w:rsidRPr="00717190">
              <w:instrText xml:space="preserve"> REF _Ref115788563 \r \h  \* MERGEFORMAT </w:instrText>
            </w:r>
            <w:r w:rsidRPr="00717190">
              <w:fldChar w:fldCharType="separate"/>
            </w:r>
            <w:r w:rsidR="000E790B">
              <w:t>2.1.2</w:t>
            </w:r>
            <w:r w:rsidRPr="00717190">
              <w:fldChar w:fldCharType="end"/>
            </w:r>
            <w:r w:rsidRPr="00717190">
              <w:t xml:space="preserve"> (Studie proveditelnosti </w:t>
            </w:r>
            <w:r w:rsidR="00765522" w:rsidRPr="00717190">
              <w:t>a </w:t>
            </w:r>
            <w:r w:rsidRPr="00717190">
              <w:t xml:space="preserve">simulace), </w:t>
            </w:r>
            <w:r w:rsidRPr="00717190">
              <w:fldChar w:fldCharType="begin"/>
            </w:r>
            <w:r w:rsidRPr="00717190">
              <w:instrText xml:space="preserve"> REF _Ref115788564 \r \h  \* MERGEFORMAT </w:instrText>
            </w:r>
            <w:r w:rsidRPr="00717190">
              <w:fldChar w:fldCharType="separate"/>
            </w:r>
            <w:r w:rsidR="000E790B">
              <w:t>2.1.3</w:t>
            </w:r>
            <w:r w:rsidRPr="00717190">
              <w:fldChar w:fldCharType="end"/>
            </w:r>
            <w:r w:rsidRPr="00717190">
              <w:t xml:space="preserve"> (Testování </w:t>
            </w:r>
            <w:r w:rsidR="00765522" w:rsidRPr="00717190">
              <w:t>a </w:t>
            </w:r>
            <w:r w:rsidRPr="00717190">
              <w:t xml:space="preserve">laboratorní přístup), </w:t>
            </w:r>
            <w:r w:rsidRPr="00717190">
              <w:fldChar w:fldCharType="begin"/>
            </w:r>
            <w:r w:rsidRPr="00717190">
              <w:instrText xml:space="preserve"> REF _Ref115788565 \r \h  \* MERGEFORMAT </w:instrText>
            </w:r>
            <w:r w:rsidRPr="00717190">
              <w:fldChar w:fldCharType="separate"/>
            </w:r>
            <w:r w:rsidR="000E790B">
              <w:t>2.1.4</w:t>
            </w:r>
            <w:r w:rsidRPr="00717190">
              <w:fldChar w:fldCharType="end"/>
            </w:r>
            <w:r w:rsidRPr="00717190">
              <w:t xml:space="preserve"> (Školení </w:t>
            </w:r>
            <w:r w:rsidR="00765522" w:rsidRPr="00717190">
              <w:t>a </w:t>
            </w:r>
            <w:r w:rsidRPr="00717190">
              <w:t xml:space="preserve">workshopy) </w:t>
            </w:r>
            <w:r w:rsidR="00765522" w:rsidRPr="00717190">
              <w:t>a </w:t>
            </w:r>
            <w:r w:rsidRPr="00717190">
              <w:fldChar w:fldCharType="begin"/>
            </w:r>
            <w:r w:rsidRPr="00717190">
              <w:instrText xml:space="preserve"> REF _Ref115849436 \r \h  \* MERGEFORMAT </w:instrText>
            </w:r>
            <w:r w:rsidRPr="00717190">
              <w:fldChar w:fldCharType="separate"/>
            </w:r>
            <w:r w:rsidR="000E790B">
              <w:t>2.1.5</w:t>
            </w:r>
            <w:r w:rsidRPr="00717190">
              <w:fldChar w:fldCharType="end"/>
            </w:r>
            <w:r w:rsidRPr="00717190">
              <w:t xml:space="preserve"> (Podpora Vědy </w:t>
            </w:r>
            <w:r w:rsidR="00765522" w:rsidRPr="00717190">
              <w:t>a </w:t>
            </w:r>
            <w:r w:rsidRPr="00717190">
              <w:t>Výzkumu) této Smlouvy (dále jen „</w:t>
            </w:r>
            <w:r w:rsidRPr="008B1352">
              <w:rPr>
                <w:rStyle w:val="BoldCZ"/>
              </w:rPr>
              <w:t>Odměna za spolupráci</w:t>
            </w:r>
            <w:r w:rsidRPr="00717190">
              <w:t>“)</w:t>
            </w:r>
            <w:r w:rsidR="00142754">
              <w:t>.</w:t>
            </w:r>
            <w:bookmarkEnd w:id="9"/>
          </w:p>
        </w:tc>
        <w:tc>
          <w:tcPr>
            <w:tcW w:w="2500" w:type="pct"/>
          </w:tcPr>
          <w:p w14:paraId="2D787B1B" w14:textId="0D12089E" w:rsidR="00070169" w:rsidRPr="00717190" w:rsidRDefault="00070169" w:rsidP="00717190">
            <w:pPr>
              <w:pStyle w:val="Level3"/>
            </w:pPr>
            <w:r w:rsidRPr="00717190">
              <w:t xml:space="preserve">an amount of </w:t>
            </w:r>
            <w:r w:rsidRPr="00717190">
              <w:rPr>
                <w:rStyle w:val="Siln"/>
              </w:rPr>
              <w:t>CZK 1,</w:t>
            </w:r>
            <w:r w:rsidR="00203B33" w:rsidRPr="00717190">
              <w:rPr>
                <w:rStyle w:val="Siln"/>
              </w:rPr>
              <w:t>0</w:t>
            </w:r>
            <w:r w:rsidRPr="00717190">
              <w:rPr>
                <w:rStyle w:val="Siln"/>
              </w:rPr>
              <w:t>00,000 plus the applicable VAT at the statutory rate</w:t>
            </w:r>
            <w:r w:rsidRPr="00717190">
              <w:t xml:space="preserve"> for each calendar year of cooperation as remuneration for the services provided by the BUT pursuant to paragraphs </w:t>
            </w:r>
            <w:r w:rsidRPr="00717190">
              <w:fldChar w:fldCharType="begin"/>
            </w:r>
            <w:r w:rsidRPr="00717190">
              <w:instrText xml:space="preserve"> REF _Ref115788562 \r \h  \* MERGEFORMAT </w:instrText>
            </w:r>
            <w:r w:rsidRPr="00717190">
              <w:fldChar w:fldCharType="separate"/>
            </w:r>
            <w:r w:rsidR="000E790B">
              <w:t>2.1.1</w:t>
            </w:r>
            <w:r w:rsidRPr="00717190">
              <w:fldChar w:fldCharType="end"/>
            </w:r>
            <w:r w:rsidRPr="00717190">
              <w:t xml:space="preserve"> (Consultations and analyses), </w:t>
            </w:r>
            <w:r w:rsidRPr="00717190">
              <w:fldChar w:fldCharType="begin"/>
            </w:r>
            <w:r w:rsidRPr="00717190">
              <w:instrText xml:space="preserve"> REF _Ref115788563 \r \h  \* MERGEFORMAT </w:instrText>
            </w:r>
            <w:r w:rsidRPr="00717190">
              <w:fldChar w:fldCharType="separate"/>
            </w:r>
            <w:r w:rsidR="000E790B">
              <w:t>2.1.2</w:t>
            </w:r>
            <w:r w:rsidRPr="00717190">
              <w:fldChar w:fldCharType="end"/>
            </w:r>
            <w:r w:rsidRPr="00717190">
              <w:t xml:space="preserve"> (Feasibility studies and simulations), </w:t>
            </w:r>
            <w:r w:rsidRPr="00717190">
              <w:fldChar w:fldCharType="begin"/>
            </w:r>
            <w:r w:rsidRPr="00717190">
              <w:instrText xml:space="preserve"> REF _Ref115788564 \r \h  \* MERGEFORMAT </w:instrText>
            </w:r>
            <w:r w:rsidRPr="00717190">
              <w:fldChar w:fldCharType="separate"/>
            </w:r>
            <w:r w:rsidR="000E790B">
              <w:t>2.1.3</w:t>
            </w:r>
            <w:r w:rsidRPr="00717190">
              <w:fldChar w:fldCharType="end"/>
            </w:r>
            <w:r w:rsidRPr="00717190">
              <w:t xml:space="preserve"> (Testing and access to laboratories), </w:t>
            </w:r>
            <w:r w:rsidRPr="00717190">
              <w:fldChar w:fldCharType="begin"/>
            </w:r>
            <w:r w:rsidRPr="00717190">
              <w:instrText xml:space="preserve"> REF _Ref115788565 \r \h  \* MERGEFORMAT </w:instrText>
            </w:r>
            <w:r w:rsidRPr="00717190">
              <w:fldChar w:fldCharType="separate"/>
            </w:r>
            <w:r w:rsidR="000E790B">
              <w:t>2.1.4</w:t>
            </w:r>
            <w:r w:rsidRPr="00717190">
              <w:fldChar w:fldCharType="end"/>
            </w:r>
            <w:r w:rsidRPr="00717190">
              <w:t xml:space="preserve"> (Training and workshops) and </w:t>
            </w:r>
            <w:r w:rsidRPr="00717190">
              <w:fldChar w:fldCharType="begin"/>
            </w:r>
            <w:r w:rsidRPr="00717190">
              <w:instrText xml:space="preserve"> REF _Ref115849436 \r \h  \* MERGEFORMAT </w:instrText>
            </w:r>
            <w:r w:rsidRPr="00717190">
              <w:fldChar w:fldCharType="separate"/>
            </w:r>
            <w:r w:rsidR="000E790B">
              <w:t>2.1.5</w:t>
            </w:r>
            <w:r w:rsidRPr="00717190">
              <w:fldChar w:fldCharType="end"/>
            </w:r>
            <w:r w:rsidRPr="00717190">
              <w:t xml:space="preserve"> (Support for Science and Research) of this Agreement (hereinafter referred to as the “</w:t>
            </w:r>
            <w:r w:rsidRPr="008B1352">
              <w:rPr>
                <w:rStyle w:val="Siln"/>
              </w:rPr>
              <w:t>Cooperation Fee</w:t>
            </w:r>
            <w:r w:rsidRPr="00717190">
              <w:t>”)</w:t>
            </w:r>
            <w:r w:rsidR="00142754">
              <w:t>.</w:t>
            </w:r>
          </w:p>
        </w:tc>
      </w:tr>
      <w:tr w:rsidR="00070169" w:rsidRPr="00750AE2" w14:paraId="13CEB7E1" w14:textId="3F4C2C99" w:rsidTr="00E165BB">
        <w:tc>
          <w:tcPr>
            <w:tcW w:w="2500" w:type="pct"/>
          </w:tcPr>
          <w:p w14:paraId="32D44102" w14:textId="52182BCE" w:rsidR="00070169" w:rsidRPr="00717190" w:rsidRDefault="00070169" w:rsidP="00717190">
            <w:pPr>
              <w:pStyle w:val="Level2CZ"/>
            </w:pPr>
            <w:r w:rsidRPr="00717190">
              <w:t xml:space="preserve">V případě, že spolupráce dle této Smlouvy nebude trvat po celý kalendářní rok, bude Odměna za spolupráci alikvotně upravena. </w:t>
            </w:r>
          </w:p>
        </w:tc>
        <w:tc>
          <w:tcPr>
            <w:tcW w:w="2500" w:type="pct"/>
          </w:tcPr>
          <w:p w14:paraId="6857B110" w14:textId="04556DA2" w:rsidR="00070169" w:rsidRPr="00717190" w:rsidRDefault="00070169" w:rsidP="00717190">
            <w:pPr>
              <w:pStyle w:val="Level2"/>
            </w:pPr>
            <w:r w:rsidRPr="00717190">
              <w:t xml:space="preserve">In the event the cooperation under this Agreement does not last for </w:t>
            </w:r>
            <w:r w:rsidR="00765522" w:rsidRPr="00717190">
              <w:t>a </w:t>
            </w:r>
            <w:r w:rsidRPr="00717190">
              <w:t xml:space="preserve">full calendar year, the Cooperation Fee will be adjusted on </w:t>
            </w:r>
            <w:r w:rsidR="00765522" w:rsidRPr="00717190">
              <w:t>a </w:t>
            </w:r>
            <w:r w:rsidRPr="00717190">
              <w:t xml:space="preserve">pro rata basis. </w:t>
            </w:r>
          </w:p>
        </w:tc>
      </w:tr>
      <w:tr w:rsidR="00070169" w:rsidRPr="00750AE2" w14:paraId="14D49FC8" w14:textId="7E01A7E8" w:rsidTr="00E165BB">
        <w:tc>
          <w:tcPr>
            <w:tcW w:w="2500" w:type="pct"/>
          </w:tcPr>
          <w:p w14:paraId="7C70F785" w14:textId="082E0C74" w:rsidR="00070169" w:rsidRPr="00717190" w:rsidRDefault="00070169" w:rsidP="00717190">
            <w:pPr>
              <w:pStyle w:val="Level2CZ"/>
            </w:pPr>
            <w:r w:rsidRPr="00717190">
              <w:t>Odměna za spolupráci bude uhrazena VUT společností Eaton na základě řádného daňového dokladu doručeného společnosti Eaton.</w:t>
            </w:r>
          </w:p>
        </w:tc>
        <w:tc>
          <w:tcPr>
            <w:tcW w:w="2500" w:type="pct"/>
          </w:tcPr>
          <w:p w14:paraId="209379C0" w14:textId="69A061CE" w:rsidR="00070169" w:rsidRPr="00717190" w:rsidRDefault="00070169" w:rsidP="00717190">
            <w:pPr>
              <w:pStyle w:val="Level2"/>
            </w:pPr>
            <w:r w:rsidRPr="00717190">
              <w:t xml:space="preserve">The Cooperation Fee will be paid to the BUT by Eaton based on </w:t>
            </w:r>
            <w:r w:rsidR="00765522" w:rsidRPr="00717190">
              <w:t>a </w:t>
            </w:r>
            <w:r w:rsidRPr="00717190">
              <w:t>proper tax document delivered to Eaton.</w:t>
            </w:r>
          </w:p>
        </w:tc>
      </w:tr>
      <w:tr w:rsidR="00070169" w:rsidRPr="00750AE2" w14:paraId="4570F162" w14:textId="1F3234CE" w:rsidTr="00E165BB">
        <w:tc>
          <w:tcPr>
            <w:tcW w:w="2500" w:type="pct"/>
          </w:tcPr>
          <w:p w14:paraId="3C0275E0" w14:textId="2B5D21EF" w:rsidR="00070169" w:rsidRPr="00717190" w:rsidRDefault="00070169" w:rsidP="00717190">
            <w:pPr>
              <w:pStyle w:val="Level2CZ"/>
            </w:pPr>
            <w:r w:rsidRPr="00717190">
              <w:t xml:space="preserve">VUT vystaví </w:t>
            </w:r>
            <w:r w:rsidR="00765522" w:rsidRPr="00717190">
              <w:t>a </w:t>
            </w:r>
            <w:proofErr w:type="gramStart"/>
            <w:r w:rsidRPr="00717190">
              <w:t>doručí</w:t>
            </w:r>
            <w:proofErr w:type="gramEnd"/>
            <w:r w:rsidRPr="00717190">
              <w:t xml:space="preserve"> společnosti Eaton daňový doklad na úhradu Odměny za spolupráci vždy do </w:t>
            </w:r>
            <w:r w:rsidR="000E790B">
              <w:t>28</w:t>
            </w:r>
            <w:r w:rsidRPr="00717190">
              <w:t xml:space="preserve">. </w:t>
            </w:r>
            <w:r w:rsidR="000E790B">
              <w:t>února r</w:t>
            </w:r>
            <w:r w:rsidRPr="00717190">
              <w:t xml:space="preserve">oku, za </w:t>
            </w:r>
            <w:r w:rsidRPr="00717190">
              <w:lastRenderedPageBreak/>
              <w:t>který se Odměna za spolupráci hradí. V případě, že dojde k ukončení této Smlouvy v průběhu kalendářního roku z jakékoliv důvodu, je VUT povinna vrátit společnosti Eaton alikvotní část Odměny za spolupráci, která nebyla vyčerpána s ohledem na zbývající dobu do konce kalendářního roku, nedohodnou-li se Smluvní strany písemně jinak.</w:t>
            </w:r>
          </w:p>
        </w:tc>
        <w:tc>
          <w:tcPr>
            <w:tcW w:w="2500" w:type="pct"/>
          </w:tcPr>
          <w:p w14:paraId="6420787C" w14:textId="76CE3EC2" w:rsidR="00070169" w:rsidRPr="00717190" w:rsidRDefault="00070169" w:rsidP="00717190">
            <w:pPr>
              <w:pStyle w:val="Level2"/>
            </w:pPr>
            <w:r w:rsidRPr="00717190">
              <w:lastRenderedPageBreak/>
              <w:t xml:space="preserve">The BUT shall issue and deliver to Eaton </w:t>
            </w:r>
            <w:r w:rsidR="00765522" w:rsidRPr="00717190">
              <w:t>a </w:t>
            </w:r>
            <w:r w:rsidRPr="00717190">
              <w:t xml:space="preserve">tax document for payment of the Cooperation Fee always by </w:t>
            </w:r>
            <w:r w:rsidR="000E790B">
              <w:t>28</w:t>
            </w:r>
            <w:r w:rsidRPr="00717190">
              <w:t xml:space="preserve"> </w:t>
            </w:r>
            <w:r w:rsidR="000E790B">
              <w:lastRenderedPageBreak/>
              <w:t>February</w:t>
            </w:r>
            <w:r w:rsidRPr="00717190">
              <w:t xml:space="preserve"> of the year for which the Cooperation Fee is payable. In the event this Agreement is terminated during </w:t>
            </w:r>
            <w:r w:rsidR="00765522" w:rsidRPr="00717190">
              <w:t>a </w:t>
            </w:r>
            <w:r w:rsidRPr="00717190">
              <w:t>calendar year for any reason, the BUT shall refund to Eaton any portion of the Cooperation Fee that has not been exhausted with respect to the remainder of the calendar year, unless otherwise agreed in writing by the Parties.</w:t>
            </w:r>
          </w:p>
        </w:tc>
      </w:tr>
      <w:tr w:rsidR="00203B33" w:rsidRPr="00750AE2" w14:paraId="42E62983" w14:textId="4AD3210B" w:rsidTr="00E165BB">
        <w:tc>
          <w:tcPr>
            <w:tcW w:w="2500" w:type="pct"/>
          </w:tcPr>
          <w:p w14:paraId="18E922BB" w14:textId="26A388CE" w:rsidR="00203B33" w:rsidRPr="00717190" w:rsidRDefault="00203B33" w:rsidP="00717190">
            <w:pPr>
              <w:pStyle w:val="Level2CZ"/>
            </w:pPr>
            <w:r w:rsidRPr="00717190">
              <w:lastRenderedPageBreak/>
              <w:t>Splatnost jakýchkoliv plateb dle této Smlouvy činí 90 dnů od doručení řádného daňového dokladu.</w:t>
            </w:r>
          </w:p>
        </w:tc>
        <w:tc>
          <w:tcPr>
            <w:tcW w:w="2500" w:type="pct"/>
          </w:tcPr>
          <w:p w14:paraId="20A77BB7" w14:textId="7C1E9874" w:rsidR="00203B33" w:rsidRPr="00717190" w:rsidRDefault="00203B33" w:rsidP="00717190">
            <w:pPr>
              <w:pStyle w:val="Level2"/>
            </w:pPr>
            <w:r w:rsidRPr="00717190">
              <w:t>The due date for any payments under this Agreement shall be 90 days after the service of a proper tax document.</w:t>
            </w:r>
          </w:p>
        </w:tc>
      </w:tr>
      <w:tr w:rsidR="00203B33" w:rsidRPr="00750AE2" w14:paraId="5449550F" w14:textId="0DE328BE" w:rsidTr="00E165BB">
        <w:tc>
          <w:tcPr>
            <w:tcW w:w="2500" w:type="pct"/>
          </w:tcPr>
          <w:p w14:paraId="12D36EAB" w14:textId="6200C49E" w:rsidR="00203B33" w:rsidRPr="00717190" w:rsidRDefault="00203B33" w:rsidP="00717190">
            <w:pPr>
              <w:pStyle w:val="Level1CZ"/>
              <w:rPr>
                <w:rStyle w:val="Level1asHeadingtextCZ"/>
              </w:rPr>
            </w:pPr>
            <w:r w:rsidRPr="00717190">
              <w:rPr>
                <w:rStyle w:val="Level1asHeadingtextCZ"/>
              </w:rPr>
              <w:t>DOBA PLATNOSTI</w:t>
            </w:r>
          </w:p>
        </w:tc>
        <w:tc>
          <w:tcPr>
            <w:tcW w:w="2500" w:type="pct"/>
          </w:tcPr>
          <w:p w14:paraId="5E9EB4F2" w14:textId="27954C94" w:rsidR="00203B33" w:rsidRPr="00717190" w:rsidRDefault="00203B33" w:rsidP="00717190">
            <w:pPr>
              <w:pStyle w:val="Level1"/>
              <w:rPr>
                <w:rStyle w:val="Level1asHeadingtext"/>
              </w:rPr>
            </w:pPr>
            <w:r w:rsidRPr="00717190">
              <w:rPr>
                <w:rStyle w:val="Level1asHeadingtext"/>
              </w:rPr>
              <w:t>TERM OF THE AGREEMENT</w:t>
            </w:r>
          </w:p>
        </w:tc>
      </w:tr>
      <w:tr w:rsidR="00203B33" w:rsidRPr="00750AE2" w14:paraId="6CF19446" w14:textId="0594A352" w:rsidTr="00E165BB">
        <w:tc>
          <w:tcPr>
            <w:tcW w:w="2500" w:type="pct"/>
          </w:tcPr>
          <w:p w14:paraId="1C511078" w14:textId="26FAD3FF" w:rsidR="00203B33" w:rsidRPr="00717190" w:rsidRDefault="00203B33" w:rsidP="00717190">
            <w:pPr>
              <w:pStyle w:val="Level2CZ"/>
              <w:rPr>
                <w:rStyle w:val="Level1asHeadingtextCZ"/>
                <w:b w:val="0"/>
              </w:rPr>
            </w:pPr>
            <w:r w:rsidRPr="00717190">
              <w:rPr>
                <w:rStyle w:val="Level1asHeadingtext"/>
                <w:b w:val="0"/>
              </w:rPr>
              <w:t xml:space="preserve">Tato Smlouva se uzavírá na dobu neurčitou. </w:t>
            </w:r>
          </w:p>
        </w:tc>
        <w:tc>
          <w:tcPr>
            <w:tcW w:w="2500" w:type="pct"/>
          </w:tcPr>
          <w:p w14:paraId="324A376A" w14:textId="450AC8C7" w:rsidR="00203B33" w:rsidRPr="00717190" w:rsidRDefault="00203B33" w:rsidP="00717190">
            <w:pPr>
              <w:pStyle w:val="Level2"/>
              <w:rPr>
                <w:rStyle w:val="Level1asHeadingtext"/>
                <w:b w:val="0"/>
              </w:rPr>
            </w:pPr>
            <w:r w:rsidRPr="00717190">
              <w:rPr>
                <w:rStyle w:val="Level1asHeadingtext"/>
                <w:b w:val="0"/>
              </w:rPr>
              <w:t xml:space="preserve">This Agreement is concluded for an indefinite </w:t>
            </w:r>
            <w:proofErr w:type="gramStart"/>
            <w:r w:rsidRPr="00717190">
              <w:rPr>
                <w:rStyle w:val="Level1asHeadingtext"/>
                <w:b w:val="0"/>
              </w:rPr>
              <w:t>period of time</w:t>
            </w:r>
            <w:proofErr w:type="gramEnd"/>
            <w:r w:rsidRPr="00717190">
              <w:rPr>
                <w:rStyle w:val="Level1asHeadingtext"/>
                <w:b w:val="0"/>
              </w:rPr>
              <w:t xml:space="preserve">. </w:t>
            </w:r>
          </w:p>
        </w:tc>
      </w:tr>
      <w:tr w:rsidR="00203B33" w:rsidRPr="00750AE2" w14:paraId="3A86AB24" w14:textId="19068972" w:rsidTr="00E165BB">
        <w:tc>
          <w:tcPr>
            <w:tcW w:w="2500" w:type="pct"/>
          </w:tcPr>
          <w:p w14:paraId="0AD2229E" w14:textId="34AC11D5" w:rsidR="00203B33" w:rsidRPr="00717190" w:rsidRDefault="00203B33" w:rsidP="00717190">
            <w:pPr>
              <w:pStyle w:val="Level2CZ"/>
              <w:rPr>
                <w:rStyle w:val="Level1asHeadingtext"/>
                <w:b w:val="0"/>
              </w:rPr>
            </w:pPr>
            <w:r w:rsidRPr="00717190">
              <w:rPr>
                <w:rStyle w:val="Level1asHeadingtext"/>
                <w:b w:val="0"/>
              </w:rPr>
              <w:t>Každá ze Smluvních stran je oprávněna vypovědět tuto Smlouvu bez jakéhokoliv důvodu vždy nejpozději k 15. říjnu s účinností od 1. ledna následujícího kalendářního roku.</w:t>
            </w:r>
          </w:p>
        </w:tc>
        <w:tc>
          <w:tcPr>
            <w:tcW w:w="2500" w:type="pct"/>
          </w:tcPr>
          <w:p w14:paraId="2AD3ABB6" w14:textId="2FC4BC78" w:rsidR="00203B33" w:rsidRPr="00717190" w:rsidRDefault="00203B33" w:rsidP="00717190">
            <w:pPr>
              <w:pStyle w:val="Level2"/>
              <w:rPr>
                <w:rStyle w:val="Level1asHeadingtext"/>
                <w:b w:val="0"/>
              </w:rPr>
            </w:pPr>
            <w:r w:rsidRPr="00717190">
              <w:rPr>
                <w:rStyle w:val="Level1asHeadingtext"/>
                <w:b w:val="0"/>
              </w:rPr>
              <w:t>Either Party shall be entitled to terminate this Agreement without any reason whatsoever on 15 October at the latest, with effect from 1 January of the following calendar year.</w:t>
            </w:r>
          </w:p>
        </w:tc>
      </w:tr>
      <w:tr w:rsidR="00203B33" w:rsidRPr="00750AE2" w14:paraId="18F1C9B6" w14:textId="36B9D1C1" w:rsidTr="00E165BB">
        <w:tc>
          <w:tcPr>
            <w:tcW w:w="2500" w:type="pct"/>
          </w:tcPr>
          <w:p w14:paraId="5B605034" w14:textId="0B04CA17" w:rsidR="00203B33" w:rsidRPr="00717190" w:rsidRDefault="00203B33" w:rsidP="00717190">
            <w:pPr>
              <w:pStyle w:val="Level2CZ"/>
              <w:rPr>
                <w:rStyle w:val="Level1asHeadingtext"/>
                <w:b w:val="0"/>
              </w:rPr>
            </w:pPr>
            <w:r w:rsidRPr="00717190">
              <w:rPr>
                <w:rStyle w:val="Level1asHeadingtext"/>
                <w:b w:val="0"/>
              </w:rPr>
              <w:t>Každá ze Smluvních stran je dále oprávněna vypovědět tuto Smlouvu pro hrubé porušení povinností druhou Smluvní stranou, a to s okamžitou účinností. Tím nejsou dotčena práva související s mlčenlivostí a autorskými právy dle této Smlouvy.</w:t>
            </w:r>
          </w:p>
        </w:tc>
        <w:tc>
          <w:tcPr>
            <w:tcW w:w="2500" w:type="pct"/>
          </w:tcPr>
          <w:p w14:paraId="11B0B6B4" w14:textId="3A6FD36F" w:rsidR="00203B33" w:rsidRPr="00717190" w:rsidRDefault="00203B33" w:rsidP="00717190">
            <w:pPr>
              <w:pStyle w:val="Level2"/>
              <w:rPr>
                <w:rStyle w:val="Level1asHeadingtext"/>
                <w:b w:val="0"/>
              </w:rPr>
            </w:pPr>
            <w:r w:rsidRPr="00717190">
              <w:rPr>
                <w:rStyle w:val="Level1asHeadingtext"/>
                <w:b w:val="0"/>
              </w:rPr>
              <w:t>Either Party shall further be entitled to terminate this Agreement for a gross breach of obligations by the other Party, with immediate effect. This shall be without prejudice to the rights related to confidentiality and copyright under this Agreement.</w:t>
            </w:r>
          </w:p>
        </w:tc>
      </w:tr>
      <w:tr w:rsidR="00203B33" w:rsidRPr="00750AE2" w14:paraId="79925415" w14:textId="4E730481" w:rsidTr="00E165BB">
        <w:tc>
          <w:tcPr>
            <w:tcW w:w="2500" w:type="pct"/>
          </w:tcPr>
          <w:p w14:paraId="0ED41766" w14:textId="2504BEDB" w:rsidR="00203B33" w:rsidRPr="00717190" w:rsidRDefault="00203B33" w:rsidP="00717190">
            <w:pPr>
              <w:pStyle w:val="Level1CZ"/>
              <w:rPr>
                <w:rStyle w:val="Level1asHeadingtextCZ"/>
              </w:rPr>
            </w:pPr>
            <w:bookmarkStart w:id="10" w:name="_Ref115880052"/>
            <w:r w:rsidRPr="00717190">
              <w:rPr>
                <w:rStyle w:val="Level1asHeadingtextCZ"/>
              </w:rPr>
              <w:t>PRÁVA PRŮMYSLOVÉHO A DUŠEVNÍHO VLASTNICTVÍ</w:t>
            </w:r>
            <w:bookmarkEnd w:id="10"/>
          </w:p>
        </w:tc>
        <w:tc>
          <w:tcPr>
            <w:tcW w:w="2500" w:type="pct"/>
          </w:tcPr>
          <w:p w14:paraId="2D80A481" w14:textId="194E216F" w:rsidR="00203B33" w:rsidRPr="00717190" w:rsidRDefault="00203B33" w:rsidP="00717190">
            <w:pPr>
              <w:pStyle w:val="Level1"/>
              <w:rPr>
                <w:rStyle w:val="Level1asHeadingtext"/>
              </w:rPr>
            </w:pPr>
            <w:bookmarkStart w:id="11" w:name="_Ref116394976"/>
            <w:r w:rsidRPr="00717190">
              <w:rPr>
                <w:rStyle w:val="Level1asHeadingtext"/>
              </w:rPr>
              <w:t>INDUSTRIAL AND INTELLECTUAL PROPERTY RIGHTS</w:t>
            </w:r>
            <w:bookmarkEnd w:id="11"/>
          </w:p>
        </w:tc>
      </w:tr>
      <w:tr w:rsidR="00203B33" w:rsidRPr="00750AE2" w14:paraId="7A2BA7AE" w14:textId="12508DFC" w:rsidTr="00E165BB">
        <w:tc>
          <w:tcPr>
            <w:tcW w:w="2500" w:type="pct"/>
          </w:tcPr>
          <w:p w14:paraId="7DB09406" w14:textId="42014890" w:rsidR="00203B33" w:rsidRPr="00717190" w:rsidRDefault="00EF1DFD" w:rsidP="00544907">
            <w:pPr>
              <w:pStyle w:val="Level2CZ"/>
              <w:rPr>
                <w:rStyle w:val="Level1asHeadingtextCZ"/>
                <w:b w:val="0"/>
              </w:rPr>
            </w:pPr>
            <w:bookmarkStart w:id="12" w:name="_Ref115880071"/>
            <w:r w:rsidRPr="00717190">
              <w:t>V případě, kdy je výsled</w:t>
            </w:r>
            <w:r w:rsidR="007D3F7D" w:rsidRPr="00717190">
              <w:t>ek</w:t>
            </w:r>
            <w:r w:rsidRPr="00717190">
              <w:t xml:space="preserve"> </w:t>
            </w:r>
            <w:r w:rsidR="007D3F7D" w:rsidRPr="00717190">
              <w:t>plnění VUT</w:t>
            </w:r>
            <w:r w:rsidR="00ED08F3" w:rsidRPr="00717190">
              <w:t xml:space="preserve">, který se vztahuje ke konzultacím a analýzám, ke studiím proveditelnosti a simulacím nebo k testování, tak jak je uvedeno v čl. </w:t>
            </w:r>
            <w:r w:rsidR="007D3F7D" w:rsidRPr="00717190">
              <w:t xml:space="preserve">2.1.1, 2.1.2 a 2.1.3 této Smlouvy chráněn dle autorského </w:t>
            </w:r>
            <w:r w:rsidRPr="00717190">
              <w:t xml:space="preserve">zákona č. 121/2000 Sb., (autorský zákon), </w:t>
            </w:r>
            <w:r w:rsidR="004B109D" w:rsidRPr="00717190">
              <w:t xml:space="preserve">nebo </w:t>
            </w:r>
            <w:r w:rsidR="007F100C" w:rsidRPr="00717190">
              <w:t xml:space="preserve">jej lze </w:t>
            </w:r>
            <w:r w:rsidR="004B109D" w:rsidRPr="00717190">
              <w:t>registrovat prostřednictvím některé z forem průmyslových práv (tj. patent či vynález, užitný či průmyslový vzor, a další) chráněných dle platných právních předpisů českých, jiného státu nebo mezinárodní či nadnárodní organizace</w:t>
            </w:r>
            <w:r w:rsidR="00386CBF" w:rsidRPr="00717190">
              <w:t xml:space="preserve"> (dále jen „</w:t>
            </w:r>
            <w:r w:rsidR="00386CBF" w:rsidRPr="00544907">
              <w:rPr>
                <w:b/>
                <w:bCs/>
              </w:rPr>
              <w:t>Autorské dílo</w:t>
            </w:r>
            <w:r w:rsidR="00386CBF" w:rsidRPr="00717190">
              <w:t>“)</w:t>
            </w:r>
            <w:r w:rsidR="004B109D" w:rsidRPr="00717190">
              <w:t xml:space="preserve"> </w:t>
            </w:r>
            <w:r w:rsidRPr="00717190">
              <w:t xml:space="preserve">uděluje </w:t>
            </w:r>
            <w:r w:rsidR="007D3F7D" w:rsidRPr="00717190">
              <w:t>VUT společnosti Eaton</w:t>
            </w:r>
            <w:r w:rsidRPr="00717190">
              <w:t xml:space="preserve"> </w:t>
            </w:r>
            <w:r w:rsidRPr="00544907">
              <w:t>výhradní</w:t>
            </w:r>
            <w:r w:rsidRPr="00717190">
              <w:t xml:space="preserve">, časově a místně neomezenou licenci ke všem způsobům použití </w:t>
            </w:r>
            <w:r w:rsidR="00372290">
              <w:t xml:space="preserve"> </w:t>
            </w:r>
            <w:r w:rsidR="00386CBF" w:rsidRPr="00717190">
              <w:t>Autorského díla (dále jen „</w:t>
            </w:r>
            <w:r w:rsidR="00386CBF" w:rsidRPr="00544907">
              <w:rPr>
                <w:b/>
                <w:bCs/>
              </w:rPr>
              <w:t>Licence</w:t>
            </w:r>
            <w:r w:rsidR="00386CBF" w:rsidRPr="00717190">
              <w:t>“)</w:t>
            </w:r>
            <w:r w:rsidRPr="00717190">
              <w:t xml:space="preserve">. Odměna za </w:t>
            </w:r>
            <w:r w:rsidR="000A5505">
              <w:t>Licenci</w:t>
            </w:r>
            <w:r w:rsidRPr="00717190">
              <w:t xml:space="preserve"> je součástí </w:t>
            </w:r>
            <w:r w:rsidR="007D3F7D" w:rsidRPr="00717190">
              <w:t xml:space="preserve">finančního plnění dle </w:t>
            </w:r>
            <w:r w:rsidR="00ED08F3" w:rsidRPr="00717190">
              <w:t>této Smlouvy</w:t>
            </w:r>
            <w:r w:rsidR="007D3F7D" w:rsidRPr="00717190">
              <w:t xml:space="preserve">. </w:t>
            </w:r>
            <w:r w:rsidR="00A3005B" w:rsidRPr="00717190">
              <w:t xml:space="preserve">Výsledky budou ze strany VUT vykazovány společnosti Eaton 1krát měsíčně. </w:t>
            </w:r>
            <w:bookmarkEnd w:id="12"/>
          </w:p>
        </w:tc>
        <w:tc>
          <w:tcPr>
            <w:tcW w:w="2500" w:type="pct"/>
          </w:tcPr>
          <w:p w14:paraId="45A1EE5F" w14:textId="1E4A4987" w:rsidR="00A40004" w:rsidRPr="00A40004" w:rsidRDefault="000A5505" w:rsidP="00A40004">
            <w:pPr>
              <w:pStyle w:val="Level2"/>
              <w:rPr>
                <w:rStyle w:val="Level1asHeadingtext"/>
                <w:b w:val="0"/>
              </w:rPr>
            </w:pPr>
            <w:r w:rsidRPr="00A40004">
              <w:rPr>
                <w:rStyle w:val="Level1asHeadingtext"/>
                <w:b w:val="0"/>
              </w:rPr>
              <w:t xml:space="preserve">In the event that the result of the performance </w:t>
            </w:r>
            <w:r>
              <w:rPr>
                <w:rStyle w:val="Level1asHeadingtext"/>
                <w:b w:val="0"/>
              </w:rPr>
              <w:t>by</w:t>
            </w:r>
            <w:r w:rsidRPr="00A40004">
              <w:rPr>
                <w:rStyle w:val="Level1asHeadingtext"/>
                <w:b w:val="0"/>
              </w:rPr>
              <w:t xml:space="preserve"> the BUT, which relates to consultations and analyses, feasibility studies and simulations, or testing, as specified in Articles 2.1.1, 2.1.2 and 2.1.3 of this Agreement</w:t>
            </w:r>
            <w:r>
              <w:rPr>
                <w:rStyle w:val="Level1asHeadingtext"/>
                <w:b w:val="0"/>
              </w:rPr>
              <w:t>,</w:t>
            </w:r>
            <w:r w:rsidRPr="00A40004">
              <w:rPr>
                <w:rStyle w:val="Level1asHeadingtext"/>
                <w:b w:val="0"/>
              </w:rPr>
              <w:t xml:space="preserve"> is protected under Copyright Act No. 121/2000 Coll, (Copyright Act), or </w:t>
            </w:r>
            <w:r>
              <w:rPr>
                <w:rStyle w:val="Level1asHeadingtext"/>
                <w:b w:val="0"/>
              </w:rPr>
              <w:t>can</w:t>
            </w:r>
            <w:r w:rsidRPr="00A40004">
              <w:rPr>
                <w:rStyle w:val="Level1asHeadingtext"/>
                <w:b w:val="0"/>
              </w:rPr>
              <w:t xml:space="preserve"> be registered </w:t>
            </w:r>
            <w:r>
              <w:rPr>
                <w:rStyle w:val="Level1asHeadingtext"/>
                <w:b w:val="0"/>
              </w:rPr>
              <w:t>within</w:t>
            </w:r>
            <w:r w:rsidRPr="00A40004">
              <w:rPr>
                <w:rStyle w:val="Level1asHeadingtext"/>
                <w:b w:val="0"/>
              </w:rPr>
              <w:t xml:space="preserve"> one of the forms of industrial rights (i.e. patent, utility or industrial design, etc.) protected under the applicable laws of the Czech Republic, another country or an international or supranational organization (hereinafter referred to as the "</w:t>
            </w:r>
            <w:r w:rsidRPr="00E165BB">
              <w:rPr>
                <w:rStyle w:val="Siln"/>
              </w:rPr>
              <w:t>Copyrighted Work</w:t>
            </w:r>
            <w:r w:rsidRPr="00A40004">
              <w:rPr>
                <w:rStyle w:val="Level1asHeadingtext"/>
                <w:b w:val="0"/>
              </w:rPr>
              <w:t xml:space="preserve"> "), the BUT grants to Eaton an exclusive, time and place unlimited license to all uses of the Copyright</w:t>
            </w:r>
            <w:r>
              <w:rPr>
                <w:rStyle w:val="Level1asHeadingtext"/>
                <w:b w:val="0"/>
              </w:rPr>
              <w:t>ed</w:t>
            </w:r>
            <w:r w:rsidRPr="00A40004">
              <w:rPr>
                <w:rStyle w:val="Level1asHeadingtext"/>
                <w:b w:val="0"/>
              </w:rPr>
              <w:t xml:space="preserve"> </w:t>
            </w:r>
            <w:r>
              <w:rPr>
                <w:rStyle w:val="Level1asHeadingtext"/>
                <w:b w:val="0"/>
              </w:rPr>
              <w:t>Work</w:t>
            </w:r>
            <w:r w:rsidRPr="00A40004">
              <w:rPr>
                <w:rStyle w:val="Level1asHeadingtext"/>
                <w:b w:val="0"/>
              </w:rPr>
              <w:t xml:space="preserve"> (hereinafter referred to as a "</w:t>
            </w:r>
            <w:r w:rsidRPr="00CE7C96">
              <w:rPr>
                <w:rStyle w:val="Level1asHeadingtext"/>
                <w:bCs/>
              </w:rPr>
              <w:t>License</w:t>
            </w:r>
            <w:r w:rsidRPr="00A40004">
              <w:rPr>
                <w:rStyle w:val="Level1asHeadingtext"/>
                <w:b w:val="0"/>
              </w:rPr>
              <w:t xml:space="preserve">"). The compensation for the License is </w:t>
            </w:r>
            <w:r>
              <w:rPr>
                <w:rStyle w:val="Level1asHeadingtext"/>
                <w:b w:val="0"/>
              </w:rPr>
              <w:t>included in</w:t>
            </w:r>
            <w:r w:rsidRPr="00A40004">
              <w:rPr>
                <w:rStyle w:val="Level1asHeadingtext"/>
                <w:b w:val="0"/>
              </w:rPr>
              <w:t xml:space="preserve"> the financial </w:t>
            </w:r>
            <w:r>
              <w:rPr>
                <w:rStyle w:val="Level1asHeadingtext"/>
                <w:b w:val="0"/>
              </w:rPr>
              <w:t>compensation</w:t>
            </w:r>
            <w:r w:rsidRPr="00A40004">
              <w:rPr>
                <w:rStyle w:val="Level1asHeadingtext"/>
                <w:b w:val="0"/>
              </w:rPr>
              <w:t xml:space="preserve"> under this Agreement. The </w:t>
            </w:r>
            <w:r>
              <w:rPr>
                <w:rStyle w:val="Level1asHeadingtext"/>
                <w:b w:val="0"/>
              </w:rPr>
              <w:t>r</w:t>
            </w:r>
            <w:r w:rsidRPr="00A40004">
              <w:rPr>
                <w:rStyle w:val="Level1asHeadingtext"/>
                <w:b w:val="0"/>
              </w:rPr>
              <w:t xml:space="preserve">esults </w:t>
            </w:r>
            <w:r w:rsidRPr="00A40004">
              <w:rPr>
                <w:rStyle w:val="Level1asHeadingtext"/>
                <w:b w:val="0"/>
              </w:rPr>
              <w:lastRenderedPageBreak/>
              <w:t xml:space="preserve">shall be reported by the BUT to Eaton </w:t>
            </w:r>
            <w:proofErr w:type="gramStart"/>
            <w:r w:rsidRPr="00A40004">
              <w:rPr>
                <w:rStyle w:val="Level1asHeadingtext"/>
                <w:b w:val="0"/>
              </w:rPr>
              <w:t>on a monthly basis</w:t>
            </w:r>
            <w:proofErr w:type="gramEnd"/>
            <w:r w:rsidRPr="00A40004">
              <w:rPr>
                <w:rStyle w:val="Level1asHeadingtext"/>
                <w:b w:val="0"/>
              </w:rPr>
              <w:t>.</w:t>
            </w:r>
          </w:p>
          <w:p w14:paraId="3763C082" w14:textId="3CAE8825" w:rsidR="00203B33" w:rsidRPr="00A40004" w:rsidRDefault="00203B33" w:rsidP="00544907">
            <w:pPr>
              <w:pStyle w:val="Level2"/>
              <w:numPr>
                <w:ilvl w:val="0"/>
                <w:numId w:val="0"/>
              </w:numPr>
              <w:ind w:left="851"/>
              <w:rPr>
                <w:rStyle w:val="Level1asHeadingtext"/>
                <w:b w:val="0"/>
              </w:rPr>
            </w:pPr>
          </w:p>
        </w:tc>
      </w:tr>
      <w:tr w:rsidR="00203B33" w:rsidRPr="00750AE2" w14:paraId="0621A9B4" w14:textId="7F2B4853" w:rsidTr="00E165BB">
        <w:tc>
          <w:tcPr>
            <w:tcW w:w="2500" w:type="pct"/>
          </w:tcPr>
          <w:p w14:paraId="77CCC800" w14:textId="5CAF4AEA" w:rsidR="00203B33" w:rsidRPr="00717190" w:rsidRDefault="007F100C" w:rsidP="00717190">
            <w:pPr>
              <w:pStyle w:val="Level2CZ"/>
              <w:rPr>
                <w:rStyle w:val="Level1asHeadingtext"/>
                <w:b w:val="0"/>
              </w:rPr>
            </w:pPr>
            <w:bookmarkStart w:id="13" w:name="_Ref121483712"/>
            <w:r w:rsidRPr="00717190">
              <w:lastRenderedPageBreak/>
              <w:t>S ohledem na skutečnost, že Smluvní strany v době podpisu neznají možný rozsah, hodnotu či dopad Autorského díla, dohodly se Smluvní strany tak, že odměna za Licenci, je součástí finančního plnění dle této Smlouvy. Smluvní strany prohlašují, že odměna za Licenci je stanovena s přihlédnutím zejména k v této Smlouvě uvedenému typu spolupráce Smluvních stran, přičemž vycházejí z běžné tržní praxe. Smluvní strany prohlašují, že odměna za Licenci byla Smluvními stranami dohodnuta s přihlédnutím k možnému a předpokládanému účelu Licence, způsobu a okolnostem možného užití Autorského díla, k velikosti předpokládaného příspěvku autora a k územnímu, časovému a množstevnímu rozsahu Licence a sjednanou odměnu považují za spravedlivou a přiměřenou.</w:t>
            </w:r>
            <w:bookmarkEnd w:id="13"/>
            <w:r w:rsidRPr="00717190">
              <w:t xml:space="preserve"> </w:t>
            </w:r>
          </w:p>
        </w:tc>
        <w:tc>
          <w:tcPr>
            <w:tcW w:w="2500" w:type="pct"/>
          </w:tcPr>
          <w:p w14:paraId="4458F563" w14:textId="5D0C6A2B" w:rsidR="008A6DDA" w:rsidRPr="008A6DDA" w:rsidRDefault="000A5505" w:rsidP="008A6DDA">
            <w:pPr>
              <w:pStyle w:val="Level2"/>
              <w:rPr>
                <w:rStyle w:val="Level1asHeadingtext"/>
                <w:b w:val="0"/>
              </w:rPr>
            </w:pPr>
            <w:proofErr w:type="gramStart"/>
            <w:r w:rsidRPr="008A6DDA">
              <w:rPr>
                <w:rStyle w:val="Level1asHeadingtext"/>
                <w:b w:val="0"/>
              </w:rPr>
              <w:t>In regard to</w:t>
            </w:r>
            <w:proofErr w:type="gramEnd"/>
            <w:r w:rsidRPr="008A6DDA">
              <w:rPr>
                <w:rStyle w:val="Level1asHeadingtext"/>
                <w:b w:val="0"/>
              </w:rPr>
              <w:t xml:space="preserve"> the fact that the Parties do not know the possible scope, value or impact of the Copyrighted Work at the time of signing</w:t>
            </w:r>
            <w:r>
              <w:rPr>
                <w:rStyle w:val="Level1asHeadingtext"/>
                <w:b w:val="0"/>
              </w:rPr>
              <w:t xml:space="preserve"> hereof</w:t>
            </w:r>
            <w:r w:rsidRPr="008A6DDA">
              <w:rPr>
                <w:rStyle w:val="Level1asHeadingtext"/>
                <w:b w:val="0"/>
              </w:rPr>
              <w:t xml:space="preserve">, the Parties agree that the compensation for the License is </w:t>
            </w:r>
            <w:r>
              <w:rPr>
                <w:rStyle w:val="Level1asHeadingtext"/>
                <w:b w:val="0"/>
              </w:rPr>
              <w:t>included in the</w:t>
            </w:r>
            <w:r w:rsidRPr="008A6DDA">
              <w:rPr>
                <w:rStyle w:val="Level1asHeadingtext"/>
                <w:b w:val="0"/>
              </w:rPr>
              <w:t xml:space="preserve"> financial compensation under this Agreement. The Parties declare that the </w:t>
            </w:r>
            <w:r w:rsidR="00A8413C">
              <w:rPr>
                <w:rStyle w:val="Level1asHeadingtext"/>
                <w:b w:val="0"/>
              </w:rPr>
              <w:t xml:space="preserve">compensation for the Licence </w:t>
            </w:r>
            <w:r w:rsidRPr="008A6DDA">
              <w:rPr>
                <w:rStyle w:val="Level1asHeadingtext"/>
                <w:b w:val="0"/>
              </w:rPr>
              <w:t xml:space="preserve">is determined </w:t>
            </w:r>
            <w:proofErr w:type="gramStart"/>
            <w:r w:rsidRPr="008A6DDA">
              <w:rPr>
                <w:rStyle w:val="Level1asHeadingtext"/>
                <w:b w:val="0"/>
              </w:rPr>
              <w:t>taking into account</w:t>
            </w:r>
            <w:proofErr w:type="gramEnd"/>
            <w:r w:rsidRPr="008A6DDA">
              <w:rPr>
                <w:rStyle w:val="Level1asHeadingtext"/>
                <w:b w:val="0"/>
              </w:rPr>
              <w:t xml:space="preserve"> the particular type of cooperation of the Parties set out in this Agreement, based on common market practices. The Parties declare that the compensation for the Licence has been agreed upon possible and expected purpose of the Licence, the </w:t>
            </w:r>
            <w:proofErr w:type="gramStart"/>
            <w:r w:rsidRPr="008A6DDA">
              <w:rPr>
                <w:rStyle w:val="Level1asHeadingtext"/>
                <w:b w:val="0"/>
              </w:rPr>
              <w:t>manner</w:t>
            </w:r>
            <w:proofErr w:type="gramEnd"/>
            <w:r w:rsidRPr="008A6DDA">
              <w:rPr>
                <w:rStyle w:val="Level1asHeadingtext"/>
                <w:b w:val="0"/>
              </w:rPr>
              <w:t xml:space="preserve"> and circumstances of the possible use of the Copyrighted Work, the size of the expected contribution of the </w:t>
            </w:r>
            <w:r w:rsidR="00A8413C">
              <w:rPr>
                <w:rStyle w:val="Level1asHeadingtext"/>
                <w:b w:val="0"/>
              </w:rPr>
              <w:t>a</w:t>
            </w:r>
            <w:r w:rsidRPr="008A6DDA">
              <w:rPr>
                <w:rStyle w:val="Level1asHeadingtext"/>
                <w:b w:val="0"/>
              </w:rPr>
              <w:t>uthor and the territorial, temporal and quantitative scope of the Licence</w:t>
            </w:r>
            <w:r w:rsidR="00A8413C">
              <w:rPr>
                <w:rStyle w:val="Level1asHeadingtext"/>
                <w:b w:val="0"/>
              </w:rPr>
              <w:t xml:space="preserve">. </w:t>
            </w:r>
            <w:r w:rsidR="007F4A47" w:rsidRPr="007F4A47">
              <w:rPr>
                <w:rStyle w:val="Level1asHeadingtext"/>
                <w:b w:val="0"/>
                <w:bCs/>
              </w:rPr>
              <w:t>T</w:t>
            </w:r>
            <w:r w:rsidR="007F4A47" w:rsidRPr="00147253">
              <w:rPr>
                <w:rStyle w:val="Level1asHeadingtext"/>
                <w:b w:val="0"/>
                <w:bCs/>
              </w:rPr>
              <w:t>he</w:t>
            </w:r>
            <w:r w:rsidR="007F4A47">
              <w:rPr>
                <w:rStyle w:val="Level1asHeadingtext"/>
              </w:rPr>
              <w:t xml:space="preserve"> </w:t>
            </w:r>
            <w:r w:rsidR="00A8413C">
              <w:rPr>
                <w:rStyle w:val="Level1asHeadingtext"/>
                <w:b w:val="0"/>
              </w:rPr>
              <w:t>Parties</w:t>
            </w:r>
            <w:r w:rsidRPr="008A6DDA">
              <w:rPr>
                <w:rStyle w:val="Level1asHeadingtext"/>
                <w:b w:val="0"/>
              </w:rPr>
              <w:t xml:space="preserve"> consider the agreed compensation to be fair and reasonable.</w:t>
            </w:r>
            <w:r w:rsidR="008A6DDA" w:rsidRPr="008A6DDA">
              <w:rPr>
                <w:rStyle w:val="Level1asHeadingtext"/>
                <w:b w:val="0"/>
              </w:rPr>
              <w:t xml:space="preserve"> </w:t>
            </w:r>
          </w:p>
          <w:p w14:paraId="3A8282C7" w14:textId="23633251" w:rsidR="00203B33" w:rsidRPr="008A6DDA" w:rsidRDefault="00203B33" w:rsidP="00544907">
            <w:pPr>
              <w:pStyle w:val="Level2"/>
              <w:numPr>
                <w:ilvl w:val="0"/>
                <w:numId w:val="0"/>
              </w:numPr>
              <w:ind w:left="851"/>
              <w:rPr>
                <w:rStyle w:val="Level1asHeadingtext"/>
                <w:b w:val="0"/>
              </w:rPr>
            </w:pPr>
          </w:p>
        </w:tc>
      </w:tr>
      <w:tr w:rsidR="00203B33" w:rsidRPr="004B3847" w14:paraId="1FBF2763" w14:textId="112E7CE0" w:rsidTr="00E165BB">
        <w:tc>
          <w:tcPr>
            <w:tcW w:w="2500" w:type="pct"/>
          </w:tcPr>
          <w:p w14:paraId="5478220D" w14:textId="31249C19" w:rsidR="00203B33" w:rsidRPr="00717190" w:rsidRDefault="007F100C" w:rsidP="00717190">
            <w:pPr>
              <w:pStyle w:val="Level2CZ"/>
              <w:rPr>
                <w:rStyle w:val="Level1asHeadingtext"/>
                <w:b w:val="0"/>
              </w:rPr>
            </w:pPr>
            <w:r w:rsidRPr="00717190">
              <w:t xml:space="preserve">V případě, že by odměna za Licenci byla objektivně ve zřejmém a značném nepoměru k výnosům vyplývajícím z využití Licence a k významu předmětu Licence, je VUT oprávněna vyzvat společnost Eaton k zahájení jednání ohledně úpravy odměny za Licenci, tak aby výše odměny za Licenci byla spravedlivá a přiměřená. VUT je v takovém případě povinna prokázat (znaleckým posudkem či odborným vyjádřením) že odměna za Licenci není spravedlivá a přiměřená. Při jednání o nové výši odměny za Licenci musí být přihlédnuto k finančnímu plnění poskytnutému společností Eaton ve prospěch VUT dle této Smlouvy. </w:t>
            </w:r>
          </w:p>
        </w:tc>
        <w:tc>
          <w:tcPr>
            <w:tcW w:w="2500" w:type="pct"/>
          </w:tcPr>
          <w:p w14:paraId="3F7953EC" w14:textId="17132382" w:rsidR="00203B33" w:rsidRPr="00544907" w:rsidRDefault="00A8413C" w:rsidP="008A6DDA">
            <w:pPr>
              <w:pStyle w:val="Level2"/>
              <w:rPr>
                <w:rStyle w:val="Level1asHeadingtext"/>
                <w:b w:val="0"/>
              </w:rPr>
            </w:pPr>
            <w:r w:rsidRPr="00CE7C96">
              <w:rPr>
                <w:rStyle w:val="Level1asHeadingtext"/>
                <w:b w:val="0"/>
              </w:rPr>
              <w:t xml:space="preserve">In case the </w:t>
            </w:r>
            <w:r>
              <w:rPr>
                <w:rStyle w:val="Level1asHeadingtext"/>
                <w:b w:val="0"/>
              </w:rPr>
              <w:t>compensation for the Licence</w:t>
            </w:r>
            <w:r w:rsidRPr="00CE7C96">
              <w:rPr>
                <w:rStyle w:val="Level1asHeadingtext"/>
                <w:b w:val="0"/>
              </w:rPr>
              <w:t xml:space="preserve"> is objectively and substantially disproportionate to the revenue derived from the use of the Licence and the importance of the subject matter of the Licence, the BUT shall be entitled to initiate negotiations with Eaton to adjust the </w:t>
            </w:r>
            <w:r>
              <w:rPr>
                <w:rStyle w:val="Level1asHeadingtext"/>
                <w:b w:val="0"/>
              </w:rPr>
              <w:t>compensation for Licence</w:t>
            </w:r>
            <w:r w:rsidRPr="00CE7C96">
              <w:rPr>
                <w:rStyle w:val="Level1asHeadingtext"/>
                <w:b w:val="0"/>
              </w:rPr>
              <w:t xml:space="preserve"> so that the </w:t>
            </w:r>
            <w:r>
              <w:rPr>
                <w:rStyle w:val="Level1asHeadingtext"/>
                <w:b w:val="0"/>
              </w:rPr>
              <w:t>compensation</w:t>
            </w:r>
            <w:r w:rsidRPr="00CE7C96">
              <w:rPr>
                <w:rStyle w:val="Level1asHeadingtext"/>
                <w:b w:val="0"/>
              </w:rPr>
              <w:t xml:space="preserve"> is fair and reasonable. In such case, the BUT shall be obliged to demonstrate (by an expert opinion or a professional statement) that the </w:t>
            </w:r>
            <w:r>
              <w:rPr>
                <w:rStyle w:val="Level1asHeadingtext"/>
                <w:b w:val="0"/>
              </w:rPr>
              <w:t>compensation for the Licence</w:t>
            </w:r>
            <w:r w:rsidRPr="00CE7C96">
              <w:rPr>
                <w:rStyle w:val="Level1asHeadingtext"/>
                <w:b w:val="0"/>
              </w:rPr>
              <w:t xml:space="preserve"> is not fair and reasonable. When negotiating a new </w:t>
            </w:r>
            <w:r>
              <w:rPr>
                <w:rStyle w:val="Level1asHeadingtext"/>
                <w:b w:val="0"/>
              </w:rPr>
              <w:t>compensation for the Licence</w:t>
            </w:r>
            <w:r w:rsidRPr="00CE7C96">
              <w:rPr>
                <w:rStyle w:val="Level1asHeadingtext"/>
                <w:b w:val="0"/>
              </w:rPr>
              <w:t>, financial contribution of Eaton to benefit the BUT</w:t>
            </w:r>
            <w:r w:rsidR="007F4A47">
              <w:rPr>
                <w:rStyle w:val="Level1asHeadingtext"/>
                <w:b w:val="0"/>
              </w:rPr>
              <w:t xml:space="preserve">, </w:t>
            </w:r>
            <w:r w:rsidRPr="00CE7C96">
              <w:rPr>
                <w:rStyle w:val="Level1asHeadingtext"/>
                <w:b w:val="0"/>
              </w:rPr>
              <w:t>as agreed in this Agreement</w:t>
            </w:r>
            <w:r w:rsidR="007F4A47">
              <w:rPr>
                <w:rStyle w:val="Level1asHeadingtext"/>
                <w:b w:val="0"/>
              </w:rPr>
              <w:t>,</w:t>
            </w:r>
            <w:r w:rsidR="007F4A47" w:rsidRPr="00CE7C96">
              <w:rPr>
                <w:rStyle w:val="Level1asHeadingtext"/>
                <w:b w:val="0"/>
              </w:rPr>
              <w:t xml:space="preserve"> must be </w:t>
            </w:r>
            <w:proofErr w:type="gramStart"/>
            <w:r w:rsidR="007F4A47" w:rsidRPr="00CE7C96">
              <w:rPr>
                <w:rStyle w:val="Level1asHeadingtext"/>
                <w:b w:val="0"/>
              </w:rPr>
              <w:t>taken into account</w:t>
            </w:r>
            <w:proofErr w:type="gramEnd"/>
            <w:r>
              <w:rPr>
                <w:rStyle w:val="Level1asHeadingtext"/>
                <w:b w:val="0"/>
              </w:rPr>
              <w:t>.</w:t>
            </w:r>
          </w:p>
        </w:tc>
      </w:tr>
      <w:tr w:rsidR="007F100C" w:rsidRPr="00750AE2" w14:paraId="34D8B0BC" w14:textId="3D9CF82C" w:rsidTr="00E165BB">
        <w:tc>
          <w:tcPr>
            <w:tcW w:w="2500" w:type="pct"/>
          </w:tcPr>
          <w:p w14:paraId="0356D291" w14:textId="4A0EA04D" w:rsidR="007F100C" w:rsidRPr="00717190" w:rsidRDefault="007F100C" w:rsidP="00717190">
            <w:pPr>
              <w:pStyle w:val="Level2CZ"/>
              <w:rPr>
                <w:rStyle w:val="Level1asHeadingtext"/>
                <w:b w:val="0"/>
              </w:rPr>
            </w:pPr>
            <w:bookmarkStart w:id="14" w:name="_Ref115880094"/>
            <w:bookmarkStart w:id="15" w:name="_Ref121483392"/>
            <w:r w:rsidRPr="00717190">
              <w:rPr>
                <w:rStyle w:val="Level1asHeadingtext"/>
                <w:b w:val="0"/>
              </w:rPr>
              <w:t>Smluvní strany se dohodly, že Licence poskytnutá společnosti Eaton bude spočívat ve výhradním právu užití všemi způsoby užití, a to po celou dobu trvání majetkových práv k Autorskému dílu, resp. po dobu jeho právní ochrany a i po zániku této Smlouvy, bez omezení rozsahu množstevního, technologického či teritoriálního</w:t>
            </w:r>
            <w:r w:rsidR="00905DB5" w:rsidRPr="00717190">
              <w:rPr>
                <w:rStyle w:val="Level1asHeadingtext"/>
                <w:b w:val="0"/>
              </w:rPr>
              <w:t xml:space="preserve">. </w:t>
            </w:r>
            <w:r w:rsidRPr="00717190">
              <w:rPr>
                <w:rStyle w:val="Level1asHeadingtext"/>
                <w:b w:val="0"/>
              </w:rPr>
              <w:t xml:space="preserve">Součástí </w:t>
            </w:r>
            <w:r w:rsidR="00A8413C">
              <w:rPr>
                <w:rStyle w:val="Level1asHeadingtext"/>
                <w:b w:val="0"/>
              </w:rPr>
              <w:t>L</w:t>
            </w:r>
            <w:r w:rsidR="00A8413C" w:rsidRPr="00717190">
              <w:rPr>
                <w:rStyle w:val="Level1asHeadingtext"/>
                <w:b w:val="0"/>
              </w:rPr>
              <w:t xml:space="preserve">icence </w:t>
            </w:r>
            <w:r w:rsidRPr="00717190">
              <w:rPr>
                <w:rStyle w:val="Level1asHeadingtext"/>
                <w:b w:val="0"/>
              </w:rPr>
              <w:t xml:space="preserve">je </w:t>
            </w:r>
            <w:r w:rsidRPr="00717190">
              <w:rPr>
                <w:rStyle w:val="Level1asHeadingtext"/>
                <w:b w:val="0"/>
              </w:rPr>
              <w:lastRenderedPageBreak/>
              <w:t>rovněž neomezené právo společnosti Eaton:</w:t>
            </w:r>
            <w:bookmarkEnd w:id="14"/>
            <w:bookmarkEnd w:id="15"/>
          </w:p>
        </w:tc>
        <w:tc>
          <w:tcPr>
            <w:tcW w:w="2500" w:type="pct"/>
          </w:tcPr>
          <w:p w14:paraId="49E984E1" w14:textId="31F62C21" w:rsidR="007F100C" w:rsidRPr="00717190" w:rsidRDefault="00A8413C" w:rsidP="00717190">
            <w:pPr>
              <w:pStyle w:val="Level2"/>
              <w:rPr>
                <w:rStyle w:val="Level1asHeadingtext"/>
                <w:b w:val="0"/>
              </w:rPr>
            </w:pPr>
            <w:r w:rsidRPr="004A29E5">
              <w:rPr>
                <w:rStyle w:val="Level1asHeadingtext"/>
                <w:b w:val="0"/>
              </w:rPr>
              <w:lastRenderedPageBreak/>
              <w:t>The Parties agree</w:t>
            </w:r>
            <w:r>
              <w:rPr>
                <w:rStyle w:val="Level1asHeadingtext"/>
                <w:b w:val="0"/>
              </w:rPr>
              <w:t>d</w:t>
            </w:r>
            <w:r w:rsidRPr="004A29E5">
              <w:rPr>
                <w:rStyle w:val="Level1asHeadingtext"/>
                <w:b w:val="0"/>
              </w:rPr>
              <w:t xml:space="preserve"> that the License granted to Eaton shall consist of an exclusive right of use for all forms of use for the duration of the property rights to the Copyrighted Work, or for the duration of its legal protection, and after termination of this Agreement, without limitation as to </w:t>
            </w:r>
            <w:r>
              <w:rPr>
                <w:rStyle w:val="Level1asHeadingtext"/>
                <w:b w:val="0"/>
              </w:rPr>
              <w:t xml:space="preserve">the </w:t>
            </w:r>
            <w:r w:rsidRPr="004A29E5">
              <w:rPr>
                <w:rStyle w:val="Level1asHeadingtext"/>
                <w:b w:val="0"/>
              </w:rPr>
              <w:t xml:space="preserve">quantitative, </w:t>
            </w:r>
            <w:proofErr w:type="gramStart"/>
            <w:r w:rsidRPr="004A29E5">
              <w:rPr>
                <w:rStyle w:val="Level1asHeadingtext"/>
                <w:b w:val="0"/>
              </w:rPr>
              <w:t>technological</w:t>
            </w:r>
            <w:proofErr w:type="gramEnd"/>
            <w:r w:rsidRPr="004A29E5">
              <w:rPr>
                <w:rStyle w:val="Level1asHeadingtext"/>
                <w:b w:val="0"/>
              </w:rPr>
              <w:t xml:space="preserve"> or </w:t>
            </w:r>
            <w:r w:rsidRPr="004A29E5">
              <w:rPr>
                <w:rStyle w:val="Level1asHeadingtext"/>
                <w:b w:val="0"/>
              </w:rPr>
              <w:lastRenderedPageBreak/>
              <w:t xml:space="preserve">territorial scope. The </w:t>
            </w:r>
            <w:r>
              <w:rPr>
                <w:rStyle w:val="Level1asHeadingtext"/>
                <w:b w:val="0"/>
              </w:rPr>
              <w:t>L</w:t>
            </w:r>
            <w:r w:rsidRPr="004A29E5">
              <w:rPr>
                <w:rStyle w:val="Level1asHeadingtext"/>
                <w:b w:val="0"/>
              </w:rPr>
              <w:t>icen</w:t>
            </w:r>
            <w:r>
              <w:rPr>
                <w:rStyle w:val="Level1asHeadingtext"/>
                <w:b w:val="0"/>
              </w:rPr>
              <w:t>c</w:t>
            </w:r>
            <w:r w:rsidRPr="004A29E5">
              <w:rPr>
                <w:rStyle w:val="Level1asHeadingtext"/>
                <w:b w:val="0"/>
              </w:rPr>
              <w:t>e also includes Eaton's unrestricted right to:</w:t>
            </w:r>
          </w:p>
        </w:tc>
      </w:tr>
      <w:tr w:rsidR="00E165BB" w:rsidRPr="00750AE2" w14:paraId="0DAB8E7D" w14:textId="77777777" w:rsidTr="00E165BB">
        <w:tc>
          <w:tcPr>
            <w:tcW w:w="2500" w:type="pct"/>
          </w:tcPr>
          <w:p w14:paraId="1A1E48CF" w14:textId="4BBD9491" w:rsidR="00E165BB" w:rsidRPr="00717190" w:rsidRDefault="00E165BB" w:rsidP="00717190">
            <w:pPr>
              <w:pStyle w:val="Level3CZ"/>
            </w:pPr>
            <w:r w:rsidRPr="00717190">
              <w:lastRenderedPageBreak/>
              <w:t>poskytnout třetím osobám podlicenci k užití Autorského díla v rozsahu shodném s rozsahem Licence; a</w:t>
            </w:r>
          </w:p>
        </w:tc>
        <w:tc>
          <w:tcPr>
            <w:tcW w:w="2500" w:type="pct"/>
          </w:tcPr>
          <w:p w14:paraId="16DBE9F8" w14:textId="13856AF5" w:rsidR="00E165BB" w:rsidRPr="00717190" w:rsidRDefault="00E165BB" w:rsidP="00717190">
            <w:pPr>
              <w:pStyle w:val="Level3"/>
            </w:pPr>
            <w:r w:rsidRPr="00717190">
              <w:t>grant a sub-licence to third parties to use the Copyrighted Work to the extent consistent with the scope of the Licence; and</w:t>
            </w:r>
          </w:p>
        </w:tc>
      </w:tr>
      <w:tr w:rsidR="007F100C" w:rsidRPr="00750AE2" w14:paraId="56CFFB51" w14:textId="5EA61756" w:rsidTr="00E165BB">
        <w:tc>
          <w:tcPr>
            <w:tcW w:w="2500" w:type="pct"/>
          </w:tcPr>
          <w:p w14:paraId="7800EEA4" w14:textId="31A61698" w:rsidR="007F100C" w:rsidRPr="00717190" w:rsidRDefault="007F100C" w:rsidP="00147253">
            <w:pPr>
              <w:pStyle w:val="Level3CZ"/>
              <w:numPr>
                <w:ilvl w:val="0"/>
                <w:numId w:val="0"/>
              </w:numPr>
              <w:ind w:left="1843"/>
            </w:pPr>
          </w:p>
        </w:tc>
        <w:tc>
          <w:tcPr>
            <w:tcW w:w="2500" w:type="pct"/>
          </w:tcPr>
          <w:p w14:paraId="24DA329C" w14:textId="4C07CD26" w:rsidR="007F100C" w:rsidRPr="00717190" w:rsidRDefault="007F100C" w:rsidP="00147253">
            <w:pPr>
              <w:pStyle w:val="Level3"/>
              <w:numPr>
                <w:ilvl w:val="0"/>
                <w:numId w:val="0"/>
              </w:numPr>
              <w:ind w:left="1843"/>
            </w:pPr>
          </w:p>
        </w:tc>
      </w:tr>
      <w:tr w:rsidR="007F100C" w:rsidRPr="00750AE2" w14:paraId="278CCDC0" w14:textId="561603CA" w:rsidTr="00147253">
        <w:trPr>
          <w:trHeight w:val="3970"/>
        </w:trPr>
        <w:tc>
          <w:tcPr>
            <w:tcW w:w="2500" w:type="pct"/>
          </w:tcPr>
          <w:p w14:paraId="03E94871" w14:textId="5DD67A94" w:rsidR="007F100C" w:rsidRPr="00717190" w:rsidRDefault="00905DB5" w:rsidP="00717190">
            <w:pPr>
              <w:pStyle w:val="Level3CZ"/>
            </w:pPr>
            <w:r w:rsidRPr="00717190">
              <w:t>souhlas VUT k provedení jakýchkoliv změn nebo modifikací Autorského díla, k jeho zpracování včetně překladu, k jeho spojení s dalšími autorskými díly a k jeho zahrnutí do autorského díla souborného, a to vše i prostřednictvím třetích osob.</w:t>
            </w:r>
          </w:p>
        </w:tc>
        <w:tc>
          <w:tcPr>
            <w:tcW w:w="2500" w:type="pct"/>
          </w:tcPr>
          <w:p w14:paraId="259C3B78" w14:textId="172B5491" w:rsidR="007F100C" w:rsidRPr="00717190" w:rsidRDefault="007F100C" w:rsidP="00717190">
            <w:pPr>
              <w:pStyle w:val="Level3"/>
            </w:pPr>
            <w:r w:rsidRPr="00717190">
              <w:t>the consent of the BUT to any changes or modifications of the Copyrighted Work, to its processing, including translation, to its combination with other copyrighted works and to its inclusion in a collective copyrighted work, including through third parties</w:t>
            </w:r>
            <w:r w:rsidR="007D7D02">
              <w:t>.</w:t>
            </w:r>
          </w:p>
        </w:tc>
      </w:tr>
      <w:tr w:rsidR="007F100C" w:rsidRPr="00750AE2" w14:paraId="1872052C" w14:textId="606FC0FB" w:rsidTr="00E165BB">
        <w:tc>
          <w:tcPr>
            <w:tcW w:w="2500" w:type="pct"/>
          </w:tcPr>
          <w:p w14:paraId="5FBE0927" w14:textId="1349178F" w:rsidR="007F100C" w:rsidRPr="00750AE2" w:rsidRDefault="007F100C" w:rsidP="00147253">
            <w:pPr>
              <w:pStyle w:val="Level3CZ"/>
              <w:numPr>
                <w:ilvl w:val="0"/>
                <w:numId w:val="0"/>
              </w:numPr>
              <w:ind w:left="1843"/>
            </w:pPr>
          </w:p>
        </w:tc>
        <w:tc>
          <w:tcPr>
            <w:tcW w:w="2500" w:type="pct"/>
          </w:tcPr>
          <w:p w14:paraId="3A4B45EF" w14:textId="2AE116B2" w:rsidR="007F100C" w:rsidRPr="009D5535" w:rsidRDefault="007F100C" w:rsidP="00147253">
            <w:pPr>
              <w:pStyle w:val="Level3"/>
              <w:numPr>
                <w:ilvl w:val="0"/>
                <w:numId w:val="0"/>
              </w:numPr>
              <w:ind w:left="1843"/>
            </w:pPr>
          </w:p>
        </w:tc>
      </w:tr>
      <w:tr w:rsidR="007F100C" w:rsidRPr="00750AE2" w14:paraId="692624C7" w14:textId="6EE65711" w:rsidTr="00E165BB">
        <w:tc>
          <w:tcPr>
            <w:tcW w:w="2500" w:type="pct"/>
          </w:tcPr>
          <w:p w14:paraId="693D20F4" w14:textId="7D5D41BB" w:rsidR="007F100C" w:rsidRPr="009D5535" w:rsidRDefault="009D5535" w:rsidP="009D5535">
            <w:pPr>
              <w:pStyle w:val="Level2CZ"/>
              <w:rPr>
                <w:rStyle w:val="Level1asHeadingtext"/>
                <w:b w:val="0"/>
              </w:rPr>
            </w:pPr>
            <w:r w:rsidRPr="009D5535">
              <w:t>Smluvní strany se nicméně dohodly, že autor Autorského díla je oprávněn využít všechny odborné poznatky, získané při plnění závazků z této smlouvy, ve své publikační činnosti a/nebo v pedagogické činnosti, pokud tím nebudou ohrožena práva anebo právem chráněné zájmy Eaton</w:t>
            </w:r>
            <w:r w:rsidR="007D7D02">
              <w:t>.</w:t>
            </w:r>
          </w:p>
        </w:tc>
        <w:tc>
          <w:tcPr>
            <w:tcW w:w="2500" w:type="pct"/>
          </w:tcPr>
          <w:p w14:paraId="15A70F08" w14:textId="539FA3A7" w:rsidR="007F100C" w:rsidRPr="009D5535" w:rsidRDefault="007D7D02" w:rsidP="009D5535">
            <w:pPr>
              <w:pStyle w:val="Level2"/>
              <w:rPr>
                <w:rStyle w:val="Level1asHeadingtext"/>
                <w:b w:val="0"/>
              </w:rPr>
            </w:pPr>
            <w:r w:rsidRPr="00770ACD">
              <w:rPr>
                <w:rStyle w:val="Level1asHeadingtext"/>
                <w:b w:val="0"/>
              </w:rPr>
              <w:t>The Parties agreed</w:t>
            </w:r>
            <w:r>
              <w:rPr>
                <w:rStyle w:val="Level1asHeadingtext"/>
                <w:b w:val="0"/>
              </w:rPr>
              <w:t xml:space="preserve"> </w:t>
            </w:r>
            <w:r w:rsidRPr="00770ACD">
              <w:rPr>
                <w:rStyle w:val="Level1asHeadingtext"/>
                <w:b w:val="0"/>
              </w:rPr>
              <w:t xml:space="preserve">that the </w:t>
            </w:r>
            <w:r>
              <w:rPr>
                <w:rStyle w:val="Level1asHeadingtext"/>
                <w:b w:val="0"/>
              </w:rPr>
              <w:t>a</w:t>
            </w:r>
            <w:r w:rsidRPr="00770ACD">
              <w:rPr>
                <w:rStyle w:val="Level1asHeadingtext"/>
                <w:b w:val="0"/>
              </w:rPr>
              <w:t xml:space="preserve">uthor of the Copyrighted Work is entitled to use all professional knowledge acquired in </w:t>
            </w:r>
            <w:r>
              <w:rPr>
                <w:rStyle w:val="Level1asHeadingtext"/>
                <w:b w:val="0"/>
              </w:rPr>
              <w:t>during the</w:t>
            </w:r>
            <w:r w:rsidRPr="00770ACD">
              <w:rPr>
                <w:rStyle w:val="Level1asHeadingtext"/>
                <w:b w:val="0"/>
              </w:rPr>
              <w:t xml:space="preserve"> performance of the obligations under this Agreement in his/her publishing and/or teaching activities, provided that the rights and/or interests of Eaton are not endangered thereby</w:t>
            </w:r>
            <w:r>
              <w:rPr>
                <w:rStyle w:val="Level1asHeadingtext"/>
                <w:b w:val="0"/>
              </w:rPr>
              <w:t>.</w:t>
            </w:r>
          </w:p>
        </w:tc>
      </w:tr>
      <w:tr w:rsidR="007F100C" w:rsidRPr="00750AE2" w14:paraId="65BFC612" w14:textId="06D2CA61" w:rsidTr="00E165BB">
        <w:tc>
          <w:tcPr>
            <w:tcW w:w="2500" w:type="pct"/>
          </w:tcPr>
          <w:p w14:paraId="775DD4F6" w14:textId="1ED69F8D" w:rsidR="007F100C" w:rsidRPr="00637812" w:rsidRDefault="007F100C" w:rsidP="00147253">
            <w:pPr>
              <w:pStyle w:val="Level2CZ"/>
              <w:numPr>
                <w:ilvl w:val="0"/>
                <w:numId w:val="0"/>
              </w:numPr>
              <w:ind w:left="851"/>
              <w:rPr>
                <w:rStyle w:val="Level1asHeadingtext"/>
                <w:b w:val="0"/>
                <w:lang w:val="en-GB"/>
              </w:rPr>
            </w:pPr>
          </w:p>
        </w:tc>
        <w:tc>
          <w:tcPr>
            <w:tcW w:w="2500" w:type="pct"/>
          </w:tcPr>
          <w:p w14:paraId="5FAAB15F" w14:textId="4B10DF6B" w:rsidR="007F100C" w:rsidRPr="00174F90" w:rsidRDefault="007F100C" w:rsidP="00147253">
            <w:pPr>
              <w:pStyle w:val="Level2"/>
              <w:numPr>
                <w:ilvl w:val="0"/>
                <w:numId w:val="0"/>
              </w:numPr>
              <w:ind w:left="851"/>
              <w:rPr>
                <w:rStyle w:val="Level1asHeadingtext"/>
                <w:b w:val="0"/>
                <w:lang w:val="cs-CZ"/>
              </w:rPr>
            </w:pPr>
          </w:p>
        </w:tc>
      </w:tr>
      <w:tr w:rsidR="007F100C" w:rsidRPr="00750AE2" w14:paraId="7201A4A1" w14:textId="1A904FAA" w:rsidTr="00E165BB">
        <w:tc>
          <w:tcPr>
            <w:tcW w:w="2500" w:type="pct"/>
          </w:tcPr>
          <w:p w14:paraId="091E7F2D" w14:textId="032EF74D" w:rsidR="007F100C" w:rsidRPr="00637812" w:rsidRDefault="007F100C" w:rsidP="00147253">
            <w:pPr>
              <w:pStyle w:val="Level2CZ"/>
              <w:numPr>
                <w:ilvl w:val="0"/>
                <w:numId w:val="0"/>
              </w:numPr>
              <w:ind w:left="851"/>
              <w:rPr>
                <w:rStyle w:val="Level1asHeadingtext"/>
                <w:b w:val="0"/>
                <w:lang w:val="en-GB"/>
              </w:rPr>
            </w:pPr>
          </w:p>
        </w:tc>
        <w:tc>
          <w:tcPr>
            <w:tcW w:w="2500" w:type="pct"/>
          </w:tcPr>
          <w:p w14:paraId="2D4CFDFB" w14:textId="0505752B" w:rsidR="007F100C" w:rsidRPr="00174F90" w:rsidRDefault="007F100C" w:rsidP="00147253">
            <w:pPr>
              <w:pStyle w:val="Level2"/>
              <w:numPr>
                <w:ilvl w:val="0"/>
                <w:numId w:val="0"/>
              </w:numPr>
              <w:ind w:left="851"/>
              <w:rPr>
                <w:rStyle w:val="Level1asHeadingtext"/>
                <w:b w:val="0"/>
                <w:lang w:val="cs-CZ"/>
              </w:rPr>
            </w:pPr>
          </w:p>
        </w:tc>
      </w:tr>
      <w:tr w:rsidR="007F100C" w:rsidRPr="00750AE2" w14:paraId="1068748D" w14:textId="06A8DD6D" w:rsidTr="00E165BB">
        <w:tc>
          <w:tcPr>
            <w:tcW w:w="2500" w:type="pct"/>
          </w:tcPr>
          <w:p w14:paraId="4415B909" w14:textId="6057B734" w:rsidR="007F100C" w:rsidRPr="00637812" w:rsidRDefault="007F100C" w:rsidP="00147253">
            <w:pPr>
              <w:pStyle w:val="Level2CZ"/>
              <w:numPr>
                <w:ilvl w:val="0"/>
                <w:numId w:val="0"/>
              </w:numPr>
              <w:ind w:left="851"/>
              <w:rPr>
                <w:rStyle w:val="Level1asHeadingtext"/>
                <w:b w:val="0"/>
                <w:lang w:val="en-GB"/>
              </w:rPr>
            </w:pPr>
          </w:p>
        </w:tc>
        <w:tc>
          <w:tcPr>
            <w:tcW w:w="2500" w:type="pct"/>
          </w:tcPr>
          <w:p w14:paraId="174340EB" w14:textId="0D57D14F" w:rsidR="007F100C" w:rsidRPr="00174F90" w:rsidRDefault="007F100C" w:rsidP="00147253">
            <w:pPr>
              <w:pStyle w:val="Level2"/>
              <w:numPr>
                <w:ilvl w:val="0"/>
                <w:numId w:val="0"/>
              </w:numPr>
              <w:ind w:left="851"/>
              <w:rPr>
                <w:rStyle w:val="Level1asHeadingtext"/>
                <w:b w:val="0"/>
                <w:lang w:val="cs-CZ"/>
              </w:rPr>
            </w:pPr>
          </w:p>
        </w:tc>
      </w:tr>
      <w:tr w:rsidR="007F100C" w:rsidRPr="00750AE2" w14:paraId="0737A0B6" w14:textId="7901EF89" w:rsidTr="00E165BB">
        <w:tc>
          <w:tcPr>
            <w:tcW w:w="2500" w:type="pct"/>
          </w:tcPr>
          <w:p w14:paraId="124BF661" w14:textId="33440FEB" w:rsidR="007F100C" w:rsidRPr="00637812" w:rsidRDefault="007F100C" w:rsidP="00147253">
            <w:pPr>
              <w:pStyle w:val="Level2CZ"/>
              <w:numPr>
                <w:ilvl w:val="0"/>
                <w:numId w:val="0"/>
              </w:numPr>
              <w:ind w:left="851"/>
              <w:rPr>
                <w:rStyle w:val="Level1asHeadingtext"/>
                <w:b w:val="0"/>
                <w:lang w:val="en-GB"/>
              </w:rPr>
            </w:pPr>
          </w:p>
        </w:tc>
        <w:tc>
          <w:tcPr>
            <w:tcW w:w="2500" w:type="pct"/>
          </w:tcPr>
          <w:p w14:paraId="5A4F4DB5" w14:textId="7D057021" w:rsidR="007F100C" w:rsidRPr="00174F90" w:rsidRDefault="007F100C" w:rsidP="00147253">
            <w:pPr>
              <w:pStyle w:val="Level2"/>
              <w:numPr>
                <w:ilvl w:val="0"/>
                <w:numId w:val="0"/>
              </w:numPr>
              <w:ind w:left="851"/>
              <w:rPr>
                <w:rStyle w:val="Level1asHeadingtext"/>
                <w:b w:val="0"/>
                <w:lang w:val="cs-CZ"/>
              </w:rPr>
            </w:pPr>
          </w:p>
        </w:tc>
      </w:tr>
      <w:tr w:rsidR="007F100C" w:rsidRPr="00750AE2" w14:paraId="054038D0" w14:textId="54D0EA5B" w:rsidTr="00E165BB">
        <w:tc>
          <w:tcPr>
            <w:tcW w:w="2500" w:type="pct"/>
          </w:tcPr>
          <w:p w14:paraId="7C1D25CE" w14:textId="01385764" w:rsidR="007F100C" w:rsidRPr="00637812" w:rsidRDefault="007F100C" w:rsidP="00147253">
            <w:pPr>
              <w:pStyle w:val="Level2CZ"/>
              <w:numPr>
                <w:ilvl w:val="0"/>
                <w:numId w:val="0"/>
              </w:numPr>
              <w:ind w:left="851"/>
              <w:rPr>
                <w:rStyle w:val="Level1asHeadingtext"/>
                <w:b w:val="0"/>
                <w:lang w:val="en-GB"/>
              </w:rPr>
            </w:pPr>
          </w:p>
        </w:tc>
        <w:tc>
          <w:tcPr>
            <w:tcW w:w="2500" w:type="pct"/>
          </w:tcPr>
          <w:p w14:paraId="6DBB7B13" w14:textId="29CEA0C1" w:rsidR="007F100C" w:rsidRPr="00174F90" w:rsidRDefault="007F100C" w:rsidP="00147253">
            <w:pPr>
              <w:pStyle w:val="Level2"/>
              <w:numPr>
                <w:ilvl w:val="0"/>
                <w:numId w:val="0"/>
              </w:numPr>
              <w:ind w:left="851"/>
              <w:rPr>
                <w:rStyle w:val="Level1asHeadingtext"/>
                <w:b w:val="0"/>
                <w:lang w:val="cs-CZ"/>
              </w:rPr>
            </w:pPr>
          </w:p>
        </w:tc>
      </w:tr>
      <w:tr w:rsidR="007F100C" w:rsidRPr="00750AE2" w14:paraId="509F6C7D" w14:textId="2D5B4BA0" w:rsidTr="00E165BB">
        <w:tc>
          <w:tcPr>
            <w:tcW w:w="2500" w:type="pct"/>
          </w:tcPr>
          <w:p w14:paraId="0BD04979" w14:textId="2536469F" w:rsidR="007F100C" w:rsidRPr="001C756A" w:rsidRDefault="007F100C" w:rsidP="001C756A">
            <w:pPr>
              <w:pStyle w:val="Level1CZ"/>
              <w:rPr>
                <w:rStyle w:val="Level1asHeadingtextCZ"/>
              </w:rPr>
            </w:pPr>
            <w:r w:rsidRPr="001C756A">
              <w:rPr>
                <w:rStyle w:val="Level1asHeadingtextCZ"/>
              </w:rPr>
              <w:t>OSTATNÍ USTANOVENÍ</w:t>
            </w:r>
          </w:p>
        </w:tc>
        <w:tc>
          <w:tcPr>
            <w:tcW w:w="2500" w:type="pct"/>
          </w:tcPr>
          <w:p w14:paraId="2270F48C" w14:textId="012DC7F1" w:rsidR="007F100C" w:rsidRPr="001C756A" w:rsidRDefault="007F100C" w:rsidP="001C756A">
            <w:pPr>
              <w:pStyle w:val="Level1"/>
              <w:rPr>
                <w:rStyle w:val="Level1asHeadingtext"/>
              </w:rPr>
            </w:pPr>
            <w:r w:rsidRPr="001C756A">
              <w:rPr>
                <w:rStyle w:val="Level1asHeadingtext"/>
              </w:rPr>
              <w:t>MISCELLANEOUS PROVISIONS</w:t>
            </w:r>
          </w:p>
        </w:tc>
      </w:tr>
      <w:tr w:rsidR="007F100C" w:rsidRPr="00750AE2" w14:paraId="3CD130AD" w14:textId="53C1601A" w:rsidTr="00E165BB">
        <w:tc>
          <w:tcPr>
            <w:tcW w:w="2500" w:type="pct"/>
          </w:tcPr>
          <w:p w14:paraId="0F11E6D5" w14:textId="13C68990" w:rsidR="007F100C" w:rsidRPr="001C756A" w:rsidRDefault="007F100C" w:rsidP="001C756A">
            <w:pPr>
              <w:pStyle w:val="Level2CZ"/>
              <w:rPr>
                <w:rStyle w:val="Level1asHeadingtextCZ"/>
                <w:b w:val="0"/>
              </w:rPr>
            </w:pPr>
            <w:r w:rsidRPr="001C756A">
              <w:rPr>
                <w:rStyle w:val="Level1asHeadingtext"/>
                <w:b w:val="0"/>
              </w:rPr>
              <w:t xml:space="preserve">Smluvní strany se zavazují, že neposkytnou třetí osobě nebo nezveřejní informace získané v průběhu spolupráce realizované na základě této Smlouvy, jež by byly způsobilé přivodit újmu jedné ze Smluvních stran, a to bez časového </w:t>
            </w:r>
            <w:r w:rsidRPr="001C756A">
              <w:rPr>
                <w:rStyle w:val="Level1asHeadingtext"/>
                <w:b w:val="0"/>
              </w:rPr>
              <w:lastRenderedPageBreak/>
              <w:t>omezení i po ukončení trvání této Smlouvy.</w:t>
            </w:r>
          </w:p>
        </w:tc>
        <w:tc>
          <w:tcPr>
            <w:tcW w:w="2500" w:type="pct"/>
          </w:tcPr>
          <w:p w14:paraId="3C909BB0" w14:textId="5CB6E3FF" w:rsidR="007F100C" w:rsidRPr="001C756A" w:rsidRDefault="007F100C" w:rsidP="001C756A">
            <w:pPr>
              <w:pStyle w:val="Level2"/>
              <w:rPr>
                <w:rStyle w:val="Level1asHeadingtext"/>
                <w:b w:val="0"/>
              </w:rPr>
            </w:pPr>
            <w:r w:rsidRPr="001C756A">
              <w:rPr>
                <w:rStyle w:val="Level1asHeadingtext"/>
                <w:b w:val="0"/>
              </w:rPr>
              <w:lastRenderedPageBreak/>
              <w:t xml:space="preserve">The Parties undertake not to disclose to any third party and not to make public any information obtained </w:t>
            </w:r>
            <w:proofErr w:type="gramStart"/>
            <w:r w:rsidRPr="001C756A">
              <w:rPr>
                <w:rStyle w:val="Level1asHeadingtext"/>
                <w:b w:val="0"/>
              </w:rPr>
              <w:t>in the course of</w:t>
            </w:r>
            <w:proofErr w:type="gramEnd"/>
            <w:r w:rsidRPr="001C756A">
              <w:rPr>
                <w:rStyle w:val="Level1asHeadingtext"/>
                <w:b w:val="0"/>
              </w:rPr>
              <w:t xml:space="preserve"> cooperation under this Agreement which would be likely to cause damage to either Party, without limitation in time, even after the termination of this Agreement.</w:t>
            </w:r>
          </w:p>
        </w:tc>
      </w:tr>
      <w:tr w:rsidR="007F100C" w:rsidRPr="00750AE2" w14:paraId="3A9A8C3F" w14:textId="184D564C" w:rsidTr="00E165BB">
        <w:tc>
          <w:tcPr>
            <w:tcW w:w="2500" w:type="pct"/>
          </w:tcPr>
          <w:p w14:paraId="404538A3" w14:textId="3F9440FC" w:rsidR="007F100C" w:rsidRPr="001C756A" w:rsidRDefault="007F100C" w:rsidP="001C756A">
            <w:pPr>
              <w:pStyle w:val="Level2CZ"/>
              <w:rPr>
                <w:rStyle w:val="Level1asHeadingtext"/>
                <w:b w:val="0"/>
              </w:rPr>
            </w:pPr>
            <w:r w:rsidRPr="001C756A">
              <w:rPr>
                <w:rStyle w:val="Level1asHeadingtext"/>
                <w:b w:val="0"/>
              </w:rPr>
              <w:t>Každá Smluvní strana prohlašuje, že:</w:t>
            </w:r>
          </w:p>
        </w:tc>
        <w:tc>
          <w:tcPr>
            <w:tcW w:w="2500" w:type="pct"/>
          </w:tcPr>
          <w:p w14:paraId="69F45695" w14:textId="1C7EC724" w:rsidR="007F100C" w:rsidRPr="001C756A" w:rsidRDefault="007F100C" w:rsidP="001C756A">
            <w:pPr>
              <w:pStyle w:val="Level2"/>
              <w:rPr>
                <w:rStyle w:val="Level1asHeadingtext"/>
                <w:b w:val="0"/>
              </w:rPr>
            </w:pPr>
            <w:r w:rsidRPr="001C756A">
              <w:rPr>
                <w:rStyle w:val="Level1asHeadingtext"/>
                <w:b w:val="0"/>
              </w:rPr>
              <w:t>Each Party declares that:</w:t>
            </w:r>
          </w:p>
        </w:tc>
      </w:tr>
      <w:tr w:rsidR="007F100C" w:rsidRPr="00750AE2" w14:paraId="5310F24F" w14:textId="35845916" w:rsidTr="00E165BB">
        <w:tc>
          <w:tcPr>
            <w:tcW w:w="2500" w:type="pct"/>
          </w:tcPr>
          <w:p w14:paraId="56032E38" w14:textId="15A26341" w:rsidR="007F100C" w:rsidRPr="001C756A" w:rsidRDefault="007F100C" w:rsidP="001C756A">
            <w:pPr>
              <w:pStyle w:val="Level2CZ"/>
              <w:rPr>
                <w:rStyle w:val="Level1asHeadingtext"/>
                <w:b w:val="0"/>
              </w:rPr>
            </w:pPr>
            <w:r w:rsidRPr="001C756A">
              <w:t>se nedopustí jakéhokoli přímého či nepřímého porušení jakýchkoli platných Protikorupčních právních předpisů, ani se o takové porušení nepokusí;</w:t>
            </w:r>
          </w:p>
        </w:tc>
        <w:tc>
          <w:tcPr>
            <w:tcW w:w="2500" w:type="pct"/>
          </w:tcPr>
          <w:p w14:paraId="315A730A" w14:textId="070F23F1" w:rsidR="007F100C" w:rsidRPr="001C756A" w:rsidRDefault="007F100C" w:rsidP="001C756A">
            <w:pPr>
              <w:pStyle w:val="Level2"/>
              <w:rPr>
                <w:rStyle w:val="Level1asHeadingtext"/>
                <w:b w:val="0"/>
              </w:rPr>
            </w:pPr>
            <w:r w:rsidRPr="001C756A">
              <w:t>it shall not commit or attempt to commit any direct or indirect violation of any applicable Anti-Corruption Laws;</w:t>
            </w:r>
          </w:p>
        </w:tc>
      </w:tr>
      <w:tr w:rsidR="007F100C" w:rsidRPr="00750AE2" w14:paraId="679BA182" w14:textId="5F7674BF" w:rsidTr="00E165BB">
        <w:tc>
          <w:tcPr>
            <w:tcW w:w="2500" w:type="pct"/>
          </w:tcPr>
          <w:p w14:paraId="4C2CA3FB" w14:textId="0DBD5AE9" w:rsidR="007F100C" w:rsidRPr="001C756A" w:rsidRDefault="007F100C" w:rsidP="001C756A">
            <w:pPr>
              <w:pStyle w:val="Level3CZ"/>
            </w:pPr>
            <w:r w:rsidRPr="001C756A">
              <w:t>se nedopustí jakéhokoli porušení platných Právních předpisů o kontrole vývozu a sankcí;</w:t>
            </w:r>
          </w:p>
        </w:tc>
        <w:tc>
          <w:tcPr>
            <w:tcW w:w="2500" w:type="pct"/>
          </w:tcPr>
          <w:p w14:paraId="5E69AB16" w14:textId="6BBCF0F0" w:rsidR="007F100C" w:rsidRPr="001C756A" w:rsidRDefault="007F100C" w:rsidP="001C756A">
            <w:pPr>
              <w:pStyle w:val="Level3"/>
            </w:pPr>
            <w:r w:rsidRPr="001C756A">
              <w:t>6.2.1 it shall not commit any violation of applicable Export Control Laws and Sanctions;</w:t>
            </w:r>
          </w:p>
        </w:tc>
      </w:tr>
      <w:tr w:rsidR="007F100C" w:rsidRPr="00750AE2" w14:paraId="231589D9" w14:textId="6206933E" w:rsidTr="00E165BB">
        <w:tc>
          <w:tcPr>
            <w:tcW w:w="2500" w:type="pct"/>
          </w:tcPr>
          <w:p w14:paraId="588FE373" w14:textId="2F69D6DD" w:rsidR="007F100C" w:rsidRPr="001C756A" w:rsidRDefault="007F100C" w:rsidP="001C756A">
            <w:pPr>
              <w:pStyle w:val="Level3CZ"/>
            </w:pPr>
            <w:r w:rsidRPr="001C756A">
              <w:t>neobdržela jakékoli oznámení o tom, že je předmětem šetření ze strany jakéhokoli orgánu veřejné moci ve vztahu k jakýmkoli Protikorupčním právním předpisům, Právním předpisům o kontrole vývozu a sankcím nebo státní zakázce;</w:t>
            </w:r>
          </w:p>
        </w:tc>
        <w:tc>
          <w:tcPr>
            <w:tcW w:w="2500" w:type="pct"/>
          </w:tcPr>
          <w:p w14:paraId="314BA451" w14:textId="69764DCF" w:rsidR="007F100C" w:rsidRPr="001C756A" w:rsidRDefault="007F100C" w:rsidP="001C756A">
            <w:pPr>
              <w:pStyle w:val="Level3"/>
            </w:pPr>
            <w:r w:rsidRPr="001C756A">
              <w:t>it has not received any notification that it is the subject of an investigation by any public authority in relation to any Anti-Corruption Laws, Export Control Laws and Sanctions or government contracts;</w:t>
            </w:r>
          </w:p>
        </w:tc>
      </w:tr>
      <w:tr w:rsidR="007F100C" w:rsidRPr="00750AE2" w14:paraId="5A454CF9" w14:textId="5572EFF0" w:rsidTr="00E165BB">
        <w:tc>
          <w:tcPr>
            <w:tcW w:w="2500" w:type="pct"/>
          </w:tcPr>
          <w:p w14:paraId="0C55FFDC" w14:textId="36802111" w:rsidR="007F100C" w:rsidRPr="001C756A" w:rsidRDefault="007F100C" w:rsidP="001C756A">
            <w:pPr>
              <w:pStyle w:val="Level3CZ"/>
            </w:pPr>
            <w:r w:rsidRPr="001C756A">
              <w:t xml:space="preserve">Smluvní strana ani žádný člen statutárního orgánu, správce, vedoucí představitel, člen představenstva (dozorčí rady a správní rady), člen, zaměstnanec ani zástupce Smluvní strany nejsou osobami, na které se vztahují jakékoli hospodářské nebo finanční sankce, zejména nejsou a) osobami zařazenými na jakémkoli seznamu sankcionovaných osob vedeném vládou Spojených států amerických, včetně úřadu OFAC nebo ministerstvem zahraničí Spojených států amerických, Radou bezpečnosti Organizace spojených národů, Evropskou unií nebo jakýmkoli členským státem Evropské unie, b) jakýmikoli osobami, které působí, jsou organizované nebo mají bydliště ve státě nebo na území, na které se vztahují jakékoli hospodářské nebo finanční sankce (ke dni uzavření této Smlouvy se jedná o Krym, Kubu, Írán, </w:t>
            </w:r>
            <w:r w:rsidRPr="001C756A">
              <w:lastRenderedPageBreak/>
              <w:t>Severní Koreu, Súdán a Sýrii) a c) jakýmikoli osobami vlastněnými nebo ovládanými jakoukoli takovou osobou nebo osobami,</w:t>
            </w:r>
          </w:p>
        </w:tc>
        <w:tc>
          <w:tcPr>
            <w:tcW w:w="2500" w:type="pct"/>
          </w:tcPr>
          <w:p w14:paraId="356BA680" w14:textId="276D23BD" w:rsidR="007F100C" w:rsidRPr="001C756A" w:rsidRDefault="007F100C" w:rsidP="001C756A">
            <w:pPr>
              <w:pStyle w:val="Level3"/>
            </w:pPr>
            <w:r w:rsidRPr="001C756A">
              <w:lastRenderedPageBreak/>
              <w:t xml:space="preserve">6.2.3.tneither the Party nor any member of its governing body, manager, officer, member of the Board of Directors (Supervisory Board or Management Board), member, employee or agent of the Party are persons or entities subject to any economic or financial sanctions, including, without limitation, (a) persons or entities on any list of sanctioned persons maintained by the United States Government, including OFAC, or the United States Department of State, the United Nations Security Council, the European Union or any Member State of the European Union, (b) persons or entities operating, organised or resident in a state or territory subject to any economic or financial sanctions (as of the date of this Agreement, Crimea, Cuba, Iran, North Korea, Sudan and Syria), and (c) persons or entities owned </w:t>
            </w:r>
            <w:r w:rsidRPr="001C756A">
              <w:lastRenderedPageBreak/>
              <w:t>or controlled by any such person(s) or entity(</w:t>
            </w:r>
            <w:proofErr w:type="spellStart"/>
            <w:r w:rsidRPr="001C756A">
              <w:t>ies</w:t>
            </w:r>
            <w:proofErr w:type="spellEnd"/>
            <w:r w:rsidRPr="001C756A">
              <w:t>),</w:t>
            </w:r>
          </w:p>
        </w:tc>
      </w:tr>
      <w:tr w:rsidR="007F100C" w:rsidRPr="00750AE2" w14:paraId="2E008D0A" w14:textId="6C083E93" w:rsidTr="00E165BB">
        <w:tc>
          <w:tcPr>
            <w:tcW w:w="2500" w:type="pct"/>
          </w:tcPr>
          <w:p w14:paraId="2FA6D32F" w14:textId="6D3467E8" w:rsidR="007F100C" w:rsidRPr="006121C5" w:rsidRDefault="007F100C" w:rsidP="006121C5">
            <w:pPr>
              <w:pStyle w:val="Body2CZ"/>
            </w:pPr>
            <w:r w:rsidRPr="006121C5">
              <w:lastRenderedPageBreak/>
              <w:t>přičemž:</w:t>
            </w:r>
          </w:p>
        </w:tc>
        <w:tc>
          <w:tcPr>
            <w:tcW w:w="2500" w:type="pct"/>
          </w:tcPr>
          <w:p w14:paraId="13558C69" w14:textId="497FA640" w:rsidR="007F100C" w:rsidRPr="006121C5" w:rsidRDefault="007F100C" w:rsidP="006121C5">
            <w:pPr>
              <w:pStyle w:val="Body2"/>
            </w:pPr>
            <w:r w:rsidRPr="006121C5">
              <w:t>where:</w:t>
            </w:r>
          </w:p>
        </w:tc>
      </w:tr>
      <w:tr w:rsidR="007F100C" w:rsidRPr="00750AE2" w14:paraId="47445DF6" w14:textId="41BC7E46" w:rsidTr="00E165BB">
        <w:tc>
          <w:tcPr>
            <w:tcW w:w="2500" w:type="pct"/>
          </w:tcPr>
          <w:p w14:paraId="662F7FBD" w14:textId="50D7BC4C" w:rsidR="007F100C" w:rsidRPr="006121C5" w:rsidRDefault="007F100C" w:rsidP="006121C5">
            <w:pPr>
              <w:pStyle w:val="iDefinitionCZ"/>
              <w:ind w:left="1843" w:hanging="992"/>
            </w:pPr>
            <w:r w:rsidRPr="006121C5">
              <w:t>„</w:t>
            </w:r>
            <w:r w:rsidRPr="00E94099">
              <w:rPr>
                <w:rStyle w:val="BoldCZ"/>
              </w:rPr>
              <w:t>Protikorupčními právními předpisy</w:t>
            </w:r>
            <w:r w:rsidRPr="006121C5">
              <w:t>“ se rozumí (i) zákon Spojených států amerických o předcházení korupčním praktikám v zahraničí z roku 1977, ve znění pozdějších předpisů, ii) britský protikorupční zákon z roku 2010, iii) francouzský zákon Sapin II z prosince 2016 a iv) jakýkoli jiný zákon členského státu Organizace pro hospodářskou spolupráci a rozvoj (OECD), který se vztahuje k úplatkářství, korupci nebo legalizaci výnosů z trestné činnosti; a</w:t>
            </w:r>
          </w:p>
        </w:tc>
        <w:tc>
          <w:tcPr>
            <w:tcW w:w="2500" w:type="pct"/>
          </w:tcPr>
          <w:p w14:paraId="7745219D" w14:textId="1FEFBD98" w:rsidR="007F100C" w:rsidRPr="006121C5" w:rsidRDefault="007F100C" w:rsidP="006121C5">
            <w:pPr>
              <w:pStyle w:val="iDefinition"/>
            </w:pPr>
            <w:r w:rsidRPr="006121C5">
              <w:t>“</w:t>
            </w:r>
            <w:r w:rsidRPr="00E94099">
              <w:rPr>
                <w:rStyle w:val="Siln"/>
              </w:rPr>
              <w:t>Anti-Corruption Laws</w:t>
            </w:r>
            <w:r w:rsidRPr="006121C5">
              <w:t xml:space="preserve">” shall mean (i) the U.S. Foreign Corrupt Practices Act of 1977, as amended, (ii) the UK Bribery Act 2010, (iii) the French Sapin II Act of December 2016, and (iv) any other law of a member state of the Organisation for Economic Co-operation and Development (OECD) that relates to bribery, </w:t>
            </w:r>
            <w:proofErr w:type="gramStart"/>
            <w:r w:rsidRPr="006121C5">
              <w:t>corruption</w:t>
            </w:r>
            <w:proofErr w:type="gramEnd"/>
            <w:r w:rsidRPr="006121C5">
              <w:t xml:space="preserve"> or money laundering; and</w:t>
            </w:r>
          </w:p>
        </w:tc>
      </w:tr>
      <w:tr w:rsidR="007F100C" w:rsidRPr="00750AE2" w14:paraId="2CBE4D46" w14:textId="448DE1B5" w:rsidTr="00E165BB">
        <w:tc>
          <w:tcPr>
            <w:tcW w:w="2500" w:type="pct"/>
          </w:tcPr>
          <w:p w14:paraId="24D57A37" w14:textId="629E9F8B" w:rsidR="007F100C" w:rsidRPr="006121C5" w:rsidRDefault="007F100C" w:rsidP="006121C5">
            <w:pPr>
              <w:pStyle w:val="iDefinitionCZ"/>
              <w:ind w:left="1843" w:hanging="992"/>
            </w:pPr>
            <w:r w:rsidRPr="006121C5">
              <w:t>„</w:t>
            </w:r>
            <w:r w:rsidRPr="00E94099">
              <w:rPr>
                <w:rStyle w:val="BoldCZ"/>
              </w:rPr>
              <w:t>Právními předpisy o kontrole vývozu a sankcemi</w:t>
            </w:r>
            <w:r w:rsidRPr="006121C5">
              <w:t xml:space="preserve">“ se rozumí: i) veškeré obchodní, hospodářské či finanční sankce, vývozní kontroly nebo požadavky týkající se zákazu bojkotu některých zemí uvalené, spravované nebo vynucované vládou Spojených států amerických, zejména těch, které jsou spravovány na základě níže uvedených předpisů nebo vydány níže uvedenými orgány: zákon o kontrole vývozu zbraní (§ 1778 hlavy 22 U.S.C.), ITAR, EAR, úřad Spojených států amerických pro kontrolu zahraničního majetku – „OFAC“, ministerstvo zahraničí Spojených států amerických, ministerstvo obchodu Spojených států amerických (včetně předpisů o zákazu bojkotu některých zemí podle § 2401 hlavy 50 U.S.C. a násl.) a ministerstvo financí Spojených států amerických (§ 999 </w:t>
            </w:r>
            <w:r w:rsidRPr="006121C5">
              <w:lastRenderedPageBreak/>
              <w:t>zákoníku), ii) veškeré obchodní sankce, kontroly vývozu nebo zákony o zákazu bojkotu některých zemí platné ve Francii, Spojeném království a Evropské unii, včetně článku 215 Smlouvy o fungování EU a/nebo jakéhokoli společného postoje, rozhodnutí nebo nařízení Evropské unie (zejména nařízení (ES) č. 428/2009, (ES) č. 1236/2005 a (EU) 775/2014), a iii) veškeré požadavky týkající se obchodu, kontroly vývozu, sankcí nebo zákazu bojkotu některých zemí stanovené v souladu s veškerými právními předpisy jakéhokoli členského státu Organizace pro hospodářskou spolupráci a rozvoj, v němž Společnost působí.</w:t>
            </w:r>
          </w:p>
        </w:tc>
        <w:tc>
          <w:tcPr>
            <w:tcW w:w="2500" w:type="pct"/>
          </w:tcPr>
          <w:p w14:paraId="1218C26F" w14:textId="3955159E" w:rsidR="007F100C" w:rsidRPr="006121C5" w:rsidRDefault="007F100C" w:rsidP="006121C5">
            <w:pPr>
              <w:pStyle w:val="iDefinition"/>
            </w:pPr>
            <w:r w:rsidRPr="006121C5">
              <w:lastRenderedPageBreak/>
              <w:t>“</w:t>
            </w:r>
            <w:r w:rsidRPr="00E94099">
              <w:rPr>
                <w:rStyle w:val="Siln"/>
              </w:rPr>
              <w:t>Export Control Laws and Sanctions</w:t>
            </w:r>
            <w:r w:rsidRPr="006121C5">
              <w:t xml:space="preserve">” shall mean (i) any trade, economic or financial sanctions, export controls or requirements relating to the prohibition of boycotts of certain countries imposed, administered or enforced by the United States Government, including, but not limited to, those administered under the following regulations or issued by the following authorities: the Arms Export Control Act (Section 1778 of Title 22 U.S.C.), the ITAR, the EAR, the United States Office of Foreign Assets Control – “OFAC”, the United States Department of State, the United States Department of Commerce (including regulations prohibiting boycotts of certain countries under Section 2401 of Title 50 U.S.C. et seq.) and the United States Department of the Treasury (Section 999 of the Code), (ii) any trade </w:t>
            </w:r>
            <w:r w:rsidRPr="006121C5">
              <w:lastRenderedPageBreak/>
              <w:t>sanctions, export controls or laws prohibiting boycotts of certain countries in force in France, the United Kingdom and the European Union, including Article 215 of the Treaty on the Functioning of the European Union and/or any Common Position, Decision or Regulation of the European Union (in particular, Regulation (EC) No. 428/2009, (EC) No. 1236/2005 and (EU) 775/2014), and (iii) any requirements relating to trade, export controls, sanctions or prohibitions on boycotting certain countries established in accordance with any laws of any member state of the Organisation for Economic Co-operation and Development in which the Company operates.</w:t>
            </w:r>
          </w:p>
        </w:tc>
      </w:tr>
      <w:tr w:rsidR="007F100C" w:rsidRPr="00750AE2" w14:paraId="7A581469" w14:textId="27B10C9C" w:rsidTr="00E165BB">
        <w:tc>
          <w:tcPr>
            <w:tcW w:w="2500" w:type="pct"/>
          </w:tcPr>
          <w:p w14:paraId="1BA7403D" w14:textId="6129AF8C" w:rsidR="007F100C" w:rsidRPr="006121C5" w:rsidRDefault="007F100C" w:rsidP="006121C5">
            <w:pPr>
              <w:pStyle w:val="iDefinitionCZ"/>
              <w:ind w:left="1843" w:hanging="992"/>
            </w:pPr>
            <w:r w:rsidRPr="006121C5">
              <w:rPr>
                <w:rStyle w:val="Level1asHeadingtext"/>
                <w:b w:val="0"/>
              </w:rPr>
              <w:lastRenderedPageBreak/>
              <w:t>Kontaktními osobami Smluvních stran souvisejících s plněním závazků dle této Smlouvy jsou následující osoby:</w:t>
            </w:r>
          </w:p>
        </w:tc>
        <w:tc>
          <w:tcPr>
            <w:tcW w:w="2500" w:type="pct"/>
          </w:tcPr>
          <w:p w14:paraId="4E3D7518" w14:textId="703F096C" w:rsidR="007F100C" w:rsidRPr="006121C5" w:rsidRDefault="007F100C" w:rsidP="00E94099">
            <w:pPr>
              <w:pStyle w:val="iDefinition"/>
            </w:pPr>
            <w:r w:rsidRPr="006121C5">
              <w:rPr>
                <w:rStyle w:val="Level1asHeadingtext"/>
                <w:b w:val="0"/>
              </w:rPr>
              <w:t>The following persons shall be the contact persons of the Parties in connection with the performance of the obligations under this Agreement:</w:t>
            </w:r>
          </w:p>
        </w:tc>
      </w:tr>
      <w:tr w:rsidR="007F100C" w:rsidRPr="00750AE2" w14:paraId="3A3BA9A2" w14:textId="6DFCC9B9" w:rsidTr="00E165BB">
        <w:tc>
          <w:tcPr>
            <w:tcW w:w="2500" w:type="pct"/>
          </w:tcPr>
          <w:p w14:paraId="2013FF73" w14:textId="509357A6" w:rsidR="007F100C" w:rsidRPr="00750AE2" w:rsidRDefault="007F100C" w:rsidP="00147253">
            <w:pPr>
              <w:pStyle w:val="Level2CZ"/>
              <w:numPr>
                <w:ilvl w:val="0"/>
                <w:numId w:val="0"/>
              </w:numPr>
              <w:ind w:left="851"/>
              <w:rPr>
                <w:rStyle w:val="Level1asHeadingtext"/>
                <w:b w:val="0"/>
                <w:bCs/>
                <w:lang w:val="en-GB"/>
              </w:rPr>
            </w:pPr>
            <w:r w:rsidRPr="00FE7DD8">
              <w:rPr>
                <w:rStyle w:val="Level1asHeadingtextCZ"/>
              </w:rPr>
              <w:t>Za VUT:</w:t>
            </w:r>
          </w:p>
        </w:tc>
        <w:tc>
          <w:tcPr>
            <w:tcW w:w="2500" w:type="pct"/>
          </w:tcPr>
          <w:p w14:paraId="15D3AE3A" w14:textId="3701D9F3" w:rsidR="007F100C" w:rsidRPr="005C0ED3" w:rsidRDefault="007F100C" w:rsidP="00147253">
            <w:pPr>
              <w:pStyle w:val="Level2"/>
              <w:numPr>
                <w:ilvl w:val="0"/>
                <w:numId w:val="0"/>
              </w:numPr>
              <w:ind w:left="851"/>
              <w:rPr>
                <w:rStyle w:val="Level1asHeadingtext"/>
                <w:b w:val="0"/>
                <w:lang w:val="cs-CZ"/>
              </w:rPr>
            </w:pPr>
            <w:r w:rsidRPr="009E7A07">
              <w:rPr>
                <w:rStyle w:val="Siln"/>
              </w:rPr>
              <w:t>On behalf of the BUT:</w:t>
            </w:r>
          </w:p>
        </w:tc>
      </w:tr>
      <w:tr w:rsidR="007F100C" w:rsidRPr="00750AE2" w14:paraId="52E46CCC" w14:textId="327FB9E5" w:rsidTr="00E165BB">
        <w:tc>
          <w:tcPr>
            <w:tcW w:w="2500" w:type="pct"/>
          </w:tcPr>
          <w:p w14:paraId="1DE770F0" w14:textId="336860CD" w:rsidR="007F100C" w:rsidRPr="00FE7DD8" w:rsidRDefault="007F100C" w:rsidP="00147253">
            <w:pPr>
              <w:pStyle w:val="Body2CZ"/>
              <w:jc w:val="left"/>
              <w:rPr>
                <w:rStyle w:val="Level1asHeadingtextCZ"/>
              </w:rPr>
            </w:pPr>
            <w:r w:rsidRPr="00750AE2">
              <w:rPr>
                <w:rStyle w:val="Level1asHeadingtext"/>
                <w:b w:val="0"/>
                <w:bCs/>
              </w:rPr>
              <w:t xml:space="preserve">Pan </w:t>
            </w:r>
            <w:proofErr w:type="spellStart"/>
            <w:r w:rsidR="00665255">
              <w:rPr>
                <w:rStyle w:val="Level1asHeadingtext"/>
                <w:b w:val="0"/>
                <w:bCs/>
              </w:rPr>
              <w:t>x</w:t>
            </w:r>
            <w:r w:rsidR="00665255">
              <w:rPr>
                <w:rStyle w:val="Level1asHeadingtext"/>
                <w:bCs/>
              </w:rPr>
              <w:t>xx</w:t>
            </w:r>
            <w:proofErr w:type="spellEnd"/>
          </w:p>
        </w:tc>
        <w:tc>
          <w:tcPr>
            <w:tcW w:w="2500" w:type="pct"/>
          </w:tcPr>
          <w:p w14:paraId="690B59A9" w14:textId="6B8F6BB9" w:rsidR="007F100C" w:rsidRPr="009E7A07" w:rsidRDefault="007F100C" w:rsidP="007F100C">
            <w:pPr>
              <w:pStyle w:val="Body2CZ"/>
              <w:rPr>
                <w:rStyle w:val="Siln"/>
              </w:rPr>
            </w:pPr>
            <w:r w:rsidRPr="00104625">
              <w:rPr>
                <w:rStyle w:val="Level1asHeadingtext"/>
                <w:b w:val="0"/>
                <w:lang w:bidi="en-GB"/>
              </w:rPr>
              <w:t>Mr</w:t>
            </w:r>
            <w:r w:rsidR="00147253">
              <w:rPr>
                <w:rStyle w:val="Level1asHeadingtext"/>
                <w:b w:val="0"/>
                <w:lang w:bidi="en-GB"/>
              </w:rPr>
              <w:t xml:space="preserve">. </w:t>
            </w:r>
            <w:proofErr w:type="spellStart"/>
            <w:r w:rsidR="00665255">
              <w:rPr>
                <w:rStyle w:val="Level1asHeadingtext"/>
                <w:b w:val="0"/>
                <w:bCs/>
              </w:rPr>
              <w:t>x</w:t>
            </w:r>
            <w:r w:rsidR="00665255">
              <w:rPr>
                <w:rStyle w:val="Level1asHeadingtext"/>
                <w:bCs/>
              </w:rPr>
              <w:t>xx</w:t>
            </w:r>
            <w:proofErr w:type="spellEnd"/>
          </w:p>
        </w:tc>
      </w:tr>
      <w:tr w:rsidR="007F100C" w:rsidRPr="00750AE2" w14:paraId="377557E4" w14:textId="34ADBA86" w:rsidTr="00E165BB">
        <w:tc>
          <w:tcPr>
            <w:tcW w:w="2500" w:type="pct"/>
          </w:tcPr>
          <w:p w14:paraId="520D196F" w14:textId="77777777" w:rsidR="007F100C" w:rsidRDefault="007F100C" w:rsidP="007F100C">
            <w:pPr>
              <w:pStyle w:val="Bullet2CZ"/>
              <w:rPr>
                <w:rStyle w:val="Level1asHeadingtext"/>
                <w:b w:val="0"/>
                <w:bCs/>
              </w:rPr>
            </w:pPr>
            <w:r w:rsidRPr="00750AE2">
              <w:rPr>
                <w:rStyle w:val="Level1asHeadingtext"/>
                <w:b w:val="0"/>
                <w:bCs/>
              </w:rPr>
              <w:t xml:space="preserve">E-mail: </w:t>
            </w:r>
          </w:p>
          <w:p w14:paraId="202E9E23" w14:textId="7D5534BA" w:rsidR="00147253" w:rsidRPr="00750AE2" w:rsidRDefault="00665255" w:rsidP="00147253">
            <w:pPr>
              <w:pStyle w:val="Bullet2CZ"/>
              <w:numPr>
                <w:ilvl w:val="0"/>
                <w:numId w:val="0"/>
              </w:numPr>
              <w:ind w:left="1843"/>
              <w:rPr>
                <w:rStyle w:val="Level1asHeadingtext"/>
                <w:b w:val="0"/>
                <w:bCs/>
              </w:rPr>
            </w:pPr>
            <w:proofErr w:type="spellStart"/>
            <w:r>
              <w:rPr>
                <w:rStyle w:val="Level1asHeadingtext"/>
                <w:b w:val="0"/>
                <w:bCs/>
              </w:rPr>
              <w:t>x</w:t>
            </w:r>
            <w:r>
              <w:rPr>
                <w:rStyle w:val="Level1asHeadingtext"/>
                <w:bCs/>
              </w:rPr>
              <w:t>xx</w:t>
            </w:r>
            <w:proofErr w:type="spellEnd"/>
          </w:p>
        </w:tc>
        <w:tc>
          <w:tcPr>
            <w:tcW w:w="2500" w:type="pct"/>
          </w:tcPr>
          <w:p w14:paraId="305F6516" w14:textId="77777777" w:rsidR="007F100C" w:rsidRPr="00147253" w:rsidRDefault="007F100C" w:rsidP="007F100C">
            <w:pPr>
              <w:pStyle w:val="Bullet2"/>
              <w:rPr>
                <w:rStyle w:val="Level1asHeadingtext"/>
                <w:b w:val="0"/>
                <w:bCs/>
                <w:lang w:val="cs-CZ"/>
              </w:rPr>
            </w:pPr>
            <w:r w:rsidRPr="00104625">
              <w:rPr>
                <w:rStyle w:val="Level1asHeadingtext"/>
                <w:b w:val="0"/>
                <w:lang w:bidi="en-GB"/>
              </w:rPr>
              <w:t>Email:</w:t>
            </w:r>
          </w:p>
          <w:p w14:paraId="07D96ADE" w14:textId="4311EB92" w:rsidR="00147253" w:rsidRPr="00750AE2" w:rsidRDefault="00665255" w:rsidP="00147253">
            <w:pPr>
              <w:pStyle w:val="Bullet2"/>
              <w:numPr>
                <w:ilvl w:val="0"/>
                <w:numId w:val="0"/>
              </w:numPr>
              <w:ind w:left="1843"/>
              <w:rPr>
                <w:rStyle w:val="Level1asHeadingtext"/>
                <w:b w:val="0"/>
                <w:bCs/>
                <w:lang w:val="cs-CZ"/>
              </w:rPr>
            </w:pPr>
            <w:proofErr w:type="spellStart"/>
            <w:r>
              <w:rPr>
                <w:rStyle w:val="Level1asHeadingtext"/>
                <w:b w:val="0"/>
                <w:bCs/>
                <w:lang w:val="cs-CZ"/>
              </w:rPr>
              <w:t>x</w:t>
            </w:r>
            <w:r>
              <w:rPr>
                <w:rStyle w:val="Level1asHeadingtext"/>
                <w:bCs/>
                <w:lang w:val="cs-CZ"/>
              </w:rPr>
              <w:t>xx</w:t>
            </w:r>
            <w:proofErr w:type="spellEnd"/>
          </w:p>
        </w:tc>
      </w:tr>
      <w:tr w:rsidR="007F100C" w:rsidRPr="00750AE2" w14:paraId="0B8850CA" w14:textId="5A4D1B99" w:rsidTr="00E165BB">
        <w:tc>
          <w:tcPr>
            <w:tcW w:w="2500" w:type="pct"/>
          </w:tcPr>
          <w:p w14:paraId="2BB9A1FE" w14:textId="106C40A8" w:rsidR="007F100C" w:rsidRPr="00750AE2" w:rsidRDefault="007F100C" w:rsidP="007F100C">
            <w:pPr>
              <w:pStyle w:val="Bullet2CZ"/>
              <w:rPr>
                <w:rStyle w:val="Level1asHeadingtext"/>
                <w:b w:val="0"/>
                <w:bCs/>
              </w:rPr>
            </w:pPr>
            <w:r w:rsidRPr="00750AE2">
              <w:rPr>
                <w:rStyle w:val="Level1asHeadingtext"/>
                <w:b w:val="0"/>
                <w:bCs/>
              </w:rPr>
              <w:t xml:space="preserve">Tel.: </w:t>
            </w:r>
            <w:r w:rsidR="00BF05BB" w:rsidRPr="00BF05BB">
              <w:rPr>
                <w:rStyle w:val="Level1asHeadingtext"/>
                <w:b w:val="0"/>
              </w:rPr>
              <w:t>+420</w:t>
            </w:r>
            <w:r w:rsidR="00BF05BB">
              <w:rPr>
                <w:rStyle w:val="Level1asHeadingtext"/>
                <w:b w:val="0"/>
              </w:rPr>
              <w:t> </w:t>
            </w:r>
            <w:proofErr w:type="spellStart"/>
            <w:r w:rsidR="00665255">
              <w:rPr>
                <w:rStyle w:val="Level1asHeadingtext"/>
                <w:b w:val="0"/>
              </w:rPr>
              <w:t>x</w:t>
            </w:r>
            <w:r w:rsidR="00665255">
              <w:rPr>
                <w:rStyle w:val="Level1asHeadingtext"/>
              </w:rPr>
              <w:t>xx</w:t>
            </w:r>
            <w:proofErr w:type="spellEnd"/>
          </w:p>
        </w:tc>
        <w:tc>
          <w:tcPr>
            <w:tcW w:w="2500" w:type="pct"/>
          </w:tcPr>
          <w:p w14:paraId="5B289CA4" w14:textId="10CED79E" w:rsidR="007F100C" w:rsidRPr="00750AE2" w:rsidRDefault="007F100C" w:rsidP="007F100C">
            <w:pPr>
              <w:pStyle w:val="Bullet2"/>
              <w:rPr>
                <w:rStyle w:val="Level1asHeadingtext"/>
                <w:b w:val="0"/>
                <w:bCs/>
                <w:lang w:val="cs-CZ"/>
              </w:rPr>
            </w:pPr>
            <w:r w:rsidRPr="00104625">
              <w:rPr>
                <w:rStyle w:val="Level1asHeadingtext"/>
                <w:b w:val="0"/>
                <w:lang w:bidi="en-GB"/>
              </w:rPr>
              <w:t xml:space="preserve">Phone: </w:t>
            </w:r>
            <w:r w:rsidR="00BF05BB" w:rsidRPr="00BF05BB">
              <w:rPr>
                <w:rStyle w:val="Level1asHeadingtext"/>
                <w:b w:val="0"/>
              </w:rPr>
              <w:t>+420</w:t>
            </w:r>
            <w:r w:rsidR="00BF05BB">
              <w:rPr>
                <w:rStyle w:val="Level1asHeadingtext"/>
                <w:b w:val="0"/>
              </w:rPr>
              <w:t> </w:t>
            </w:r>
            <w:r w:rsidR="00665255">
              <w:rPr>
                <w:rStyle w:val="Level1asHeadingtext"/>
                <w:b w:val="0"/>
              </w:rPr>
              <w:t>x</w:t>
            </w:r>
            <w:r w:rsidR="00665255">
              <w:rPr>
                <w:rStyle w:val="Level1asHeadingtext"/>
              </w:rPr>
              <w:t>xx</w:t>
            </w:r>
          </w:p>
        </w:tc>
      </w:tr>
      <w:tr w:rsidR="007F100C" w:rsidRPr="00750AE2" w14:paraId="39B9A83A" w14:textId="703E8C89" w:rsidTr="00E165BB">
        <w:tc>
          <w:tcPr>
            <w:tcW w:w="2500" w:type="pct"/>
          </w:tcPr>
          <w:p w14:paraId="078FFBC0" w14:textId="502C4175" w:rsidR="007F100C" w:rsidRPr="00750AE2" w:rsidRDefault="007F100C" w:rsidP="00147253">
            <w:pPr>
              <w:pStyle w:val="Bullet2CZ"/>
              <w:numPr>
                <w:ilvl w:val="0"/>
                <w:numId w:val="0"/>
              </w:numPr>
              <w:ind w:left="1843" w:hanging="992"/>
              <w:rPr>
                <w:rStyle w:val="Level1asHeadingtext"/>
                <w:b w:val="0"/>
                <w:bCs/>
                <w:lang w:val="en-GB"/>
              </w:rPr>
            </w:pPr>
            <w:r w:rsidRPr="00FE7DD8">
              <w:rPr>
                <w:rStyle w:val="Level1asHeadingtextCZ"/>
              </w:rPr>
              <w:t>Za Eaton:</w:t>
            </w:r>
          </w:p>
        </w:tc>
        <w:tc>
          <w:tcPr>
            <w:tcW w:w="2500" w:type="pct"/>
          </w:tcPr>
          <w:p w14:paraId="2AA26493" w14:textId="17BBCA01" w:rsidR="007F100C" w:rsidRPr="00750AE2" w:rsidRDefault="007F100C" w:rsidP="00147253">
            <w:pPr>
              <w:pStyle w:val="Bullet2"/>
              <w:numPr>
                <w:ilvl w:val="0"/>
                <w:numId w:val="0"/>
              </w:numPr>
              <w:ind w:left="851"/>
              <w:rPr>
                <w:rStyle w:val="Level1asHeadingtext"/>
                <w:b w:val="0"/>
                <w:bCs/>
                <w:lang w:val="cs-CZ"/>
              </w:rPr>
            </w:pPr>
            <w:r w:rsidRPr="009E7A07">
              <w:rPr>
                <w:rStyle w:val="Siln"/>
              </w:rPr>
              <w:t>On behalf of Eaton:</w:t>
            </w:r>
          </w:p>
        </w:tc>
      </w:tr>
      <w:tr w:rsidR="00E165BB" w:rsidRPr="00750AE2" w14:paraId="5F127469" w14:textId="2457A2FA" w:rsidTr="00E165BB">
        <w:tc>
          <w:tcPr>
            <w:tcW w:w="2500" w:type="pct"/>
          </w:tcPr>
          <w:p w14:paraId="22778ABF" w14:textId="6A7726F0" w:rsidR="00E165BB" w:rsidRPr="00FE7DD8" w:rsidRDefault="00E165BB" w:rsidP="00E165BB">
            <w:pPr>
              <w:pStyle w:val="Body2CZ"/>
              <w:rPr>
                <w:rStyle w:val="Level1asHeadingtextCZ"/>
              </w:rPr>
            </w:pPr>
            <w:r w:rsidRPr="00735E7B">
              <w:rPr>
                <w:rStyle w:val="Level1asHeadingtext"/>
                <w:b w:val="0"/>
              </w:rPr>
              <w:t xml:space="preserve">Pan: </w:t>
            </w:r>
            <w:proofErr w:type="spellStart"/>
            <w:r w:rsidR="00665255">
              <w:rPr>
                <w:rStyle w:val="Level1asHeadingtext"/>
                <w:bCs/>
              </w:rPr>
              <w:t>xxx</w:t>
            </w:r>
            <w:proofErr w:type="spellEnd"/>
          </w:p>
        </w:tc>
        <w:tc>
          <w:tcPr>
            <w:tcW w:w="2500" w:type="pct"/>
          </w:tcPr>
          <w:p w14:paraId="51142723" w14:textId="23A0579A" w:rsidR="00E165BB" w:rsidRPr="009E7A07" w:rsidRDefault="00E165BB" w:rsidP="00E165BB">
            <w:pPr>
              <w:pStyle w:val="Body2CZ"/>
              <w:rPr>
                <w:rStyle w:val="Siln"/>
              </w:rPr>
            </w:pPr>
            <w:r w:rsidRPr="00104625">
              <w:rPr>
                <w:rStyle w:val="Level1asHeadingtext"/>
                <w:b w:val="0"/>
                <w:lang w:bidi="en-GB"/>
              </w:rPr>
              <w:t>Mr</w:t>
            </w:r>
            <w:r w:rsidR="00147253">
              <w:rPr>
                <w:rStyle w:val="Level1asHeadingtext"/>
                <w:b w:val="0"/>
                <w:lang w:bidi="en-GB"/>
              </w:rPr>
              <w:t>.</w:t>
            </w:r>
            <w:r w:rsidRPr="00104625">
              <w:rPr>
                <w:rStyle w:val="Level1asHeadingtext"/>
                <w:b w:val="0"/>
                <w:lang w:bidi="en-GB"/>
              </w:rPr>
              <w:t xml:space="preserve"> </w:t>
            </w:r>
            <w:proofErr w:type="spellStart"/>
            <w:r w:rsidR="00665255">
              <w:rPr>
                <w:rStyle w:val="Level1asHeadingtext"/>
                <w:bCs/>
              </w:rPr>
              <w:t>xxx</w:t>
            </w:r>
            <w:proofErr w:type="spellEnd"/>
          </w:p>
        </w:tc>
      </w:tr>
      <w:tr w:rsidR="00E165BB" w:rsidRPr="00E165BB" w14:paraId="07D5FC0E" w14:textId="272E5F5F" w:rsidTr="00E165BB">
        <w:tc>
          <w:tcPr>
            <w:tcW w:w="2500" w:type="pct"/>
          </w:tcPr>
          <w:p w14:paraId="6208D4BB" w14:textId="20A1BCEF" w:rsidR="00E165BB" w:rsidRPr="00735E7B" w:rsidRDefault="00E165BB" w:rsidP="00E165BB">
            <w:pPr>
              <w:pStyle w:val="Bullet2CZ"/>
              <w:rPr>
                <w:rStyle w:val="Level1asHeadingtext"/>
                <w:b w:val="0"/>
              </w:rPr>
            </w:pPr>
            <w:r w:rsidRPr="00735E7B">
              <w:rPr>
                <w:rStyle w:val="Level1asHeadingtext"/>
                <w:b w:val="0"/>
              </w:rPr>
              <w:t xml:space="preserve">E-mail: </w:t>
            </w:r>
            <w:proofErr w:type="spellStart"/>
            <w:r w:rsidR="00665255">
              <w:rPr>
                <w:rStyle w:val="Level1asHeadingtext"/>
                <w:b w:val="0"/>
              </w:rPr>
              <w:t>x</w:t>
            </w:r>
            <w:r w:rsidR="00665255">
              <w:rPr>
                <w:rStyle w:val="Level1asHeadingtext"/>
              </w:rPr>
              <w:t>xx</w:t>
            </w:r>
            <w:proofErr w:type="spellEnd"/>
          </w:p>
        </w:tc>
        <w:tc>
          <w:tcPr>
            <w:tcW w:w="2500" w:type="pct"/>
          </w:tcPr>
          <w:p w14:paraId="390D9754" w14:textId="707EA27E" w:rsidR="00E165BB" w:rsidRPr="00E165BB" w:rsidRDefault="00E165BB" w:rsidP="00E165BB">
            <w:pPr>
              <w:pStyle w:val="Bullet2"/>
              <w:rPr>
                <w:rStyle w:val="Level1asHeadingtext"/>
                <w:b w:val="0"/>
              </w:rPr>
            </w:pPr>
            <w:r w:rsidRPr="00E165BB">
              <w:rPr>
                <w:rStyle w:val="Level1asHeadingtext"/>
                <w:b w:val="0"/>
              </w:rPr>
              <w:t xml:space="preserve">Email: </w:t>
            </w:r>
            <w:r w:rsidR="00665255">
              <w:rPr>
                <w:rStyle w:val="Level1asHeadingtext"/>
                <w:b w:val="0"/>
              </w:rPr>
              <w:t>x</w:t>
            </w:r>
            <w:r w:rsidR="00665255">
              <w:rPr>
                <w:rStyle w:val="Level1asHeadingtext"/>
              </w:rPr>
              <w:t>xx</w:t>
            </w:r>
          </w:p>
        </w:tc>
      </w:tr>
      <w:tr w:rsidR="00E165BB" w:rsidRPr="00750AE2" w14:paraId="45C595E9" w14:textId="576114E2" w:rsidTr="00E165BB">
        <w:tc>
          <w:tcPr>
            <w:tcW w:w="2500" w:type="pct"/>
          </w:tcPr>
          <w:p w14:paraId="37334AB3" w14:textId="07D90AD3" w:rsidR="00E165BB" w:rsidRPr="00735E7B" w:rsidRDefault="00E165BB" w:rsidP="00E165BB">
            <w:pPr>
              <w:pStyle w:val="Bullet2CZ"/>
              <w:rPr>
                <w:rStyle w:val="Level1asHeadingtext"/>
                <w:b w:val="0"/>
              </w:rPr>
            </w:pPr>
            <w:r w:rsidRPr="00735E7B">
              <w:rPr>
                <w:rStyle w:val="Level1asHeadingtext"/>
                <w:b w:val="0"/>
              </w:rPr>
              <w:t xml:space="preserve">Tel.: </w:t>
            </w:r>
            <w:r>
              <w:rPr>
                <w:rStyle w:val="Level1asHeadingtext"/>
                <w:b w:val="0"/>
              </w:rPr>
              <w:t>+420 </w:t>
            </w:r>
            <w:proofErr w:type="spellStart"/>
            <w:r w:rsidR="00665255">
              <w:rPr>
                <w:rStyle w:val="Level1asHeadingtext"/>
                <w:b w:val="0"/>
              </w:rPr>
              <w:t>x</w:t>
            </w:r>
            <w:r w:rsidR="00665255">
              <w:rPr>
                <w:rStyle w:val="Level1asHeadingtext"/>
              </w:rPr>
              <w:t>xx</w:t>
            </w:r>
            <w:proofErr w:type="spellEnd"/>
          </w:p>
        </w:tc>
        <w:tc>
          <w:tcPr>
            <w:tcW w:w="2500" w:type="pct"/>
          </w:tcPr>
          <w:p w14:paraId="426B0036" w14:textId="4B20EED2" w:rsidR="00E165BB" w:rsidRPr="00E165BB" w:rsidRDefault="00E165BB" w:rsidP="00E165BB">
            <w:pPr>
              <w:pStyle w:val="Bullet2"/>
              <w:rPr>
                <w:rStyle w:val="Level1asHeadingtext"/>
                <w:b w:val="0"/>
              </w:rPr>
            </w:pPr>
            <w:r w:rsidRPr="00E165BB">
              <w:rPr>
                <w:rStyle w:val="Level1asHeadingtext"/>
                <w:b w:val="0"/>
              </w:rPr>
              <w:t xml:space="preserve">Phone: </w:t>
            </w:r>
            <w:r w:rsidR="00142754">
              <w:rPr>
                <w:rStyle w:val="Level1asHeadingtext"/>
                <w:b w:val="0"/>
              </w:rPr>
              <w:t>+420 </w:t>
            </w:r>
            <w:r w:rsidR="00665255">
              <w:rPr>
                <w:rStyle w:val="Level1asHeadingtext"/>
                <w:b w:val="0"/>
              </w:rPr>
              <w:t>x</w:t>
            </w:r>
            <w:r w:rsidR="00665255">
              <w:rPr>
                <w:rStyle w:val="Level1asHeadingtext"/>
              </w:rPr>
              <w:t>xx</w:t>
            </w:r>
          </w:p>
        </w:tc>
      </w:tr>
      <w:tr w:rsidR="007F100C" w:rsidRPr="00750AE2" w14:paraId="63E880E6" w14:textId="66B94ADD" w:rsidTr="00E165BB">
        <w:tc>
          <w:tcPr>
            <w:tcW w:w="2500" w:type="pct"/>
          </w:tcPr>
          <w:p w14:paraId="4814E02A" w14:textId="17FB4D87" w:rsidR="007F100C" w:rsidRPr="00E94099" w:rsidRDefault="007F100C" w:rsidP="00E94099">
            <w:pPr>
              <w:pStyle w:val="Level1CZ"/>
              <w:rPr>
                <w:rStyle w:val="Level1asHeadingtextCZ"/>
              </w:rPr>
            </w:pPr>
            <w:r w:rsidRPr="00E94099">
              <w:rPr>
                <w:rStyle w:val="Level1asHeadingtextCZ"/>
              </w:rPr>
              <w:t>ZÁVĚREČNÁ USTANOVENÍ</w:t>
            </w:r>
          </w:p>
        </w:tc>
        <w:tc>
          <w:tcPr>
            <w:tcW w:w="2500" w:type="pct"/>
          </w:tcPr>
          <w:p w14:paraId="6D79E97B" w14:textId="2C0BE307" w:rsidR="007F100C" w:rsidRPr="00E94099" w:rsidRDefault="007F100C" w:rsidP="00E94099">
            <w:pPr>
              <w:pStyle w:val="Level1"/>
              <w:rPr>
                <w:rStyle w:val="Level1asHeadingtext"/>
              </w:rPr>
            </w:pPr>
            <w:r w:rsidRPr="00E94099">
              <w:rPr>
                <w:rStyle w:val="Level1asHeadingtext"/>
              </w:rPr>
              <w:t>FINAL PROVISIONS</w:t>
            </w:r>
          </w:p>
        </w:tc>
      </w:tr>
      <w:tr w:rsidR="00E94099" w:rsidRPr="003D5DCC" w14:paraId="41A6933C" w14:textId="77777777" w:rsidTr="00E165BB">
        <w:tc>
          <w:tcPr>
            <w:tcW w:w="2500" w:type="pct"/>
          </w:tcPr>
          <w:p w14:paraId="2B79B61D" w14:textId="4547FB0F" w:rsidR="00E94099" w:rsidRPr="00E94099" w:rsidRDefault="00E94099" w:rsidP="00E94099">
            <w:pPr>
              <w:pStyle w:val="Level2CZ"/>
              <w:rPr>
                <w:rStyle w:val="Level1asHeadingtext"/>
                <w:b w:val="0"/>
              </w:rPr>
            </w:pPr>
            <w:r w:rsidRPr="00147253">
              <w:rPr>
                <w:rStyle w:val="Level1asHeadingtext"/>
                <w:b w:val="0"/>
              </w:rPr>
              <w:t xml:space="preserve">S ohledem na skutečnost, že VUT je českým právním subjektem, řídí se českým právem a právem EU,  legislativa jiných členských států EU a americká legislativa jí není známa a s ohledem na jazykovou barieru a jiné právní a kulturní prostředí k těmto </w:t>
            </w:r>
            <w:r w:rsidRPr="00147253">
              <w:rPr>
                <w:rStyle w:val="Level1asHeadingtext"/>
                <w:b w:val="0"/>
              </w:rPr>
              <w:lastRenderedPageBreak/>
              <w:t xml:space="preserve">legislativám a jejich výkladu vždy bude  limitovaný přístup, smluvní strany se dohodly, že pokud by VUT porušovalo ustanovení některé ze shora citovaných zahraničních právních úprav, pak se toto porušení považuje za porušení smlouvy pouze tehdy, pokud Eaton na tuto skutečnost VUT upozorní a VUT ani do 30 dnů nesjednalo nápravu. </w:t>
            </w:r>
          </w:p>
        </w:tc>
        <w:tc>
          <w:tcPr>
            <w:tcW w:w="2500" w:type="pct"/>
          </w:tcPr>
          <w:p w14:paraId="774C3552" w14:textId="3175093E" w:rsidR="00E94099" w:rsidRPr="00147253" w:rsidRDefault="00142754" w:rsidP="00E94099">
            <w:pPr>
              <w:pStyle w:val="Level2"/>
              <w:rPr>
                <w:rStyle w:val="Level1asHeadingtext"/>
                <w:b w:val="0"/>
              </w:rPr>
            </w:pPr>
            <w:r>
              <w:rPr>
                <w:rStyle w:val="Level1asHeadingtext"/>
                <w:b w:val="0"/>
              </w:rPr>
              <w:lastRenderedPageBreak/>
              <w:t>Considering</w:t>
            </w:r>
            <w:r w:rsidRPr="00147253">
              <w:rPr>
                <w:rStyle w:val="Level1asHeadingtext"/>
                <w:b w:val="0"/>
              </w:rPr>
              <w:t xml:space="preserve"> the fact that the BUT is a Czech legal entity, is governed by Czech and EU law, is not familiar with the legislation of other EU Member States and US legislation, and will always have limited access to such legislation and its interpretation given </w:t>
            </w:r>
            <w:r w:rsidRPr="00147253">
              <w:rPr>
                <w:rStyle w:val="Level1asHeadingtext"/>
                <w:b w:val="0"/>
              </w:rPr>
              <w:lastRenderedPageBreak/>
              <w:t xml:space="preserve">the language barrier and different legal and cultural environment, the parties agreed that if the BUT violates the provisions of any of the foreign legislation cited above, then such violation shall be deemed a breach </w:t>
            </w:r>
            <w:r>
              <w:rPr>
                <w:rStyle w:val="Level1asHeadingtext"/>
                <w:b w:val="0"/>
              </w:rPr>
              <w:t xml:space="preserve">hereof </w:t>
            </w:r>
            <w:r w:rsidRPr="00147253">
              <w:rPr>
                <w:rStyle w:val="Level1asHeadingtext"/>
                <w:b w:val="0"/>
              </w:rPr>
              <w:t xml:space="preserve">only if Eaton brings such fact to the BUT's attention and the BUT has failed to </w:t>
            </w:r>
            <w:r>
              <w:rPr>
                <w:rStyle w:val="Level1asHeadingtext"/>
                <w:b w:val="0"/>
              </w:rPr>
              <w:t>remedy</w:t>
            </w:r>
            <w:r w:rsidRPr="00147253">
              <w:rPr>
                <w:rStyle w:val="Level1asHeadingtext"/>
                <w:b w:val="0"/>
              </w:rPr>
              <w:t xml:space="preserve"> within 30 days.</w:t>
            </w:r>
          </w:p>
        </w:tc>
      </w:tr>
      <w:tr w:rsidR="007F100C" w:rsidRPr="00750AE2" w14:paraId="1CE858A1" w14:textId="187697BE" w:rsidTr="00E165BB">
        <w:tc>
          <w:tcPr>
            <w:tcW w:w="2500" w:type="pct"/>
          </w:tcPr>
          <w:p w14:paraId="69A5E8FE" w14:textId="0B01162B" w:rsidR="007F100C" w:rsidRPr="00E94099" w:rsidRDefault="007F100C" w:rsidP="00E94099">
            <w:pPr>
              <w:pStyle w:val="Level2CZ"/>
              <w:rPr>
                <w:rStyle w:val="Level1asHeadingtextCZ"/>
                <w:b w:val="0"/>
              </w:rPr>
            </w:pPr>
            <w:r w:rsidRPr="00E94099">
              <w:rPr>
                <w:rStyle w:val="Level1asHeadingtext"/>
                <w:b w:val="0"/>
              </w:rPr>
              <w:lastRenderedPageBreak/>
              <w:t>Smlouva nabývá platnosti  dnem podpisu oběma Smluvními stranami.</w:t>
            </w:r>
          </w:p>
        </w:tc>
        <w:tc>
          <w:tcPr>
            <w:tcW w:w="2500" w:type="pct"/>
          </w:tcPr>
          <w:p w14:paraId="18A8034E" w14:textId="43BC2B30" w:rsidR="007F100C" w:rsidRPr="00FE7DD8" w:rsidRDefault="007F100C" w:rsidP="00E94099">
            <w:pPr>
              <w:pStyle w:val="Level2"/>
              <w:rPr>
                <w:rStyle w:val="Level1asHeadingtext"/>
              </w:rPr>
            </w:pPr>
            <w:r w:rsidRPr="00004549">
              <w:rPr>
                <w:rStyle w:val="Level1asHeadingtext"/>
                <w:b w:val="0"/>
              </w:rPr>
              <w:t>The Agreement shall enter into force on the date of its execution by both Parties.</w:t>
            </w:r>
          </w:p>
        </w:tc>
      </w:tr>
      <w:tr w:rsidR="007F100C" w:rsidRPr="00750AE2" w14:paraId="5326EA72" w14:textId="0D1FD5C0" w:rsidTr="00E165BB">
        <w:tc>
          <w:tcPr>
            <w:tcW w:w="2500" w:type="pct"/>
          </w:tcPr>
          <w:p w14:paraId="189CD1BC" w14:textId="49ADEFB4" w:rsidR="007F100C" w:rsidRPr="00E94099" w:rsidRDefault="007F100C" w:rsidP="00E94099">
            <w:pPr>
              <w:pStyle w:val="Level2CZ"/>
              <w:rPr>
                <w:rStyle w:val="Level1asHeadingtext"/>
                <w:b w:val="0"/>
              </w:rPr>
            </w:pPr>
            <w:r w:rsidRPr="00E94099">
              <w:rPr>
                <w:rStyle w:val="Level1asHeadingtext"/>
                <w:b w:val="0"/>
              </w:rPr>
              <w:t>Smluvní strany prohlašují, že jsou si vědomi, že tato Smlouva bude zveřejněna v souladu se zákonem č. 340/2015 Sb., o zvláštních podmínkách účinnosti některých smluv, uveřejňování těchto smluv a o registru smluv v registru smluv. Smluvní strany se v tomto ohledu dohodly, že Smlouvu v registru smluv zveřejní VUT a to do třiceti (30) dnů od uzavření této Smlouvy.</w:t>
            </w:r>
          </w:p>
        </w:tc>
        <w:tc>
          <w:tcPr>
            <w:tcW w:w="2500" w:type="pct"/>
          </w:tcPr>
          <w:p w14:paraId="1957DD00" w14:textId="784CFB4C" w:rsidR="007F100C" w:rsidRPr="00004549" w:rsidRDefault="007F100C" w:rsidP="00E94099">
            <w:pPr>
              <w:pStyle w:val="Level2"/>
              <w:rPr>
                <w:rStyle w:val="Level1asHeadingtext"/>
                <w:b w:val="0"/>
              </w:rPr>
            </w:pPr>
            <w:r w:rsidRPr="00004549">
              <w:rPr>
                <w:rStyle w:val="Level1asHeadingtext"/>
                <w:b w:val="0"/>
              </w:rPr>
              <w:t>The Parties declare that they are aware that this Agreement will be published in the Register of Contracts in accordance with Act No. 340/2015 Coll., on special conditions for the effectiveness of certain contracts, the disclosure of these contracts and the Register of Contracts. In this regard, the Parties agree that the Agreement shall be published in the Register of Contracts by the BUT within thirty (30) days of the conclusion of this Agreement.</w:t>
            </w:r>
          </w:p>
        </w:tc>
      </w:tr>
      <w:tr w:rsidR="007F100C" w:rsidRPr="00750AE2" w14:paraId="7F1F4F09" w14:textId="0737663D" w:rsidTr="00E165BB">
        <w:tc>
          <w:tcPr>
            <w:tcW w:w="2500" w:type="pct"/>
          </w:tcPr>
          <w:p w14:paraId="16FCE664" w14:textId="1FDBEE59" w:rsidR="007F100C" w:rsidRPr="00E94099" w:rsidRDefault="007F100C" w:rsidP="00E94099">
            <w:pPr>
              <w:pStyle w:val="Level2CZ"/>
              <w:rPr>
                <w:rStyle w:val="Level1asHeadingtext"/>
                <w:b w:val="0"/>
              </w:rPr>
            </w:pPr>
            <w:r w:rsidRPr="00E94099">
              <w:rPr>
                <w:rStyle w:val="Level1asHeadingtext"/>
                <w:b w:val="0"/>
              </w:rPr>
              <w:t>Doplňky k této Smlouvě i jakékoliv její změny mohou být provedeny jen formou písemných dodatků, není-li ve Smlouvě stanoveno jinak.</w:t>
            </w:r>
          </w:p>
        </w:tc>
        <w:tc>
          <w:tcPr>
            <w:tcW w:w="2500" w:type="pct"/>
          </w:tcPr>
          <w:p w14:paraId="7359EEC6" w14:textId="4A825E83" w:rsidR="007F100C" w:rsidRPr="00004549" w:rsidRDefault="007F100C" w:rsidP="00E94099">
            <w:pPr>
              <w:pStyle w:val="Level2"/>
              <w:rPr>
                <w:rStyle w:val="Level1asHeadingtext"/>
                <w:b w:val="0"/>
              </w:rPr>
            </w:pPr>
            <w:r w:rsidRPr="00004549">
              <w:rPr>
                <w:rStyle w:val="Level1asHeadingtext"/>
                <w:b w:val="0"/>
              </w:rPr>
              <w:t>Any changes or supplements to this Agreement may only be made by written amendments, unless otherwise specified in the Agreement.</w:t>
            </w:r>
          </w:p>
        </w:tc>
      </w:tr>
      <w:tr w:rsidR="007F100C" w:rsidRPr="00750AE2" w14:paraId="6BF24C77" w14:textId="4E0D4885" w:rsidTr="00E165BB">
        <w:tc>
          <w:tcPr>
            <w:tcW w:w="2500" w:type="pct"/>
          </w:tcPr>
          <w:p w14:paraId="6F27FBC3" w14:textId="28193FB7" w:rsidR="007F100C" w:rsidRPr="00E94099" w:rsidRDefault="007F100C" w:rsidP="00E94099">
            <w:pPr>
              <w:pStyle w:val="Level2CZ"/>
              <w:rPr>
                <w:rStyle w:val="Level1asHeadingtext"/>
                <w:b w:val="0"/>
              </w:rPr>
            </w:pPr>
            <w:r w:rsidRPr="00E94099">
              <w:rPr>
                <w:rStyle w:val="Level1asHeadingtext"/>
                <w:b w:val="0"/>
              </w:rPr>
              <w:t>Tato Smlouva se řídí českým právním řádem, není-li v této Smlouvě výslovně uvedeno jinak. Jakékoliv spory z této Smlouvy budou v případě nutnosti řešeny před soudy České republiky.</w:t>
            </w:r>
          </w:p>
        </w:tc>
        <w:tc>
          <w:tcPr>
            <w:tcW w:w="2500" w:type="pct"/>
          </w:tcPr>
          <w:p w14:paraId="6EA400C9" w14:textId="109141B3" w:rsidR="007F100C" w:rsidRPr="00004549" w:rsidRDefault="007F100C" w:rsidP="00E94099">
            <w:pPr>
              <w:pStyle w:val="Level2"/>
              <w:rPr>
                <w:rStyle w:val="Level1asHeadingtext"/>
                <w:b w:val="0"/>
              </w:rPr>
            </w:pPr>
            <w:r w:rsidRPr="00004549">
              <w:rPr>
                <w:rStyle w:val="Level1asHeadingtext"/>
                <w:b w:val="0"/>
              </w:rPr>
              <w:t>This Agreement shall be governed by Czech law unless otherwise expressly stated herein. Any disputes arising out of this Agreement shall, if necessary, be resolved before the courts of the Czech Republic.</w:t>
            </w:r>
          </w:p>
        </w:tc>
      </w:tr>
      <w:tr w:rsidR="007F100C" w:rsidRPr="00750AE2" w14:paraId="5FF804B1" w14:textId="4025B965" w:rsidTr="00E165BB">
        <w:tc>
          <w:tcPr>
            <w:tcW w:w="2500" w:type="pct"/>
          </w:tcPr>
          <w:p w14:paraId="496C6F56" w14:textId="17D875F7" w:rsidR="007F100C" w:rsidRPr="00E94099" w:rsidRDefault="007F100C" w:rsidP="00E94099">
            <w:pPr>
              <w:pStyle w:val="Level2CZ"/>
              <w:rPr>
                <w:rStyle w:val="Level1asHeadingtext"/>
                <w:b w:val="0"/>
              </w:rPr>
            </w:pPr>
            <w:r w:rsidRPr="00E94099">
              <w:rPr>
                <w:rStyle w:val="Level1asHeadingtext"/>
                <w:b w:val="0"/>
              </w:rPr>
              <w:t>Tato Smlouva byla sepsána ve dvou (2) vyhotoveních v českém a anglickém jazyce, z nichž každá ze Smluvních stran dostane po jednom (1) vyhotovení. V případě rozporu mezi českým a anglickým znění, se uplatní české znění.</w:t>
            </w:r>
          </w:p>
        </w:tc>
        <w:tc>
          <w:tcPr>
            <w:tcW w:w="2500" w:type="pct"/>
          </w:tcPr>
          <w:p w14:paraId="02463B46" w14:textId="304F932B" w:rsidR="007F100C" w:rsidRPr="00004549" w:rsidRDefault="007F100C" w:rsidP="00E94099">
            <w:pPr>
              <w:pStyle w:val="Level2"/>
              <w:rPr>
                <w:rStyle w:val="Level1asHeadingtext"/>
                <w:b w:val="0"/>
              </w:rPr>
            </w:pPr>
            <w:r w:rsidRPr="00004549">
              <w:rPr>
                <w:rStyle w:val="Level1asHeadingtext"/>
                <w:b w:val="0"/>
              </w:rPr>
              <w:t>This Agreement has been drawn up in two (2) copies in the Czech and English languages, each of the Parties receiving one (1) copy hereof. In the event of a</w:t>
            </w:r>
            <w:r>
              <w:rPr>
                <w:rStyle w:val="Level1asHeadingtext"/>
                <w:b w:val="0"/>
              </w:rPr>
              <w:t> </w:t>
            </w:r>
            <w:r w:rsidRPr="00004549">
              <w:rPr>
                <w:rStyle w:val="Level1asHeadingtext"/>
                <w:b w:val="0"/>
              </w:rPr>
              <w:t>conflict between the Czech and English versions, the Czech version shall prevail.</w:t>
            </w:r>
          </w:p>
        </w:tc>
      </w:tr>
    </w:tbl>
    <w:p w14:paraId="6B438FAD" w14:textId="23545FAB" w:rsidR="00E94099" w:rsidRDefault="001043EC" w:rsidP="001043EC">
      <w:pPr>
        <w:tabs>
          <w:tab w:val="left" w:pos="4638"/>
        </w:tabs>
        <w:spacing w:after="240"/>
        <w:ind w:left="108"/>
        <w:jc w:val="center"/>
        <w:rPr>
          <w:i/>
          <w:lang w:bidi="en-GB"/>
        </w:rPr>
      </w:pPr>
      <w:r w:rsidRPr="00750AE2">
        <w:rPr>
          <w:i/>
          <w:iCs/>
          <w:lang w:val="cs-CZ"/>
        </w:rPr>
        <w:t>[PODPISOVÁ STRANA NÁSLEDUJE</w:t>
      </w:r>
      <w:r>
        <w:rPr>
          <w:i/>
          <w:iCs/>
          <w:lang w:val="cs-CZ"/>
        </w:rPr>
        <w:t xml:space="preserve"> / </w:t>
      </w:r>
      <w:r w:rsidRPr="00104625">
        <w:rPr>
          <w:i/>
          <w:lang w:bidi="en-GB"/>
        </w:rPr>
        <w:t>SIGNATURE PAGE FOLLOWS]</w:t>
      </w:r>
    </w:p>
    <w:p w14:paraId="76E6F0BE" w14:textId="77777777" w:rsidR="00E94099" w:rsidRDefault="00E94099">
      <w:pPr>
        <w:jc w:val="left"/>
        <w:rPr>
          <w:i/>
          <w:lang w:bidi="en-GB"/>
        </w:rPr>
      </w:pPr>
      <w:r>
        <w:rPr>
          <w:i/>
          <w:lang w:bidi="en-GB"/>
        </w:rPr>
        <w:br w:type="page"/>
      </w:r>
    </w:p>
    <w:p w14:paraId="08C7284F" w14:textId="4B4B1475" w:rsidR="00613D4E" w:rsidRDefault="003F00A1" w:rsidP="00E94099">
      <w:pPr>
        <w:jc w:val="center"/>
        <w:rPr>
          <w:i/>
        </w:rPr>
      </w:pPr>
      <w:r w:rsidRPr="00B34C83">
        <w:rPr>
          <w:i/>
        </w:rPr>
        <w:lastRenderedPageBreak/>
        <w:t>[</w:t>
      </w:r>
      <w:r w:rsidR="00326289" w:rsidRPr="00B34C83">
        <w:rPr>
          <w:i/>
        </w:rPr>
        <w:t>POD</w:t>
      </w:r>
      <w:r w:rsidR="00326289">
        <w:rPr>
          <w:i/>
        </w:rPr>
        <w:t>PISOVÁ STRANA</w:t>
      </w:r>
      <w:bookmarkStart w:id="16" w:name="_Hlk6472700"/>
      <w:r w:rsidR="001043EC">
        <w:rPr>
          <w:i/>
        </w:rPr>
        <w:t xml:space="preserve"> / </w:t>
      </w:r>
      <w:r w:rsidR="00326289" w:rsidRPr="003B3303">
        <w:rPr>
          <w:i/>
          <w:lang w:bidi="en-GB"/>
        </w:rPr>
        <w:t>SIGNATURE PAGE</w:t>
      </w:r>
      <w:r w:rsidR="00443DD7">
        <w:rPr>
          <w:i/>
        </w:rPr>
        <w:t>]</w:t>
      </w:r>
      <w:bookmarkEnd w:id="16"/>
    </w:p>
    <w:p w14:paraId="14CFA253" w14:textId="77777777" w:rsidR="00407484" w:rsidRDefault="00407484" w:rsidP="00407484">
      <w:pPr>
        <w:pStyle w:val="BodyCZ"/>
        <w:keepNext/>
        <w:keepLines/>
        <w:ind w:left="108"/>
      </w:pPr>
    </w:p>
    <w:p w14:paraId="560A974C" w14:textId="3B9ADAAF" w:rsidR="00407484" w:rsidRDefault="00407484" w:rsidP="00407484">
      <w:pPr>
        <w:pStyle w:val="BodyCZ"/>
        <w:keepNext/>
        <w:keepLines/>
        <w:ind w:left="108"/>
      </w:pPr>
      <w:r>
        <w:t>V Roztokách dne</w:t>
      </w:r>
      <w:r w:rsidR="00BF05BB">
        <w:t xml:space="preserve"> _______________</w:t>
      </w:r>
    </w:p>
    <w:p w14:paraId="6F5B2F86" w14:textId="77777777" w:rsidR="00407484" w:rsidRPr="00562D11" w:rsidRDefault="00407484" w:rsidP="00407484">
      <w:pPr>
        <w:pStyle w:val="BodyCZ"/>
        <w:keepNext/>
        <w:keepLines/>
        <w:ind w:left="108"/>
      </w:pPr>
    </w:p>
    <w:p w14:paraId="183B1D9F" w14:textId="77777777" w:rsidR="00407484" w:rsidRPr="003244EE" w:rsidRDefault="00407484" w:rsidP="00407484">
      <w:pPr>
        <w:keepNext/>
        <w:keepLines/>
        <w:ind w:left="108"/>
        <w:rPr>
          <w:lang w:val="de-DE"/>
        </w:rPr>
      </w:pPr>
      <w:r w:rsidRPr="003244EE">
        <w:rPr>
          <w:lang w:val="de-DE"/>
        </w:rPr>
        <w:t>________________________</w:t>
      </w:r>
    </w:p>
    <w:p w14:paraId="2EEC0CA4" w14:textId="77777777" w:rsidR="00407484" w:rsidRPr="003244EE" w:rsidRDefault="00407484" w:rsidP="00407484">
      <w:pPr>
        <w:keepNext/>
        <w:keepLines/>
        <w:ind w:left="108"/>
        <w:rPr>
          <w:b/>
          <w:bCs/>
          <w:highlight w:val="yellow"/>
          <w:lang w:val="de-DE"/>
        </w:rPr>
      </w:pPr>
      <w:r w:rsidRPr="003244EE">
        <w:rPr>
          <w:b/>
          <w:bCs/>
          <w:lang w:val="de-DE"/>
        </w:rPr>
        <w:t>Eaton Elektrotechnika s.r.o.</w:t>
      </w:r>
    </w:p>
    <w:p w14:paraId="16797B05" w14:textId="4AC1B7B1" w:rsidR="00407484" w:rsidRPr="00E94099" w:rsidRDefault="00407484" w:rsidP="007A4996">
      <w:pPr>
        <w:pStyle w:val="BodyCZ"/>
        <w:keepNext/>
        <w:keepLines/>
        <w:numPr>
          <w:ilvl w:val="0"/>
          <w:numId w:val="23"/>
        </w:numPr>
        <w:ind w:left="108"/>
        <w:rPr>
          <w:highlight w:val="yellow"/>
        </w:rPr>
      </w:pPr>
      <w:r w:rsidRPr="00E165BB">
        <w:rPr>
          <w:lang w:val="de-DE"/>
        </w:rPr>
        <w:t>Ing. Marcela Ludvíková</w:t>
      </w:r>
      <w:r w:rsidR="00E94099" w:rsidRPr="00E165BB">
        <w:rPr>
          <w:lang w:val="de-DE"/>
        </w:rPr>
        <w:t xml:space="preserve">, </w:t>
      </w:r>
      <w:r w:rsidR="00E94099">
        <w:t>j</w:t>
      </w:r>
      <w:r>
        <w:t>ednatel Eaton Elektrotechnika s. r.o.</w:t>
      </w:r>
      <w:r w:rsidRPr="00E165BB">
        <w:rPr>
          <w:highlight w:val="yellow"/>
          <w:lang w:val="de-DE"/>
        </w:rPr>
        <w:t xml:space="preserve"> </w:t>
      </w:r>
    </w:p>
    <w:p w14:paraId="03CE6BB7" w14:textId="77777777" w:rsidR="00407484" w:rsidRPr="00407484" w:rsidRDefault="00407484" w:rsidP="00407484">
      <w:pPr>
        <w:pStyle w:val="BodyCZ"/>
        <w:keepNext/>
        <w:keepLines/>
        <w:numPr>
          <w:ilvl w:val="0"/>
          <w:numId w:val="23"/>
        </w:numPr>
        <w:ind w:left="108"/>
        <w:rPr>
          <w:highlight w:val="yellow"/>
        </w:rPr>
      </w:pPr>
    </w:p>
    <w:p w14:paraId="6825F609" w14:textId="78FEE8C0" w:rsidR="00407484" w:rsidRDefault="00407484" w:rsidP="00407484">
      <w:pPr>
        <w:pStyle w:val="BodyCZ"/>
        <w:keepNext/>
        <w:keepLines/>
        <w:ind w:left="108"/>
      </w:pPr>
      <w:r>
        <w:t xml:space="preserve">V Praze dne </w:t>
      </w:r>
      <w:r w:rsidR="00BF05BB">
        <w:t>_______________</w:t>
      </w:r>
    </w:p>
    <w:p w14:paraId="135C9CA7" w14:textId="77777777" w:rsidR="00407484" w:rsidRPr="00562D11" w:rsidRDefault="00407484" w:rsidP="00407484">
      <w:pPr>
        <w:pStyle w:val="BodyCZ"/>
        <w:keepNext/>
        <w:keepLines/>
        <w:ind w:left="108"/>
      </w:pPr>
    </w:p>
    <w:p w14:paraId="62F25CED" w14:textId="77777777" w:rsidR="00407484" w:rsidRPr="003244EE" w:rsidRDefault="00407484" w:rsidP="00407484">
      <w:pPr>
        <w:keepNext/>
        <w:keepLines/>
        <w:ind w:left="108"/>
        <w:rPr>
          <w:lang w:val="de-DE"/>
        </w:rPr>
      </w:pPr>
      <w:r w:rsidRPr="003244EE">
        <w:rPr>
          <w:lang w:val="de-DE"/>
        </w:rPr>
        <w:t>________________________</w:t>
      </w:r>
    </w:p>
    <w:p w14:paraId="06E3DB06" w14:textId="77777777" w:rsidR="00407484" w:rsidRPr="003244EE" w:rsidRDefault="00407484" w:rsidP="00407484">
      <w:pPr>
        <w:keepNext/>
        <w:keepLines/>
        <w:ind w:left="108"/>
        <w:rPr>
          <w:b/>
          <w:bCs/>
          <w:highlight w:val="yellow"/>
          <w:lang w:val="de-DE"/>
        </w:rPr>
      </w:pPr>
      <w:r w:rsidRPr="003244EE">
        <w:rPr>
          <w:b/>
          <w:bCs/>
          <w:lang w:val="de-DE"/>
        </w:rPr>
        <w:t>Eaton Elektrotechnika s.r.o.</w:t>
      </w:r>
    </w:p>
    <w:p w14:paraId="2C0A10EC" w14:textId="149F1458" w:rsidR="00407484" w:rsidRPr="00E94099" w:rsidRDefault="00407484" w:rsidP="00F22A19">
      <w:pPr>
        <w:pStyle w:val="BodyCZ"/>
        <w:keepNext/>
        <w:keepLines/>
        <w:numPr>
          <w:ilvl w:val="0"/>
          <w:numId w:val="0"/>
        </w:numPr>
        <w:ind w:left="108"/>
        <w:rPr>
          <w:highlight w:val="yellow"/>
        </w:rPr>
      </w:pPr>
      <w:r w:rsidRPr="00E165BB">
        <w:rPr>
          <w:lang w:val="de-DE"/>
        </w:rPr>
        <w:t>Ing. Dušan Pirich</w:t>
      </w:r>
      <w:r w:rsidR="00E94099" w:rsidRPr="00E165BB">
        <w:rPr>
          <w:lang w:val="de-DE"/>
        </w:rPr>
        <w:t>,</w:t>
      </w:r>
      <w:r w:rsidRPr="00DB2900">
        <w:t xml:space="preserve"> </w:t>
      </w:r>
      <w:r w:rsidR="00E94099">
        <w:t>j</w:t>
      </w:r>
      <w:r>
        <w:t>ednatel Eaton Elektrotechnika s. r.o.</w:t>
      </w:r>
      <w:r w:rsidRPr="00E165BB">
        <w:rPr>
          <w:highlight w:val="yellow"/>
          <w:lang w:val="de-DE"/>
        </w:rPr>
        <w:t xml:space="preserve"> </w:t>
      </w:r>
    </w:p>
    <w:p w14:paraId="7ED2C719" w14:textId="7C930F4F" w:rsidR="00407484" w:rsidRDefault="00407484" w:rsidP="00407484">
      <w:pPr>
        <w:pStyle w:val="BodyCZ"/>
        <w:keepNext/>
        <w:keepLines/>
        <w:numPr>
          <w:ilvl w:val="0"/>
          <w:numId w:val="0"/>
        </w:numPr>
        <w:rPr>
          <w:highlight w:val="yellow"/>
        </w:rPr>
      </w:pPr>
    </w:p>
    <w:p w14:paraId="30BF3CA4" w14:textId="77777777" w:rsidR="00407484" w:rsidRDefault="00407484" w:rsidP="00407484">
      <w:pPr>
        <w:pStyle w:val="BodyCZ"/>
        <w:keepNext/>
        <w:keepLines/>
        <w:numPr>
          <w:ilvl w:val="0"/>
          <w:numId w:val="0"/>
        </w:numPr>
        <w:rPr>
          <w:highlight w:val="yellow"/>
        </w:rPr>
      </w:pPr>
    </w:p>
    <w:p w14:paraId="4C821F29" w14:textId="5FA7CFA5" w:rsidR="00627871" w:rsidRDefault="00765522" w:rsidP="009C64E1">
      <w:pPr>
        <w:pStyle w:val="BodyCZ"/>
        <w:keepNext/>
        <w:keepLines/>
        <w:numPr>
          <w:ilvl w:val="0"/>
          <w:numId w:val="23"/>
        </w:numPr>
        <w:ind w:left="108"/>
      </w:pPr>
      <w:r>
        <w:t>V </w:t>
      </w:r>
      <w:r w:rsidR="00407484">
        <w:t>Brně</w:t>
      </w:r>
      <w:r w:rsidR="00627871">
        <w:t xml:space="preserve"> dne _______________</w:t>
      </w:r>
    </w:p>
    <w:p w14:paraId="05C54700" w14:textId="134856E4" w:rsidR="00627871" w:rsidRDefault="00627871" w:rsidP="009C64E1">
      <w:pPr>
        <w:pStyle w:val="BodyCZ"/>
        <w:keepNext/>
        <w:keepLines/>
        <w:numPr>
          <w:ilvl w:val="0"/>
          <w:numId w:val="23"/>
        </w:numPr>
        <w:ind w:left="108"/>
        <w:rPr>
          <w:rStyle w:val="BoldCZ"/>
        </w:rPr>
      </w:pPr>
    </w:p>
    <w:p w14:paraId="7C417DA6" w14:textId="77777777" w:rsidR="00627871" w:rsidRDefault="00627871" w:rsidP="009C64E1">
      <w:pPr>
        <w:keepNext/>
        <w:keepLines/>
        <w:ind w:left="108"/>
      </w:pPr>
      <w:r>
        <w:t>________________________</w:t>
      </w:r>
    </w:p>
    <w:p w14:paraId="777E4169" w14:textId="24D1B9CA" w:rsidR="00627871" w:rsidRPr="000D18AB" w:rsidRDefault="000D18AB" w:rsidP="000D18AB">
      <w:pPr>
        <w:pStyle w:val="BodyCZ"/>
        <w:keepNext/>
        <w:keepLines/>
        <w:spacing w:after="0"/>
        <w:ind w:left="108"/>
        <w:rPr>
          <w:rStyle w:val="Siln"/>
          <w:lang w:val="cs-CZ"/>
        </w:rPr>
      </w:pPr>
      <w:r w:rsidRPr="00B30E0A">
        <w:rPr>
          <w:rStyle w:val="BoldCZ"/>
        </w:rPr>
        <w:t>Vysoké učení technické vBrně</w:t>
      </w:r>
      <w:r w:rsidR="00E251E3">
        <w:rPr>
          <w:rStyle w:val="BoldCZ"/>
        </w:rPr>
        <w:t>, FEKT</w:t>
      </w:r>
      <w:r>
        <w:rPr>
          <w:rStyle w:val="BoldCZ"/>
        </w:rPr>
        <w:t>/</w:t>
      </w:r>
      <w:r w:rsidRPr="007A3711">
        <w:rPr>
          <w:rStyle w:val="Siln"/>
          <w:lang w:bidi="en-GB"/>
        </w:rPr>
        <w:t xml:space="preserve"> </w:t>
      </w:r>
      <w:r w:rsidRPr="003B3303">
        <w:rPr>
          <w:rStyle w:val="Siln"/>
          <w:lang w:bidi="en-GB"/>
        </w:rPr>
        <w:t>Brno University of Technology</w:t>
      </w:r>
      <w:r w:rsidR="00E251E3">
        <w:rPr>
          <w:rStyle w:val="Siln"/>
          <w:lang w:bidi="en-GB"/>
        </w:rPr>
        <w:t>, FEKT</w:t>
      </w:r>
    </w:p>
    <w:p w14:paraId="6E823C25" w14:textId="2F50B93A" w:rsidR="000D18AB" w:rsidRDefault="00E251E3" w:rsidP="000D18AB">
      <w:pPr>
        <w:pStyle w:val="BodyCZ"/>
        <w:ind w:left="108"/>
      </w:pPr>
      <w:r>
        <w:t xml:space="preserve">prof. RNDr. Vladimír Aubrecht, CSc., děkan  </w:t>
      </w:r>
    </w:p>
    <w:p w14:paraId="5A428AB1" w14:textId="77777777" w:rsidR="00407484" w:rsidRPr="000D18AB" w:rsidRDefault="00407484" w:rsidP="000D18AB">
      <w:pPr>
        <w:pStyle w:val="BodyCZ"/>
        <w:ind w:left="108"/>
      </w:pPr>
    </w:p>
    <w:p w14:paraId="3344B98C" w14:textId="77777777" w:rsidR="00407484" w:rsidRPr="000D18AB" w:rsidRDefault="00407484" w:rsidP="00407484">
      <w:pPr>
        <w:pStyle w:val="BodyCZ"/>
        <w:ind w:left="108"/>
      </w:pPr>
    </w:p>
    <w:sectPr w:rsidR="00407484" w:rsidRPr="000D18AB" w:rsidSect="009E7A07">
      <w:headerReference w:type="default" r:id="rId8"/>
      <w:footerReference w:type="even" r:id="rId9"/>
      <w:footerReference w:type="default" r:id="rId10"/>
      <w:headerReference w:type="first" r:id="rId11"/>
      <w:footerReference w:type="first" r:id="rId12"/>
      <w:pgSz w:w="11907" w:h="16839" w:code="9"/>
      <w:pgMar w:top="1417" w:right="1417" w:bottom="1417" w:left="1417" w:header="454" w:footer="454"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A00C" w14:textId="77777777" w:rsidR="00257E4A" w:rsidRDefault="00257E4A" w:rsidP="00027217">
      <w:r>
        <w:separator/>
      </w:r>
    </w:p>
  </w:endnote>
  <w:endnote w:type="continuationSeparator" w:id="0">
    <w:p w14:paraId="65E256B1" w14:textId="77777777" w:rsidR="00257E4A" w:rsidRDefault="00257E4A" w:rsidP="0002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494E" w14:textId="051278FB" w:rsidR="00665255" w:rsidRDefault="002E0716" w:rsidP="00027217">
    <w:r>
      <w:fldChar w:fldCharType="begin"/>
    </w:r>
    <w:r>
      <w:instrText xml:space="preserve"> TITLE  \* MERGEFORMAT </w:instrText>
    </w:r>
    <w:r>
      <w:fldChar w:fldCharType="end"/>
    </w:r>
  </w:p>
  <w:p w14:paraId="167DF0C2" w14:textId="77D41153" w:rsidR="00665255" w:rsidRDefault="00B55128" w:rsidP="00027217">
    <w:r>
      <w:fldChar w:fldCharType="begin"/>
    </w:r>
    <w:r>
      <w:instrText xml:space="preserve"> Createdate \@ "DD MMMM YYYY" \* MERGEFORMAT </w:instrText>
    </w:r>
    <w:r>
      <w:fldChar w:fldCharType="separate"/>
    </w:r>
    <w:r w:rsidR="000E790B">
      <w:rPr>
        <w:noProof/>
      </w:rPr>
      <w:t>23 January 2023</w:t>
    </w:r>
    <w:r>
      <w:fldChar w:fldCharType="end"/>
    </w:r>
    <w:r>
      <w:t xml:space="preserve"> </w:t>
    </w:r>
    <w:r w:rsidR="00FD4E70">
      <w:rPr>
        <w:noProof/>
      </w:rPr>
      <w:fldChar w:fldCharType="begin"/>
    </w:r>
    <w:r w:rsidR="00FD4E70">
      <w:rPr>
        <w:noProof/>
      </w:rPr>
      <w:instrText xml:space="preserve"> Author \* MERGEFORMAT </w:instrText>
    </w:r>
    <w:r w:rsidR="00FD4E70">
      <w:rPr>
        <w:noProof/>
      </w:rPr>
      <w:fldChar w:fldCharType="separate"/>
    </w:r>
    <w:r w:rsidR="000E790B">
      <w:rPr>
        <w:noProof/>
      </w:rPr>
      <w:t>Eversheds Sutherland</w:t>
    </w:r>
    <w:r w:rsidR="00FD4E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C098" w14:textId="77777777" w:rsidR="00665255" w:rsidRDefault="00B55128" w:rsidP="00027217">
    <w:pPr>
      <w:pStyle w:val="Zpat"/>
    </w:pPr>
    <w:r w:rsidRPr="00670BBC">
      <w:rPr>
        <w:rStyle w:val="slostrnky"/>
        <w:szCs w:val="12"/>
      </w:rPr>
      <w:fldChar w:fldCharType="begin"/>
    </w:r>
    <w:r w:rsidRPr="00670BBC">
      <w:rPr>
        <w:rStyle w:val="slostrnky"/>
        <w:szCs w:val="12"/>
      </w:rPr>
      <w:instrText xml:space="preserve"> PAGE  \* MERGEFORMAT </w:instrText>
    </w:r>
    <w:r w:rsidRPr="00670BBC">
      <w:rPr>
        <w:rStyle w:val="slostrnky"/>
        <w:szCs w:val="12"/>
      </w:rPr>
      <w:fldChar w:fldCharType="separate"/>
    </w:r>
    <w:r w:rsidR="00EA1D3E">
      <w:rPr>
        <w:rStyle w:val="slostrnky"/>
        <w:szCs w:val="12"/>
      </w:rPr>
      <w:t>3</w:t>
    </w:r>
    <w:r w:rsidRPr="00670BBC">
      <w:rPr>
        <w:rStyle w:val="slostrnky"/>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A522" w14:textId="77777777" w:rsidR="00665255" w:rsidRPr="00BA7A7F" w:rsidRDefault="00665255" w:rsidP="00BA7A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DFD0" w14:textId="77777777" w:rsidR="00257E4A" w:rsidRDefault="00257E4A" w:rsidP="00027217">
      <w:r>
        <w:separator/>
      </w:r>
    </w:p>
  </w:footnote>
  <w:footnote w:type="continuationSeparator" w:id="0">
    <w:p w14:paraId="7A3F5067" w14:textId="77777777" w:rsidR="00257E4A" w:rsidRDefault="00257E4A" w:rsidP="0002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C511" w14:textId="77777777" w:rsidR="00665255" w:rsidRDefault="00665255" w:rsidP="008519CA">
    <w:pPr>
      <w:pStyle w:val="Zhlav"/>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1D7E" w14:textId="77777777" w:rsidR="003C42BF" w:rsidRPr="003C42BF" w:rsidRDefault="003C42BF" w:rsidP="003C42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7780ED5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A20828"/>
    <w:multiLevelType w:val="multilevel"/>
    <w:tmpl w:val="B590D5F8"/>
    <w:styleLink w:val="BulletsCZ"/>
    <w:lvl w:ilvl="0">
      <w:start w:val="1"/>
      <w:numFmt w:val="bullet"/>
      <w:pStyle w:val="Bullet1CZ"/>
      <w:lvlText w:val=""/>
      <w:lvlJc w:val="left"/>
      <w:pPr>
        <w:tabs>
          <w:tab w:val="num" w:pos="851"/>
        </w:tabs>
        <w:ind w:left="851" w:hanging="851"/>
      </w:pPr>
      <w:rPr>
        <w:rFonts w:ascii="Symbol" w:hAnsi="Symbol" w:hint="default"/>
        <w:b w:val="0"/>
        <w:i w:val="0"/>
        <w:u w:val="none"/>
      </w:rPr>
    </w:lvl>
    <w:lvl w:ilvl="1">
      <w:start w:val="1"/>
      <w:numFmt w:val="bullet"/>
      <w:pStyle w:val="Bullet2CZ"/>
      <w:lvlText w:val=""/>
      <w:lvlJc w:val="left"/>
      <w:pPr>
        <w:tabs>
          <w:tab w:val="num" w:pos="1843"/>
        </w:tabs>
        <w:ind w:left="1843" w:hanging="992"/>
      </w:pPr>
      <w:rPr>
        <w:rFonts w:ascii="Symbol" w:hAnsi="Symbol" w:hint="default"/>
        <w:b w:val="0"/>
        <w:i w:val="0"/>
        <w:u w:val="none"/>
      </w:rPr>
    </w:lvl>
    <w:lvl w:ilvl="2">
      <w:start w:val="1"/>
      <w:numFmt w:val="bullet"/>
      <w:pStyle w:val="Bullet3CZ"/>
      <w:lvlText w:val=""/>
      <w:lvlJc w:val="left"/>
      <w:pPr>
        <w:tabs>
          <w:tab w:val="num" w:pos="3119"/>
        </w:tabs>
        <w:ind w:left="3119" w:hanging="1276"/>
      </w:pPr>
      <w:rPr>
        <w:rFonts w:ascii="Symbol" w:hAnsi="Symbol" w:hint="default"/>
        <w:b w:val="0"/>
        <w:i w:val="0"/>
        <w:u w:val="none"/>
      </w:rPr>
    </w:lvl>
    <w:lvl w:ilvl="3">
      <w:start w:val="1"/>
      <w:numFmt w:val="lowerLetter"/>
      <w:isLgl/>
      <w:lvlText w:val="%4%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 w15:restartNumberingAfterBreak="0">
    <w:nsid w:val="0C8F0883"/>
    <w:multiLevelType w:val="multilevel"/>
    <w:tmpl w:val="49CC9986"/>
    <w:numStyleLink w:val="Bullets"/>
  </w:abstractNum>
  <w:abstractNum w:abstractNumId="3" w15:restartNumberingAfterBreak="0">
    <w:nsid w:val="10C16994"/>
    <w:multiLevelType w:val="multilevel"/>
    <w:tmpl w:val="9E521BDE"/>
    <w:lvl w:ilvl="0">
      <w:start w:val="1"/>
      <w:numFmt w:val="lowerLetter"/>
      <w:pStyle w:val="aDefinitionCZ"/>
      <w:lvlText w:val="(%1)"/>
      <w:lvlJc w:val="left"/>
      <w:pPr>
        <w:ind w:left="720" w:hanging="360"/>
      </w:pPr>
      <w:rPr>
        <w:rFonts w:hint="default"/>
      </w:rPr>
    </w:lvl>
    <w:lvl w:ilvl="1">
      <w:start w:val="1"/>
      <w:numFmt w:val="lowerRoman"/>
      <w:pStyle w:val="iDefinitionCZ"/>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714C9E"/>
    <w:multiLevelType w:val="multilevel"/>
    <w:tmpl w:val="B590D5F8"/>
    <w:numStyleLink w:val="BulletsCZ"/>
  </w:abstractNum>
  <w:abstractNum w:abstractNumId="5"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7024C0D"/>
    <w:multiLevelType w:val="multilevel"/>
    <w:tmpl w:val="7D60380C"/>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33730B"/>
    <w:multiLevelType w:val="singleLevel"/>
    <w:tmpl w:val="31002794"/>
    <w:lvl w:ilvl="0">
      <w:start w:val="1"/>
      <w:numFmt w:val="lowerLetter"/>
      <w:pStyle w:val="aBankingDefinitionCZ"/>
      <w:lvlText w:val="(%1)"/>
      <w:lvlJc w:val="left"/>
      <w:pPr>
        <w:ind w:left="1211" w:hanging="360"/>
      </w:pPr>
      <w:rPr>
        <w:rFonts w:hint="default"/>
      </w:rPr>
    </w:lvl>
  </w:abstractNum>
  <w:abstractNum w:abstractNumId="8" w15:restartNumberingAfterBreak="0">
    <w:nsid w:val="1E1073E3"/>
    <w:multiLevelType w:val="multilevel"/>
    <w:tmpl w:val="46EC2B58"/>
    <w:styleLink w:val="Levels"/>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93E5B75"/>
    <w:multiLevelType w:val="multilevel"/>
    <w:tmpl w:val="48323E46"/>
    <w:numStyleLink w:val="LevelsCZ"/>
  </w:abstractNum>
  <w:abstractNum w:abstractNumId="11" w15:restartNumberingAfterBreak="0">
    <w:nsid w:val="2EA22A2F"/>
    <w:multiLevelType w:val="hybridMultilevel"/>
    <w:tmpl w:val="42C0518E"/>
    <w:lvl w:ilvl="0" w:tplc="03D427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EE18C9"/>
    <w:multiLevelType w:val="multilevel"/>
    <w:tmpl w:val="49CC9986"/>
    <w:styleLink w:val="Bullets"/>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4%1(Not Defined)"/>
      <w:lvlJc w:val="left"/>
      <w:pPr>
        <w:tabs>
          <w:tab w:val="num" w:pos="5585"/>
        </w:tabs>
        <w:ind w:left="7002" w:hanging="1417"/>
      </w:pPr>
      <w:rPr>
        <w:rFonts w:hint="default"/>
        <w:b w:val="0"/>
        <w:i w:val="0"/>
        <w:u w:val="none"/>
      </w:rPr>
    </w:lvl>
    <w:lvl w:ilvl="4">
      <w:start w:val="1"/>
      <w:numFmt w:val="none"/>
      <w:lvlText w:val="(Not Defined)"/>
      <w:lvlJc w:val="left"/>
      <w:pPr>
        <w:tabs>
          <w:tab w:val="num" w:pos="8442"/>
        </w:tabs>
        <w:ind w:left="7569" w:hanging="567"/>
      </w:pPr>
      <w:rPr>
        <w:rFonts w:hint="default"/>
        <w:b w:val="0"/>
        <w:i w:val="0"/>
        <w:u w:val="none"/>
      </w:rPr>
    </w:lvl>
    <w:lvl w:ilvl="5">
      <w:start w:val="1"/>
      <w:numFmt w:val="none"/>
      <w:lvlText w:val="(Not Defined)"/>
      <w:lvlJc w:val="left"/>
      <w:pPr>
        <w:tabs>
          <w:tab w:val="num" w:pos="9009"/>
        </w:tabs>
        <w:ind w:left="8136" w:hanging="567"/>
      </w:pPr>
      <w:rPr>
        <w:rFonts w:hint="default"/>
        <w:b w:val="0"/>
        <w:i w:val="0"/>
      </w:rPr>
    </w:lvl>
    <w:lvl w:ilvl="6">
      <w:start w:val="1"/>
      <w:numFmt w:val="none"/>
      <w:lvlText w:val="(Not Defined)"/>
      <w:lvlJc w:val="left"/>
      <w:pPr>
        <w:tabs>
          <w:tab w:val="num" w:pos="7200"/>
        </w:tabs>
        <w:ind w:left="6840" w:hanging="1080"/>
      </w:pPr>
      <w:rPr>
        <w:rFonts w:hint="default"/>
        <w:b w:val="0"/>
        <w:i w:val="0"/>
      </w:rPr>
    </w:lvl>
    <w:lvl w:ilvl="7">
      <w:start w:val="1"/>
      <w:numFmt w:val="none"/>
      <w:lvlText w:val="(Not Defined)"/>
      <w:lvlJc w:val="left"/>
      <w:pPr>
        <w:tabs>
          <w:tab w:val="num" w:pos="7560"/>
        </w:tabs>
        <w:ind w:left="7344" w:hanging="1224"/>
      </w:pPr>
      <w:rPr>
        <w:rFonts w:hint="default"/>
        <w:b w:val="0"/>
        <w:i w:val="0"/>
      </w:rPr>
    </w:lvl>
    <w:lvl w:ilvl="8">
      <w:start w:val="1"/>
      <w:numFmt w:val="none"/>
      <w:lvlText w:val="(Not Defined)"/>
      <w:lvlJc w:val="left"/>
      <w:pPr>
        <w:tabs>
          <w:tab w:val="num" w:pos="7920"/>
        </w:tabs>
        <w:ind w:left="7920" w:hanging="1440"/>
      </w:pPr>
      <w:rPr>
        <w:rFonts w:hint="default"/>
        <w:b w:val="0"/>
        <w:i w:val="0"/>
      </w:rPr>
    </w:lvl>
  </w:abstractNum>
  <w:abstractNum w:abstractNumId="13" w15:restartNumberingAfterBreak="0">
    <w:nsid w:val="35314997"/>
    <w:multiLevelType w:val="multilevel"/>
    <w:tmpl w:val="48323E46"/>
    <w:styleLink w:val="LevelsCZ"/>
    <w:lvl w:ilvl="0">
      <w:start w:val="1"/>
      <w:numFmt w:val="decimal"/>
      <w:pStyle w:val="Level1CZ"/>
      <w:lvlText w:val="%1."/>
      <w:lvlJc w:val="left"/>
      <w:pPr>
        <w:tabs>
          <w:tab w:val="num" w:pos="851"/>
        </w:tabs>
        <w:ind w:left="851" w:hanging="851"/>
      </w:pPr>
      <w:rPr>
        <w:rFonts w:hint="default"/>
      </w:rPr>
    </w:lvl>
    <w:lvl w:ilvl="1">
      <w:start w:val="1"/>
      <w:numFmt w:val="decimal"/>
      <w:pStyle w:val="Level2CZ"/>
      <w:lvlText w:val="%1.%2"/>
      <w:lvlJc w:val="left"/>
      <w:pPr>
        <w:tabs>
          <w:tab w:val="num" w:pos="851"/>
        </w:tabs>
        <w:ind w:left="851" w:hanging="851"/>
      </w:pPr>
      <w:rPr>
        <w:rFonts w:hint="default"/>
      </w:rPr>
    </w:lvl>
    <w:lvl w:ilvl="2">
      <w:start w:val="1"/>
      <w:numFmt w:val="decimal"/>
      <w:pStyle w:val="Level3CZ"/>
      <w:lvlText w:val="%1.%2.%3"/>
      <w:lvlJc w:val="left"/>
      <w:pPr>
        <w:tabs>
          <w:tab w:val="num" w:pos="1843"/>
        </w:tabs>
        <w:ind w:left="1843" w:hanging="992"/>
      </w:pPr>
      <w:rPr>
        <w:rFonts w:hint="default"/>
      </w:rPr>
    </w:lvl>
    <w:lvl w:ilvl="3">
      <w:start w:val="1"/>
      <w:numFmt w:val="decimal"/>
      <w:pStyle w:val="Level4CZ"/>
      <w:lvlText w:val="%1.%2.%3.%4"/>
      <w:lvlJc w:val="left"/>
      <w:pPr>
        <w:tabs>
          <w:tab w:val="num" w:pos="3119"/>
        </w:tabs>
        <w:ind w:left="3119" w:hanging="1276"/>
      </w:pPr>
      <w:rPr>
        <w:rFonts w:hint="default"/>
      </w:rPr>
    </w:lvl>
    <w:lvl w:ilvl="4">
      <w:start w:val="1"/>
      <w:numFmt w:val="lowerLetter"/>
      <w:pStyle w:val="Level5CZ"/>
      <w:lvlText w:val="(%5)"/>
      <w:lvlJc w:val="left"/>
      <w:pPr>
        <w:tabs>
          <w:tab w:val="num" w:pos="3119"/>
        </w:tabs>
        <w:ind w:left="3119" w:hanging="1276"/>
      </w:pPr>
      <w:rPr>
        <w:rFonts w:hint="default"/>
      </w:rPr>
    </w:lvl>
    <w:lvl w:ilvl="5">
      <w:start w:val="1"/>
      <w:numFmt w:val="decimal"/>
      <w:pStyle w:val="Level6CZ"/>
      <w:lvlText w:val="(%6)"/>
      <w:lvlJc w:val="left"/>
      <w:pPr>
        <w:tabs>
          <w:tab w:val="num" w:pos="3686"/>
        </w:tabs>
        <w:ind w:left="3686" w:hanging="567"/>
      </w:pPr>
      <w:rPr>
        <w:rFonts w:hint="default"/>
      </w:rPr>
    </w:lvl>
    <w:lvl w:ilvl="6">
      <w:start w:val="1"/>
      <w:numFmt w:val="upperLetter"/>
      <w:pStyle w:val="Level7CZ"/>
      <w:lvlText w:val="(%7)"/>
      <w:lvlJc w:val="left"/>
      <w:pPr>
        <w:tabs>
          <w:tab w:val="num" w:pos="4253"/>
        </w:tabs>
        <w:ind w:left="4253"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57382E"/>
    <w:multiLevelType w:val="multilevel"/>
    <w:tmpl w:val="35008C0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B8B7781"/>
    <w:multiLevelType w:val="hybridMultilevel"/>
    <w:tmpl w:val="39E2DB4E"/>
    <w:lvl w:ilvl="0" w:tplc="FD9E4F78">
      <w:start w:val="5"/>
      <w:numFmt w:val="bullet"/>
      <w:lvlText w:val="-"/>
      <w:lvlJc w:val="left"/>
      <w:pPr>
        <w:ind w:left="720" w:hanging="360"/>
      </w:pPr>
      <w:rPr>
        <w:rFonts w:ascii="Cambria" w:eastAsia="Cambria"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B55F99"/>
    <w:multiLevelType w:val="hybridMultilevel"/>
    <w:tmpl w:val="55C85784"/>
    <w:lvl w:ilvl="0" w:tplc="73FE7386">
      <w:start w:val="1"/>
      <w:numFmt w:val="decimal"/>
      <w:pStyle w:val="PartiesCZ"/>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1121C39"/>
    <w:multiLevelType w:val="multilevel"/>
    <w:tmpl w:val="1C902B14"/>
    <w:lvl w:ilvl="0">
      <w:start w:val="1"/>
      <w:numFmt w:val="none"/>
      <w:pStyle w:val="BodyCZ"/>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353381"/>
    <w:multiLevelType w:val="multilevel"/>
    <w:tmpl w:val="8BF82E02"/>
    <w:lvl w:ilvl="0">
      <w:start w:val="1"/>
      <w:numFmt w:val="decimal"/>
      <w:pStyle w:val="Level1-slovannadpis"/>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slovantext"/>
      <w:lvlText w:val="%1.%2"/>
      <w:lvlJc w:val="left"/>
      <w:pPr>
        <w:tabs>
          <w:tab w:val="num" w:pos="567"/>
        </w:tabs>
        <w:ind w:left="567" w:hanging="567"/>
      </w:pPr>
      <w:rPr>
        <w:b w:val="0"/>
      </w:rPr>
    </w:lvl>
    <w:lvl w:ilvl="2">
      <w:start w:val="1"/>
      <w:numFmt w:val="decimal"/>
      <w:pStyle w:val="Level3-slovantext"/>
      <w:lvlText w:val="%1.%2.%3"/>
      <w:lvlJc w:val="left"/>
      <w:pPr>
        <w:tabs>
          <w:tab w:val="num" w:pos="567"/>
        </w:tabs>
        <w:ind w:left="1134" w:hanging="567"/>
      </w:pPr>
      <w:rPr>
        <w:rFonts w:ascii="Verdana" w:hAnsi="Verdana" w:hint="default"/>
        <w:sz w:val="18"/>
        <w:szCs w:val="18"/>
      </w:rPr>
    </w:lvl>
    <w:lvl w:ilvl="3">
      <w:start w:val="1"/>
      <w:numFmt w:val="lowerLetter"/>
      <w:pStyle w:val="Level3-a"/>
      <w:lvlText w:val="(%4)"/>
      <w:lvlJc w:val="left"/>
      <w:pPr>
        <w:tabs>
          <w:tab w:val="num" w:pos="1134"/>
        </w:tabs>
        <w:ind w:left="1134" w:hanging="567"/>
      </w:pPr>
    </w:lvl>
    <w:lvl w:ilvl="4">
      <w:start w:val="1"/>
      <w:numFmt w:val="lowerRoman"/>
      <w:pStyle w:val="Level3-i"/>
      <w:lvlText w:val="(%5)"/>
      <w:lvlJc w:val="left"/>
      <w:pPr>
        <w:tabs>
          <w:tab w:val="num" w:pos="1701"/>
        </w:tabs>
        <w:ind w:left="1701"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292861"/>
    <w:multiLevelType w:val="hybridMultilevel"/>
    <w:tmpl w:val="B9603C7E"/>
    <w:lvl w:ilvl="0" w:tplc="18B4203A">
      <w:start w:val="1"/>
      <w:numFmt w:val="decimal"/>
      <w:pStyle w:val="Parti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01173"/>
    <w:multiLevelType w:val="multilevel"/>
    <w:tmpl w:val="46EC2B58"/>
    <w:numStyleLink w:val="Levels"/>
  </w:abstractNum>
  <w:abstractNum w:abstractNumId="22" w15:restartNumberingAfterBreak="0">
    <w:nsid w:val="5D5604DE"/>
    <w:multiLevelType w:val="hybridMultilevel"/>
    <w:tmpl w:val="39F8725A"/>
    <w:lvl w:ilvl="0" w:tplc="424A8256">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606211"/>
    <w:multiLevelType w:val="hybridMultilevel"/>
    <w:tmpl w:val="317CA794"/>
    <w:lvl w:ilvl="0" w:tplc="1D66428E">
      <w:start w:val="1"/>
      <w:numFmt w:val="decimal"/>
      <w:lvlText w:val="(%1)"/>
      <w:lvlJc w:val="left"/>
      <w:pPr>
        <w:tabs>
          <w:tab w:val="num" w:pos="360"/>
        </w:tabs>
        <w:ind w:left="360" w:hanging="360"/>
      </w:pPr>
      <w:rPr>
        <w:rFonts w:hint="default"/>
      </w:rPr>
    </w:lvl>
    <w:lvl w:ilvl="1" w:tplc="3BBAB6BE">
      <w:start w:val="1"/>
      <w:numFmt w:val="lowerLetter"/>
      <w:lvlText w:val="%2)"/>
      <w:lvlJc w:val="left"/>
      <w:pPr>
        <w:tabs>
          <w:tab w:val="num" w:pos="1080"/>
        </w:tabs>
        <w:ind w:left="1080" w:hanging="360"/>
      </w:pPr>
      <w:rPr>
        <w:rFonts w:hint="default"/>
      </w:rPr>
    </w:lvl>
    <w:lvl w:ilvl="2" w:tplc="8250A0F2">
      <w:start w:val="1"/>
      <w:numFmt w:val="upp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F45253A"/>
    <w:multiLevelType w:val="hybridMultilevel"/>
    <w:tmpl w:val="ACAAA574"/>
    <w:lvl w:ilvl="0" w:tplc="245A04F6">
      <w:start w:val="1"/>
      <w:numFmt w:val="upperLetter"/>
      <w:pStyle w:val="BackgroundCZ"/>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921671"/>
    <w:multiLevelType w:val="multilevel"/>
    <w:tmpl w:val="46F23E10"/>
    <w:lvl w:ilvl="0">
      <w:start w:val="6"/>
      <w:numFmt w:val="decimal"/>
      <w:lvlText w:val="%1."/>
      <w:lvlJc w:val="left"/>
      <w:pPr>
        <w:ind w:left="540" w:hanging="540"/>
      </w:pPr>
      <w:rPr>
        <w:rFonts w:hint="default"/>
      </w:rPr>
    </w:lvl>
    <w:lvl w:ilvl="1">
      <w:start w:val="2"/>
      <w:numFmt w:val="decimal"/>
      <w:lvlText w:val="%1.%2."/>
      <w:lvlJc w:val="left"/>
      <w:pPr>
        <w:ind w:left="1447" w:hanging="720"/>
      </w:pPr>
      <w:rPr>
        <w:rFonts w:hint="default"/>
      </w:rPr>
    </w:lvl>
    <w:lvl w:ilvl="2">
      <w:start w:val="2"/>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6162" w:hanging="180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26" w15:restartNumberingAfterBreak="0">
    <w:nsid w:val="7B9D102E"/>
    <w:multiLevelType w:val="singleLevel"/>
    <w:tmpl w:val="AA02A790"/>
    <w:lvl w:ilvl="0">
      <w:start w:val="1"/>
      <w:numFmt w:val="upperLetter"/>
      <w:pStyle w:val="Background"/>
      <w:lvlText w:val="(%1)"/>
      <w:lvlJc w:val="left"/>
      <w:pPr>
        <w:tabs>
          <w:tab w:val="num" w:pos="851"/>
        </w:tabs>
        <w:ind w:left="851" w:hanging="851"/>
      </w:pPr>
    </w:lvl>
  </w:abstractNum>
  <w:num w:numId="1" w16cid:durableId="707878069">
    <w:abstractNumId w:val="7"/>
  </w:num>
  <w:num w:numId="2" w16cid:durableId="180360228">
    <w:abstractNumId w:val="14"/>
  </w:num>
  <w:num w:numId="3" w16cid:durableId="683675238">
    <w:abstractNumId w:val="22"/>
  </w:num>
  <w:num w:numId="4" w16cid:durableId="1753161549">
    <w:abstractNumId w:val="9"/>
  </w:num>
  <w:num w:numId="5" w16cid:durableId="75788350">
    <w:abstractNumId w:val="26"/>
  </w:num>
  <w:num w:numId="6" w16cid:durableId="1097945197">
    <w:abstractNumId w:val="5"/>
  </w:num>
  <w:num w:numId="7" w16cid:durableId="1167088635">
    <w:abstractNumId w:val="6"/>
  </w:num>
  <w:num w:numId="8" w16cid:durableId="1879661139">
    <w:abstractNumId w:val="0"/>
  </w:num>
  <w:num w:numId="9" w16cid:durableId="285310968">
    <w:abstractNumId w:val="19"/>
  </w:num>
  <w:num w:numId="10" w16cid:durableId="920717100">
    <w:abstractNumId w:val="8"/>
  </w:num>
  <w:num w:numId="11" w16cid:durableId="354959649">
    <w:abstractNumId w:val="17"/>
  </w:num>
  <w:num w:numId="12" w16cid:durableId="403912745">
    <w:abstractNumId w:val="1"/>
  </w:num>
  <w:num w:numId="13" w16cid:durableId="915433216">
    <w:abstractNumId w:val="4"/>
  </w:num>
  <w:num w:numId="14" w16cid:durableId="487400426">
    <w:abstractNumId w:val="12"/>
  </w:num>
  <w:num w:numId="15" w16cid:durableId="325018359">
    <w:abstractNumId w:val="2"/>
  </w:num>
  <w:num w:numId="16" w16cid:durableId="272513865">
    <w:abstractNumId w:val="16"/>
  </w:num>
  <w:num w:numId="17" w16cid:durableId="1986622054">
    <w:abstractNumId w:val="20"/>
  </w:num>
  <w:num w:numId="18" w16cid:durableId="1391537686">
    <w:abstractNumId w:val="24"/>
  </w:num>
  <w:num w:numId="19" w16cid:durableId="1131094286">
    <w:abstractNumId w:val="13"/>
  </w:num>
  <w:num w:numId="20" w16cid:durableId="819036080">
    <w:abstractNumId w:val="21"/>
    <w:lvlOverride w:ilvl="0">
      <w:lvl w:ilvl="0">
        <w:start w:val="1"/>
        <w:numFmt w:val="decimal"/>
        <w:pStyle w:val="Level1"/>
        <w:lvlText w:val="%1."/>
        <w:lvlJc w:val="left"/>
        <w:pPr>
          <w:tabs>
            <w:tab w:val="num" w:pos="851"/>
          </w:tabs>
          <w:ind w:left="851" w:hanging="851"/>
        </w:pPr>
        <w:rPr>
          <w:rFonts w:hint="default"/>
          <w:b/>
          <w:bCs/>
          <w:i w:val="0"/>
          <w:u w:val="none"/>
        </w:rPr>
      </w:lvl>
    </w:lvlOverride>
    <w:lvlOverride w:ilvl="1">
      <w:lvl w:ilvl="1">
        <w:start w:val="1"/>
        <w:numFmt w:val="decimal"/>
        <w:pStyle w:val="Level2"/>
        <w:lvlText w:val="%1.%2"/>
        <w:lvlJc w:val="left"/>
        <w:pPr>
          <w:tabs>
            <w:tab w:val="num" w:pos="851"/>
          </w:tabs>
          <w:ind w:left="851" w:hanging="851"/>
        </w:pPr>
        <w:rPr>
          <w:rFonts w:hint="default"/>
          <w:b w:val="0"/>
          <w:i w:val="0"/>
          <w:u w:val="none"/>
        </w:rPr>
      </w:lvl>
    </w:lvlOverride>
    <w:lvlOverride w:ilvl="2">
      <w:lvl w:ilvl="2">
        <w:start w:val="1"/>
        <w:numFmt w:val="decimal"/>
        <w:pStyle w:val="Level3"/>
        <w:lvlText w:val="%1.%2.%3"/>
        <w:lvlJc w:val="left"/>
        <w:pPr>
          <w:tabs>
            <w:tab w:val="num" w:pos="1843"/>
          </w:tabs>
          <w:ind w:left="1843" w:hanging="992"/>
        </w:pPr>
        <w:rPr>
          <w:rFonts w:hint="default"/>
          <w:b w:val="0"/>
          <w:i w:val="0"/>
          <w:u w:val="none"/>
        </w:rPr>
      </w:lvl>
    </w:lvlOverride>
    <w:lvlOverride w:ilvl="3">
      <w:lvl w:ilvl="3">
        <w:start w:val="1"/>
        <w:numFmt w:val="decimal"/>
        <w:pStyle w:val="Level4"/>
        <w:lvlText w:val="%1.%2.%3.%4"/>
        <w:lvlJc w:val="left"/>
        <w:pPr>
          <w:tabs>
            <w:tab w:val="num" w:pos="3119"/>
          </w:tabs>
          <w:ind w:left="3119" w:hanging="1276"/>
        </w:pPr>
        <w:rPr>
          <w:rFonts w:hint="default"/>
          <w:b w:val="0"/>
          <w:i w:val="0"/>
          <w:u w:val="none"/>
        </w:rPr>
      </w:lvl>
    </w:lvlOverride>
    <w:lvlOverride w:ilvl="4">
      <w:lvl w:ilvl="4">
        <w:start w:val="1"/>
        <w:numFmt w:val="lowerLetter"/>
        <w:pStyle w:val="Level5"/>
        <w:lvlText w:val="(%5)"/>
        <w:lvlJc w:val="left"/>
        <w:pPr>
          <w:tabs>
            <w:tab w:val="num" w:pos="3119"/>
          </w:tabs>
          <w:ind w:left="3119" w:hanging="1276"/>
        </w:pPr>
        <w:rPr>
          <w:rFonts w:hint="default"/>
          <w:b w:val="0"/>
          <w:i w:val="0"/>
          <w:u w:val="none"/>
        </w:rPr>
      </w:lvl>
    </w:lvlOverride>
    <w:lvlOverride w:ilvl="5">
      <w:lvl w:ilvl="5">
        <w:start w:val="1"/>
        <w:numFmt w:val="decimal"/>
        <w:pStyle w:val="Level6"/>
        <w:lvlText w:val="(%6)"/>
        <w:lvlJc w:val="left"/>
        <w:pPr>
          <w:tabs>
            <w:tab w:val="num" w:pos="3686"/>
          </w:tabs>
          <w:ind w:left="3686" w:hanging="567"/>
        </w:pPr>
        <w:rPr>
          <w:rFonts w:hint="default"/>
        </w:rPr>
      </w:lvl>
    </w:lvlOverride>
    <w:lvlOverride w:ilvl="6">
      <w:lvl w:ilvl="6">
        <w:start w:val="1"/>
        <w:numFmt w:val="upperLetter"/>
        <w:pStyle w:val="Level7"/>
        <w:lvlText w:val="(%7)"/>
        <w:lvlJc w:val="left"/>
        <w:pPr>
          <w:tabs>
            <w:tab w:val="num" w:pos="4253"/>
          </w:tabs>
          <w:ind w:left="4253" w:hanging="567"/>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1" w16cid:durableId="1165363569">
    <w:abstractNumId w:val="10"/>
  </w:num>
  <w:num w:numId="22" w16cid:durableId="554388237">
    <w:abstractNumId w:val="3"/>
  </w:num>
  <w:num w:numId="23" w16cid:durableId="26804992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0212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982073">
    <w:abstractNumId w:val="21"/>
    <w:lvlOverride w:ilvl="0">
      <w:startOverride w:val="1"/>
      <w:lvl w:ilvl="0">
        <w:start w:val="1"/>
        <w:numFmt w:val="decimal"/>
        <w:pStyle w:val="Level1"/>
        <w:lvlText w:val="%1."/>
        <w:lvlJc w:val="left"/>
        <w:pPr>
          <w:tabs>
            <w:tab w:val="num" w:pos="851"/>
          </w:tabs>
          <w:ind w:left="851" w:hanging="851"/>
        </w:pPr>
        <w:rPr>
          <w:rFonts w:hint="default"/>
          <w:b/>
          <w:bCs/>
          <w:i w:val="0"/>
          <w:u w:val="none"/>
        </w:rPr>
      </w:lvl>
    </w:lvlOverride>
    <w:lvlOverride w:ilvl="1">
      <w:startOverride w:val="1"/>
      <w:lvl w:ilvl="1">
        <w:start w:val="1"/>
        <w:numFmt w:val="decimal"/>
        <w:pStyle w:val="Level2"/>
        <w:lvlText w:val="%1.%2"/>
        <w:lvlJc w:val="left"/>
        <w:pPr>
          <w:tabs>
            <w:tab w:val="num" w:pos="851"/>
          </w:tabs>
          <w:ind w:left="851" w:hanging="851"/>
        </w:pPr>
        <w:rPr>
          <w:rFonts w:hint="default"/>
          <w:b w:val="0"/>
          <w:i w:val="0"/>
          <w:u w:val="none"/>
        </w:rPr>
      </w:lvl>
    </w:lvlOverride>
    <w:lvlOverride w:ilvl="2">
      <w:startOverride w:val="1"/>
      <w:lvl w:ilvl="2">
        <w:start w:val="1"/>
        <w:numFmt w:val="decimal"/>
        <w:pStyle w:val="Level3"/>
        <w:lvlText w:val="%1.%2.%3"/>
        <w:lvlJc w:val="left"/>
        <w:pPr>
          <w:tabs>
            <w:tab w:val="num" w:pos="1843"/>
          </w:tabs>
          <w:ind w:left="1843" w:hanging="992"/>
        </w:pPr>
        <w:rPr>
          <w:rFonts w:hint="default"/>
          <w:b w:val="0"/>
          <w:i w:val="0"/>
          <w:u w:val="none"/>
        </w:rPr>
      </w:lvl>
    </w:lvlOverride>
    <w:lvlOverride w:ilvl="3">
      <w:startOverride w:val="1"/>
      <w:lvl w:ilvl="3">
        <w:start w:val="1"/>
        <w:numFmt w:val="decimal"/>
        <w:pStyle w:val="Level4"/>
        <w:lvlText w:val="%1.%2.%3.%4"/>
        <w:lvlJc w:val="left"/>
        <w:pPr>
          <w:tabs>
            <w:tab w:val="num" w:pos="3119"/>
          </w:tabs>
          <w:ind w:left="3119" w:hanging="1276"/>
        </w:pPr>
        <w:rPr>
          <w:rFonts w:hint="default"/>
          <w:b w:val="0"/>
          <w:i w:val="0"/>
          <w:u w:val="none"/>
        </w:rPr>
      </w:lvl>
    </w:lvlOverride>
    <w:lvlOverride w:ilvl="4">
      <w:startOverride w:val="1"/>
      <w:lvl w:ilvl="4">
        <w:start w:val="1"/>
        <w:numFmt w:val="lowerLetter"/>
        <w:pStyle w:val="Level5"/>
        <w:lvlText w:val="(%5)"/>
        <w:lvlJc w:val="left"/>
        <w:pPr>
          <w:tabs>
            <w:tab w:val="num" w:pos="3119"/>
          </w:tabs>
          <w:ind w:left="3119" w:hanging="1276"/>
        </w:pPr>
        <w:rPr>
          <w:rFonts w:hint="default"/>
          <w:b w:val="0"/>
          <w:i w:val="0"/>
          <w:u w:val="none"/>
        </w:rPr>
      </w:lvl>
    </w:lvlOverride>
    <w:lvlOverride w:ilvl="5">
      <w:startOverride w:val="1"/>
      <w:lvl w:ilvl="5">
        <w:start w:val="1"/>
        <w:numFmt w:val="decimal"/>
        <w:pStyle w:val="Level6"/>
        <w:lvlText w:val="(%6)"/>
        <w:lvlJc w:val="left"/>
        <w:pPr>
          <w:tabs>
            <w:tab w:val="num" w:pos="3686"/>
          </w:tabs>
          <w:ind w:left="3686" w:hanging="567"/>
        </w:pPr>
        <w:rPr>
          <w:rFonts w:hint="default"/>
        </w:rPr>
      </w:lvl>
    </w:lvlOverride>
    <w:lvlOverride w:ilvl="6">
      <w:startOverride w:val="1"/>
      <w:lvl w:ilvl="6">
        <w:start w:val="1"/>
        <w:numFmt w:val="upperLetter"/>
        <w:pStyle w:val="Level7"/>
        <w:lvlText w:val="(%7)"/>
        <w:lvlJc w:val="left"/>
        <w:pPr>
          <w:tabs>
            <w:tab w:val="num" w:pos="4253"/>
          </w:tabs>
          <w:ind w:left="4253" w:hanging="567"/>
        </w:pPr>
        <w:rPr>
          <w:rFonts w:hint="default"/>
        </w:rPr>
      </w:lvl>
    </w:lvlOverride>
    <w:lvlOverride w:ilvl="7">
      <w:startOverride w:val="1"/>
      <w:lvl w:ilvl="7">
        <w:start w:val="1"/>
        <w:numFmt w:val="none"/>
        <w:lvlText w:val="(Not Defined)"/>
        <w:lvlJc w:val="left"/>
        <w:pPr>
          <w:tabs>
            <w:tab w:val="num" w:pos="3960"/>
          </w:tabs>
          <w:ind w:left="3744" w:hanging="1224"/>
        </w:pPr>
        <w:rPr>
          <w:rFonts w:hint="default"/>
        </w:rPr>
      </w:lvl>
    </w:lvlOverride>
    <w:lvlOverride w:ilvl="8">
      <w:startOverride w:val="1"/>
      <w:lvl w:ilvl="8">
        <w:start w:val="1"/>
        <w:numFmt w:val="none"/>
        <w:lvlText w:val="(Not Defined)"/>
        <w:lvlJc w:val="left"/>
        <w:pPr>
          <w:tabs>
            <w:tab w:val="num" w:pos="4320"/>
          </w:tabs>
          <w:ind w:left="4320" w:hanging="1440"/>
        </w:pPr>
        <w:rPr>
          <w:rFonts w:hint="default"/>
        </w:rPr>
      </w:lvl>
    </w:lvlOverride>
  </w:num>
  <w:num w:numId="26" w16cid:durableId="1071006347">
    <w:abstractNumId w:val="25"/>
  </w:num>
  <w:num w:numId="27" w16cid:durableId="1471753679">
    <w:abstractNumId w:val="10"/>
    <w:lvlOverride w:ilvl="0">
      <w:startOverride w:val="6"/>
    </w:lvlOverride>
    <w:lvlOverride w:ilvl="1">
      <w:startOverride w:val="2"/>
    </w:lvlOverride>
    <w:lvlOverride w:ilvl="2">
      <w:startOverride w:val="4"/>
    </w:lvlOverride>
  </w:num>
  <w:num w:numId="28" w16cid:durableId="495653643">
    <w:abstractNumId w:val="11"/>
  </w:num>
  <w:num w:numId="29" w16cid:durableId="572356284">
    <w:abstractNumId w:val="15"/>
  </w:num>
  <w:num w:numId="30" w16cid:durableId="18560605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2" w:val="True"/>
    <w:docVar w:name="ChkLevel3" w:val="False"/>
    <w:docVar w:name="ChkSched" w:val="True"/>
    <w:docVar w:name="NextRef" w:val=" 4"/>
  </w:docVars>
  <w:rsids>
    <w:rsidRoot w:val="00127FB7"/>
    <w:rsid w:val="00002D5A"/>
    <w:rsid w:val="00004549"/>
    <w:rsid w:val="00015E26"/>
    <w:rsid w:val="00022B12"/>
    <w:rsid w:val="00026EC7"/>
    <w:rsid w:val="00027217"/>
    <w:rsid w:val="00027AFC"/>
    <w:rsid w:val="000371B0"/>
    <w:rsid w:val="0004768E"/>
    <w:rsid w:val="00056733"/>
    <w:rsid w:val="00060067"/>
    <w:rsid w:val="00070169"/>
    <w:rsid w:val="00081E8E"/>
    <w:rsid w:val="00093FE1"/>
    <w:rsid w:val="00095D35"/>
    <w:rsid w:val="000A3122"/>
    <w:rsid w:val="000A4244"/>
    <w:rsid w:val="000A5505"/>
    <w:rsid w:val="000A5834"/>
    <w:rsid w:val="000A6D50"/>
    <w:rsid w:val="000B1DCA"/>
    <w:rsid w:val="000B489C"/>
    <w:rsid w:val="000C4018"/>
    <w:rsid w:val="000C4EBE"/>
    <w:rsid w:val="000C6C12"/>
    <w:rsid w:val="000D0EB3"/>
    <w:rsid w:val="000D18AB"/>
    <w:rsid w:val="000D7414"/>
    <w:rsid w:val="000D783A"/>
    <w:rsid w:val="000E506B"/>
    <w:rsid w:val="000E5F43"/>
    <w:rsid w:val="000E6B42"/>
    <w:rsid w:val="000E790B"/>
    <w:rsid w:val="000F4CC0"/>
    <w:rsid w:val="000F7BFE"/>
    <w:rsid w:val="001043EC"/>
    <w:rsid w:val="00112113"/>
    <w:rsid w:val="001162D5"/>
    <w:rsid w:val="00120A16"/>
    <w:rsid w:val="00123481"/>
    <w:rsid w:val="00127FB7"/>
    <w:rsid w:val="001331F5"/>
    <w:rsid w:val="00136F65"/>
    <w:rsid w:val="001376BA"/>
    <w:rsid w:val="00142754"/>
    <w:rsid w:val="00146AA9"/>
    <w:rsid w:val="00147253"/>
    <w:rsid w:val="00153C07"/>
    <w:rsid w:val="001554CC"/>
    <w:rsid w:val="001663BC"/>
    <w:rsid w:val="00173F33"/>
    <w:rsid w:val="00174F90"/>
    <w:rsid w:val="00182509"/>
    <w:rsid w:val="001829E2"/>
    <w:rsid w:val="001869D8"/>
    <w:rsid w:val="00192F42"/>
    <w:rsid w:val="001A4A17"/>
    <w:rsid w:val="001A7C1D"/>
    <w:rsid w:val="001B2B1D"/>
    <w:rsid w:val="001B4E75"/>
    <w:rsid w:val="001C756A"/>
    <w:rsid w:val="001D081B"/>
    <w:rsid w:val="001D30D4"/>
    <w:rsid w:val="001D549C"/>
    <w:rsid w:val="001D644F"/>
    <w:rsid w:val="001D7FAD"/>
    <w:rsid w:val="001F5724"/>
    <w:rsid w:val="00203B33"/>
    <w:rsid w:val="00215DC7"/>
    <w:rsid w:val="0022103D"/>
    <w:rsid w:val="002231FC"/>
    <w:rsid w:val="0023096D"/>
    <w:rsid w:val="00257372"/>
    <w:rsid w:val="00257E4A"/>
    <w:rsid w:val="002623DD"/>
    <w:rsid w:val="0027063F"/>
    <w:rsid w:val="00281610"/>
    <w:rsid w:val="00281BA0"/>
    <w:rsid w:val="00283240"/>
    <w:rsid w:val="00290C85"/>
    <w:rsid w:val="00291C0B"/>
    <w:rsid w:val="002922DA"/>
    <w:rsid w:val="002928CF"/>
    <w:rsid w:val="00295C5D"/>
    <w:rsid w:val="00297BF8"/>
    <w:rsid w:val="002C0F9F"/>
    <w:rsid w:val="002D4A3E"/>
    <w:rsid w:val="002D58E0"/>
    <w:rsid w:val="002E0716"/>
    <w:rsid w:val="002E2BA6"/>
    <w:rsid w:val="002E3344"/>
    <w:rsid w:val="003000F0"/>
    <w:rsid w:val="00302959"/>
    <w:rsid w:val="00311895"/>
    <w:rsid w:val="00312BE8"/>
    <w:rsid w:val="003176CA"/>
    <w:rsid w:val="0032175C"/>
    <w:rsid w:val="003244EE"/>
    <w:rsid w:val="00325269"/>
    <w:rsid w:val="00326289"/>
    <w:rsid w:val="00335042"/>
    <w:rsid w:val="00342E9B"/>
    <w:rsid w:val="0034507C"/>
    <w:rsid w:val="00350DDE"/>
    <w:rsid w:val="003543BC"/>
    <w:rsid w:val="0035750C"/>
    <w:rsid w:val="0036006F"/>
    <w:rsid w:val="003603A7"/>
    <w:rsid w:val="0036251B"/>
    <w:rsid w:val="00365303"/>
    <w:rsid w:val="00371580"/>
    <w:rsid w:val="00372290"/>
    <w:rsid w:val="0037586F"/>
    <w:rsid w:val="0038213C"/>
    <w:rsid w:val="00386CBF"/>
    <w:rsid w:val="003A0288"/>
    <w:rsid w:val="003B34F8"/>
    <w:rsid w:val="003B47B9"/>
    <w:rsid w:val="003C42BF"/>
    <w:rsid w:val="003C6733"/>
    <w:rsid w:val="003D5DCC"/>
    <w:rsid w:val="003E6CF2"/>
    <w:rsid w:val="003F00A1"/>
    <w:rsid w:val="0040726D"/>
    <w:rsid w:val="00407484"/>
    <w:rsid w:val="0041682F"/>
    <w:rsid w:val="0042448F"/>
    <w:rsid w:val="00425E3B"/>
    <w:rsid w:val="0042651E"/>
    <w:rsid w:val="00435597"/>
    <w:rsid w:val="00437FD9"/>
    <w:rsid w:val="00441377"/>
    <w:rsid w:val="004425AC"/>
    <w:rsid w:val="00443B39"/>
    <w:rsid w:val="00443DD7"/>
    <w:rsid w:val="004631A2"/>
    <w:rsid w:val="00476CAD"/>
    <w:rsid w:val="00477355"/>
    <w:rsid w:val="004875FE"/>
    <w:rsid w:val="004A0F24"/>
    <w:rsid w:val="004A29E5"/>
    <w:rsid w:val="004B109D"/>
    <w:rsid w:val="004B2C0D"/>
    <w:rsid w:val="004B3847"/>
    <w:rsid w:val="004B634C"/>
    <w:rsid w:val="004B7BD1"/>
    <w:rsid w:val="004C24EC"/>
    <w:rsid w:val="004C5512"/>
    <w:rsid w:val="004D03F5"/>
    <w:rsid w:val="004D37E4"/>
    <w:rsid w:val="004D6B27"/>
    <w:rsid w:val="004D7C14"/>
    <w:rsid w:val="004E569F"/>
    <w:rsid w:val="004E6E4A"/>
    <w:rsid w:val="004F16A6"/>
    <w:rsid w:val="0050563F"/>
    <w:rsid w:val="00505692"/>
    <w:rsid w:val="00511D79"/>
    <w:rsid w:val="00514FF6"/>
    <w:rsid w:val="00515613"/>
    <w:rsid w:val="005202BB"/>
    <w:rsid w:val="00520620"/>
    <w:rsid w:val="00520D5E"/>
    <w:rsid w:val="0052719C"/>
    <w:rsid w:val="00537D96"/>
    <w:rsid w:val="00544907"/>
    <w:rsid w:val="005464D3"/>
    <w:rsid w:val="00546C4B"/>
    <w:rsid w:val="00551985"/>
    <w:rsid w:val="00552BF0"/>
    <w:rsid w:val="00553E98"/>
    <w:rsid w:val="00555FC7"/>
    <w:rsid w:val="00560115"/>
    <w:rsid w:val="00565442"/>
    <w:rsid w:val="00570F55"/>
    <w:rsid w:val="00584DA9"/>
    <w:rsid w:val="00586E7E"/>
    <w:rsid w:val="0059049F"/>
    <w:rsid w:val="00595A4B"/>
    <w:rsid w:val="005A538E"/>
    <w:rsid w:val="005A5626"/>
    <w:rsid w:val="005C0ED3"/>
    <w:rsid w:val="005C1A7E"/>
    <w:rsid w:val="005D03CD"/>
    <w:rsid w:val="005D221E"/>
    <w:rsid w:val="005D28D8"/>
    <w:rsid w:val="005D30CA"/>
    <w:rsid w:val="005D30E8"/>
    <w:rsid w:val="005D5AA6"/>
    <w:rsid w:val="005E11E6"/>
    <w:rsid w:val="005F05B6"/>
    <w:rsid w:val="005F1CF9"/>
    <w:rsid w:val="005F1E82"/>
    <w:rsid w:val="006121C5"/>
    <w:rsid w:val="00613D4E"/>
    <w:rsid w:val="006177C3"/>
    <w:rsid w:val="00627871"/>
    <w:rsid w:val="006328F0"/>
    <w:rsid w:val="00637812"/>
    <w:rsid w:val="00637CDD"/>
    <w:rsid w:val="0064221E"/>
    <w:rsid w:val="00650B51"/>
    <w:rsid w:val="00651286"/>
    <w:rsid w:val="00657A04"/>
    <w:rsid w:val="00657D91"/>
    <w:rsid w:val="00665255"/>
    <w:rsid w:val="00670BBC"/>
    <w:rsid w:val="006743BA"/>
    <w:rsid w:val="00686124"/>
    <w:rsid w:val="00686E83"/>
    <w:rsid w:val="0069099E"/>
    <w:rsid w:val="00691A20"/>
    <w:rsid w:val="00693125"/>
    <w:rsid w:val="00694A3F"/>
    <w:rsid w:val="006A76A1"/>
    <w:rsid w:val="006D6242"/>
    <w:rsid w:val="006D6A56"/>
    <w:rsid w:val="00717190"/>
    <w:rsid w:val="00721458"/>
    <w:rsid w:val="00723C16"/>
    <w:rsid w:val="007316BF"/>
    <w:rsid w:val="00735E7B"/>
    <w:rsid w:val="00735F36"/>
    <w:rsid w:val="00740861"/>
    <w:rsid w:val="00741251"/>
    <w:rsid w:val="00741484"/>
    <w:rsid w:val="00742D29"/>
    <w:rsid w:val="00743B0C"/>
    <w:rsid w:val="00744A2D"/>
    <w:rsid w:val="00744A5B"/>
    <w:rsid w:val="00747F6A"/>
    <w:rsid w:val="00750AE2"/>
    <w:rsid w:val="007519F7"/>
    <w:rsid w:val="00765522"/>
    <w:rsid w:val="00767FAA"/>
    <w:rsid w:val="00770ACD"/>
    <w:rsid w:val="00781C84"/>
    <w:rsid w:val="00785468"/>
    <w:rsid w:val="00785CB4"/>
    <w:rsid w:val="00786AF5"/>
    <w:rsid w:val="0079192D"/>
    <w:rsid w:val="007A196B"/>
    <w:rsid w:val="007A3711"/>
    <w:rsid w:val="007A6BD8"/>
    <w:rsid w:val="007B4017"/>
    <w:rsid w:val="007C0278"/>
    <w:rsid w:val="007C0C24"/>
    <w:rsid w:val="007C35A8"/>
    <w:rsid w:val="007C48DC"/>
    <w:rsid w:val="007C49C3"/>
    <w:rsid w:val="007C6E85"/>
    <w:rsid w:val="007D3F7D"/>
    <w:rsid w:val="007D7D02"/>
    <w:rsid w:val="007E2985"/>
    <w:rsid w:val="007F100C"/>
    <w:rsid w:val="007F452A"/>
    <w:rsid w:val="007F4A47"/>
    <w:rsid w:val="007F7332"/>
    <w:rsid w:val="00800D29"/>
    <w:rsid w:val="00801D19"/>
    <w:rsid w:val="00804FEB"/>
    <w:rsid w:val="00805083"/>
    <w:rsid w:val="00807410"/>
    <w:rsid w:val="00812283"/>
    <w:rsid w:val="00812E48"/>
    <w:rsid w:val="00815C02"/>
    <w:rsid w:val="0083375C"/>
    <w:rsid w:val="00847CF0"/>
    <w:rsid w:val="008519CA"/>
    <w:rsid w:val="008541F1"/>
    <w:rsid w:val="00860D25"/>
    <w:rsid w:val="008610A1"/>
    <w:rsid w:val="008611F8"/>
    <w:rsid w:val="00863989"/>
    <w:rsid w:val="0086490A"/>
    <w:rsid w:val="00873FED"/>
    <w:rsid w:val="00875179"/>
    <w:rsid w:val="00886B68"/>
    <w:rsid w:val="00891101"/>
    <w:rsid w:val="0089557C"/>
    <w:rsid w:val="00897470"/>
    <w:rsid w:val="008A2472"/>
    <w:rsid w:val="008A6DDA"/>
    <w:rsid w:val="008B1352"/>
    <w:rsid w:val="008C2514"/>
    <w:rsid w:val="008C300A"/>
    <w:rsid w:val="008C4217"/>
    <w:rsid w:val="008C5556"/>
    <w:rsid w:val="008D2FD0"/>
    <w:rsid w:val="008D760A"/>
    <w:rsid w:val="008F4D43"/>
    <w:rsid w:val="008F662D"/>
    <w:rsid w:val="00901CEF"/>
    <w:rsid w:val="00905DB5"/>
    <w:rsid w:val="00905E39"/>
    <w:rsid w:val="00906238"/>
    <w:rsid w:val="009119AB"/>
    <w:rsid w:val="00917CA5"/>
    <w:rsid w:val="0092135C"/>
    <w:rsid w:val="0092211F"/>
    <w:rsid w:val="009236D5"/>
    <w:rsid w:val="0096068E"/>
    <w:rsid w:val="009633AC"/>
    <w:rsid w:val="00971241"/>
    <w:rsid w:val="00997C9A"/>
    <w:rsid w:val="009A5270"/>
    <w:rsid w:val="009B3058"/>
    <w:rsid w:val="009C0EA8"/>
    <w:rsid w:val="009C44AB"/>
    <w:rsid w:val="009C64E1"/>
    <w:rsid w:val="009D5535"/>
    <w:rsid w:val="009D7898"/>
    <w:rsid w:val="009D7F0E"/>
    <w:rsid w:val="009E463E"/>
    <w:rsid w:val="009E4929"/>
    <w:rsid w:val="009E7A07"/>
    <w:rsid w:val="009F3B05"/>
    <w:rsid w:val="009F4EDC"/>
    <w:rsid w:val="009F6505"/>
    <w:rsid w:val="00A000D3"/>
    <w:rsid w:val="00A1471F"/>
    <w:rsid w:val="00A209CA"/>
    <w:rsid w:val="00A25981"/>
    <w:rsid w:val="00A3005B"/>
    <w:rsid w:val="00A3109C"/>
    <w:rsid w:val="00A36FD6"/>
    <w:rsid w:val="00A371A8"/>
    <w:rsid w:val="00A37E04"/>
    <w:rsid w:val="00A40004"/>
    <w:rsid w:val="00A43315"/>
    <w:rsid w:val="00A54820"/>
    <w:rsid w:val="00A62AEF"/>
    <w:rsid w:val="00A720EC"/>
    <w:rsid w:val="00A8056F"/>
    <w:rsid w:val="00A819DD"/>
    <w:rsid w:val="00A8413C"/>
    <w:rsid w:val="00A86EAF"/>
    <w:rsid w:val="00A87DA9"/>
    <w:rsid w:val="00A948F5"/>
    <w:rsid w:val="00A94911"/>
    <w:rsid w:val="00AA1616"/>
    <w:rsid w:val="00AA2538"/>
    <w:rsid w:val="00AA62BB"/>
    <w:rsid w:val="00AB4C91"/>
    <w:rsid w:val="00AB7125"/>
    <w:rsid w:val="00AD3C07"/>
    <w:rsid w:val="00AD3E16"/>
    <w:rsid w:val="00AD69FE"/>
    <w:rsid w:val="00AF01C1"/>
    <w:rsid w:val="00AF15FD"/>
    <w:rsid w:val="00AF3049"/>
    <w:rsid w:val="00AF73D8"/>
    <w:rsid w:val="00B00B39"/>
    <w:rsid w:val="00B02B42"/>
    <w:rsid w:val="00B07215"/>
    <w:rsid w:val="00B10DF6"/>
    <w:rsid w:val="00B15BC8"/>
    <w:rsid w:val="00B21DD3"/>
    <w:rsid w:val="00B30E0A"/>
    <w:rsid w:val="00B3575F"/>
    <w:rsid w:val="00B44078"/>
    <w:rsid w:val="00B55128"/>
    <w:rsid w:val="00B56526"/>
    <w:rsid w:val="00B618BC"/>
    <w:rsid w:val="00B6379F"/>
    <w:rsid w:val="00B6384B"/>
    <w:rsid w:val="00B669B0"/>
    <w:rsid w:val="00B67F00"/>
    <w:rsid w:val="00B766FA"/>
    <w:rsid w:val="00B86906"/>
    <w:rsid w:val="00B904D0"/>
    <w:rsid w:val="00B9298C"/>
    <w:rsid w:val="00B95365"/>
    <w:rsid w:val="00B95537"/>
    <w:rsid w:val="00BA1297"/>
    <w:rsid w:val="00BA18BB"/>
    <w:rsid w:val="00BA482B"/>
    <w:rsid w:val="00BA7A7F"/>
    <w:rsid w:val="00BD0239"/>
    <w:rsid w:val="00BD1658"/>
    <w:rsid w:val="00BD4C73"/>
    <w:rsid w:val="00BF05BB"/>
    <w:rsid w:val="00BF2F23"/>
    <w:rsid w:val="00C02ACD"/>
    <w:rsid w:val="00C02DAA"/>
    <w:rsid w:val="00C07A19"/>
    <w:rsid w:val="00C156D5"/>
    <w:rsid w:val="00C17432"/>
    <w:rsid w:val="00C20517"/>
    <w:rsid w:val="00C30B9D"/>
    <w:rsid w:val="00C403E6"/>
    <w:rsid w:val="00C4391A"/>
    <w:rsid w:val="00C4535D"/>
    <w:rsid w:val="00C45E4A"/>
    <w:rsid w:val="00C536B1"/>
    <w:rsid w:val="00C5722C"/>
    <w:rsid w:val="00C6184A"/>
    <w:rsid w:val="00C73A53"/>
    <w:rsid w:val="00C74397"/>
    <w:rsid w:val="00C7492D"/>
    <w:rsid w:val="00C7575B"/>
    <w:rsid w:val="00C764B4"/>
    <w:rsid w:val="00C941EB"/>
    <w:rsid w:val="00C94899"/>
    <w:rsid w:val="00CA029E"/>
    <w:rsid w:val="00CA13E5"/>
    <w:rsid w:val="00CA55F8"/>
    <w:rsid w:val="00CB7F40"/>
    <w:rsid w:val="00CE24C2"/>
    <w:rsid w:val="00CE5DDC"/>
    <w:rsid w:val="00CE752C"/>
    <w:rsid w:val="00CF1722"/>
    <w:rsid w:val="00CF3381"/>
    <w:rsid w:val="00D16B58"/>
    <w:rsid w:val="00D2170F"/>
    <w:rsid w:val="00D3143B"/>
    <w:rsid w:val="00D34E16"/>
    <w:rsid w:val="00D4008D"/>
    <w:rsid w:val="00D44B31"/>
    <w:rsid w:val="00D5244C"/>
    <w:rsid w:val="00D55928"/>
    <w:rsid w:val="00D62BB9"/>
    <w:rsid w:val="00D6633B"/>
    <w:rsid w:val="00D739C0"/>
    <w:rsid w:val="00D872A2"/>
    <w:rsid w:val="00D909B3"/>
    <w:rsid w:val="00D94377"/>
    <w:rsid w:val="00DA20EB"/>
    <w:rsid w:val="00DA55DB"/>
    <w:rsid w:val="00DA573A"/>
    <w:rsid w:val="00DB0D37"/>
    <w:rsid w:val="00DB2721"/>
    <w:rsid w:val="00DB7C88"/>
    <w:rsid w:val="00DC1BD2"/>
    <w:rsid w:val="00DE63CF"/>
    <w:rsid w:val="00E1158C"/>
    <w:rsid w:val="00E165BB"/>
    <w:rsid w:val="00E2285D"/>
    <w:rsid w:val="00E251E3"/>
    <w:rsid w:val="00E30B30"/>
    <w:rsid w:val="00E3616F"/>
    <w:rsid w:val="00E365E8"/>
    <w:rsid w:val="00E50954"/>
    <w:rsid w:val="00E622BB"/>
    <w:rsid w:val="00E6489A"/>
    <w:rsid w:val="00E64E4C"/>
    <w:rsid w:val="00E6552B"/>
    <w:rsid w:val="00E65988"/>
    <w:rsid w:val="00E83402"/>
    <w:rsid w:val="00E8448D"/>
    <w:rsid w:val="00E91D4E"/>
    <w:rsid w:val="00E9226C"/>
    <w:rsid w:val="00E94099"/>
    <w:rsid w:val="00EA1D3E"/>
    <w:rsid w:val="00EA4C0C"/>
    <w:rsid w:val="00ED08F3"/>
    <w:rsid w:val="00ED1763"/>
    <w:rsid w:val="00EE269A"/>
    <w:rsid w:val="00EE486F"/>
    <w:rsid w:val="00EF1702"/>
    <w:rsid w:val="00EF1DFD"/>
    <w:rsid w:val="00F00562"/>
    <w:rsid w:val="00F02219"/>
    <w:rsid w:val="00F0348C"/>
    <w:rsid w:val="00F05D6E"/>
    <w:rsid w:val="00F06AF5"/>
    <w:rsid w:val="00F15754"/>
    <w:rsid w:val="00F17040"/>
    <w:rsid w:val="00F34F2C"/>
    <w:rsid w:val="00F44B9D"/>
    <w:rsid w:val="00F46BC1"/>
    <w:rsid w:val="00F47BFE"/>
    <w:rsid w:val="00F56D37"/>
    <w:rsid w:val="00F6079D"/>
    <w:rsid w:val="00F61CFC"/>
    <w:rsid w:val="00F6336F"/>
    <w:rsid w:val="00F6510E"/>
    <w:rsid w:val="00F7287B"/>
    <w:rsid w:val="00F74ED1"/>
    <w:rsid w:val="00F84090"/>
    <w:rsid w:val="00F95620"/>
    <w:rsid w:val="00FA4284"/>
    <w:rsid w:val="00FC6E00"/>
    <w:rsid w:val="00FD0B12"/>
    <w:rsid w:val="00FD4E70"/>
    <w:rsid w:val="00FD6424"/>
    <w:rsid w:val="00FE1E36"/>
    <w:rsid w:val="00FE7DD8"/>
    <w:rsid w:val="00FF55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FDF3C2"/>
  <w15:docId w15:val="{A359EC18-D772-44AD-96A7-B03275EC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0"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721"/>
    <w:pPr>
      <w:jc w:val="both"/>
    </w:pPr>
  </w:style>
  <w:style w:type="paragraph" w:styleId="Nadpis1">
    <w:name w:val="heading 1"/>
    <w:basedOn w:val="Normln"/>
    <w:next w:val="Normln"/>
    <w:link w:val="Nadpis1Char"/>
    <w:qFormat/>
    <w:rsid w:val="00127FB7"/>
    <w:pPr>
      <w:keepNext/>
      <w:spacing w:after="420" w:line="300" w:lineRule="auto"/>
      <w:jc w:val="center"/>
      <w:outlineLvl w:val="0"/>
    </w:pPr>
    <w:rPr>
      <w:rFonts w:ascii="Arial" w:hAnsi="Arial"/>
      <w:b/>
      <w:bCs/>
      <w:caps/>
      <w:kern w:val="32"/>
      <w:sz w:val="24"/>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basedOn w:val="Normln"/>
    <w:qFormat/>
    <w:rsid w:val="00AA2538"/>
    <w:pPr>
      <w:tabs>
        <w:tab w:val="left" w:pos="1843"/>
        <w:tab w:val="left" w:pos="3119"/>
        <w:tab w:val="left" w:pos="4253"/>
      </w:tabs>
      <w:spacing w:after="240"/>
    </w:pPr>
  </w:style>
  <w:style w:type="paragraph" w:customStyle="1" w:styleId="aDefinition">
    <w:name w:val="(a) Definition"/>
    <w:basedOn w:val="Body"/>
    <w:qFormat/>
    <w:rsid w:val="00AA2538"/>
    <w:pPr>
      <w:numPr>
        <w:ilvl w:val="1"/>
        <w:numId w:val="11"/>
      </w:numPr>
      <w:tabs>
        <w:tab w:val="clear" w:pos="1843"/>
        <w:tab w:val="clear" w:pos="3119"/>
        <w:tab w:val="clear" w:pos="4253"/>
      </w:tabs>
    </w:pPr>
  </w:style>
  <w:style w:type="paragraph" w:customStyle="1" w:styleId="abcdDefinition">
    <w:name w:val="(a) (b) (c) (d) Definition"/>
    <w:basedOn w:val="aDefinition"/>
    <w:rsid w:val="00AA2538"/>
    <w:pPr>
      <w:numPr>
        <w:ilvl w:val="0"/>
        <w:numId w:val="3"/>
      </w:numPr>
      <w:tabs>
        <w:tab w:val="left" w:pos="851"/>
      </w:tabs>
    </w:pPr>
  </w:style>
  <w:style w:type="paragraph" w:customStyle="1" w:styleId="Body1">
    <w:name w:val="Body 1"/>
    <w:basedOn w:val="Body"/>
    <w:qFormat/>
    <w:rsid w:val="00AA2538"/>
    <w:pPr>
      <w:tabs>
        <w:tab w:val="clear" w:pos="1843"/>
        <w:tab w:val="clear" w:pos="3119"/>
        <w:tab w:val="clear" w:pos="4253"/>
      </w:tabs>
      <w:ind w:left="851"/>
    </w:pPr>
  </w:style>
  <w:style w:type="paragraph" w:customStyle="1" w:styleId="Background">
    <w:name w:val="Background"/>
    <w:basedOn w:val="Body1"/>
    <w:qFormat/>
    <w:rsid w:val="00AA2538"/>
    <w:pPr>
      <w:numPr>
        <w:numId w:val="5"/>
      </w:numPr>
    </w:pPr>
  </w:style>
  <w:style w:type="paragraph" w:customStyle="1" w:styleId="Body2">
    <w:name w:val="Body 2"/>
    <w:basedOn w:val="Body1"/>
    <w:qFormat/>
    <w:rsid w:val="00AA2538"/>
  </w:style>
  <w:style w:type="paragraph" w:customStyle="1" w:styleId="Body3">
    <w:name w:val="Body 3"/>
    <w:basedOn w:val="Body2"/>
    <w:qFormat/>
    <w:rsid w:val="00AA2538"/>
    <w:pPr>
      <w:ind w:left="1843"/>
    </w:pPr>
  </w:style>
  <w:style w:type="paragraph" w:customStyle="1" w:styleId="Body4">
    <w:name w:val="Body 4"/>
    <w:basedOn w:val="Body3"/>
    <w:qFormat/>
    <w:rsid w:val="00AA2538"/>
    <w:pPr>
      <w:ind w:left="3119"/>
    </w:pPr>
  </w:style>
  <w:style w:type="paragraph" w:customStyle="1" w:styleId="Body5">
    <w:name w:val="Body 5"/>
    <w:basedOn w:val="Body3"/>
    <w:qFormat/>
    <w:rsid w:val="00AA2538"/>
    <w:pPr>
      <w:ind w:left="3119"/>
    </w:pPr>
  </w:style>
  <w:style w:type="paragraph" w:customStyle="1" w:styleId="Bullet1">
    <w:name w:val="Bullet 1"/>
    <w:basedOn w:val="Body1"/>
    <w:qFormat/>
    <w:rsid w:val="002D4A3E"/>
    <w:pPr>
      <w:numPr>
        <w:numId w:val="15"/>
      </w:numPr>
    </w:pPr>
  </w:style>
  <w:style w:type="paragraph" w:customStyle="1" w:styleId="Bullet2">
    <w:name w:val="Bullet 2"/>
    <w:basedOn w:val="Body2"/>
    <w:qFormat/>
    <w:rsid w:val="002D4A3E"/>
    <w:pPr>
      <w:numPr>
        <w:ilvl w:val="1"/>
        <w:numId w:val="15"/>
      </w:numPr>
    </w:pPr>
  </w:style>
  <w:style w:type="paragraph" w:customStyle="1" w:styleId="Bullet3">
    <w:name w:val="Bullet 3"/>
    <w:basedOn w:val="Body3"/>
    <w:qFormat/>
    <w:rsid w:val="002D4A3E"/>
    <w:pPr>
      <w:numPr>
        <w:ilvl w:val="2"/>
        <w:numId w:val="15"/>
      </w:numPr>
    </w:pPr>
  </w:style>
  <w:style w:type="character" w:customStyle="1" w:styleId="CrossReference">
    <w:name w:val="Cross Reference"/>
    <w:basedOn w:val="Standardnpsmoodstavce"/>
    <w:qFormat/>
    <w:rsid w:val="00C07A19"/>
    <w:rPr>
      <w:b/>
      <w:lang w:val="en-GB"/>
    </w:rPr>
  </w:style>
  <w:style w:type="paragraph" w:styleId="Zpat">
    <w:name w:val="footer"/>
    <w:basedOn w:val="Normln"/>
    <w:link w:val="ZpatChar"/>
    <w:rsid w:val="00FD0B12"/>
    <w:pPr>
      <w:tabs>
        <w:tab w:val="right" w:pos="9072"/>
      </w:tabs>
      <w:jc w:val="right"/>
    </w:pPr>
    <w:rPr>
      <w:noProof/>
      <w:sz w:val="14"/>
    </w:rPr>
  </w:style>
  <w:style w:type="character" w:styleId="Znakapoznpodarou">
    <w:name w:val="footnote reference"/>
    <w:basedOn w:val="Standardnpsmoodstavce"/>
    <w:semiHidden/>
    <w:rsid w:val="00AA2538"/>
    <w:rPr>
      <w:rFonts w:ascii="Tahoma" w:hAnsi="Tahoma"/>
      <w:b/>
      <w:color w:val="auto"/>
      <w:sz w:val="20"/>
      <w:u w:val="none"/>
      <w:vertAlign w:val="superscript"/>
    </w:rPr>
  </w:style>
  <w:style w:type="paragraph" w:styleId="Textpoznpodarou">
    <w:name w:val="footnote text"/>
    <w:basedOn w:val="Normln"/>
    <w:link w:val="TextpoznpodarouChar"/>
    <w:semiHidden/>
    <w:rsid w:val="00AA2538"/>
    <w:pPr>
      <w:tabs>
        <w:tab w:val="left" w:pos="851"/>
      </w:tabs>
      <w:spacing w:after="60"/>
      <w:ind w:left="851" w:hanging="851"/>
    </w:pPr>
    <w:rPr>
      <w:rFonts w:ascii="Tahoma" w:hAnsi="Tahoma"/>
      <w:sz w:val="16"/>
    </w:rPr>
  </w:style>
  <w:style w:type="paragraph" w:styleId="Zhlav">
    <w:name w:val="header"/>
    <w:basedOn w:val="Normln"/>
    <w:link w:val="ZhlavChar"/>
    <w:rsid w:val="00BA482B"/>
    <w:pPr>
      <w:tabs>
        <w:tab w:val="center" w:pos="4536"/>
        <w:tab w:val="right" w:pos="9072"/>
      </w:tabs>
    </w:pPr>
    <w:rPr>
      <w:noProof/>
      <w:sz w:val="14"/>
    </w:rPr>
  </w:style>
  <w:style w:type="paragraph" w:customStyle="1" w:styleId="Level1">
    <w:name w:val="Level 1"/>
    <w:basedOn w:val="Body1"/>
    <w:qFormat/>
    <w:rsid w:val="00F6336F"/>
    <w:pPr>
      <w:numPr>
        <w:numId w:val="20"/>
      </w:numPr>
      <w:outlineLvl w:val="0"/>
    </w:pPr>
  </w:style>
  <w:style w:type="character" w:customStyle="1" w:styleId="Level1asHeadingtext">
    <w:name w:val="Level 1 as Heading (text)"/>
    <w:basedOn w:val="Standardnpsmoodstavce"/>
    <w:rsid w:val="00AA2538"/>
    <w:rPr>
      <w:b/>
    </w:rPr>
  </w:style>
  <w:style w:type="paragraph" w:customStyle="1" w:styleId="Level2">
    <w:name w:val="Level 2"/>
    <w:basedOn w:val="Body2"/>
    <w:qFormat/>
    <w:rsid w:val="00F6336F"/>
    <w:pPr>
      <w:numPr>
        <w:ilvl w:val="1"/>
        <w:numId w:val="20"/>
      </w:numPr>
      <w:outlineLvl w:val="1"/>
    </w:pPr>
  </w:style>
  <w:style w:type="character" w:customStyle="1" w:styleId="Level2asHeadingtext">
    <w:name w:val="Level 2 as Heading (text)"/>
    <w:basedOn w:val="Standardnpsmoodstavce"/>
    <w:rsid w:val="00AA2538"/>
    <w:rPr>
      <w:b/>
    </w:rPr>
  </w:style>
  <w:style w:type="paragraph" w:customStyle="1" w:styleId="Level3">
    <w:name w:val="Level 3"/>
    <w:basedOn w:val="Body3"/>
    <w:qFormat/>
    <w:rsid w:val="00AA2538"/>
    <w:pPr>
      <w:numPr>
        <w:ilvl w:val="2"/>
        <w:numId w:val="20"/>
      </w:numPr>
      <w:outlineLvl w:val="2"/>
    </w:pPr>
  </w:style>
  <w:style w:type="character" w:customStyle="1" w:styleId="Level3asHeadingtext">
    <w:name w:val="Level 3 as Heading (text)"/>
    <w:basedOn w:val="Standardnpsmoodstavce"/>
    <w:rsid w:val="00AA2538"/>
    <w:rPr>
      <w:b/>
    </w:rPr>
  </w:style>
  <w:style w:type="paragraph" w:customStyle="1" w:styleId="Level4">
    <w:name w:val="Level 4"/>
    <w:basedOn w:val="Body4"/>
    <w:qFormat/>
    <w:rsid w:val="00F6336F"/>
    <w:pPr>
      <w:numPr>
        <w:ilvl w:val="3"/>
        <w:numId w:val="20"/>
      </w:numPr>
      <w:outlineLvl w:val="3"/>
    </w:pPr>
  </w:style>
  <w:style w:type="paragraph" w:customStyle="1" w:styleId="Level5">
    <w:name w:val="Level 5"/>
    <w:basedOn w:val="Body5"/>
    <w:qFormat/>
    <w:rsid w:val="00F6336F"/>
    <w:pPr>
      <w:numPr>
        <w:ilvl w:val="4"/>
        <w:numId w:val="20"/>
      </w:numPr>
      <w:outlineLvl w:val="4"/>
    </w:pPr>
  </w:style>
  <w:style w:type="character" w:styleId="slostrnky">
    <w:name w:val="page number"/>
    <w:basedOn w:val="Standardnpsmoodstavce"/>
    <w:semiHidden/>
    <w:rsid w:val="004631A2"/>
    <w:rPr>
      <w:sz w:val="14"/>
    </w:rPr>
  </w:style>
  <w:style w:type="paragraph" w:customStyle="1" w:styleId="Parties">
    <w:name w:val="Parties"/>
    <w:basedOn w:val="Body1"/>
    <w:qFormat/>
    <w:rsid w:val="00257372"/>
    <w:pPr>
      <w:numPr>
        <w:numId w:val="17"/>
      </w:numPr>
      <w:tabs>
        <w:tab w:val="left" w:pos="851"/>
      </w:tabs>
      <w:ind w:left="851" w:hanging="851"/>
    </w:pPr>
  </w:style>
  <w:style w:type="paragraph" w:customStyle="1" w:styleId="Rule5">
    <w:name w:val="Rule 5"/>
    <w:basedOn w:val="Body5"/>
    <w:semiHidden/>
    <w:rsid w:val="00027217"/>
    <w:pPr>
      <w:numPr>
        <w:ilvl w:val="4"/>
        <w:numId w:val="2"/>
      </w:numPr>
    </w:pPr>
  </w:style>
  <w:style w:type="paragraph" w:customStyle="1" w:styleId="Schedule">
    <w:name w:val="Schedule"/>
    <w:basedOn w:val="Normln"/>
    <w:semiHidden/>
    <w:rsid w:val="00AA2538"/>
    <w:pPr>
      <w:keepNext/>
      <w:numPr>
        <w:numId w:val="6"/>
      </w:numPr>
      <w:tabs>
        <w:tab w:val="clear" w:pos="0"/>
      </w:tabs>
      <w:spacing w:after="240"/>
      <w:ind w:left="-567"/>
      <w:jc w:val="center"/>
    </w:pPr>
    <w:rPr>
      <w:b/>
      <w:caps/>
      <w:sz w:val="24"/>
    </w:rPr>
  </w:style>
  <w:style w:type="paragraph" w:customStyle="1" w:styleId="ScheduleTitle">
    <w:name w:val="Schedule Title"/>
    <w:basedOn w:val="Body"/>
    <w:qFormat/>
    <w:rsid w:val="00B67F00"/>
    <w:pPr>
      <w:keepNext/>
      <w:keepLines/>
      <w:tabs>
        <w:tab w:val="clear" w:pos="1843"/>
        <w:tab w:val="clear" w:pos="3119"/>
        <w:tab w:val="clear" w:pos="4253"/>
      </w:tabs>
      <w:jc w:val="center"/>
    </w:pPr>
    <w:rPr>
      <w:b/>
    </w:rPr>
  </w:style>
  <w:style w:type="paragraph" w:customStyle="1" w:styleId="aBankingDefinition">
    <w:name w:val="(a) Banking Definition"/>
    <w:basedOn w:val="Body"/>
    <w:rsid w:val="00AA2538"/>
    <w:pPr>
      <w:numPr>
        <w:numId w:val="4"/>
      </w:numPr>
      <w:tabs>
        <w:tab w:val="clear" w:pos="3119"/>
        <w:tab w:val="clear" w:pos="4253"/>
        <w:tab w:val="left" w:pos="1843"/>
      </w:tabs>
    </w:pPr>
  </w:style>
  <w:style w:type="paragraph" w:customStyle="1" w:styleId="Sideheading">
    <w:name w:val="Sideheading"/>
    <w:basedOn w:val="Body"/>
    <w:qFormat/>
    <w:rsid w:val="00AA2538"/>
    <w:pPr>
      <w:tabs>
        <w:tab w:val="clear" w:pos="1843"/>
        <w:tab w:val="clear" w:pos="3119"/>
        <w:tab w:val="clear" w:pos="4253"/>
      </w:tabs>
    </w:pPr>
    <w:rPr>
      <w:b/>
      <w:caps/>
    </w:rPr>
  </w:style>
  <w:style w:type="paragraph" w:customStyle="1" w:styleId="iBankingDefinition">
    <w:name w:val="(i) Banking Definition"/>
    <w:basedOn w:val="aBankingDefinition"/>
    <w:qFormat/>
    <w:rsid w:val="00AA2538"/>
    <w:pPr>
      <w:numPr>
        <w:ilvl w:val="1"/>
      </w:numPr>
      <w:tabs>
        <w:tab w:val="clear" w:pos="1843"/>
      </w:tabs>
    </w:pPr>
  </w:style>
  <w:style w:type="paragraph" w:styleId="Obsah1">
    <w:name w:val="toc 1"/>
    <w:basedOn w:val="Body"/>
    <w:next w:val="Normln"/>
    <w:uiPriority w:val="39"/>
    <w:rsid w:val="00AA2538"/>
    <w:pPr>
      <w:tabs>
        <w:tab w:val="clear" w:pos="1843"/>
        <w:tab w:val="clear" w:pos="3119"/>
        <w:tab w:val="clear" w:pos="4253"/>
        <w:tab w:val="right" w:leader="dot" w:pos="9066"/>
      </w:tabs>
      <w:spacing w:after="60"/>
      <w:ind w:left="851" w:right="851" w:hanging="851"/>
    </w:pPr>
    <w:rPr>
      <w:caps/>
      <w:noProof/>
    </w:rPr>
  </w:style>
  <w:style w:type="paragraph" w:styleId="Obsah2">
    <w:name w:val="toc 2"/>
    <w:basedOn w:val="Obsah1"/>
    <w:next w:val="Normln"/>
    <w:uiPriority w:val="39"/>
    <w:rsid w:val="00AA2538"/>
    <w:pPr>
      <w:tabs>
        <w:tab w:val="left" w:pos="1680"/>
      </w:tabs>
      <w:ind w:left="1679" w:hanging="828"/>
    </w:pPr>
    <w:rPr>
      <w:caps w:val="0"/>
    </w:rPr>
  </w:style>
  <w:style w:type="paragraph" w:styleId="Obsah3">
    <w:name w:val="toc 3"/>
    <w:basedOn w:val="Obsah1"/>
    <w:next w:val="Normln"/>
    <w:semiHidden/>
    <w:rsid w:val="00805083"/>
    <w:rPr>
      <w:caps w:val="0"/>
    </w:rPr>
  </w:style>
  <w:style w:type="paragraph" w:styleId="Obsah4">
    <w:name w:val="toc 4"/>
    <w:basedOn w:val="Obsah1"/>
    <w:next w:val="Normln"/>
    <w:semiHidden/>
    <w:rsid w:val="00AA2538"/>
    <w:pPr>
      <w:keepNext/>
    </w:pPr>
    <w:rPr>
      <w:b/>
      <w:caps w:val="0"/>
    </w:rPr>
  </w:style>
  <w:style w:type="paragraph" w:styleId="Obsah5">
    <w:name w:val="toc 5"/>
    <w:basedOn w:val="Obsah1"/>
    <w:next w:val="Normln"/>
    <w:semiHidden/>
    <w:rsid w:val="00AA2538"/>
    <w:pPr>
      <w:ind w:firstLine="0"/>
    </w:pPr>
    <w:rPr>
      <w:caps w:val="0"/>
    </w:rPr>
  </w:style>
  <w:style w:type="paragraph" w:styleId="Obsah6">
    <w:name w:val="toc 6"/>
    <w:basedOn w:val="Obsah1"/>
    <w:next w:val="Normln"/>
    <w:semiHidden/>
    <w:rsid w:val="00805083"/>
    <w:pPr>
      <w:ind w:left="2835" w:hanging="1134"/>
    </w:pPr>
    <w:rPr>
      <w:caps w:val="0"/>
    </w:rPr>
  </w:style>
  <w:style w:type="paragraph" w:customStyle="1" w:styleId="FootnoteTextContinuation">
    <w:name w:val="Footnote Text Continuation"/>
    <w:basedOn w:val="Textpoznpodarou"/>
    <w:rsid w:val="00AA2538"/>
    <w:pPr>
      <w:ind w:firstLine="0"/>
    </w:pPr>
  </w:style>
  <w:style w:type="paragraph" w:customStyle="1" w:styleId="Part">
    <w:name w:val="Part"/>
    <w:basedOn w:val="Normln"/>
    <w:qFormat/>
    <w:rsid w:val="00CE24C2"/>
    <w:pPr>
      <w:numPr>
        <w:numId w:val="8"/>
      </w:numPr>
      <w:spacing w:after="240"/>
    </w:pPr>
    <w:rPr>
      <w:b/>
    </w:rPr>
  </w:style>
  <w:style w:type="paragraph" w:customStyle="1" w:styleId="iDefinition">
    <w:name w:val="(i) Definition"/>
    <w:basedOn w:val="Body"/>
    <w:qFormat/>
    <w:rsid w:val="00AA2538"/>
    <w:pPr>
      <w:numPr>
        <w:ilvl w:val="2"/>
        <w:numId w:val="11"/>
      </w:numPr>
      <w:tabs>
        <w:tab w:val="clear" w:pos="3119"/>
        <w:tab w:val="clear" w:pos="4253"/>
      </w:tabs>
    </w:pPr>
  </w:style>
  <w:style w:type="character" w:customStyle="1" w:styleId="ZhlavChar">
    <w:name w:val="Záhlaví Char"/>
    <w:basedOn w:val="Standardnpsmoodstavce"/>
    <w:link w:val="Zhlav"/>
    <w:rsid w:val="00BA482B"/>
    <w:rPr>
      <w:noProof/>
      <w:sz w:val="14"/>
    </w:rPr>
  </w:style>
  <w:style w:type="paragraph" w:customStyle="1" w:styleId="Contentheading">
    <w:name w:val="Content heading"/>
    <w:basedOn w:val="Normln"/>
    <w:next w:val="Body"/>
    <w:rsid w:val="00AA2538"/>
    <w:pPr>
      <w:pageBreakBefore/>
      <w:framePr w:w="9072" w:vSpace="142" w:wrap="notBeside" w:vAnchor="text" w:hAnchor="text" w:y="7"/>
      <w:pBdr>
        <w:bottom w:val="single" w:sz="4" w:space="1" w:color="auto"/>
      </w:pBdr>
      <w:spacing w:after="2200"/>
    </w:pPr>
    <w:rPr>
      <w:sz w:val="40"/>
      <w:szCs w:val="40"/>
    </w:rPr>
  </w:style>
  <w:style w:type="character" w:customStyle="1" w:styleId="ZpatChar">
    <w:name w:val="Zápatí Char"/>
    <w:basedOn w:val="Standardnpsmoodstavce"/>
    <w:link w:val="Zpat"/>
    <w:rsid w:val="00FD0B12"/>
    <w:rPr>
      <w:noProof/>
      <w:sz w:val="14"/>
    </w:rPr>
  </w:style>
  <w:style w:type="character" w:customStyle="1" w:styleId="TextpoznpodarouChar">
    <w:name w:val="Text pozn. pod čarou Char"/>
    <w:basedOn w:val="Standardnpsmoodstavce"/>
    <w:link w:val="Textpoznpodarou"/>
    <w:semiHidden/>
    <w:rsid w:val="00AA2538"/>
    <w:rPr>
      <w:rFonts w:ascii="Tahoma" w:hAnsi="Tahoma"/>
      <w:sz w:val="16"/>
    </w:rPr>
  </w:style>
  <w:style w:type="paragraph" w:customStyle="1" w:styleId="Contentpage">
    <w:name w:val="Content page"/>
    <w:basedOn w:val="Body"/>
    <w:rsid w:val="00AA2538"/>
    <w:pPr>
      <w:tabs>
        <w:tab w:val="clear" w:pos="1843"/>
        <w:tab w:val="clear" w:pos="3119"/>
        <w:tab w:val="clear" w:pos="4253"/>
        <w:tab w:val="right" w:pos="9072"/>
      </w:tabs>
    </w:pPr>
    <w:rPr>
      <w:b/>
    </w:rPr>
  </w:style>
  <w:style w:type="paragraph" w:customStyle="1" w:styleId="ExtraInfo">
    <w:name w:val="ExtraInfo"/>
    <w:basedOn w:val="Normln"/>
    <w:rsid w:val="00AA2538"/>
    <w:pPr>
      <w:framePr w:w="2206" w:h="919" w:hSpace="181" w:wrap="around" w:vAnchor="page" w:hAnchor="page" w:x="9385" w:y="211"/>
      <w:shd w:val="clear" w:color="auto" w:fill="FFFFFF"/>
    </w:pPr>
    <w:rPr>
      <w:sz w:val="14"/>
      <w:szCs w:val="14"/>
    </w:rPr>
  </w:style>
  <w:style w:type="paragraph" w:styleId="Odstavecseseznamem">
    <w:name w:val="List Paragraph"/>
    <w:basedOn w:val="Normln"/>
    <w:uiPriority w:val="34"/>
    <w:qFormat/>
    <w:rsid w:val="00AA2538"/>
    <w:pPr>
      <w:ind w:left="720"/>
      <w:contextualSpacing/>
    </w:pPr>
  </w:style>
  <w:style w:type="paragraph" w:customStyle="1" w:styleId="Level6">
    <w:name w:val="Level 6"/>
    <w:basedOn w:val="Body6"/>
    <w:rsid w:val="00F6336F"/>
    <w:pPr>
      <w:numPr>
        <w:ilvl w:val="5"/>
        <w:numId w:val="20"/>
      </w:numPr>
      <w:outlineLvl w:val="5"/>
    </w:pPr>
  </w:style>
  <w:style w:type="paragraph" w:customStyle="1" w:styleId="Level7">
    <w:name w:val="Level 7"/>
    <w:basedOn w:val="Body7"/>
    <w:rsid w:val="00F6336F"/>
    <w:pPr>
      <w:numPr>
        <w:ilvl w:val="6"/>
        <w:numId w:val="20"/>
      </w:numPr>
      <w:outlineLvl w:val="6"/>
    </w:pPr>
  </w:style>
  <w:style w:type="paragraph" w:customStyle="1" w:styleId="Body6">
    <w:name w:val="Body 6"/>
    <w:basedOn w:val="Body5"/>
    <w:rsid w:val="009F4EDC"/>
    <w:pPr>
      <w:ind w:left="3686"/>
    </w:pPr>
  </w:style>
  <w:style w:type="paragraph" w:customStyle="1" w:styleId="Body7">
    <w:name w:val="Body 7"/>
    <w:basedOn w:val="Body6"/>
    <w:rsid w:val="009F4EDC"/>
    <w:pPr>
      <w:ind w:left="4253"/>
    </w:pPr>
  </w:style>
  <w:style w:type="paragraph" w:customStyle="1" w:styleId="PartBanking">
    <w:name w:val="Part (Banking)"/>
    <w:basedOn w:val="Body"/>
    <w:rsid w:val="009F4EDC"/>
    <w:pPr>
      <w:numPr>
        <w:numId w:val="7"/>
      </w:numPr>
      <w:tabs>
        <w:tab w:val="left" w:pos="1134"/>
      </w:tabs>
      <w:jc w:val="center"/>
    </w:pPr>
    <w:rPr>
      <w:b/>
    </w:rPr>
  </w:style>
  <w:style w:type="paragraph" w:customStyle="1" w:styleId="Section">
    <w:name w:val="Section"/>
    <w:basedOn w:val="Body"/>
    <w:next w:val="Body"/>
    <w:rsid w:val="0042651E"/>
    <w:pPr>
      <w:numPr>
        <w:numId w:val="9"/>
      </w:numPr>
      <w:jc w:val="center"/>
    </w:pPr>
    <w:rPr>
      <w:b/>
    </w:rPr>
  </w:style>
  <w:style w:type="character" w:styleId="Hypertextovodkaz">
    <w:name w:val="Hyperlink"/>
    <w:basedOn w:val="Standardnpsmoodstavce"/>
    <w:uiPriority w:val="99"/>
    <w:unhideWhenUsed/>
    <w:rsid w:val="00B3575F"/>
    <w:rPr>
      <w:color w:val="0000FF" w:themeColor="hyperlink"/>
      <w:u w:val="single"/>
    </w:rPr>
  </w:style>
  <w:style w:type="character" w:styleId="Odkaznakoment">
    <w:name w:val="annotation reference"/>
    <w:basedOn w:val="Standardnpsmoodstavce"/>
    <w:uiPriority w:val="99"/>
    <w:semiHidden/>
    <w:unhideWhenUsed/>
    <w:rsid w:val="00C94899"/>
    <w:rPr>
      <w:sz w:val="16"/>
      <w:szCs w:val="16"/>
    </w:rPr>
  </w:style>
  <w:style w:type="character" w:styleId="Siln">
    <w:name w:val="Strong"/>
    <w:aliases w:val="Bold"/>
    <w:basedOn w:val="Standardnpsmoodstavce"/>
    <w:uiPriority w:val="1"/>
    <w:rsid w:val="00C07A19"/>
    <w:rPr>
      <w:b/>
      <w:bCs/>
      <w:lang w:val="en-GB"/>
    </w:rPr>
  </w:style>
  <w:style w:type="paragraph" w:customStyle="1" w:styleId="BodyCZ">
    <w:name w:val="Body CZ"/>
    <w:basedOn w:val="Normln"/>
    <w:qFormat/>
    <w:rsid w:val="008F4D43"/>
    <w:pPr>
      <w:numPr>
        <w:numId w:val="11"/>
      </w:numPr>
      <w:tabs>
        <w:tab w:val="left" w:pos="1843"/>
        <w:tab w:val="left" w:pos="3119"/>
        <w:tab w:val="left" w:pos="4253"/>
      </w:tabs>
      <w:spacing w:after="240"/>
    </w:pPr>
    <w:rPr>
      <w:lang w:val="cs-CZ"/>
    </w:rPr>
  </w:style>
  <w:style w:type="paragraph" w:customStyle="1" w:styleId="FootnoteTextContinuationCZ">
    <w:name w:val="Footnote Text Continuation CZ"/>
    <w:basedOn w:val="FootnoteTextCZ"/>
    <w:rsid w:val="008F4D43"/>
    <w:pPr>
      <w:ind w:firstLine="0"/>
    </w:pPr>
  </w:style>
  <w:style w:type="numbering" w:customStyle="1" w:styleId="Levels">
    <w:name w:val="Levels"/>
    <w:uiPriority w:val="99"/>
    <w:rsid w:val="008F4D43"/>
    <w:pPr>
      <w:numPr>
        <w:numId w:val="10"/>
      </w:numPr>
    </w:pPr>
  </w:style>
  <w:style w:type="paragraph" w:customStyle="1" w:styleId="BackgroundCZ">
    <w:name w:val="Background CZ"/>
    <w:basedOn w:val="Body1CZ"/>
    <w:qFormat/>
    <w:rsid w:val="00257372"/>
    <w:pPr>
      <w:numPr>
        <w:numId w:val="18"/>
      </w:numPr>
      <w:tabs>
        <w:tab w:val="left" w:pos="851"/>
      </w:tabs>
      <w:ind w:left="851" w:hanging="851"/>
    </w:pPr>
  </w:style>
  <w:style w:type="paragraph" w:customStyle="1" w:styleId="FootnoteTextCZ">
    <w:name w:val="Footnote Text CZ"/>
    <w:basedOn w:val="Normln"/>
    <w:link w:val="FootnoteTextCZChar"/>
    <w:rsid w:val="00BA482B"/>
    <w:pPr>
      <w:spacing w:after="60"/>
      <w:ind w:left="851" w:hanging="851"/>
    </w:pPr>
    <w:rPr>
      <w:rFonts w:ascii="Tahoma" w:hAnsi="Tahoma"/>
      <w:sz w:val="16"/>
      <w:lang w:val="cs-CZ"/>
    </w:rPr>
  </w:style>
  <w:style w:type="character" w:customStyle="1" w:styleId="BoldCZ">
    <w:name w:val="Bold CZ"/>
    <w:basedOn w:val="Standardnpsmoodstavce"/>
    <w:rsid w:val="00C07A19"/>
    <w:rPr>
      <w:b/>
      <w:lang w:val="cs-CZ"/>
    </w:rPr>
  </w:style>
  <w:style w:type="character" w:customStyle="1" w:styleId="CrossReferenceCZ">
    <w:name w:val="Cross Reference CZ"/>
    <w:basedOn w:val="Standardnpsmoodstavce"/>
    <w:qFormat/>
    <w:rsid w:val="00C07A19"/>
    <w:rPr>
      <w:b/>
      <w:lang w:val="cs-CZ"/>
    </w:rPr>
  </w:style>
  <w:style w:type="paragraph" w:customStyle="1" w:styleId="Body1CZ">
    <w:name w:val="Body 1 CZ"/>
    <w:basedOn w:val="BodyCZ"/>
    <w:qFormat/>
    <w:rsid w:val="0027063F"/>
    <w:pPr>
      <w:tabs>
        <w:tab w:val="clear" w:pos="1843"/>
        <w:tab w:val="clear" w:pos="3119"/>
        <w:tab w:val="clear" w:pos="4253"/>
      </w:tabs>
      <w:ind w:left="851"/>
    </w:pPr>
  </w:style>
  <w:style w:type="paragraph" w:customStyle="1" w:styleId="Body2CZ">
    <w:name w:val="Body 2 CZ"/>
    <w:basedOn w:val="Body1CZ"/>
    <w:qFormat/>
    <w:rsid w:val="0027063F"/>
  </w:style>
  <w:style w:type="paragraph" w:customStyle="1" w:styleId="Body3CZ">
    <w:name w:val="Body 3 CZ"/>
    <w:basedOn w:val="Body2CZ"/>
    <w:qFormat/>
    <w:rsid w:val="0027063F"/>
    <w:pPr>
      <w:ind w:left="1843"/>
    </w:pPr>
  </w:style>
  <w:style w:type="paragraph" w:customStyle="1" w:styleId="Body4CZ">
    <w:name w:val="Body 4 CZ"/>
    <w:basedOn w:val="Body3CZ"/>
    <w:qFormat/>
    <w:rsid w:val="0027063F"/>
    <w:pPr>
      <w:ind w:left="3119"/>
    </w:pPr>
  </w:style>
  <w:style w:type="paragraph" w:customStyle="1" w:styleId="Body5CZ">
    <w:name w:val="Body 5 CZ"/>
    <w:basedOn w:val="Body3CZ"/>
    <w:qFormat/>
    <w:rsid w:val="0027063F"/>
    <w:pPr>
      <w:ind w:left="3119"/>
    </w:pPr>
  </w:style>
  <w:style w:type="paragraph" w:customStyle="1" w:styleId="Body6CZ">
    <w:name w:val="Body 6 CZ"/>
    <w:basedOn w:val="Body5CZ"/>
    <w:rsid w:val="0027063F"/>
    <w:pPr>
      <w:ind w:left="3686"/>
    </w:pPr>
  </w:style>
  <w:style w:type="paragraph" w:customStyle="1" w:styleId="Body7CZ">
    <w:name w:val="Body 7 CZ"/>
    <w:basedOn w:val="Body6CZ"/>
    <w:rsid w:val="0027063F"/>
    <w:pPr>
      <w:ind w:left="4253"/>
    </w:pPr>
  </w:style>
  <w:style w:type="paragraph" w:customStyle="1" w:styleId="Bullet1CZ">
    <w:name w:val="Bullet 1 CZ"/>
    <w:basedOn w:val="Body1CZ"/>
    <w:rsid w:val="00E6489A"/>
    <w:pPr>
      <w:numPr>
        <w:numId w:val="13"/>
      </w:numPr>
    </w:pPr>
  </w:style>
  <w:style w:type="paragraph" w:customStyle="1" w:styleId="Bullet2CZ">
    <w:name w:val="Bullet 2 CZ"/>
    <w:basedOn w:val="Body2CZ"/>
    <w:qFormat/>
    <w:rsid w:val="00E6489A"/>
    <w:pPr>
      <w:numPr>
        <w:ilvl w:val="1"/>
        <w:numId w:val="13"/>
      </w:numPr>
      <w:tabs>
        <w:tab w:val="left" w:pos="1843"/>
      </w:tabs>
    </w:pPr>
  </w:style>
  <w:style w:type="numbering" w:customStyle="1" w:styleId="BulletsCZ">
    <w:name w:val="Bullets CZ"/>
    <w:uiPriority w:val="99"/>
    <w:rsid w:val="00E6489A"/>
    <w:pPr>
      <w:numPr>
        <w:numId w:val="12"/>
      </w:numPr>
    </w:pPr>
  </w:style>
  <w:style w:type="paragraph" w:customStyle="1" w:styleId="Bullet3CZ">
    <w:name w:val="Bullet 3 CZ"/>
    <w:basedOn w:val="Body3CZ"/>
    <w:qFormat/>
    <w:rsid w:val="00E6489A"/>
    <w:pPr>
      <w:numPr>
        <w:ilvl w:val="2"/>
        <w:numId w:val="13"/>
      </w:numPr>
      <w:tabs>
        <w:tab w:val="left" w:pos="3119"/>
      </w:tabs>
    </w:pPr>
  </w:style>
  <w:style w:type="numbering" w:customStyle="1" w:styleId="Bullets">
    <w:name w:val="Bullets"/>
    <w:uiPriority w:val="99"/>
    <w:rsid w:val="002D4A3E"/>
    <w:pPr>
      <w:numPr>
        <w:numId w:val="14"/>
      </w:numPr>
    </w:pPr>
  </w:style>
  <w:style w:type="paragraph" w:customStyle="1" w:styleId="PartiesCZ">
    <w:name w:val="Parties CZ"/>
    <w:basedOn w:val="Body1CZ"/>
    <w:qFormat/>
    <w:rsid w:val="00807410"/>
    <w:pPr>
      <w:numPr>
        <w:numId w:val="16"/>
      </w:numPr>
      <w:tabs>
        <w:tab w:val="left" w:pos="851"/>
      </w:tabs>
      <w:ind w:left="851" w:hanging="851"/>
    </w:pPr>
  </w:style>
  <w:style w:type="numbering" w:customStyle="1" w:styleId="LevelsCZ">
    <w:name w:val="Levels CZ"/>
    <w:uiPriority w:val="99"/>
    <w:rsid w:val="00C73A53"/>
    <w:pPr>
      <w:numPr>
        <w:numId w:val="19"/>
      </w:numPr>
    </w:pPr>
  </w:style>
  <w:style w:type="paragraph" w:customStyle="1" w:styleId="Level1CZ">
    <w:name w:val="Level 1 CZ"/>
    <w:basedOn w:val="Body1CZ"/>
    <w:qFormat/>
    <w:rsid w:val="00C73A53"/>
    <w:pPr>
      <w:numPr>
        <w:numId w:val="21"/>
      </w:numPr>
    </w:pPr>
  </w:style>
  <w:style w:type="paragraph" w:customStyle="1" w:styleId="Level2CZ">
    <w:name w:val="Level 2 CZ"/>
    <w:basedOn w:val="Body2CZ"/>
    <w:qFormat/>
    <w:rsid w:val="00C73A53"/>
    <w:pPr>
      <w:numPr>
        <w:ilvl w:val="1"/>
        <w:numId w:val="21"/>
      </w:numPr>
    </w:pPr>
  </w:style>
  <w:style w:type="paragraph" w:customStyle="1" w:styleId="Level3CZ">
    <w:name w:val="Level 3 CZ"/>
    <w:basedOn w:val="Body3CZ"/>
    <w:qFormat/>
    <w:rsid w:val="00C73A53"/>
    <w:pPr>
      <w:numPr>
        <w:ilvl w:val="2"/>
        <w:numId w:val="21"/>
      </w:numPr>
    </w:pPr>
  </w:style>
  <w:style w:type="paragraph" w:customStyle="1" w:styleId="Level4CZ">
    <w:name w:val="Level 4 CZ"/>
    <w:basedOn w:val="Body4CZ"/>
    <w:qFormat/>
    <w:rsid w:val="00C73A53"/>
    <w:pPr>
      <w:numPr>
        <w:ilvl w:val="3"/>
        <w:numId w:val="21"/>
      </w:numPr>
    </w:pPr>
  </w:style>
  <w:style w:type="paragraph" w:customStyle="1" w:styleId="Level5CZ">
    <w:name w:val="Level 5 CZ"/>
    <w:basedOn w:val="Body5CZ"/>
    <w:qFormat/>
    <w:rsid w:val="00C73A53"/>
    <w:pPr>
      <w:numPr>
        <w:ilvl w:val="4"/>
        <w:numId w:val="21"/>
      </w:numPr>
    </w:pPr>
  </w:style>
  <w:style w:type="paragraph" w:customStyle="1" w:styleId="Level6CZ">
    <w:name w:val="Level 6 CZ"/>
    <w:basedOn w:val="Body6CZ"/>
    <w:qFormat/>
    <w:rsid w:val="00C73A53"/>
    <w:pPr>
      <w:numPr>
        <w:ilvl w:val="5"/>
        <w:numId w:val="21"/>
      </w:numPr>
    </w:pPr>
  </w:style>
  <w:style w:type="paragraph" w:customStyle="1" w:styleId="Level7CZ">
    <w:name w:val="Level 7 CZ"/>
    <w:basedOn w:val="Body7CZ"/>
    <w:qFormat/>
    <w:rsid w:val="00C73A53"/>
    <w:pPr>
      <w:numPr>
        <w:ilvl w:val="6"/>
        <w:numId w:val="21"/>
      </w:numPr>
    </w:pPr>
  </w:style>
  <w:style w:type="character" w:customStyle="1" w:styleId="Level1asHeadingtextCZ">
    <w:name w:val="Level 1 as Heading (text) CZ"/>
    <w:basedOn w:val="Standardnpsmoodstavce"/>
    <w:uiPriority w:val="1"/>
    <w:qFormat/>
    <w:rsid w:val="00C73A53"/>
    <w:rPr>
      <w:b/>
      <w:noProof w:val="0"/>
      <w:lang w:val="cs-CZ"/>
    </w:rPr>
  </w:style>
  <w:style w:type="character" w:customStyle="1" w:styleId="Level2asHeadingtextCZ">
    <w:name w:val="Level 2 as Heading (text) CZ"/>
    <w:basedOn w:val="Standardnpsmoodstavce"/>
    <w:uiPriority w:val="1"/>
    <w:qFormat/>
    <w:rsid w:val="00C73A53"/>
    <w:rPr>
      <w:b/>
      <w:noProof w:val="0"/>
      <w:lang w:val="cs-CZ"/>
    </w:rPr>
  </w:style>
  <w:style w:type="character" w:customStyle="1" w:styleId="Level3asHeadingtextCZ">
    <w:name w:val="Level 3 as Heading (text) CZ"/>
    <w:basedOn w:val="Standardnpsmoodstavce"/>
    <w:uiPriority w:val="1"/>
    <w:qFormat/>
    <w:rsid w:val="00C73A53"/>
    <w:rPr>
      <w:b/>
    </w:rPr>
  </w:style>
  <w:style w:type="character" w:customStyle="1" w:styleId="FootnoteTextCZChar">
    <w:name w:val="Footnote Text CZ Char"/>
    <w:basedOn w:val="Standardnpsmoodstavce"/>
    <w:link w:val="FootnoteTextCZ"/>
    <w:rsid w:val="00295C5D"/>
    <w:rPr>
      <w:rFonts w:ascii="Tahoma" w:hAnsi="Tahoma"/>
      <w:sz w:val="16"/>
      <w:lang w:val="cs-CZ"/>
    </w:rPr>
  </w:style>
  <w:style w:type="paragraph" w:customStyle="1" w:styleId="aDefinitionCZ">
    <w:name w:val="(a) Definition CZ"/>
    <w:basedOn w:val="BodyCZ"/>
    <w:qFormat/>
    <w:rsid w:val="00A37E04"/>
    <w:pPr>
      <w:numPr>
        <w:numId w:val="22"/>
      </w:numPr>
      <w:ind w:left="851" w:hanging="851"/>
    </w:pPr>
  </w:style>
  <w:style w:type="paragraph" w:customStyle="1" w:styleId="iDefinitionCZ">
    <w:name w:val="(i) Definition CZ"/>
    <w:basedOn w:val="aDefinitionCZ"/>
    <w:qFormat/>
    <w:rsid w:val="00A37E04"/>
    <w:pPr>
      <w:numPr>
        <w:ilvl w:val="1"/>
      </w:numPr>
    </w:pPr>
  </w:style>
  <w:style w:type="table" w:styleId="Mkatabulky">
    <w:name w:val="Table Grid"/>
    <w:basedOn w:val="Normlntabulka"/>
    <w:rsid w:val="00335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nkingDefinitionCZ">
    <w:name w:val="(a) Banking Definition CZ"/>
    <w:basedOn w:val="BodyCZ"/>
    <w:rsid w:val="009A5270"/>
    <w:pPr>
      <w:numPr>
        <w:numId w:val="1"/>
      </w:numPr>
    </w:pPr>
  </w:style>
  <w:style w:type="paragraph" w:customStyle="1" w:styleId="ScheduleTitleCZ">
    <w:name w:val="Schedule Title CZ"/>
    <w:basedOn w:val="BodyCZ"/>
    <w:qFormat/>
    <w:rsid w:val="00B67F00"/>
    <w:pPr>
      <w:keepNext/>
      <w:keepLines/>
      <w:jc w:val="center"/>
    </w:pPr>
    <w:rPr>
      <w:b/>
    </w:rPr>
  </w:style>
  <w:style w:type="character" w:customStyle="1" w:styleId="Nadpis1Char">
    <w:name w:val="Nadpis 1 Char"/>
    <w:basedOn w:val="Standardnpsmoodstavce"/>
    <w:link w:val="Nadpis1"/>
    <w:rsid w:val="00127FB7"/>
    <w:rPr>
      <w:rFonts w:ascii="Arial" w:hAnsi="Arial"/>
      <w:b/>
      <w:bCs/>
      <w:caps/>
      <w:kern w:val="32"/>
      <w:sz w:val="24"/>
      <w:szCs w:val="32"/>
      <w:lang w:val="cs-CZ" w:eastAsia="cs-CZ"/>
    </w:rPr>
  </w:style>
  <w:style w:type="character" w:customStyle="1" w:styleId="NormlnbezmezeryChar">
    <w:name w:val="Normální bez mezery Char"/>
    <w:link w:val="Normlnbezmezery"/>
    <w:locked/>
    <w:rsid w:val="00127FB7"/>
    <w:rPr>
      <w:rFonts w:ascii="Arial" w:hAnsi="Arial" w:cs="Arial"/>
      <w:sz w:val="21"/>
      <w:szCs w:val="24"/>
    </w:rPr>
  </w:style>
  <w:style w:type="paragraph" w:customStyle="1" w:styleId="Normlnbezmezery">
    <w:name w:val="Normální bez mezery"/>
    <w:basedOn w:val="Normln"/>
    <w:link w:val="NormlnbezmezeryChar"/>
    <w:qFormat/>
    <w:rsid w:val="00127FB7"/>
    <w:pPr>
      <w:spacing w:line="300" w:lineRule="auto"/>
    </w:pPr>
    <w:rPr>
      <w:rFonts w:ascii="Arial" w:hAnsi="Arial" w:cs="Arial"/>
      <w:sz w:val="21"/>
      <w:szCs w:val="24"/>
    </w:rPr>
  </w:style>
  <w:style w:type="paragraph" w:customStyle="1" w:styleId="Level3-i">
    <w:name w:val="Level 3 - (i)"/>
    <w:basedOn w:val="Normln"/>
    <w:qFormat/>
    <w:rsid w:val="00127FB7"/>
    <w:pPr>
      <w:numPr>
        <w:ilvl w:val="4"/>
        <w:numId w:val="24"/>
      </w:numPr>
      <w:spacing w:after="210" w:line="300" w:lineRule="auto"/>
    </w:pPr>
    <w:rPr>
      <w:rFonts w:ascii="Arial" w:hAnsi="Arial"/>
      <w:sz w:val="21"/>
      <w:szCs w:val="24"/>
      <w:lang w:val="x-none" w:eastAsia="x-none"/>
    </w:rPr>
  </w:style>
  <w:style w:type="paragraph" w:customStyle="1" w:styleId="Level3-a">
    <w:name w:val="Level 3 - (a)"/>
    <w:basedOn w:val="Normln"/>
    <w:qFormat/>
    <w:rsid w:val="00127FB7"/>
    <w:pPr>
      <w:numPr>
        <w:ilvl w:val="3"/>
        <w:numId w:val="24"/>
      </w:numPr>
      <w:spacing w:after="210" w:line="300" w:lineRule="auto"/>
    </w:pPr>
    <w:rPr>
      <w:rFonts w:ascii="Arial" w:hAnsi="Arial"/>
      <w:sz w:val="21"/>
      <w:szCs w:val="24"/>
      <w:lang w:val="en-US" w:eastAsia="x-none"/>
    </w:rPr>
  </w:style>
  <w:style w:type="paragraph" w:customStyle="1" w:styleId="Level2-slovantext">
    <w:name w:val="Level 2 - číslovaný text"/>
    <w:basedOn w:val="Normln"/>
    <w:qFormat/>
    <w:rsid w:val="00127FB7"/>
    <w:pPr>
      <w:numPr>
        <w:ilvl w:val="1"/>
        <w:numId w:val="24"/>
      </w:numPr>
      <w:spacing w:after="210" w:line="300" w:lineRule="auto"/>
    </w:pPr>
    <w:rPr>
      <w:rFonts w:ascii="Arial" w:hAnsi="Arial"/>
      <w:sz w:val="21"/>
      <w:szCs w:val="24"/>
      <w:lang w:val="en-US" w:eastAsia="x-none"/>
    </w:rPr>
  </w:style>
  <w:style w:type="paragraph" w:customStyle="1" w:styleId="Level1-slovannadpis">
    <w:name w:val="Level 1 - číslovaný nadpis"/>
    <w:basedOn w:val="Normln"/>
    <w:next w:val="Level2-slovantext"/>
    <w:qFormat/>
    <w:rsid w:val="00127FB7"/>
    <w:pPr>
      <w:keepNext/>
      <w:numPr>
        <w:numId w:val="24"/>
      </w:numPr>
      <w:spacing w:after="210" w:line="300" w:lineRule="auto"/>
    </w:pPr>
    <w:rPr>
      <w:rFonts w:ascii="Arial" w:hAnsi="Arial"/>
      <w:b/>
      <w:caps/>
      <w:sz w:val="21"/>
      <w:szCs w:val="24"/>
      <w:lang w:val="x-none" w:eastAsia="x-none"/>
    </w:rPr>
  </w:style>
  <w:style w:type="paragraph" w:customStyle="1" w:styleId="Level3-slovantext">
    <w:name w:val="Level 3 - číslovaný text"/>
    <w:basedOn w:val="Level2-slovantext"/>
    <w:qFormat/>
    <w:rsid w:val="00127FB7"/>
    <w:pPr>
      <w:numPr>
        <w:ilvl w:val="2"/>
      </w:numPr>
    </w:pPr>
  </w:style>
  <w:style w:type="character" w:customStyle="1" w:styleId="tlid-translation">
    <w:name w:val="tlid-translation"/>
    <w:basedOn w:val="Standardnpsmoodstavce"/>
    <w:rsid w:val="00127FB7"/>
  </w:style>
  <w:style w:type="paragraph" w:styleId="Textkomente">
    <w:name w:val="annotation text"/>
    <w:basedOn w:val="Normln"/>
    <w:link w:val="TextkomenteChar"/>
    <w:uiPriority w:val="99"/>
    <w:unhideWhenUsed/>
    <w:rsid w:val="00C94899"/>
    <w:rPr>
      <w:sz w:val="20"/>
      <w:szCs w:val="20"/>
    </w:rPr>
  </w:style>
  <w:style w:type="character" w:customStyle="1" w:styleId="TextkomenteChar">
    <w:name w:val="Text komentáře Char"/>
    <w:basedOn w:val="Standardnpsmoodstavce"/>
    <w:link w:val="Textkomente"/>
    <w:uiPriority w:val="99"/>
    <w:rsid w:val="00C94899"/>
    <w:rPr>
      <w:sz w:val="20"/>
      <w:szCs w:val="20"/>
    </w:rPr>
  </w:style>
  <w:style w:type="paragraph" w:styleId="Pedmtkomente">
    <w:name w:val="annotation subject"/>
    <w:basedOn w:val="Textkomente"/>
    <w:next w:val="Textkomente"/>
    <w:link w:val="PedmtkomenteChar"/>
    <w:uiPriority w:val="99"/>
    <w:semiHidden/>
    <w:unhideWhenUsed/>
    <w:rsid w:val="00C94899"/>
    <w:rPr>
      <w:b/>
      <w:bCs/>
    </w:rPr>
  </w:style>
  <w:style w:type="character" w:customStyle="1" w:styleId="PedmtkomenteChar">
    <w:name w:val="Předmět komentáře Char"/>
    <w:basedOn w:val="TextkomenteChar"/>
    <w:link w:val="Pedmtkomente"/>
    <w:uiPriority w:val="99"/>
    <w:semiHidden/>
    <w:rsid w:val="00C94899"/>
    <w:rPr>
      <w:b/>
      <w:bCs/>
      <w:sz w:val="20"/>
      <w:szCs w:val="20"/>
    </w:rPr>
  </w:style>
  <w:style w:type="paragraph" w:styleId="Revize">
    <w:name w:val="Revision"/>
    <w:hidden/>
    <w:uiPriority w:val="99"/>
    <w:semiHidden/>
    <w:rsid w:val="00A4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8940">
      <w:bodyDiv w:val="1"/>
      <w:marLeft w:val="0"/>
      <w:marRight w:val="0"/>
      <w:marTop w:val="0"/>
      <w:marBottom w:val="0"/>
      <w:divBdr>
        <w:top w:val="none" w:sz="0" w:space="0" w:color="auto"/>
        <w:left w:val="none" w:sz="0" w:space="0" w:color="auto"/>
        <w:bottom w:val="none" w:sz="0" w:space="0" w:color="auto"/>
        <w:right w:val="none" w:sz="0" w:space="0" w:color="auto"/>
      </w:divBdr>
    </w:div>
    <w:div w:id="567231241">
      <w:bodyDiv w:val="1"/>
      <w:marLeft w:val="0"/>
      <w:marRight w:val="0"/>
      <w:marTop w:val="0"/>
      <w:marBottom w:val="0"/>
      <w:divBdr>
        <w:top w:val="none" w:sz="0" w:space="0" w:color="auto"/>
        <w:left w:val="none" w:sz="0" w:space="0" w:color="auto"/>
        <w:bottom w:val="none" w:sz="0" w:space="0" w:color="auto"/>
        <w:right w:val="none" w:sz="0" w:space="0" w:color="auto"/>
      </w:divBdr>
    </w:div>
    <w:div w:id="764767345">
      <w:bodyDiv w:val="1"/>
      <w:marLeft w:val="0"/>
      <w:marRight w:val="0"/>
      <w:marTop w:val="0"/>
      <w:marBottom w:val="0"/>
      <w:divBdr>
        <w:top w:val="none" w:sz="0" w:space="0" w:color="auto"/>
        <w:left w:val="none" w:sz="0" w:space="0" w:color="auto"/>
        <w:bottom w:val="none" w:sz="0" w:space="0" w:color="auto"/>
        <w:right w:val="none" w:sz="0" w:space="0" w:color="auto"/>
      </w:divBdr>
      <w:divsChild>
        <w:div w:id="418409815">
          <w:marLeft w:val="0"/>
          <w:marRight w:val="0"/>
          <w:marTop w:val="0"/>
          <w:marBottom w:val="0"/>
          <w:divBdr>
            <w:top w:val="none" w:sz="0" w:space="0" w:color="auto"/>
            <w:left w:val="none" w:sz="0" w:space="0" w:color="auto"/>
            <w:bottom w:val="none" w:sz="0" w:space="0" w:color="auto"/>
            <w:right w:val="none" w:sz="0" w:space="0" w:color="auto"/>
          </w:divBdr>
          <w:divsChild>
            <w:div w:id="1559511275">
              <w:marLeft w:val="0"/>
              <w:marRight w:val="0"/>
              <w:marTop w:val="0"/>
              <w:marBottom w:val="0"/>
              <w:divBdr>
                <w:top w:val="none" w:sz="0" w:space="0" w:color="auto"/>
                <w:left w:val="none" w:sz="0" w:space="0" w:color="auto"/>
                <w:bottom w:val="none" w:sz="0" w:space="0" w:color="auto"/>
                <w:right w:val="none" w:sz="0" w:space="0" w:color="auto"/>
              </w:divBdr>
              <w:divsChild>
                <w:div w:id="241716151">
                  <w:marLeft w:val="0"/>
                  <w:marRight w:val="0"/>
                  <w:marTop w:val="0"/>
                  <w:marBottom w:val="0"/>
                  <w:divBdr>
                    <w:top w:val="none" w:sz="0" w:space="0" w:color="auto"/>
                    <w:left w:val="none" w:sz="0" w:space="0" w:color="auto"/>
                    <w:bottom w:val="none" w:sz="0" w:space="0" w:color="auto"/>
                    <w:right w:val="none" w:sz="0" w:space="0" w:color="auto"/>
                  </w:divBdr>
                  <w:divsChild>
                    <w:div w:id="636420580">
                      <w:marLeft w:val="0"/>
                      <w:marRight w:val="0"/>
                      <w:marTop w:val="0"/>
                      <w:marBottom w:val="0"/>
                      <w:divBdr>
                        <w:top w:val="none" w:sz="0" w:space="0" w:color="auto"/>
                        <w:left w:val="none" w:sz="0" w:space="0" w:color="auto"/>
                        <w:bottom w:val="none" w:sz="0" w:space="0" w:color="auto"/>
                        <w:right w:val="none" w:sz="0" w:space="0" w:color="auto"/>
                      </w:divBdr>
                      <w:divsChild>
                        <w:div w:id="2052220169">
                          <w:marLeft w:val="0"/>
                          <w:marRight w:val="0"/>
                          <w:marTop w:val="0"/>
                          <w:marBottom w:val="0"/>
                          <w:divBdr>
                            <w:top w:val="none" w:sz="0" w:space="0" w:color="auto"/>
                            <w:left w:val="none" w:sz="0" w:space="0" w:color="auto"/>
                            <w:bottom w:val="none" w:sz="0" w:space="0" w:color="auto"/>
                            <w:right w:val="none" w:sz="0" w:space="0" w:color="auto"/>
                          </w:divBdr>
                          <w:divsChild>
                            <w:div w:id="1104379112">
                              <w:marLeft w:val="0"/>
                              <w:marRight w:val="0"/>
                              <w:marTop w:val="0"/>
                              <w:marBottom w:val="0"/>
                              <w:divBdr>
                                <w:top w:val="none" w:sz="0" w:space="0" w:color="auto"/>
                                <w:left w:val="none" w:sz="0" w:space="0" w:color="auto"/>
                                <w:bottom w:val="none" w:sz="0" w:space="0" w:color="auto"/>
                                <w:right w:val="none" w:sz="0" w:space="0" w:color="auto"/>
                              </w:divBdr>
                              <w:divsChild>
                                <w:div w:id="53165969">
                                  <w:marLeft w:val="0"/>
                                  <w:marRight w:val="0"/>
                                  <w:marTop w:val="0"/>
                                  <w:marBottom w:val="0"/>
                                  <w:divBdr>
                                    <w:top w:val="none" w:sz="0" w:space="0" w:color="auto"/>
                                    <w:left w:val="none" w:sz="0" w:space="0" w:color="auto"/>
                                    <w:bottom w:val="none" w:sz="0" w:space="0" w:color="auto"/>
                                    <w:right w:val="none" w:sz="0" w:space="0" w:color="auto"/>
                                  </w:divBdr>
                                  <w:divsChild>
                                    <w:div w:id="470637619">
                                      <w:marLeft w:val="0"/>
                                      <w:marRight w:val="0"/>
                                      <w:marTop w:val="0"/>
                                      <w:marBottom w:val="0"/>
                                      <w:divBdr>
                                        <w:top w:val="none" w:sz="0" w:space="0" w:color="auto"/>
                                        <w:left w:val="none" w:sz="0" w:space="0" w:color="auto"/>
                                        <w:bottom w:val="none" w:sz="0" w:space="0" w:color="auto"/>
                                        <w:right w:val="none" w:sz="0" w:space="0" w:color="auto"/>
                                      </w:divBdr>
                                    </w:div>
                                    <w:div w:id="2039155065">
                                      <w:marLeft w:val="0"/>
                                      <w:marRight w:val="0"/>
                                      <w:marTop w:val="0"/>
                                      <w:marBottom w:val="0"/>
                                      <w:divBdr>
                                        <w:top w:val="none" w:sz="0" w:space="0" w:color="auto"/>
                                        <w:left w:val="none" w:sz="0" w:space="0" w:color="auto"/>
                                        <w:bottom w:val="none" w:sz="0" w:space="0" w:color="auto"/>
                                        <w:right w:val="none" w:sz="0" w:space="0" w:color="auto"/>
                                      </w:divBdr>
                                      <w:divsChild>
                                        <w:div w:id="416635326">
                                          <w:marLeft w:val="0"/>
                                          <w:marRight w:val="165"/>
                                          <w:marTop w:val="150"/>
                                          <w:marBottom w:val="0"/>
                                          <w:divBdr>
                                            <w:top w:val="none" w:sz="0" w:space="0" w:color="auto"/>
                                            <w:left w:val="none" w:sz="0" w:space="0" w:color="auto"/>
                                            <w:bottom w:val="none" w:sz="0" w:space="0" w:color="auto"/>
                                            <w:right w:val="none" w:sz="0" w:space="0" w:color="auto"/>
                                          </w:divBdr>
                                          <w:divsChild>
                                            <w:div w:id="708576484">
                                              <w:marLeft w:val="0"/>
                                              <w:marRight w:val="0"/>
                                              <w:marTop w:val="0"/>
                                              <w:marBottom w:val="0"/>
                                              <w:divBdr>
                                                <w:top w:val="none" w:sz="0" w:space="0" w:color="auto"/>
                                                <w:left w:val="none" w:sz="0" w:space="0" w:color="auto"/>
                                                <w:bottom w:val="none" w:sz="0" w:space="0" w:color="auto"/>
                                                <w:right w:val="none" w:sz="0" w:space="0" w:color="auto"/>
                                              </w:divBdr>
                                              <w:divsChild>
                                                <w:div w:id="737090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551599">
      <w:bodyDiv w:val="1"/>
      <w:marLeft w:val="0"/>
      <w:marRight w:val="0"/>
      <w:marTop w:val="0"/>
      <w:marBottom w:val="0"/>
      <w:divBdr>
        <w:top w:val="none" w:sz="0" w:space="0" w:color="auto"/>
        <w:left w:val="none" w:sz="0" w:space="0" w:color="auto"/>
        <w:bottom w:val="none" w:sz="0" w:space="0" w:color="auto"/>
        <w:right w:val="none" w:sz="0" w:space="0" w:color="auto"/>
      </w:divBdr>
    </w:div>
    <w:div w:id="973408404">
      <w:bodyDiv w:val="1"/>
      <w:marLeft w:val="0"/>
      <w:marRight w:val="0"/>
      <w:marTop w:val="0"/>
      <w:marBottom w:val="0"/>
      <w:divBdr>
        <w:top w:val="none" w:sz="0" w:space="0" w:color="auto"/>
        <w:left w:val="none" w:sz="0" w:space="0" w:color="auto"/>
        <w:bottom w:val="none" w:sz="0" w:space="0" w:color="auto"/>
        <w:right w:val="none" w:sz="0" w:space="0" w:color="auto"/>
      </w:divBdr>
    </w:div>
    <w:div w:id="1113210750">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574395143">
      <w:bodyDiv w:val="1"/>
      <w:marLeft w:val="0"/>
      <w:marRight w:val="0"/>
      <w:marTop w:val="0"/>
      <w:marBottom w:val="0"/>
      <w:divBdr>
        <w:top w:val="none" w:sz="0" w:space="0" w:color="auto"/>
        <w:left w:val="none" w:sz="0" w:space="0" w:color="auto"/>
        <w:bottom w:val="none" w:sz="0" w:space="0" w:color="auto"/>
        <w:right w:val="none" w:sz="0" w:space="0" w:color="auto"/>
      </w:divBdr>
    </w:div>
    <w:div w:id="1631126984">
      <w:bodyDiv w:val="1"/>
      <w:marLeft w:val="0"/>
      <w:marRight w:val="0"/>
      <w:marTop w:val="0"/>
      <w:marBottom w:val="0"/>
      <w:divBdr>
        <w:top w:val="none" w:sz="0" w:space="0" w:color="auto"/>
        <w:left w:val="none" w:sz="0" w:space="0" w:color="auto"/>
        <w:bottom w:val="none" w:sz="0" w:space="0" w:color="auto"/>
        <w:right w:val="none" w:sz="0" w:space="0" w:color="auto"/>
      </w:divBdr>
    </w:div>
    <w:div w:id="1812286888">
      <w:bodyDiv w:val="1"/>
      <w:marLeft w:val="0"/>
      <w:marRight w:val="0"/>
      <w:marTop w:val="0"/>
      <w:marBottom w:val="0"/>
      <w:divBdr>
        <w:top w:val="none" w:sz="0" w:space="0" w:color="auto"/>
        <w:left w:val="none" w:sz="0" w:space="0" w:color="auto"/>
        <w:bottom w:val="none" w:sz="0" w:space="0" w:color="auto"/>
        <w:right w:val="none" w:sz="0" w:space="0" w:color="auto"/>
      </w:divBdr>
    </w:div>
    <w:div w:id="1982687670">
      <w:bodyDiv w:val="1"/>
      <w:marLeft w:val="0"/>
      <w:marRight w:val="0"/>
      <w:marTop w:val="0"/>
      <w:marBottom w:val="0"/>
      <w:divBdr>
        <w:top w:val="none" w:sz="0" w:space="0" w:color="auto"/>
        <w:left w:val="none" w:sz="0" w:space="0" w:color="auto"/>
        <w:bottom w:val="none" w:sz="0" w:space="0" w:color="auto"/>
        <w:right w:val="none" w:sz="0" w:space="0" w:color="auto"/>
      </w:divBdr>
    </w:div>
    <w:div w:id="2016371467">
      <w:bodyDiv w:val="1"/>
      <w:marLeft w:val="0"/>
      <w:marRight w:val="0"/>
      <w:marTop w:val="0"/>
      <w:marBottom w:val="0"/>
      <w:divBdr>
        <w:top w:val="none" w:sz="0" w:space="0" w:color="auto"/>
        <w:left w:val="none" w:sz="0" w:space="0" w:color="auto"/>
        <w:bottom w:val="none" w:sz="0" w:space="0" w:color="auto"/>
        <w:right w:val="none" w:sz="0" w:space="0" w:color="auto"/>
      </w:divBdr>
    </w:div>
    <w:div w:id="20319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6F04-37F4-4392-A4E6-1D50BBB9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4887</Words>
  <Characters>27248</Characters>
  <Application>Microsoft Office Word</Application>
  <DocSecurity>0</DocSecurity>
  <Lines>227</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Eversheds</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Drahanská Iveta (19797)</cp:lastModifiedBy>
  <cp:revision>2</cp:revision>
  <cp:lastPrinted>2023-02-01T08:14:00Z</cp:lastPrinted>
  <dcterms:created xsi:type="dcterms:W3CDTF">2023-11-16T10:09:00Z</dcterms:created>
  <dcterms:modified xsi:type="dcterms:W3CDTF">2023-11-16T10:09:00Z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