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C11FC" w:rsidRDefault="006C11F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0.85pt;margin-top:1.3pt;width:23.95pt;height:15.6pt;z-index:-251658752;mso-wrap-distance-left:0;mso-wrap-distance-right:0" filled="t">
            <v:fill color2="black"/>
            <v:imagedata r:id="rId7" o:title="" croptop="-37211f" cropbottom="-37211f" cropleft="-21524f" cropright="-21524f"/>
          </v:shape>
        </w:pict>
      </w:r>
      <w:r>
        <w:rPr>
          <w:rFonts w:ascii="Verdana" w:hAnsi="Verdana" w:cs="Verdana"/>
          <w:b/>
          <w:bCs/>
          <w:color w:val="006699"/>
          <w:sz w:val="36"/>
          <w:szCs w:val="36"/>
        </w:rPr>
        <w:t>LABtechnik</w:t>
      </w:r>
    </w:p>
    <w:p w:rsidR="006C11FC" w:rsidRDefault="006C11FC">
      <w:r>
        <w:rPr>
          <w:rFonts w:ascii="Arial" w:hAnsi="Arial" w:cs="Arial"/>
          <w:b/>
          <w:bCs/>
          <w:sz w:val="14"/>
          <w:szCs w:val="14"/>
        </w:rPr>
        <w:t>analytická a medicínská technika</w:t>
      </w:r>
      <w:r>
        <w:rPr>
          <w:sz w:val="12"/>
          <w:szCs w:val="12"/>
        </w:rPr>
        <w:tab/>
      </w:r>
      <w:r>
        <w:rPr>
          <w:rFonts w:ascii="Arial" w:hAnsi="Arial" w:cs="Arial"/>
          <w:outline/>
          <w:sz w:val="32"/>
        </w:rPr>
        <w:tab/>
        <w:t xml:space="preserve">          </w:t>
      </w:r>
      <w:r>
        <w:rPr>
          <w:rFonts w:ascii="Arial" w:hAnsi="Arial" w:cs="Arial"/>
          <w:outline/>
          <w:sz w:val="32"/>
        </w:rPr>
        <w:tab/>
      </w:r>
    </w:p>
    <w:p w:rsidR="006C11FC" w:rsidRDefault="006C11FC">
      <w:r>
        <w:rPr>
          <w:rFonts w:ascii="Arial" w:hAnsi="Arial" w:cs="Arial"/>
          <w:outline/>
          <w:sz w:val="32"/>
        </w:rPr>
        <w:tab/>
      </w:r>
      <w:r>
        <w:rPr>
          <w:rFonts w:ascii="Arial" w:hAnsi="Arial" w:cs="Arial"/>
          <w:outline/>
          <w:sz w:val="22"/>
        </w:rPr>
        <w:tab/>
      </w:r>
      <w:r>
        <w:rPr>
          <w:rFonts w:ascii="Arial" w:hAnsi="Arial" w:cs="Arial"/>
          <w:outline/>
          <w:sz w:val="22"/>
        </w:rPr>
        <w:tab/>
      </w:r>
      <w:r>
        <w:rPr>
          <w:rFonts w:ascii="Arial" w:hAnsi="Arial" w:cs="Arial"/>
          <w:outline/>
          <w:sz w:val="22"/>
        </w:rPr>
        <w:tab/>
      </w:r>
      <w:r>
        <w:rPr>
          <w:rFonts w:ascii="Arial" w:hAnsi="Arial" w:cs="Arial"/>
          <w:outline/>
          <w:sz w:val="22"/>
        </w:rPr>
        <w:tab/>
      </w:r>
      <w:r>
        <w:rPr>
          <w:rFonts w:ascii="Arial" w:hAnsi="Arial" w:cs="Arial"/>
          <w:outline/>
          <w:sz w:val="22"/>
        </w:rPr>
        <w:tab/>
      </w:r>
      <w:r>
        <w:rPr>
          <w:rFonts w:ascii="Arial" w:hAnsi="Arial" w:cs="Arial"/>
          <w:outline/>
          <w:sz w:val="22"/>
        </w:rPr>
        <w:tab/>
      </w:r>
    </w:p>
    <w:p w:rsidR="006C11FC" w:rsidRDefault="006C11FC">
      <w:r>
        <w:rPr>
          <w:rFonts w:ascii="Arial" w:hAnsi="Arial" w:cs="Arial"/>
          <w:outline/>
          <w:sz w:val="22"/>
        </w:rPr>
        <w:tab/>
      </w:r>
    </w:p>
    <w:p w:rsidR="006C11FC" w:rsidRDefault="006C11FC">
      <w:pPr>
        <w:rPr>
          <w:rFonts w:ascii="Arial" w:hAnsi="Arial" w:cs="Arial"/>
          <w:outline/>
          <w:sz w:val="16"/>
          <w:szCs w:val="16"/>
        </w:rPr>
      </w:pPr>
    </w:p>
    <w:p w:rsidR="006C11FC" w:rsidRDefault="006C11FC">
      <w:pPr>
        <w:pStyle w:val="Nadpis5"/>
        <w:tabs>
          <w:tab w:val="left" w:pos="0"/>
        </w:tabs>
        <w:autoSpaceDE w:val="0"/>
        <w:snapToGrid/>
        <w:spacing w:before="0"/>
      </w:pPr>
      <w:r>
        <w:rPr>
          <w:rFonts w:ascii="Book Antiqua" w:eastAsia="Times New Roman" w:hAnsi="Book Antiqua" w:cs="Book Antiqua"/>
          <w:b/>
          <w:sz w:val="28"/>
          <w:szCs w:val="28"/>
        </w:rPr>
        <w:t xml:space="preserve">KUPNÍ SMLOUVA č. </w:t>
      </w:r>
      <w:r w:rsidR="00B37D4B">
        <w:rPr>
          <w:rFonts w:ascii="Book Antiqua" w:eastAsia="Times New Roman" w:hAnsi="Book Antiqua" w:cs="Book Antiqua"/>
          <w:b/>
          <w:sz w:val="28"/>
          <w:szCs w:val="28"/>
        </w:rPr>
        <w:t>xxxxxxxxxxx</w:t>
      </w:r>
    </w:p>
    <w:p w:rsidR="006C11FC" w:rsidRDefault="006C11FC">
      <w:pPr>
        <w:pStyle w:val="Zkladntext21"/>
      </w:pPr>
      <w:r>
        <w:rPr>
          <w:rFonts w:ascii="Book Antiqua" w:hAnsi="Book Antiqua" w:cs="Book Antiqua"/>
          <w:sz w:val="20"/>
        </w:rPr>
        <w:t>uzavřená podle § 2079 a násl. Zákona č. 89/2012 Sb., občanský zákoník, mezi těmito smluvními stranami</w:t>
      </w:r>
    </w:p>
    <w:p w:rsidR="006C11FC" w:rsidRDefault="006C11FC">
      <w:pPr>
        <w:pStyle w:val="Zkladntext21"/>
        <w:rPr>
          <w:rFonts w:ascii="Book Antiqua" w:hAnsi="Book Antiqua" w:cs="Book Antiqua"/>
          <w:sz w:val="20"/>
        </w:rPr>
      </w:pPr>
    </w:p>
    <w:p w:rsidR="006C11FC" w:rsidRDefault="006C11FC">
      <w:pPr>
        <w:pStyle w:val="Zkladntext22"/>
        <w:rPr>
          <w:rFonts w:ascii="Book Antiqua" w:hAnsi="Book Antiqua" w:cs="Book Antiqua"/>
          <w:sz w:val="12"/>
          <w:szCs w:val="12"/>
        </w:rPr>
      </w:pPr>
    </w:p>
    <w:p w:rsidR="006C11FC" w:rsidRDefault="006C11FC">
      <w:r>
        <w:rPr>
          <w:rFonts w:ascii="Book Antiqua" w:hAnsi="Book Antiqua" w:cs="Book Antiqua"/>
        </w:rPr>
        <w:t>1.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b/>
          <w:bCs/>
        </w:rPr>
        <w:t>Obchodní jméno</w:t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b/>
          <w:sz w:val="22"/>
          <w:szCs w:val="22"/>
        </w:rPr>
        <w:t>LABtechnik,</w:t>
      </w:r>
      <w:r w:rsidR="003F63B8">
        <w:rPr>
          <w:rFonts w:ascii="Book Antiqua" w:hAnsi="Book Antiqua" w:cs="Book Antiqua"/>
          <w:b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sz w:val="22"/>
          <w:szCs w:val="22"/>
        </w:rPr>
        <w:t>s.r.o.</w:t>
      </w:r>
    </w:p>
    <w:p w:rsidR="006C11FC" w:rsidRDefault="006C11FC">
      <w:r>
        <w:rPr>
          <w:rFonts w:ascii="Book Antiqua" w:hAnsi="Book Antiqua" w:cs="Book Antiqua"/>
        </w:rPr>
        <w:tab/>
        <w:t>se sídlem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  <w:t>Studentská 812/6, 625</w:t>
      </w:r>
      <w:r w:rsidR="00563117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00 Brno, Česká republika </w:t>
      </w:r>
    </w:p>
    <w:p w:rsidR="006C11FC" w:rsidRDefault="006C11FC">
      <w:r>
        <w:rPr>
          <w:rFonts w:ascii="Book Antiqua" w:hAnsi="Book Antiqua" w:cs="Book Antiqua"/>
        </w:rPr>
        <w:tab/>
        <w:t>jednatel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  <w:t>Zbyšek Vichta</w:t>
      </w:r>
    </w:p>
    <w:p w:rsidR="006C11FC" w:rsidRDefault="006C11FC">
      <w:r>
        <w:rPr>
          <w:rFonts w:ascii="Book Antiqua" w:hAnsi="Book Antiqua" w:cs="Book Antiqua"/>
        </w:rPr>
        <w:tab/>
        <w:t>IČO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  <w:t>25330586</w:t>
      </w:r>
    </w:p>
    <w:p w:rsidR="006C11FC" w:rsidRDefault="006C11FC">
      <w:r>
        <w:rPr>
          <w:rFonts w:ascii="Book Antiqua" w:hAnsi="Book Antiqua" w:cs="Book Antiqua"/>
        </w:rPr>
        <w:tab/>
        <w:t>DIČ: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  <w:t>CZ25330586</w:t>
      </w:r>
    </w:p>
    <w:p w:rsidR="006C11FC" w:rsidRDefault="006C11FC">
      <w:pPr>
        <w:ind w:left="425"/>
      </w:pPr>
      <w:r>
        <w:rPr>
          <w:rFonts w:ascii="Book Antiqua" w:hAnsi="Book Antiqua" w:cs="Book Antiqua"/>
        </w:rPr>
        <w:tab/>
        <w:t xml:space="preserve">bankovní spojení </w:t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 w:rsidR="00FF40E2">
        <w:rPr>
          <w:rFonts w:ascii="Book Antiqua" w:hAnsi="Book Antiqua" w:cs="Book Antiqua"/>
        </w:rPr>
        <w:t>xxxxxxxxxxxxxxxxxxxxxxxxxxxxxxxxxxxxxxx</w:t>
      </w:r>
      <w:r>
        <w:rPr>
          <w:rFonts w:ascii="Book Antiqua" w:hAnsi="Book Antiqua" w:cs="Book Antiqua"/>
        </w:rPr>
        <w:t xml:space="preserve"> </w:t>
      </w:r>
    </w:p>
    <w:p w:rsidR="006C11FC" w:rsidRDefault="006C11FC">
      <w:pPr>
        <w:ind w:left="425"/>
      </w:pPr>
      <w:r>
        <w:rPr>
          <w:rFonts w:ascii="Book Antiqua" w:hAnsi="Book Antiqua" w:cs="Book Antiqua"/>
        </w:rPr>
        <w:tab/>
        <w:t>Kontaktní osoba</w:t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 w:rsidR="00097866">
        <w:rPr>
          <w:rFonts w:ascii="Book Antiqua" w:hAnsi="Book Antiqua" w:cs="Book Antiqua"/>
        </w:rPr>
        <w:t>xxxxxxxxxxxxxxxx</w:t>
      </w:r>
      <w:r>
        <w:rPr>
          <w:rFonts w:ascii="Book Antiqua" w:hAnsi="Book Antiqua" w:cs="Book Antiqua"/>
        </w:rPr>
        <w:t xml:space="preserve">  </w:t>
      </w:r>
    </w:p>
    <w:p w:rsidR="006C11FC" w:rsidRDefault="006C11FC">
      <w:r>
        <w:rPr>
          <w:rFonts w:ascii="Book Antiqua" w:hAnsi="Book Antiqua" w:cs="Book Antiqua"/>
        </w:rPr>
        <w:tab/>
        <w:t>TEL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 w:rsidR="00097866">
        <w:rPr>
          <w:rFonts w:ascii="Book Antiqua" w:hAnsi="Book Antiqua" w:cs="Book Antiqua"/>
        </w:rPr>
        <w:t>xxxxxxxxxx</w:t>
      </w:r>
    </w:p>
    <w:p w:rsidR="006C11FC" w:rsidRDefault="006C11FC">
      <w:r>
        <w:rPr>
          <w:rFonts w:ascii="Book Antiqua" w:hAnsi="Book Antiqua" w:cs="Book Antiqua"/>
        </w:rPr>
        <w:tab/>
        <w:t>E-mail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 w:rsidR="00097866">
        <w:rPr>
          <w:rFonts w:ascii="Book Antiqua" w:hAnsi="Book Antiqua" w:cs="Book Antiqua"/>
        </w:rPr>
        <w:t>xxxxxxxxxxxxx</w:t>
      </w:r>
    </w:p>
    <w:p w:rsidR="006C11FC" w:rsidRDefault="006C11FC">
      <w:pPr>
        <w:ind w:left="425"/>
      </w:pPr>
      <w:r>
        <w:rPr>
          <w:rFonts w:ascii="Book Antiqua" w:hAnsi="Book Antiqua" w:cs="Book Antiqua"/>
        </w:rPr>
        <w:tab/>
        <w:t xml:space="preserve">Společnost zapsaná v OR vedeném KOS v Brně, oddíl C vložka 26340.                                                                                                  </w:t>
      </w:r>
    </w:p>
    <w:p w:rsidR="006C11FC" w:rsidRDefault="006C11FC">
      <w:pPr>
        <w:spacing w:line="312" w:lineRule="auto"/>
      </w:pPr>
      <w:r>
        <w:rPr>
          <w:rFonts w:ascii="Book Antiqua" w:hAnsi="Book Antiqua" w:cs="Book Antiqua"/>
          <w:b/>
        </w:rPr>
        <w:t>a</w:t>
      </w:r>
    </w:p>
    <w:p w:rsidR="006C11FC" w:rsidRDefault="006C11FC">
      <w:r>
        <w:rPr>
          <w:rFonts w:ascii="Book Antiqua" w:hAnsi="Book Antiqua" w:cs="Book Antiqua"/>
        </w:rPr>
        <w:t>2.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  <w:b/>
          <w:bCs/>
        </w:rPr>
        <w:t>Obchodní jméno</w:t>
      </w:r>
      <w:r>
        <w:rPr>
          <w:rFonts w:ascii="Book Antiqua" w:hAnsi="Book Antiqua" w:cs="Book Antiqua"/>
        </w:rPr>
        <w:tab/>
        <w:t xml:space="preserve">: </w:t>
      </w:r>
      <w:r>
        <w:rPr>
          <w:rFonts w:ascii="Book Antiqua" w:hAnsi="Book Antiqua" w:cs="Book Antiqua"/>
          <w:b/>
          <w:bCs/>
        </w:rPr>
        <w:tab/>
      </w:r>
      <w:r>
        <w:rPr>
          <w:rFonts w:ascii="Book Antiqua" w:eastAsia="Book Antiqua" w:hAnsi="Book Antiqua" w:cs="Book Antiqua"/>
          <w:b/>
          <w:bCs/>
        </w:rPr>
        <w:t>Výzkumný ústav veterinárního lékařství, v.</w:t>
      </w:r>
      <w:r w:rsidR="003F63B8"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  <w:b/>
          <w:bCs/>
        </w:rPr>
        <w:t>v.</w:t>
      </w:r>
      <w:r w:rsidR="003F63B8">
        <w:rPr>
          <w:rFonts w:ascii="Book Antiqua" w:eastAsia="Book Antiqua" w:hAnsi="Book Antiqua" w:cs="Book Antiqua"/>
          <w:b/>
          <w:bCs/>
        </w:rPr>
        <w:t xml:space="preserve"> </w:t>
      </w:r>
      <w:r>
        <w:rPr>
          <w:rFonts w:ascii="Book Antiqua" w:eastAsia="Book Antiqua" w:hAnsi="Book Antiqua" w:cs="Book Antiqua"/>
          <w:b/>
          <w:bCs/>
        </w:rPr>
        <w:t>i.</w:t>
      </w:r>
    </w:p>
    <w:p w:rsidR="006C11FC" w:rsidRDefault="006C11FC">
      <w:p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  </w:t>
      </w:r>
      <w:r>
        <w:rPr>
          <w:rFonts w:ascii="Book Antiqua" w:eastAsia="Book Antiqua" w:hAnsi="Book Antiqua" w:cs="Book Antiqua"/>
        </w:rPr>
        <w:tab/>
        <w:t xml:space="preserve">se sídlem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: </w:t>
      </w:r>
      <w:r>
        <w:rPr>
          <w:rFonts w:ascii="Book Antiqua" w:eastAsia="Book Antiqua" w:hAnsi="Book Antiqua" w:cs="Book Antiqua"/>
        </w:rPr>
        <w:tab/>
        <w:t xml:space="preserve">Hudcova 296/70, 621 00 Brno </w:t>
      </w:r>
      <w:r w:rsidR="003F63B8"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</w:rPr>
        <w:t xml:space="preserve"> Medlánky</w:t>
      </w:r>
    </w:p>
    <w:p w:rsidR="003F63B8" w:rsidRDefault="003F63B8" w:rsidP="003F63B8">
      <w:pPr>
        <w:ind w:left="720"/>
      </w:pPr>
      <w:r>
        <w:t xml:space="preserve">zastoupený                         :             </w:t>
      </w:r>
      <w:r w:rsidR="00945F5D">
        <w:t xml:space="preserve"> </w:t>
      </w:r>
      <w:r>
        <w:t>MVDr. Martin</w:t>
      </w:r>
      <w:r w:rsidR="00945F5D">
        <w:t>em</w:t>
      </w:r>
      <w:r>
        <w:t xml:space="preserve"> Faldyn</w:t>
      </w:r>
      <w:r w:rsidR="00945F5D">
        <w:t>ou</w:t>
      </w:r>
      <w:r>
        <w:t>, Ph.D., ředitelem</w:t>
      </w:r>
    </w:p>
    <w:p w:rsidR="006C11FC" w:rsidRDefault="006C11FC">
      <w:pPr>
        <w:ind w:left="425" w:hanging="425"/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IČO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>
        <w:rPr>
          <w:rFonts w:ascii="Book Antiqua" w:eastAsia="Book Antiqua" w:hAnsi="Book Antiqua" w:cs="Book Antiqua"/>
          <w:highlight w:val="white"/>
        </w:rPr>
        <w:t>00027162</w:t>
      </w:r>
    </w:p>
    <w:p w:rsidR="006C11FC" w:rsidRDefault="006C11FC">
      <w:pPr>
        <w:ind w:left="425" w:hanging="425"/>
      </w:pPr>
      <w:r>
        <w:rPr>
          <w:rFonts w:ascii="Book Antiqua" w:eastAsia="Book Antiqua" w:hAnsi="Book Antiqua" w:cs="Book Antiqua"/>
        </w:rPr>
        <w:t xml:space="preserve">        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hAnsi="Book Antiqua" w:cs="Book Antiqua"/>
        </w:rPr>
        <w:t>DIČ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  <w:t>CZ</w:t>
      </w:r>
      <w:r>
        <w:rPr>
          <w:rFonts w:ascii="Book Antiqua" w:eastAsia="Book Antiqua" w:hAnsi="Book Antiqua" w:cs="Book Antiqua"/>
          <w:highlight w:val="white"/>
        </w:rPr>
        <w:t>00027162</w:t>
      </w:r>
    </w:p>
    <w:p w:rsidR="006C11FC" w:rsidRDefault="006C11FC">
      <w:r>
        <w:rPr>
          <w:rFonts w:ascii="Book Antiqua" w:eastAsia="Book Antiqua" w:hAnsi="Book Antiqua" w:cs="Book Antiqua"/>
        </w:rPr>
        <w:t xml:space="preserve">        </w:t>
      </w:r>
      <w:r>
        <w:rPr>
          <w:rFonts w:ascii="Book Antiqua" w:eastAsia="Book Antiqua" w:hAnsi="Book Antiqua" w:cs="Book Antiqua"/>
        </w:rPr>
        <w:tab/>
        <w:t>Kontaktní osoba</w:t>
      </w:r>
      <w:r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ab/>
      </w:r>
      <w:r w:rsidR="00097866">
        <w:rPr>
          <w:rFonts w:ascii="Book Antiqua" w:eastAsia="Book Antiqua" w:hAnsi="Book Antiqua" w:cs="Book Antiqua"/>
        </w:rPr>
        <w:t>xxxxxxxxxxxx</w:t>
      </w:r>
    </w:p>
    <w:p w:rsidR="006C11FC" w:rsidRDefault="006C11FC">
      <w:r>
        <w:rPr>
          <w:rFonts w:ascii="Book Antiqua" w:eastAsia="Book Antiqua" w:hAnsi="Book Antiqua" w:cs="Book Antiqua"/>
        </w:rPr>
        <w:tab/>
        <w:t>TEL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ab/>
      </w:r>
      <w:r w:rsidR="00097866">
        <w:rPr>
          <w:rFonts w:ascii="Book Antiqua" w:eastAsia="Book Antiqua" w:hAnsi="Book Antiqua" w:cs="Book Antiqua"/>
        </w:rPr>
        <w:t>xxxxxxxxxxxxxxx</w:t>
      </w:r>
    </w:p>
    <w:p w:rsidR="006C11FC" w:rsidRDefault="006C11FC">
      <w:r>
        <w:rPr>
          <w:rFonts w:ascii="Book Antiqua" w:eastAsia="Book Antiqua" w:hAnsi="Book Antiqua" w:cs="Book Antiqua"/>
        </w:rPr>
        <w:tab/>
        <w:t>E-mail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</w:t>
      </w:r>
      <w:r>
        <w:rPr>
          <w:rFonts w:ascii="Book Antiqua" w:eastAsia="Book Antiqua" w:hAnsi="Book Antiqua" w:cs="Book Antiqua"/>
        </w:rPr>
        <w:tab/>
      </w:r>
      <w:r w:rsidR="00FF40E2">
        <w:rPr>
          <w:rFonts w:ascii="Book Antiqua" w:eastAsia="Book Antiqua" w:hAnsi="Book Antiqua" w:cs="Book Antiqua"/>
        </w:rPr>
        <w:t>xxxxxxxxxxxx</w:t>
      </w:r>
    </w:p>
    <w:p w:rsidR="006C11FC" w:rsidRDefault="006C11FC">
      <w:r>
        <w:rPr>
          <w:rFonts w:ascii="Book Antiqua" w:eastAsia="Book Antiqua" w:hAnsi="Book Antiqua" w:cs="Book Antiqua"/>
        </w:rPr>
        <w:tab/>
      </w:r>
      <w:r>
        <w:rPr>
          <w:rFonts w:ascii="Book Antiqua" w:hAnsi="Book Antiqua" w:cs="Book Antiqua"/>
        </w:rPr>
        <w:t xml:space="preserve">dále jen jako 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:</w:t>
      </w:r>
      <w:r>
        <w:rPr>
          <w:rFonts w:ascii="Book Antiqua" w:hAnsi="Book Antiqua" w:cs="Book Antiqua"/>
        </w:rPr>
        <w:tab/>
      </w:r>
      <w:r w:rsidR="00097866">
        <w:rPr>
          <w:rFonts w:ascii="Book Antiqua" w:hAnsi="Book Antiqua" w:cs="Book Antiqua"/>
        </w:rPr>
        <w:t>xxxxxxxxxxxx</w:t>
      </w:r>
    </w:p>
    <w:p w:rsidR="006C11FC" w:rsidRDefault="006C11FC"/>
    <w:p w:rsidR="006C11FC" w:rsidRDefault="006C11FC">
      <w:pPr>
        <w:rPr>
          <w:rFonts w:ascii="Book Antiqua" w:hAnsi="Book Antiqua" w:cs="Book Antiqua"/>
        </w:rPr>
      </w:pPr>
    </w:p>
    <w:p w:rsidR="006C11FC" w:rsidRDefault="006C11FC">
      <w:pPr>
        <w:autoSpaceDE w:val="0"/>
        <w:jc w:val="both"/>
        <w:rPr>
          <w:rFonts w:ascii="Book Antiqua" w:hAnsi="Book Antiqua" w:cs="Book Antiqua"/>
        </w:rPr>
      </w:pPr>
    </w:p>
    <w:p w:rsidR="006C11FC" w:rsidRDefault="006C11FC">
      <w:pPr>
        <w:autoSpaceDE w:val="0"/>
        <w:jc w:val="both"/>
      </w:pPr>
      <w:r>
        <w:rPr>
          <w:rFonts w:ascii="Book Antiqua" w:hAnsi="Book Antiqua" w:cs="Book Antiqua"/>
        </w:rPr>
        <w:t>Smluvní strany, vědomy si svých závazků v této smlouvě obsažených a s úmyslem být touto smlouvou vázány, uzavírají kupní smlouvu v tomto znění:</w:t>
      </w:r>
    </w:p>
    <w:p w:rsidR="006C11FC" w:rsidRDefault="006C11FC">
      <w:pPr>
        <w:autoSpaceDE w:val="0"/>
        <w:jc w:val="center"/>
        <w:rPr>
          <w:rFonts w:ascii="Book Antiqua" w:hAnsi="Book Antiqua" w:cs="Book Antiqua"/>
          <w:sz w:val="12"/>
          <w:szCs w:val="12"/>
        </w:rPr>
      </w:pPr>
    </w:p>
    <w:p w:rsidR="006C11FC" w:rsidRDefault="006C11FC">
      <w:pPr>
        <w:autoSpaceDE w:val="0"/>
        <w:jc w:val="center"/>
      </w:pPr>
      <w:r>
        <w:rPr>
          <w:rFonts w:ascii="Book Antiqua" w:hAnsi="Book Antiqua" w:cs="Book Antiqua"/>
          <w:b/>
          <w:bCs/>
        </w:rPr>
        <w:t>I. Předmět smlouvy</w:t>
      </w:r>
    </w:p>
    <w:p w:rsidR="006C11FC" w:rsidRDefault="006C11FC">
      <w:pPr>
        <w:pStyle w:val="Zkladntext"/>
        <w:numPr>
          <w:ilvl w:val="1"/>
          <w:numId w:val="3"/>
        </w:numPr>
        <w:tabs>
          <w:tab w:val="left" w:pos="3600"/>
        </w:tabs>
        <w:autoSpaceDE w:val="0"/>
        <w:jc w:val="both"/>
      </w:pPr>
      <w:r>
        <w:rPr>
          <w:rFonts w:ascii="Book Antiqua" w:hAnsi="Book Antiqua" w:cs="Book Antiqua"/>
          <w:sz w:val="20"/>
        </w:rPr>
        <w:t>Prodávající se zavazuje dodat kupujícímu následující nové a bezvadné zboží:</w:t>
      </w:r>
    </w:p>
    <w:p w:rsidR="006C11FC" w:rsidRDefault="006C11FC">
      <w:pPr>
        <w:pStyle w:val="Zkladntext"/>
        <w:tabs>
          <w:tab w:val="left" w:pos="3600"/>
        </w:tabs>
        <w:autoSpaceDE w:val="0"/>
        <w:ind w:left="360" w:hanging="360"/>
        <w:jc w:val="both"/>
        <w:rPr>
          <w:rFonts w:ascii="Book Antiqua" w:hAnsi="Book Antiqua" w:cs="Book Antiqua"/>
          <w:b/>
          <w:bCs/>
          <w:sz w:val="12"/>
          <w:szCs w:val="12"/>
        </w:rPr>
      </w:pPr>
    </w:p>
    <w:p w:rsidR="006C11FC" w:rsidRDefault="006C11FC">
      <w:pPr>
        <w:pStyle w:val="Zkladntext"/>
        <w:tabs>
          <w:tab w:val="left" w:pos="3600"/>
        </w:tabs>
        <w:autoSpaceDE w:val="0"/>
        <w:ind w:left="360" w:hanging="360"/>
        <w:jc w:val="both"/>
        <w:rPr>
          <w:rFonts w:ascii="Book Antiqua" w:hAnsi="Book Antiqua" w:cs="Book Antiqua"/>
          <w:b/>
          <w:bCs/>
          <w:sz w:val="12"/>
          <w:szCs w:val="12"/>
        </w:rPr>
      </w:pPr>
    </w:p>
    <w:p w:rsidR="006C11FC" w:rsidRDefault="006C11FC">
      <w:pPr>
        <w:tabs>
          <w:tab w:val="left" w:pos="3600"/>
        </w:tabs>
        <w:autoSpaceDE w:val="0"/>
        <w:ind w:left="360" w:hanging="360"/>
        <w:jc w:val="both"/>
      </w:pPr>
      <w:r>
        <w:rPr>
          <w:rFonts w:ascii="Book Antiqua" w:eastAsia="SimSun" w:hAnsi="Book Antiqua" w:cs="Book Antiqua"/>
          <w:b/>
          <w:bCs/>
          <w:lang w:eastAsia="zh-CN"/>
        </w:rPr>
        <w:t xml:space="preserve">Hematologický analyzátor </w:t>
      </w:r>
      <w:r w:rsidR="00097866">
        <w:rPr>
          <w:rFonts w:ascii="Book Antiqua" w:eastAsia="SimSun" w:hAnsi="Book Antiqua" w:cs="Book Antiqua"/>
          <w:b/>
          <w:bCs/>
          <w:lang w:eastAsia="zh-CN"/>
        </w:rPr>
        <w:t>xxxxxxxxxxxxxxxxxxxxxxxxxxxxxxxxxxxxxxxxxxx</w:t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hAnsi="Book Antiqua" w:cs="Book Antiqua"/>
          <w:b/>
          <w:bCs/>
        </w:rPr>
        <w:t>1 ks</w:t>
      </w:r>
    </w:p>
    <w:p w:rsidR="006C11FC" w:rsidRDefault="006C11FC">
      <w:pPr>
        <w:pStyle w:val="Zkladntext"/>
        <w:tabs>
          <w:tab w:val="left" w:pos="3600"/>
        </w:tabs>
        <w:autoSpaceDE w:val="0"/>
        <w:ind w:right="113"/>
        <w:jc w:val="both"/>
        <w:rPr>
          <w:rFonts w:ascii="Book Antiqua" w:hAnsi="Book Antiqua" w:cs="Book Antiqua"/>
          <w:sz w:val="12"/>
          <w:szCs w:val="12"/>
        </w:rPr>
      </w:pPr>
    </w:p>
    <w:p w:rsidR="006C11FC" w:rsidRDefault="006C11FC">
      <w:pPr>
        <w:pStyle w:val="Zkladntext"/>
        <w:tabs>
          <w:tab w:val="left" w:pos="1350"/>
        </w:tabs>
        <w:autoSpaceDE w:val="0"/>
        <w:ind w:left="-15" w:firstLine="15"/>
        <w:jc w:val="both"/>
      </w:pPr>
      <w:r>
        <w:rPr>
          <w:rFonts w:ascii="Book Antiqua" w:hAnsi="Book Antiqua" w:cs="Book Antiqua"/>
          <w:sz w:val="20"/>
        </w:rPr>
        <w:t xml:space="preserve">Výrobní číslo </w:t>
      </w:r>
      <w:r w:rsidR="00097866">
        <w:rPr>
          <w:rFonts w:ascii="Book Antiqua" w:hAnsi="Book Antiqua" w:cs="Book Antiqua"/>
          <w:sz w:val="20"/>
        </w:rPr>
        <w:t xml:space="preserve">xxxxxxxxxxxxxxxxxxxxxxxxxxxxxxxxxxxxx </w:t>
      </w:r>
      <w:r>
        <w:rPr>
          <w:rFonts w:ascii="Book Antiqua" w:hAnsi="Book Antiqua" w:cs="Book Antiqua"/>
          <w:sz w:val="20"/>
        </w:rPr>
        <w:t>je uvedeno na dodacím listu a záručním/instalačním protokolu po předání (dále jen „zboží“).</w:t>
      </w:r>
    </w:p>
    <w:p w:rsidR="006C11FC" w:rsidRDefault="006C11FC">
      <w:pPr>
        <w:pStyle w:val="Zkladntext"/>
        <w:tabs>
          <w:tab w:val="left" w:pos="1350"/>
        </w:tabs>
        <w:autoSpaceDE w:val="0"/>
        <w:jc w:val="both"/>
        <w:rPr>
          <w:rFonts w:ascii="Book Antiqua" w:hAnsi="Book Antiqua" w:cs="Book Antiqua"/>
          <w:sz w:val="20"/>
        </w:rPr>
      </w:pPr>
    </w:p>
    <w:p w:rsidR="006C11FC" w:rsidRDefault="006C11FC">
      <w:pPr>
        <w:pStyle w:val="Zkladntext"/>
        <w:tabs>
          <w:tab w:val="left" w:pos="720"/>
        </w:tabs>
        <w:autoSpaceDE w:val="0"/>
        <w:jc w:val="both"/>
      </w:pPr>
      <w:r>
        <w:rPr>
          <w:rFonts w:ascii="Book Antiqua" w:hAnsi="Book Antiqua" w:cs="Book Antiqua"/>
          <w:sz w:val="20"/>
        </w:rPr>
        <w:t>1.2 Kupující je povinen na základě této smlouvy dodané zboží převzít. Převzetí kupující potvrdí na dodacím listu a zaplatí Prodávajícímu dohodnutou cenu dle článku III. této smlouvy.</w:t>
      </w:r>
    </w:p>
    <w:p w:rsidR="006C11FC" w:rsidRDefault="006C11FC">
      <w:pPr>
        <w:pStyle w:val="Zkladntext"/>
        <w:autoSpaceDE w:val="0"/>
        <w:ind w:left="-340"/>
        <w:jc w:val="both"/>
        <w:rPr>
          <w:rFonts w:ascii="Book Antiqua" w:hAnsi="Book Antiqua" w:cs="Book Antiqua"/>
          <w:b/>
          <w:bCs/>
          <w:sz w:val="20"/>
        </w:rPr>
      </w:pPr>
    </w:p>
    <w:p w:rsidR="006C11FC" w:rsidRDefault="006C11FC">
      <w:pPr>
        <w:autoSpaceDE w:val="0"/>
        <w:jc w:val="center"/>
      </w:pPr>
      <w:r>
        <w:rPr>
          <w:rFonts w:ascii="Book Antiqua" w:hAnsi="Book Antiqua" w:cs="Book Antiqua"/>
          <w:b/>
          <w:bCs/>
        </w:rPr>
        <w:t>II. Splnění dodávky a jeho převzetí</w:t>
      </w:r>
    </w:p>
    <w:p w:rsidR="006C11FC" w:rsidRDefault="006C11FC">
      <w:pPr>
        <w:numPr>
          <w:ilvl w:val="1"/>
          <w:numId w:val="2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 xml:space="preserve">Prodávající a kupující se dohodli na dodání zboží do čtyř týdnů od data podpisu této smlouvy oběma stranami.  </w:t>
      </w:r>
    </w:p>
    <w:p w:rsidR="006C11FC" w:rsidRDefault="006C11FC">
      <w:pPr>
        <w:numPr>
          <w:ilvl w:val="1"/>
          <w:numId w:val="2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>Dop</w:t>
      </w:r>
      <w:r>
        <w:rPr>
          <w:rFonts w:ascii="Book Antiqua" w:hAnsi="Book Antiqua" w:cs="Book Antiqua"/>
          <w:color w:val="000000"/>
        </w:rPr>
        <w:t xml:space="preserve">ravu zajišťuje Prodávající a cena dopravy je zahrnuta v nabídkové ceně. Místo dodání: </w:t>
      </w:r>
      <w:r>
        <w:rPr>
          <w:rFonts w:ascii="Book Antiqua" w:eastAsia="Book Antiqua" w:hAnsi="Book Antiqua" w:cs="Book Antiqua"/>
          <w:color w:val="000000"/>
        </w:rPr>
        <w:t>Výzkumný ústav veterinárního lékařství, v.</w:t>
      </w:r>
      <w:r w:rsidR="00097866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v.</w:t>
      </w:r>
      <w:r w:rsidR="00097866">
        <w:rPr>
          <w:rFonts w:ascii="Book Antiqua" w:eastAsia="Book Antiqua" w:hAnsi="Book Antiqua" w:cs="Book Antiqua"/>
          <w:color w:val="000000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i., Hudcova 296/70, 621 00 Brno – Medlánky.</w:t>
      </w:r>
    </w:p>
    <w:p w:rsidR="006C11FC" w:rsidRDefault="006C11FC">
      <w:pPr>
        <w:tabs>
          <w:tab w:val="left" w:pos="3600"/>
          <w:tab w:val="left" w:pos="3666"/>
        </w:tabs>
        <w:autoSpaceDE w:val="0"/>
        <w:ind w:left="360"/>
        <w:jc w:val="both"/>
      </w:pPr>
    </w:p>
    <w:p w:rsidR="006C11FC" w:rsidRDefault="006C11FC">
      <w:pPr>
        <w:tabs>
          <w:tab w:val="left" w:pos="3600"/>
          <w:tab w:val="left" w:pos="3666"/>
        </w:tabs>
        <w:autoSpaceDE w:val="0"/>
        <w:ind w:left="360"/>
        <w:jc w:val="center"/>
      </w:pPr>
      <w:r>
        <w:rPr>
          <w:rFonts w:ascii="Book Antiqua" w:hAnsi="Book Antiqua" w:cs="Book Antiqua"/>
          <w:b/>
          <w:bCs/>
        </w:rPr>
        <w:t>III. Kupní cena a platební podmínky</w:t>
      </w:r>
    </w:p>
    <w:p w:rsidR="006C11FC" w:rsidRDefault="006C11FC">
      <w:pPr>
        <w:numPr>
          <w:ilvl w:val="1"/>
          <w:numId w:val="5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>Smluvní strany se dohodly na následující ceně:</w:t>
      </w:r>
    </w:p>
    <w:p w:rsidR="006C11FC" w:rsidRDefault="006C11FC">
      <w:r>
        <w:rPr>
          <w:rFonts w:ascii="Book Antiqua" w:eastAsia="SimSun" w:hAnsi="Book Antiqua" w:cs="Book Antiqua"/>
          <w:b/>
          <w:bCs/>
          <w:lang w:eastAsia="zh-CN"/>
        </w:rPr>
        <w:t>Popis</w:t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  <w:t>Počet</w:t>
      </w:r>
      <w:r>
        <w:rPr>
          <w:rFonts w:ascii="Book Antiqua" w:eastAsia="SimSun" w:hAnsi="Book Antiqua" w:cs="Book Antiqua"/>
          <w:b/>
          <w:bCs/>
          <w:lang w:eastAsia="zh-CN"/>
        </w:rPr>
        <w:tab/>
        <w:t xml:space="preserve"> Cena</w:t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  <w:t xml:space="preserve">DPH 21 % </w:t>
      </w:r>
      <w:r>
        <w:rPr>
          <w:rFonts w:ascii="Book Antiqua" w:eastAsia="SimSun" w:hAnsi="Book Antiqua" w:cs="Book Antiqua"/>
          <w:b/>
          <w:bCs/>
          <w:lang w:eastAsia="zh-CN"/>
        </w:rPr>
        <w:tab/>
        <w:t>Celková cena včetně DPH</w:t>
      </w:r>
    </w:p>
    <w:p w:rsidR="006C11FC" w:rsidRDefault="00097866">
      <w:pPr>
        <w:pStyle w:val="Zkladntext"/>
        <w:tabs>
          <w:tab w:val="left" w:pos="3600"/>
        </w:tabs>
        <w:autoSpaceDE w:val="0"/>
        <w:ind w:left="360" w:hanging="360"/>
        <w:jc w:val="both"/>
      </w:pPr>
      <w:r>
        <w:rPr>
          <w:rFonts w:ascii="Book Antiqua" w:eastAsia="SimSun" w:hAnsi="Book Antiqua" w:cs="Book Antiqua"/>
          <w:b/>
          <w:bCs/>
          <w:sz w:val="20"/>
          <w:lang w:eastAsia="zh-CN"/>
        </w:rPr>
        <w:t>xxxxxxxxxxxxxxxxxxxxxxxxxxxxxxxxxxxx</w:t>
      </w:r>
      <w:r w:rsidR="006C11FC">
        <w:rPr>
          <w:rFonts w:ascii="Book Antiqua" w:eastAsia="SimSun" w:hAnsi="Book Antiqua" w:cs="Book Antiqua"/>
          <w:b/>
          <w:bCs/>
          <w:sz w:val="20"/>
          <w:lang w:eastAsia="zh-CN"/>
        </w:rPr>
        <w:tab/>
        <w:t>1 ks</w:t>
      </w:r>
      <w:r w:rsidR="006C11FC">
        <w:rPr>
          <w:rFonts w:ascii="Book Antiqua" w:eastAsia="SimSun" w:hAnsi="Book Antiqua" w:cs="Book Antiqua"/>
          <w:b/>
          <w:bCs/>
          <w:sz w:val="20"/>
          <w:lang w:eastAsia="zh-CN"/>
        </w:rPr>
        <w:tab/>
        <w:t>246</w:t>
      </w:r>
      <w:r w:rsidR="00455EC7">
        <w:rPr>
          <w:rFonts w:ascii="Book Antiqua" w:eastAsia="SimSun" w:hAnsi="Book Antiqua" w:cs="Book Antiqua"/>
          <w:b/>
          <w:bCs/>
          <w:sz w:val="20"/>
          <w:lang w:eastAsia="zh-CN"/>
        </w:rPr>
        <w:t xml:space="preserve"> </w:t>
      </w:r>
      <w:r w:rsidR="006C11FC">
        <w:rPr>
          <w:rFonts w:ascii="Book Antiqua" w:eastAsia="SimSun" w:hAnsi="Book Antiqua" w:cs="Book Antiqua"/>
          <w:b/>
          <w:bCs/>
          <w:sz w:val="20"/>
          <w:lang w:eastAsia="zh-CN"/>
        </w:rPr>
        <w:t>000,00 Kč</w:t>
      </w:r>
      <w:r w:rsidR="006C11FC">
        <w:rPr>
          <w:rFonts w:ascii="Book Antiqua" w:eastAsia="SimSun" w:hAnsi="Book Antiqua" w:cs="Book Antiqua"/>
          <w:b/>
          <w:bCs/>
          <w:sz w:val="20"/>
          <w:lang w:eastAsia="zh-CN"/>
        </w:rPr>
        <w:tab/>
        <w:t xml:space="preserve">       </w:t>
      </w:r>
      <w:r w:rsidR="006C11FC">
        <w:rPr>
          <w:rFonts w:ascii="Book Antiqua" w:eastAsia="SimSun" w:hAnsi="Book Antiqua" w:cs="Book Antiqua"/>
          <w:b/>
          <w:bCs/>
          <w:sz w:val="20"/>
          <w:lang w:eastAsia="zh-CN"/>
        </w:rPr>
        <w:tab/>
        <w:t xml:space="preserve">      </w:t>
      </w:r>
    </w:p>
    <w:p w:rsidR="006C11FC" w:rsidRDefault="006C11FC">
      <w:pPr>
        <w:tabs>
          <w:tab w:val="left" w:pos="3600"/>
        </w:tabs>
        <w:autoSpaceDE w:val="0"/>
        <w:ind w:left="360" w:hanging="360"/>
        <w:jc w:val="both"/>
      </w:pPr>
      <w:r>
        <w:rPr>
          <w:rFonts w:ascii="Book Antiqua" w:eastAsia="Book Antiqua" w:hAnsi="Book Antiqua" w:cs="Book Antiqua"/>
          <w:b/>
          <w:bCs/>
          <w:lang w:eastAsia="zh-CN"/>
        </w:rPr>
        <w:t xml:space="preserve"> </w:t>
      </w:r>
    </w:p>
    <w:p w:rsidR="006C11FC" w:rsidRDefault="006C11FC">
      <w:r>
        <w:rPr>
          <w:rFonts w:ascii="Book Antiqua" w:eastAsia="SimSun" w:hAnsi="Book Antiqua" w:cs="Book Antiqua"/>
          <w:b/>
          <w:bCs/>
          <w:lang w:eastAsia="zh-CN"/>
        </w:rPr>
        <w:t>Doprava, instalace, školení obsluhy</w:t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  <w:t xml:space="preserve"> </w:t>
      </w:r>
      <w:r>
        <w:rPr>
          <w:rFonts w:ascii="Book Antiqua" w:eastAsia="SimSun" w:hAnsi="Book Antiqua" w:cs="Book Antiqua"/>
          <w:b/>
          <w:bCs/>
          <w:lang w:eastAsia="zh-CN"/>
        </w:rPr>
        <w:tab/>
        <w:t xml:space="preserve"> ZDARMA</w:t>
      </w:r>
    </w:p>
    <w:p w:rsidR="006C11FC" w:rsidRDefault="006C11FC"/>
    <w:p w:rsidR="006C11FC" w:rsidRDefault="006C11FC">
      <w:r>
        <w:rPr>
          <w:rFonts w:ascii="Book Antiqua" w:eastAsia="SimSun" w:hAnsi="Book Antiqua" w:cs="Book Antiqua"/>
          <w:b/>
          <w:bCs/>
          <w:lang w:eastAsia="zh-CN"/>
        </w:rPr>
        <w:t>CELKEM</w:t>
      </w:r>
      <w:r>
        <w:rPr>
          <w:rFonts w:ascii="Book Antiqua" w:eastAsia="SimSun" w:hAnsi="Book Antiqua" w:cs="Book Antiqua"/>
          <w:b/>
          <w:bCs/>
          <w:lang w:eastAsia="zh-CN"/>
        </w:rPr>
        <w:tab/>
        <w:t xml:space="preserve"> </w:t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</w:r>
      <w:r>
        <w:rPr>
          <w:rFonts w:ascii="Book Antiqua" w:eastAsia="SimSun" w:hAnsi="Book Antiqua" w:cs="Book Antiqua"/>
          <w:b/>
          <w:bCs/>
          <w:lang w:eastAsia="zh-CN"/>
        </w:rPr>
        <w:tab/>
        <w:t>246</w:t>
      </w:r>
      <w:r w:rsidR="00455EC7">
        <w:rPr>
          <w:rFonts w:ascii="Book Antiqua" w:eastAsia="SimSun" w:hAnsi="Book Antiqua" w:cs="Book Antiqua"/>
          <w:b/>
          <w:bCs/>
          <w:lang w:eastAsia="zh-CN"/>
        </w:rPr>
        <w:t xml:space="preserve"> </w:t>
      </w:r>
      <w:r>
        <w:rPr>
          <w:rFonts w:ascii="Book Antiqua" w:eastAsia="SimSun" w:hAnsi="Book Antiqua" w:cs="Book Antiqua"/>
          <w:b/>
          <w:bCs/>
          <w:lang w:eastAsia="zh-CN"/>
        </w:rPr>
        <w:t>000,,00 Kč</w:t>
      </w:r>
      <w:r>
        <w:rPr>
          <w:rFonts w:ascii="Book Antiqua" w:eastAsia="SimSun" w:hAnsi="Book Antiqua" w:cs="Book Antiqua"/>
          <w:b/>
          <w:bCs/>
          <w:lang w:eastAsia="zh-CN"/>
        </w:rPr>
        <w:tab/>
        <w:t xml:space="preserve"> 51</w:t>
      </w:r>
      <w:r w:rsidR="00455EC7">
        <w:rPr>
          <w:rFonts w:ascii="Book Antiqua" w:eastAsia="SimSun" w:hAnsi="Book Antiqua" w:cs="Book Antiqua"/>
          <w:b/>
          <w:bCs/>
          <w:lang w:eastAsia="zh-CN"/>
        </w:rPr>
        <w:t xml:space="preserve"> </w:t>
      </w:r>
      <w:r>
        <w:rPr>
          <w:rFonts w:ascii="Book Antiqua" w:eastAsia="SimSun" w:hAnsi="Book Antiqua" w:cs="Book Antiqua"/>
          <w:b/>
          <w:bCs/>
          <w:lang w:eastAsia="zh-CN"/>
        </w:rPr>
        <w:t>660,00 Kč</w:t>
      </w:r>
      <w:r>
        <w:rPr>
          <w:rFonts w:ascii="Book Antiqua" w:eastAsia="SimSun" w:hAnsi="Book Antiqua" w:cs="Book Antiqua"/>
          <w:b/>
          <w:bCs/>
          <w:lang w:eastAsia="zh-CN"/>
        </w:rPr>
        <w:tab/>
        <w:t>297</w:t>
      </w:r>
      <w:r w:rsidR="00455EC7">
        <w:rPr>
          <w:rFonts w:ascii="Book Antiqua" w:eastAsia="SimSun" w:hAnsi="Book Antiqua" w:cs="Book Antiqua"/>
          <w:b/>
          <w:bCs/>
          <w:lang w:eastAsia="zh-CN"/>
        </w:rPr>
        <w:t xml:space="preserve"> </w:t>
      </w:r>
      <w:r>
        <w:rPr>
          <w:rFonts w:ascii="Book Antiqua" w:eastAsia="SimSun" w:hAnsi="Book Antiqua" w:cs="Book Antiqua"/>
          <w:b/>
          <w:bCs/>
          <w:lang w:eastAsia="zh-CN"/>
        </w:rPr>
        <w:t>660,00 Kč</w:t>
      </w:r>
    </w:p>
    <w:p w:rsidR="006C11FC" w:rsidRDefault="006C11FC">
      <w:pPr>
        <w:rPr>
          <w:rFonts w:ascii="Book Antiqua" w:eastAsia="SimSun" w:hAnsi="Book Antiqua" w:cs="Book Antiqua"/>
          <w:b/>
          <w:bCs/>
          <w:lang w:eastAsia="zh-CN"/>
        </w:rPr>
      </w:pPr>
    </w:p>
    <w:p w:rsidR="006C11FC" w:rsidRDefault="006C11FC">
      <w:pPr>
        <w:tabs>
          <w:tab w:val="left" w:pos="3600"/>
          <w:tab w:val="left" w:pos="3666"/>
        </w:tabs>
        <w:autoSpaceDE w:val="0"/>
        <w:jc w:val="both"/>
        <w:rPr>
          <w:rFonts w:ascii="Book Antiqua" w:hAnsi="Book Antiqua" w:cs="Book Antiqua"/>
        </w:rPr>
      </w:pPr>
    </w:p>
    <w:p w:rsidR="006C11FC" w:rsidRDefault="006C11FC">
      <w:pPr>
        <w:tabs>
          <w:tab w:val="left" w:pos="3600"/>
          <w:tab w:val="left" w:pos="3666"/>
        </w:tabs>
        <w:autoSpaceDE w:val="0"/>
        <w:jc w:val="both"/>
        <w:rPr>
          <w:rFonts w:ascii="Book Antiqua" w:hAnsi="Book Antiqua" w:cs="Book Antiqua"/>
        </w:rPr>
      </w:pPr>
    </w:p>
    <w:p w:rsidR="006C11FC" w:rsidRDefault="006C11FC">
      <w:p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>3.2  Cena obsahuje dodávku zboží, instalaci a zaškolení obsluhy. Po dodání předá zástupce Prodávajícího Kupujícímu</w:t>
      </w:r>
    </w:p>
    <w:p w:rsidR="006C11FC" w:rsidRDefault="006C11FC">
      <w:p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eastAsia="Book Antiqua" w:hAnsi="Book Antiqua" w:cs="Book Antiqua"/>
        </w:rPr>
        <w:t xml:space="preserve">       </w:t>
      </w:r>
      <w:r>
        <w:rPr>
          <w:rFonts w:ascii="Book Antiqua" w:hAnsi="Book Antiqua" w:cs="Book Antiqua"/>
        </w:rPr>
        <w:t>instalační / záruční protokol, dodací list a fakturu-daňový doklad.</w:t>
      </w:r>
    </w:p>
    <w:p w:rsidR="006C11FC" w:rsidRDefault="006C11FC">
      <w:p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>3.3  Kupní cena je splatná do 30 dnů od data zdanitelného plnění na účet prodávajícího.</w:t>
      </w:r>
    </w:p>
    <w:p w:rsidR="006C11FC" w:rsidRDefault="006C11FC">
      <w:pPr>
        <w:tabs>
          <w:tab w:val="left" w:pos="3600"/>
          <w:tab w:val="left" w:pos="3666"/>
        </w:tabs>
        <w:autoSpaceDE w:val="0"/>
        <w:jc w:val="both"/>
        <w:rPr>
          <w:rFonts w:ascii="Book Antiqua" w:hAnsi="Book Antiqua" w:cs="Book Antiqua"/>
        </w:rPr>
      </w:pPr>
    </w:p>
    <w:p w:rsidR="006C11FC" w:rsidRDefault="006C11FC">
      <w:pPr>
        <w:autoSpaceDE w:val="0"/>
        <w:jc w:val="center"/>
      </w:pPr>
      <w:r>
        <w:rPr>
          <w:rFonts w:ascii="Book Antiqua" w:hAnsi="Book Antiqua" w:cs="Book Antiqua"/>
          <w:b/>
          <w:bCs/>
          <w:sz w:val="24"/>
          <w:szCs w:val="24"/>
        </w:rPr>
        <w:t>IV. Záruční lhůta</w:t>
      </w:r>
    </w:p>
    <w:p w:rsidR="006C11FC" w:rsidRDefault="006C11FC">
      <w:pPr>
        <w:numPr>
          <w:ilvl w:val="1"/>
          <w:numId w:val="4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>Prodávající poskytuje Kupujícímu podle § 2113 a násl. Občanského zákoníku záruku ode dne dodání na hardware a software zboží v délce 24 měsíců. Záruka na dodávaný spotřební materiál nutný k provozu zboží se řídí dle expiračních lhůt příslušného spotřebního materiálu.</w:t>
      </w:r>
    </w:p>
    <w:p w:rsidR="006C11FC" w:rsidRDefault="006C11FC">
      <w:pPr>
        <w:numPr>
          <w:ilvl w:val="1"/>
          <w:numId w:val="4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 xml:space="preserve">Záruka se nevztahuje na pravidelný periodický a údržbový servis prováděný Prodávajícím v intervalu 12 měsíců a spotřební materiál potřebný k této činnosti. </w:t>
      </w:r>
    </w:p>
    <w:p w:rsidR="006C11FC" w:rsidRDefault="006C11FC">
      <w:pPr>
        <w:numPr>
          <w:ilvl w:val="1"/>
          <w:numId w:val="4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 xml:space="preserve">Kupující není oprávněn provádět v záruční lhůtě žádné zásahy do zboží ani s ním jakýmkoliv způsobem (v rozporu s návodem k obsluze) manipulovat a nakládat. Kupující odpovídá za škody způsobené na zboží jím nebo třetími osobami (jejich nedbalostním jednáním, neodbornou manipulací, nesprávnou manipulací s biologickým materiálem) a nese plnou zodpovědnost za následné škody na zboží, které při tomto jednání vznikly. </w:t>
      </w:r>
    </w:p>
    <w:p w:rsidR="006C11FC" w:rsidRDefault="006C11FC">
      <w:pPr>
        <w:numPr>
          <w:ilvl w:val="1"/>
          <w:numId w:val="4"/>
        </w:numPr>
        <w:tabs>
          <w:tab w:val="left" w:pos="3600"/>
          <w:tab w:val="left" w:pos="3666"/>
        </w:tabs>
        <w:autoSpaceDE w:val="0"/>
        <w:jc w:val="both"/>
      </w:pPr>
      <w:r>
        <w:rPr>
          <w:rFonts w:ascii="Book Antiqua" w:hAnsi="Book Antiqua" w:cs="Book Antiqua"/>
        </w:rPr>
        <w:t xml:space="preserve">Kupující je oprávněn reklamovat vady zboží do konce záruční lhůty u Prodávajícího písemnou formou. </w:t>
      </w:r>
    </w:p>
    <w:p w:rsidR="006C11FC" w:rsidRDefault="006C11FC">
      <w:pPr>
        <w:tabs>
          <w:tab w:val="left" w:pos="3600"/>
          <w:tab w:val="left" w:pos="3666"/>
        </w:tabs>
        <w:autoSpaceDE w:val="0"/>
        <w:ind w:left="360" w:hanging="360"/>
        <w:jc w:val="both"/>
        <w:rPr>
          <w:rFonts w:ascii="Book Antiqua" w:hAnsi="Book Antiqua" w:cs="Book Antiqua"/>
        </w:rPr>
      </w:pPr>
    </w:p>
    <w:p w:rsidR="006C11FC" w:rsidRDefault="006C11FC">
      <w:pPr>
        <w:tabs>
          <w:tab w:val="left" w:pos="3600"/>
          <w:tab w:val="left" w:pos="3666"/>
        </w:tabs>
        <w:autoSpaceDE w:val="0"/>
        <w:ind w:left="360"/>
        <w:jc w:val="center"/>
      </w:pPr>
      <w:r>
        <w:rPr>
          <w:rFonts w:ascii="Book Antiqua" w:hAnsi="Book Antiqua" w:cs="Book Antiqua"/>
          <w:b/>
          <w:bCs/>
          <w:sz w:val="24"/>
          <w:szCs w:val="24"/>
        </w:rPr>
        <w:t>V. Sankce</w:t>
      </w:r>
    </w:p>
    <w:p w:rsidR="006C11FC" w:rsidRDefault="006C11FC">
      <w:pPr>
        <w:pStyle w:val="Zkladntext"/>
        <w:ind w:left="340" w:hanging="340"/>
      </w:pPr>
      <w:r>
        <w:rPr>
          <w:rFonts w:ascii="Book Antiqua" w:hAnsi="Book Antiqua"/>
          <w:sz w:val="20"/>
        </w:rPr>
        <w:t xml:space="preserve">5.1 Za prodlení s řádným dodáním zboží se Prodávající zavazuje uhradit Kupujícímu smluvní pokutu ve výši 0,1 % z Kupní ceny nedodaného Zboží, a to za každý i započatý den prodlení. </w:t>
      </w:r>
    </w:p>
    <w:p w:rsidR="006C11FC" w:rsidRDefault="006C11FC">
      <w:pPr>
        <w:pStyle w:val="Zkladntext"/>
        <w:ind w:left="340" w:hanging="340"/>
      </w:pPr>
      <w:r>
        <w:rPr>
          <w:rFonts w:ascii="Book Antiqua" w:hAnsi="Book Antiqua"/>
          <w:sz w:val="20"/>
        </w:rPr>
        <w:t>5.2. V případě prodlení Kupujícího s uhrazením Ceny je Prodávající oprávněn po Kupujícím požadovat úrok z prodlení ve výši stanovené platnými právními předpisy.</w:t>
      </w:r>
    </w:p>
    <w:p w:rsidR="006C11FC" w:rsidRDefault="006C11FC">
      <w:pPr>
        <w:pStyle w:val="Zkladntext"/>
        <w:ind w:left="340" w:hanging="340"/>
      </w:pPr>
      <w:r>
        <w:rPr>
          <w:rFonts w:ascii="Book Antiqua" w:hAnsi="Book Antiqua"/>
          <w:sz w:val="20"/>
        </w:rPr>
        <w:t>5.3 Uplatněním smluvní pokuty není dotčena povinnost Smluvní strany k náhradě škody druhé Smluvní straně v plné výši. Uplatněním smluvní pokuty není dotčena povinnost Prodávajícího dodat Zboží Kupujícímu.</w:t>
      </w:r>
    </w:p>
    <w:p w:rsidR="006C11FC" w:rsidRDefault="006C11FC">
      <w:pPr>
        <w:pStyle w:val="Zkladntext"/>
        <w:rPr>
          <w:rFonts w:ascii="Book Antiqua" w:hAnsi="Book Antiqua"/>
          <w:sz w:val="20"/>
        </w:rPr>
      </w:pPr>
    </w:p>
    <w:p w:rsidR="006C11FC" w:rsidRDefault="006C11FC">
      <w:pPr>
        <w:autoSpaceDE w:val="0"/>
        <w:jc w:val="center"/>
      </w:pPr>
      <w:r>
        <w:rPr>
          <w:rFonts w:ascii="Book Antiqua" w:hAnsi="Book Antiqua" w:cs="Book Antiqua"/>
          <w:b/>
          <w:bCs/>
          <w:sz w:val="24"/>
          <w:szCs w:val="24"/>
        </w:rPr>
        <w:t>VI. Závěrečná ustanovení</w:t>
      </w:r>
    </w:p>
    <w:p w:rsidR="006C11FC" w:rsidRDefault="006C11FC">
      <w:pPr>
        <w:autoSpaceDE w:val="0"/>
        <w:ind w:left="363" w:hanging="363"/>
        <w:jc w:val="both"/>
      </w:pPr>
      <w:r>
        <w:rPr>
          <w:rFonts w:ascii="Book Antiqua" w:hAnsi="Book Antiqua" w:cs="Book Antiqua"/>
        </w:rPr>
        <w:t xml:space="preserve">6.1 </w:t>
      </w:r>
      <w:r w:rsidR="00D1207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Vlastnické právo k dodanému zboží nabývá kupující až v okamžiku, kdy je celková kupní cena za dodané</w:t>
      </w:r>
    </w:p>
    <w:p w:rsidR="006C11FC" w:rsidRDefault="006C11FC">
      <w:pPr>
        <w:autoSpaceDE w:val="0"/>
        <w:ind w:left="363" w:hanging="363"/>
        <w:jc w:val="both"/>
      </w:pPr>
      <w:r>
        <w:rPr>
          <w:rFonts w:ascii="Book Antiqua" w:hAnsi="Book Antiqua" w:cs="Book Antiqua"/>
        </w:rPr>
        <w:tab/>
        <w:t xml:space="preserve">zboží dle článku III. uhrazena prodávajícímu na bankovní účet uvedený v záhlaví této smlouvy. </w:t>
      </w:r>
    </w:p>
    <w:p w:rsidR="006C11FC" w:rsidRDefault="006C11FC">
      <w:pPr>
        <w:autoSpaceDE w:val="0"/>
        <w:jc w:val="both"/>
      </w:pPr>
      <w:r>
        <w:rPr>
          <w:rFonts w:ascii="Book Antiqua" w:hAnsi="Book Antiqua" w:cs="Book Antiqua"/>
        </w:rPr>
        <w:t xml:space="preserve">6.2 </w:t>
      </w:r>
      <w:r w:rsidR="00D1207F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Nebezpečí náhodné zkázy nebo škody na zboží přechází  na  kupujícího v době, kdy kupující  řádně převezme</w:t>
      </w:r>
    </w:p>
    <w:p w:rsidR="006C11FC" w:rsidRDefault="006C11FC">
      <w:pPr>
        <w:autoSpaceDE w:val="0"/>
        <w:jc w:val="both"/>
      </w:pPr>
      <w:r>
        <w:rPr>
          <w:rFonts w:ascii="Book Antiqua" w:eastAsia="Book Antiqua" w:hAnsi="Book Antiqua" w:cs="Book Antiqua"/>
        </w:rPr>
        <w:t xml:space="preserve">       </w:t>
      </w:r>
      <w:r>
        <w:rPr>
          <w:rFonts w:ascii="Book Antiqua" w:hAnsi="Book Antiqua" w:cs="Book Antiqua"/>
        </w:rPr>
        <w:t xml:space="preserve">zboží od prodávajícího. </w:t>
      </w:r>
    </w:p>
    <w:p w:rsidR="006C11FC" w:rsidRDefault="006C11FC">
      <w:pPr>
        <w:tabs>
          <w:tab w:val="left" w:pos="285"/>
        </w:tabs>
        <w:autoSpaceDE w:val="0"/>
        <w:ind w:left="397" w:hanging="397"/>
        <w:jc w:val="both"/>
      </w:pPr>
      <w:r>
        <w:rPr>
          <w:rFonts w:ascii="Book Antiqua" w:hAnsi="Book Antiqua" w:cs="Book Antiqua"/>
        </w:rPr>
        <w:t xml:space="preserve">6.3 </w:t>
      </w:r>
      <w:r>
        <w:rPr>
          <w:rFonts w:ascii="Book Antiqua" w:hAnsi="Book Antiqua" w:cs="Book Antiqua"/>
          <w:color w:val="000000"/>
        </w:rPr>
        <w:t>Tato smlouva je platná dnem podpisu oprávněných zástupců smluvních stran a účinná dnem zveřejnění v Registru smluv.</w:t>
      </w:r>
    </w:p>
    <w:p w:rsidR="006C11FC" w:rsidRDefault="006C11FC">
      <w:pPr>
        <w:autoSpaceDE w:val="0"/>
        <w:jc w:val="both"/>
      </w:pPr>
      <w:r>
        <w:rPr>
          <w:rFonts w:ascii="Book Antiqua" w:hAnsi="Book Antiqua" w:cs="Book Antiqua"/>
        </w:rPr>
        <w:t>6.4  Smluvní strany této smlouvy prohlašují a  stvrzují svými podpisy, že mají právní  i  procesní  způsobilost</w:t>
      </w:r>
    </w:p>
    <w:p w:rsidR="006C11FC" w:rsidRDefault="006C11FC">
      <w:pPr>
        <w:autoSpaceDE w:val="0"/>
        <w:jc w:val="both"/>
      </w:pPr>
      <w:r>
        <w:rPr>
          <w:rFonts w:ascii="Book Antiqua" w:eastAsia="Book Antiqua" w:hAnsi="Book Antiqua" w:cs="Book Antiqua"/>
        </w:rPr>
        <w:t xml:space="preserve">       </w:t>
      </w:r>
      <w:r>
        <w:rPr>
          <w:rFonts w:ascii="Book Antiqua" w:hAnsi="Book Antiqua" w:cs="Book Antiqua"/>
        </w:rPr>
        <w:t>k právním úkonům</w:t>
      </w:r>
      <w:r w:rsidR="00455EC7">
        <w:rPr>
          <w:rFonts w:ascii="Book Antiqua" w:hAnsi="Book Antiqua" w:cs="Book Antiqua"/>
        </w:rPr>
        <w:t>,</w:t>
      </w:r>
      <w:r>
        <w:rPr>
          <w:rFonts w:ascii="Book Antiqua" w:hAnsi="Book Antiqua" w:cs="Book Antiqua"/>
        </w:rPr>
        <w:t xml:space="preserve"> a že tuto smlouvu uzavírají ze své vůle, svobodně a vážně, že ji neuzavírají v  tísni ani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hAnsi="Book Antiqua" w:cs="Book Antiqua"/>
        </w:rPr>
        <w:t>za</w:t>
      </w:r>
    </w:p>
    <w:p w:rsidR="006C11FC" w:rsidRDefault="006C11FC">
      <w:pPr>
        <w:autoSpaceDE w:val="0"/>
        <w:jc w:val="both"/>
      </w:pPr>
      <w:r>
        <w:rPr>
          <w:rFonts w:ascii="Book Antiqua" w:eastAsia="Book Antiqua" w:hAnsi="Book Antiqua" w:cs="Book Antiqua"/>
        </w:rPr>
        <w:t xml:space="preserve">       </w:t>
      </w:r>
      <w:r>
        <w:rPr>
          <w:rFonts w:ascii="Book Antiqua" w:hAnsi="Book Antiqua" w:cs="Book Antiqua"/>
        </w:rPr>
        <w:t>jinak nápadně nevýhodných podmínek, že si ji před podpisem řádně přečetly a  s  jejím obsahem</w:t>
      </w:r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souhlasí. </w:t>
      </w:r>
    </w:p>
    <w:p w:rsidR="006C11FC" w:rsidRDefault="006C11FC">
      <w:pPr>
        <w:autoSpaceDE w:val="0"/>
        <w:ind w:left="340" w:hanging="340"/>
        <w:jc w:val="both"/>
      </w:pPr>
      <w:r>
        <w:rPr>
          <w:rFonts w:ascii="Book Antiqua" w:hAnsi="Book Antiqua" w:cs="Book Antiqua"/>
        </w:rPr>
        <w:t>6.5 Obě smluvní strany berou na vědomí a souhlasí s tím, že smlouva bude uveřejněna v registru smluv zřízeném podle zákona č. 340/2015 Sb., o registru smluv; zveřejnění provede Kupující po nabytí platnosti této smlouvy bez zbytečného odkladu.</w:t>
      </w:r>
    </w:p>
    <w:p w:rsidR="006C11FC" w:rsidRDefault="006C11FC">
      <w:pPr>
        <w:autoSpaceDE w:val="0"/>
        <w:jc w:val="both"/>
      </w:pPr>
      <w:r>
        <w:rPr>
          <w:rFonts w:ascii="Book Antiqua" w:hAnsi="Book Antiqua" w:cs="Book Antiqua"/>
        </w:rPr>
        <w:t xml:space="preserve">6.6 </w:t>
      </w:r>
      <w:r>
        <w:rPr>
          <w:rFonts w:ascii="Book Antiqua" w:hAnsi="Book Antiqua" w:cs="Book Antiqua"/>
          <w:color w:val="000000"/>
        </w:rPr>
        <w:t xml:space="preserve">V případě elektronického podpisu bude vyhotoven jeden originál. </w:t>
      </w:r>
    </w:p>
    <w:p w:rsidR="006C11FC" w:rsidRDefault="006C11FC">
      <w:pPr>
        <w:autoSpaceDE w:val="0"/>
        <w:jc w:val="both"/>
      </w:pPr>
    </w:p>
    <w:p w:rsidR="006C11FC" w:rsidRDefault="006C11FC">
      <w:pPr>
        <w:pStyle w:val="Zkladntext"/>
        <w:spacing w:after="283"/>
        <w:rPr>
          <w:color w:val="1F497D"/>
        </w:rPr>
      </w:pPr>
    </w:p>
    <w:p w:rsidR="006C11FC" w:rsidRDefault="006C11FC">
      <w:pPr>
        <w:autoSpaceDE w:val="0"/>
        <w:jc w:val="both"/>
      </w:pPr>
    </w:p>
    <w:p w:rsidR="006C11FC" w:rsidRDefault="006C11FC">
      <w:pPr>
        <w:tabs>
          <w:tab w:val="left" w:pos="360"/>
          <w:tab w:val="left" w:pos="426"/>
        </w:tabs>
        <w:autoSpaceDE w:val="0"/>
        <w:jc w:val="both"/>
        <w:rPr>
          <w:rFonts w:ascii="Book Antiqua" w:eastAsia="Book Antiqua" w:hAnsi="Book Antiqua" w:cs="Book Antiqua"/>
        </w:rPr>
      </w:pPr>
    </w:p>
    <w:p w:rsidR="006C11FC" w:rsidRDefault="006C11FC">
      <w:pPr>
        <w:tabs>
          <w:tab w:val="left" w:pos="360"/>
          <w:tab w:val="left" w:pos="426"/>
        </w:tabs>
        <w:autoSpaceDE w:val="0"/>
        <w:jc w:val="both"/>
        <w:rPr>
          <w:rFonts w:ascii="Book Antiqua" w:eastAsia="Book Antiqua" w:hAnsi="Book Antiqua" w:cs="Book Antiqua"/>
        </w:rPr>
      </w:pPr>
    </w:p>
    <w:p w:rsidR="006C11FC" w:rsidRDefault="006C11FC">
      <w:pPr>
        <w:tabs>
          <w:tab w:val="left" w:pos="360"/>
          <w:tab w:val="left" w:pos="426"/>
        </w:tabs>
        <w:autoSpaceDE w:val="0"/>
        <w:jc w:val="both"/>
        <w:rPr>
          <w:rFonts w:ascii="Book Antiqua" w:eastAsia="Book Antiqua" w:hAnsi="Book Antiqua" w:cs="Book Antiqua"/>
        </w:rPr>
      </w:pPr>
    </w:p>
    <w:p w:rsidR="006C11FC" w:rsidRDefault="006C11FC">
      <w:pPr>
        <w:tabs>
          <w:tab w:val="left" w:pos="360"/>
          <w:tab w:val="left" w:pos="426"/>
        </w:tabs>
        <w:autoSpaceDE w:val="0"/>
        <w:jc w:val="both"/>
      </w:pPr>
      <w:r>
        <w:rPr>
          <w:rFonts w:ascii="Book Antiqua" w:hAnsi="Book Antiqua" w:cs="Book Antiqua"/>
        </w:rPr>
        <w:t xml:space="preserve">Dne ................................v </w:t>
      </w:r>
      <w:r w:rsidR="00455EC7">
        <w:rPr>
          <w:rFonts w:ascii="Book Antiqua" w:hAnsi="Book Antiqua" w:cs="Book Antiqua"/>
        </w:rPr>
        <w:t>Brně</w:t>
      </w:r>
      <w:r>
        <w:rPr>
          <w:rFonts w:ascii="Book Antiqua" w:hAnsi="Book Antiqua" w:cs="Book Antiqua"/>
        </w:rPr>
        <w:tab/>
        <w:t xml:space="preserve">             </w:t>
      </w:r>
      <w:r w:rsidR="00455EC7">
        <w:rPr>
          <w:rFonts w:ascii="Book Antiqua" w:hAnsi="Book Antiqua" w:cs="Book Antiqua"/>
        </w:rPr>
        <w:t xml:space="preserve">                                    </w:t>
      </w:r>
      <w:r>
        <w:rPr>
          <w:rFonts w:ascii="Book Antiqua" w:hAnsi="Book Antiqua" w:cs="Book Antiqua"/>
        </w:rPr>
        <w:t xml:space="preserve">Dne ................................v </w:t>
      </w:r>
      <w:r w:rsidR="00455EC7">
        <w:rPr>
          <w:rFonts w:ascii="Book Antiqua" w:hAnsi="Book Antiqua" w:cs="Book Antiqua"/>
        </w:rPr>
        <w:t>Brně</w:t>
      </w:r>
      <w:r>
        <w:rPr>
          <w:rFonts w:ascii="Book Antiqua" w:hAnsi="Book Antiqua" w:cs="Book Antiqua"/>
        </w:rPr>
        <w:tab/>
      </w:r>
    </w:p>
    <w:p w:rsidR="006C11FC" w:rsidRDefault="006C11FC">
      <w:pPr>
        <w:tabs>
          <w:tab w:val="left" w:pos="360"/>
          <w:tab w:val="left" w:pos="426"/>
        </w:tabs>
        <w:autoSpaceDE w:val="0"/>
        <w:jc w:val="both"/>
        <w:rPr>
          <w:rFonts w:ascii="Book Antiqua" w:hAnsi="Book Antiqua" w:cs="Book Antiqua"/>
        </w:rPr>
      </w:pPr>
    </w:p>
    <w:p w:rsidR="006C11FC" w:rsidRDefault="006C11FC">
      <w:pPr>
        <w:tabs>
          <w:tab w:val="left" w:pos="4962"/>
        </w:tabs>
        <w:autoSpaceDE w:val="0"/>
        <w:rPr>
          <w:rFonts w:ascii="Book Antiqua" w:hAnsi="Book Antiqua" w:cs="Book Antiqua"/>
        </w:rPr>
      </w:pPr>
    </w:p>
    <w:p w:rsidR="00455EC7" w:rsidRDefault="006C11FC">
      <w:pPr>
        <w:tabs>
          <w:tab w:val="left" w:pos="4962"/>
        </w:tabs>
        <w:autoSpaceDE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Za Prodávajícího : </w:t>
      </w:r>
      <w:r>
        <w:rPr>
          <w:rFonts w:ascii="Book Antiqua" w:hAnsi="Book Antiqua" w:cs="Book Antiqua"/>
        </w:rPr>
        <w:tab/>
        <w:t xml:space="preserve">        Za Kupujícího :</w:t>
      </w:r>
    </w:p>
    <w:p w:rsidR="00455EC7" w:rsidRDefault="00455EC7">
      <w:pPr>
        <w:tabs>
          <w:tab w:val="left" w:pos="4962"/>
        </w:tabs>
        <w:autoSpaceDE w:val="0"/>
        <w:rPr>
          <w:rFonts w:ascii="Book Antiqua" w:hAnsi="Book Antiqua" w:cs="Book Antiqua"/>
        </w:rPr>
      </w:pPr>
    </w:p>
    <w:p w:rsidR="00455EC7" w:rsidRDefault="00455EC7">
      <w:pPr>
        <w:tabs>
          <w:tab w:val="left" w:pos="4962"/>
        </w:tabs>
        <w:autoSpaceDE w:val="0"/>
        <w:rPr>
          <w:rFonts w:ascii="Book Antiqua" w:hAnsi="Book Antiqua" w:cs="Book Antiqua"/>
        </w:rPr>
      </w:pPr>
    </w:p>
    <w:p w:rsidR="00455EC7" w:rsidRDefault="00455EC7">
      <w:pPr>
        <w:tabs>
          <w:tab w:val="left" w:pos="4962"/>
        </w:tabs>
        <w:autoSpaceDE w:val="0"/>
        <w:rPr>
          <w:rFonts w:ascii="Book Antiqua" w:hAnsi="Book Antiqua" w:cs="Book Antiqua"/>
        </w:rPr>
      </w:pPr>
    </w:p>
    <w:p w:rsidR="00455EC7" w:rsidRDefault="00455EC7">
      <w:pPr>
        <w:tabs>
          <w:tab w:val="left" w:pos="4962"/>
        </w:tabs>
        <w:autoSpaceDE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.................................................................                                          .........................................................................</w:t>
      </w:r>
    </w:p>
    <w:p w:rsidR="00455EC7" w:rsidRDefault="00455EC7">
      <w:pPr>
        <w:tabs>
          <w:tab w:val="left" w:pos="4962"/>
        </w:tabs>
        <w:autoSpaceDE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</w:t>
      </w:r>
      <w:r w:rsidR="00945F5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 xml:space="preserve">Zbyšek Vichta                                                                                  </w:t>
      </w:r>
      <w:r w:rsidR="00945F5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MVDr. Martin Faldyna, Ph.D.</w:t>
      </w:r>
    </w:p>
    <w:p w:rsidR="006C11FC" w:rsidRDefault="00455EC7">
      <w:pPr>
        <w:tabs>
          <w:tab w:val="left" w:pos="4962"/>
        </w:tabs>
        <w:autoSpaceDE w:val="0"/>
      </w:pPr>
      <w:r>
        <w:rPr>
          <w:rFonts w:ascii="Book Antiqua" w:hAnsi="Book Antiqua" w:cs="Book Antiqua"/>
        </w:rPr>
        <w:t xml:space="preserve">                 </w:t>
      </w:r>
      <w:r w:rsidR="00945F5D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jednatel</w:t>
      </w:r>
      <w:r w:rsidR="00393603">
        <w:rPr>
          <w:rFonts w:ascii="Book Antiqua" w:hAnsi="Book Antiqua" w:cs="Book Antiqua"/>
        </w:rPr>
        <w:t xml:space="preserve">                                                                                                       </w:t>
      </w:r>
      <w:r w:rsidR="00945F5D">
        <w:rPr>
          <w:rFonts w:ascii="Book Antiqua" w:hAnsi="Book Antiqua" w:cs="Book Antiqua"/>
        </w:rPr>
        <w:t xml:space="preserve"> </w:t>
      </w:r>
      <w:r w:rsidR="00393603">
        <w:rPr>
          <w:rFonts w:ascii="Book Antiqua" w:hAnsi="Book Antiqua" w:cs="Book Antiqua"/>
        </w:rPr>
        <w:t xml:space="preserve"> ředitel</w:t>
      </w:r>
      <w:r w:rsidR="006C11FC">
        <w:rPr>
          <w:rFonts w:ascii="Book Antiqua" w:hAnsi="Book Antiqua" w:cs="Book Antiqua"/>
        </w:rPr>
        <w:tab/>
      </w:r>
      <w:r w:rsidR="006C11FC">
        <w:rPr>
          <w:rFonts w:ascii="Book Antiqua" w:hAnsi="Book Antiqua" w:cs="Book Antiqua"/>
        </w:rPr>
        <w:tab/>
      </w:r>
    </w:p>
    <w:sectPr w:rsidR="006C11FC">
      <w:footerReference w:type="default" r:id="rId8"/>
      <w:footerReference w:type="first" r:id="rId9"/>
      <w:pgSz w:w="11906" w:h="16838"/>
      <w:pgMar w:top="850" w:right="716" w:bottom="737" w:left="70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17" w:rsidRDefault="00C92817">
      <w:r>
        <w:separator/>
      </w:r>
    </w:p>
  </w:endnote>
  <w:endnote w:type="continuationSeparator" w:id="0">
    <w:p w:rsidR="00C92817" w:rsidRDefault="00C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enstein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xtorD">
    <w:altName w:val="Gabriola"/>
    <w:charset w:val="00"/>
    <w:family w:val="decorative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C" w:rsidRDefault="006C11FC">
    <w:pPr>
      <w:pStyle w:val="Zpat"/>
      <w:jc w:val="center"/>
    </w:pPr>
    <w:r>
      <w:rPr>
        <w:rFonts w:ascii="Arial" w:hAnsi="Arial" w:cs="Arial"/>
        <w:bCs/>
        <w:iCs/>
        <w:sz w:val="14"/>
      </w:rPr>
      <w:t xml:space="preserve">Strana </w:t>
    </w:r>
    <w:r>
      <w:rPr>
        <w:rFonts w:cs="Arial"/>
        <w:bCs/>
        <w:iCs/>
        <w:sz w:val="14"/>
      </w:rPr>
      <w:fldChar w:fldCharType="begin"/>
    </w:r>
    <w:r>
      <w:rPr>
        <w:rFonts w:cs="Arial"/>
        <w:bCs/>
        <w:iCs/>
        <w:sz w:val="14"/>
      </w:rPr>
      <w:instrText xml:space="preserve"> PAGE </w:instrText>
    </w:r>
    <w:r>
      <w:rPr>
        <w:rFonts w:cs="Arial"/>
        <w:bCs/>
        <w:iCs/>
        <w:sz w:val="14"/>
      </w:rPr>
      <w:fldChar w:fldCharType="separate"/>
    </w:r>
    <w:r w:rsidR="00B35634">
      <w:rPr>
        <w:rFonts w:cs="Arial"/>
        <w:bCs/>
        <w:iCs/>
        <w:noProof/>
        <w:sz w:val="14"/>
      </w:rPr>
      <w:t>2</w:t>
    </w:r>
    <w:r>
      <w:rPr>
        <w:rFonts w:cs="Arial"/>
        <w:bCs/>
        <w:iCs/>
        <w:sz w:val="14"/>
      </w:rPr>
      <w:fldChar w:fldCharType="end"/>
    </w:r>
    <w:r>
      <w:rPr>
        <w:rFonts w:ascii="Arial" w:hAnsi="Arial" w:cs="Arial"/>
        <w:bCs/>
        <w:iCs/>
        <w:sz w:val="14"/>
      </w:rPr>
      <w:t xml:space="preserve"> (celkem </w:t>
    </w:r>
    <w:r>
      <w:rPr>
        <w:rFonts w:cs="Arial"/>
        <w:bCs/>
        <w:iCs/>
        <w:sz w:val="14"/>
      </w:rPr>
      <w:fldChar w:fldCharType="begin"/>
    </w:r>
    <w:r>
      <w:rPr>
        <w:rFonts w:cs="Arial"/>
        <w:bCs/>
        <w:iCs/>
        <w:sz w:val="14"/>
      </w:rPr>
      <w:instrText xml:space="preserve"> NUMPAGES \* ARABIC </w:instrText>
    </w:r>
    <w:r>
      <w:rPr>
        <w:rFonts w:cs="Arial"/>
        <w:bCs/>
        <w:iCs/>
        <w:sz w:val="14"/>
      </w:rPr>
      <w:fldChar w:fldCharType="separate"/>
    </w:r>
    <w:r w:rsidR="00B35634">
      <w:rPr>
        <w:rFonts w:cs="Arial"/>
        <w:bCs/>
        <w:iCs/>
        <w:noProof/>
        <w:sz w:val="14"/>
      </w:rPr>
      <w:t>2</w:t>
    </w:r>
    <w:r>
      <w:rPr>
        <w:rFonts w:cs="Arial"/>
        <w:bCs/>
        <w:iCs/>
        <w:sz w:val="14"/>
      </w:rPr>
      <w:fldChar w:fldCharType="end"/>
    </w:r>
    <w:r>
      <w:rPr>
        <w:rFonts w:ascii="Arial" w:hAnsi="Arial" w:cs="Arial"/>
        <w:bCs/>
        <w:iCs/>
        <w:sz w:val="14"/>
      </w:rPr>
      <w:t xml:space="preserve"> strany)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1FC" w:rsidRDefault="006C1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17" w:rsidRDefault="00C92817">
      <w:r>
        <w:separator/>
      </w:r>
    </w:p>
  </w:footnote>
  <w:footnote w:type="continuationSeparator" w:id="0">
    <w:p w:rsidR="00C92817" w:rsidRDefault="00C9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ook Antiqua"/>
        <w:b w:val="0"/>
        <w:bCs w:val="0"/>
        <w:i w:val="0"/>
        <w:caps w:val="0"/>
        <w:smallCaps w:val="0"/>
        <w:spacing w:val="0"/>
        <w:sz w:val="20"/>
        <w:szCs w:val="20"/>
        <w:highlight w:val="white"/>
        <w:lang w:val="cs-CZ" w:bidi="ar-S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ook Antiqua"/>
        <w:b w:val="0"/>
        <w:bCs w:val="0"/>
        <w:sz w:val="20"/>
        <w:szCs w:val="20"/>
        <w:lang w:val="cs-CZ" w:bidi="ar-S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ook Antiqua"/>
        <w:b w:val="0"/>
        <w:bCs w:val="0"/>
        <w:sz w:val="20"/>
        <w:szCs w:val="20"/>
        <w:lang w:val="cs-CZ" w:bidi="ar-S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A16"/>
    <w:rsid w:val="00096D86"/>
    <w:rsid w:val="00097866"/>
    <w:rsid w:val="000A0847"/>
    <w:rsid w:val="00163F27"/>
    <w:rsid w:val="002B1A16"/>
    <w:rsid w:val="00393603"/>
    <w:rsid w:val="003F63B8"/>
    <w:rsid w:val="00455EC7"/>
    <w:rsid w:val="00563117"/>
    <w:rsid w:val="006C11FC"/>
    <w:rsid w:val="006D4906"/>
    <w:rsid w:val="008D58E3"/>
    <w:rsid w:val="00945F5D"/>
    <w:rsid w:val="009E20B1"/>
    <w:rsid w:val="00B35634"/>
    <w:rsid w:val="00B37D4B"/>
    <w:rsid w:val="00C9122B"/>
    <w:rsid w:val="00C92817"/>
    <w:rsid w:val="00D1207F"/>
    <w:rsid w:val="00D2642C"/>
    <w:rsid w:val="00E71151"/>
    <w:rsid w:val="00E96D89"/>
    <w:rsid w:val="00EB3964"/>
    <w:rsid w:val="00F915AD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EFFE5F5-76D4-4A57-91C1-3C295CD6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5103"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right"/>
      <w:outlineLvl w:val="2"/>
    </w:pPr>
    <w:rPr>
      <w:rFonts w:ascii="Frankenstein" w:hAnsi="Frankenstein" w:cs="Frankenstein"/>
      <w:outline/>
      <w:sz w:val="3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120"/>
      <w:ind w:left="5103"/>
      <w:outlineLvl w:val="3"/>
    </w:pPr>
    <w:rPr>
      <w:rFonts w:ascii="Arial" w:hAnsi="Arial" w:cs="Arial"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napToGrid w:val="0"/>
      <w:spacing w:before="120"/>
      <w:jc w:val="center"/>
      <w:outlineLvl w:val="4"/>
    </w:pPr>
    <w:rPr>
      <w:rFonts w:ascii="Arial" w:eastAsia="Arial Unicode MS" w:hAnsi="Arial" w:cs="Arial"/>
      <w:sz w:val="4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ind w:left="5245"/>
      <w:outlineLvl w:val="5"/>
    </w:pPr>
    <w:rPr>
      <w:rFonts w:ascii="Arial" w:hAnsi="Arial" w:cs="Arial"/>
      <w:sz w:val="24"/>
    </w:rPr>
  </w:style>
  <w:style w:type="paragraph" w:styleId="Nadpis7">
    <w:name w:val="heading 7"/>
    <w:basedOn w:val="Normln"/>
    <w:next w:val="Normln"/>
    <w:qFormat/>
    <w:pPr>
      <w:keepNext/>
      <w:widowControl w:val="0"/>
      <w:numPr>
        <w:ilvl w:val="6"/>
        <w:numId w:val="1"/>
      </w:numPr>
      <w:autoSpaceDE w:val="0"/>
      <w:jc w:val="center"/>
      <w:outlineLvl w:val="6"/>
    </w:pPr>
    <w:rPr>
      <w:rFonts w:ascii="Arial" w:hAnsi="Arial" w:cs="Arial"/>
      <w:bCs/>
      <w:color w:val="3366FF"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b/>
      <w:color w:val="0000FF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Book Antiqua" w:eastAsia="Times New Roman" w:hAnsi="Book Antiqua" w:cs="Book Antiqua"/>
      <w:b w:val="0"/>
      <w:bCs w:val="0"/>
      <w:i w:val="0"/>
      <w:caps w:val="0"/>
      <w:smallCaps w:val="0"/>
      <w:color w:val="auto"/>
      <w:spacing w:val="0"/>
      <w:sz w:val="20"/>
      <w:szCs w:val="20"/>
      <w:highlight w:val="white"/>
      <w:lang w:val="cs-CZ" w:bidi="ar-S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Book Antiqua" w:eastAsia="Times New Roman" w:hAnsi="Book Antiqua" w:cs="Book Antiqua"/>
      <w:b w:val="0"/>
      <w:bCs w:val="0"/>
      <w:color w:val="auto"/>
      <w:sz w:val="20"/>
      <w:szCs w:val="20"/>
      <w:lang w:val="cs-CZ" w:bidi="ar-S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Book Antiqua" w:eastAsia="Times New Roman" w:hAnsi="Book Antiqua" w:cs="Book Antiqua"/>
      <w:b w:val="0"/>
      <w:bCs w:val="0"/>
      <w:sz w:val="20"/>
      <w:szCs w:val="20"/>
      <w:lang w:val="cs-CZ" w:bidi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</w:style>
  <w:style w:type="character" w:customStyle="1" w:styleId="Symbolyproslovn">
    <w:name w:val="Symboly pro číslování"/>
  </w:style>
  <w:style w:type="character" w:styleId="Hypertextovodkaz">
    <w:name w:val="Hyperlink"/>
    <w:rPr>
      <w:color w:val="0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sz w:val="22"/>
    </w:r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spacing w:before="120"/>
      <w:ind w:left="450" w:hanging="450"/>
    </w:pPr>
    <w:rPr>
      <w:rFonts w:ascii="Arial" w:hAnsi="Arial" w:cs="Arial"/>
      <w:sz w:val="22"/>
    </w:rPr>
  </w:style>
  <w:style w:type="paragraph" w:customStyle="1" w:styleId="Zkladntextodsazen21">
    <w:name w:val="Základní text odsazený 21"/>
    <w:basedOn w:val="Normln"/>
    <w:pPr>
      <w:spacing w:before="120"/>
      <w:ind w:left="709" w:hanging="283"/>
    </w:pPr>
    <w:rPr>
      <w:rFonts w:ascii="Arial" w:hAnsi="Arial" w:cs="Arial"/>
      <w:sz w:val="22"/>
    </w:rPr>
  </w:style>
  <w:style w:type="paragraph" w:styleId="Nzev">
    <w:name w:val="Title"/>
    <w:basedOn w:val="Normln"/>
    <w:next w:val="Podnadpis"/>
    <w:qFormat/>
    <w:pPr>
      <w:widowControl w:val="0"/>
      <w:autoSpaceDE w:val="0"/>
      <w:jc w:val="center"/>
    </w:pPr>
    <w:rPr>
      <w:rFonts w:ascii="Arial" w:hAnsi="Arial" w:cs="Arial"/>
      <w:bCs/>
      <w:shadow/>
      <w:sz w:val="48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BodyText3">
    <w:name w:val="Body Text 3"/>
    <w:basedOn w:val="Normln"/>
    <w:pPr>
      <w:spacing w:before="120"/>
    </w:pPr>
    <w:rPr>
      <w:rFonts w:ascii="Arial" w:hAnsi="Arial" w:cs="Arial"/>
      <w:sz w:val="22"/>
    </w:rPr>
  </w:style>
  <w:style w:type="paragraph" w:customStyle="1" w:styleId="Zkladntext22">
    <w:name w:val="Základní text 22"/>
    <w:basedOn w:val="Normln"/>
    <w:pPr>
      <w:spacing w:before="120"/>
      <w:jc w:val="center"/>
    </w:pPr>
    <w:rPr>
      <w:rFonts w:ascii="DextorD" w:hAnsi="DextorD" w:cs="DextorD"/>
      <w:sz w:val="22"/>
    </w:rPr>
  </w:style>
  <w:style w:type="paragraph" w:customStyle="1" w:styleId="Zkladntext31">
    <w:name w:val="Základní text 31"/>
    <w:basedOn w:val="Normln"/>
    <w:pPr>
      <w:spacing w:before="120"/>
    </w:pPr>
    <w:rPr>
      <w:rFonts w:ascii="Arial" w:hAnsi="Arial" w:cs="Arial"/>
      <w:sz w:val="22"/>
    </w:rPr>
  </w:style>
  <w:style w:type="paragraph" w:customStyle="1" w:styleId="Zkladntextodsazen31">
    <w:name w:val="Základní text odsazený 31"/>
    <w:basedOn w:val="Normln"/>
    <w:pPr>
      <w:ind w:left="567"/>
      <w:jc w:val="both"/>
    </w:pPr>
    <w:rPr>
      <w:rFonts w:ascii="Arial" w:hAnsi="Arial" w:cs="Arial"/>
      <w:sz w:val="22"/>
    </w:rPr>
  </w:style>
  <w:style w:type="paragraph" w:styleId="Normlnweb">
    <w:name w:val="Normal (Web)"/>
    <w:basedOn w:val="Normln"/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before="120"/>
      <w:jc w:val="center"/>
    </w:pPr>
    <w:rPr>
      <w:rFonts w:ascii="DextorD" w:hAnsi="DextorD" w:cs="DextorD"/>
      <w:sz w:val="22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KS-LABtechnik</vt:lpstr>
    </vt:vector>
  </TitlesOfParts>
  <Company>VÚVeL Brno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KS-LABtechnik</dc:title>
  <dc:subject/>
  <dc:creator>Jan Rázek</dc:creator>
  <cp:keywords>ZV</cp:keywords>
  <cp:lastModifiedBy>Jan Rázek</cp:lastModifiedBy>
  <cp:revision>2</cp:revision>
  <cp:lastPrinted>2023-11-13T08:04:00Z</cp:lastPrinted>
  <dcterms:created xsi:type="dcterms:W3CDTF">2023-11-16T06:34:00Z</dcterms:created>
  <dcterms:modified xsi:type="dcterms:W3CDTF">2023-11-16T06:34:00Z</dcterms:modified>
</cp:coreProperties>
</file>