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C958" w14:textId="77777777" w:rsidR="00772A87" w:rsidRDefault="00E171DA">
      <w:pPr>
        <w:pStyle w:val="Zkladntext20"/>
        <w:pBdr>
          <w:top w:val="single" w:sz="4" w:space="0" w:color="auto"/>
          <w:left w:val="single" w:sz="4" w:space="0" w:color="auto"/>
          <w:bottom w:val="single" w:sz="4" w:space="0" w:color="auto"/>
          <w:right w:val="single" w:sz="4" w:space="0" w:color="auto"/>
        </w:pBdr>
        <w:shd w:val="clear" w:color="auto" w:fill="auto"/>
        <w:spacing w:after="0"/>
      </w:pPr>
      <w:r>
        <w:t>KRAJSKÁ SPRÁVA A ÚDRŽBA SILNIC VYSOČINY příspěvková organizace</w:t>
      </w:r>
    </w:p>
    <w:p w14:paraId="0CD0F423" w14:textId="77777777" w:rsidR="00772A87" w:rsidRDefault="00E171DA">
      <w:pPr>
        <w:pStyle w:val="Zkladntext20"/>
        <w:pBdr>
          <w:top w:val="single" w:sz="4" w:space="0" w:color="auto"/>
          <w:left w:val="single" w:sz="4" w:space="0" w:color="auto"/>
          <w:bottom w:val="single" w:sz="4" w:space="0" w:color="auto"/>
          <w:right w:val="single" w:sz="4" w:space="0" w:color="auto"/>
        </w:pBdr>
        <w:shd w:val="clear" w:color="auto" w:fill="auto"/>
        <w:spacing w:after="100"/>
      </w:pPr>
      <w:r>
        <w:t>SMLOUVA REGISTROVÁNA</w:t>
      </w:r>
    </w:p>
    <w:p w14:paraId="47329AE9" w14:textId="77777777" w:rsidR="00772A87" w:rsidRDefault="00E171DA">
      <w:pPr>
        <w:pStyle w:val="Zkladntext20"/>
        <w:pBdr>
          <w:top w:val="single" w:sz="4" w:space="0" w:color="auto"/>
          <w:left w:val="single" w:sz="4" w:space="0" w:color="auto"/>
          <w:bottom w:val="single" w:sz="4" w:space="0" w:color="auto"/>
          <w:right w:val="single" w:sz="4" w:space="0" w:color="auto"/>
        </w:pBdr>
        <w:shd w:val="clear" w:color="auto" w:fill="auto"/>
        <w:spacing w:after="260"/>
      </w:pPr>
      <w:r>
        <w:t xml:space="preserve">pod číslem; </w:t>
      </w:r>
      <w:r>
        <w:rPr>
          <w:i/>
          <w:iCs/>
          <w:color w:val="5365A8"/>
        </w:rPr>
        <w:t>2-</w:t>
      </w:r>
      <w:proofErr w:type="gramStart"/>
      <w:r>
        <w:rPr>
          <w:i/>
          <w:iCs/>
          <w:color w:val="5365A8"/>
        </w:rPr>
        <w:t>2 ?</w:t>
      </w:r>
      <w:proofErr w:type="gramEnd"/>
      <w:r>
        <w:rPr>
          <w:i/>
          <w:iCs/>
          <w:color w:val="5365A8"/>
        </w:rPr>
        <w:t xml:space="preserve"> /</w:t>
      </w:r>
      <w:proofErr w:type="spellStart"/>
      <w:r>
        <w:rPr>
          <w:i/>
          <w:iCs/>
          <w:color w:val="5365A8"/>
        </w:rPr>
        <w:t>Zf</w:t>
      </w:r>
      <w:proofErr w:type="spellEnd"/>
      <w:r>
        <w:rPr>
          <w:i/>
          <w:iCs/>
          <w:color w:val="5365A8"/>
        </w:rPr>
        <w:t>&gt;2.-3 ~</w:t>
      </w:r>
    </w:p>
    <w:p w14:paraId="7B6DBF52" w14:textId="1555614C" w:rsidR="00772A87" w:rsidRDefault="00E171DA">
      <w:pPr>
        <w:pStyle w:val="Nadpis10"/>
        <w:keepNext/>
        <w:keepLines/>
        <w:shd w:val="clear" w:color="auto" w:fill="auto"/>
      </w:pPr>
      <w:bookmarkStart w:id="0" w:name="bookmark0"/>
      <w:bookmarkStart w:id="1" w:name="bookmark1"/>
      <w:r>
        <w:t xml:space="preserve">Závěrkový </w:t>
      </w:r>
      <w:r w:rsidR="00B22699">
        <w:t>l</w:t>
      </w:r>
      <w:r>
        <w:t>ist č. EL-20230629-3406-2</w:t>
      </w:r>
      <w:bookmarkEnd w:id="0"/>
      <w:bookmarkEnd w:id="1"/>
    </w:p>
    <w:p w14:paraId="3C51B575" w14:textId="77777777" w:rsidR="00772A87" w:rsidRDefault="00E171DA">
      <w:pPr>
        <w:pStyle w:val="Titulektabulky0"/>
        <w:shd w:val="clear" w:color="auto" w:fill="auto"/>
        <w:spacing w:line="240" w:lineRule="auto"/>
        <w:ind w:left="830"/>
      </w:pPr>
      <w:r>
        <w:t>(pro burzovní obchody se silovou elektřinou v rámci sdružených služeb dodávky elektřiny)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83"/>
        <w:gridCol w:w="6062"/>
      </w:tblGrid>
      <w:tr w:rsidR="00772A87" w14:paraId="44F57379" w14:textId="77777777">
        <w:tblPrEx>
          <w:tblCellMar>
            <w:top w:w="0" w:type="dxa"/>
            <w:bottom w:w="0" w:type="dxa"/>
          </w:tblCellMar>
        </w:tblPrEx>
        <w:trPr>
          <w:trHeight w:hRule="exact" w:val="355"/>
          <w:jc w:val="center"/>
        </w:trPr>
        <w:tc>
          <w:tcPr>
            <w:tcW w:w="3283" w:type="dxa"/>
            <w:shd w:val="clear" w:color="auto" w:fill="FFFFFF"/>
          </w:tcPr>
          <w:p w14:paraId="25AB2F55" w14:textId="77777777" w:rsidR="00772A87" w:rsidRDefault="00E171DA">
            <w:pPr>
              <w:pStyle w:val="Jin0"/>
              <w:shd w:val="clear" w:color="auto" w:fill="auto"/>
              <w:spacing w:after="0" w:line="240" w:lineRule="auto"/>
            </w:pPr>
            <w:r>
              <w:t xml:space="preserve">Číslo </w:t>
            </w:r>
            <w:r>
              <w:t>aukce: 3406</w:t>
            </w:r>
          </w:p>
        </w:tc>
        <w:tc>
          <w:tcPr>
            <w:tcW w:w="6062" w:type="dxa"/>
            <w:shd w:val="clear" w:color="auto" w:fill="FFFFFF"/>
          </w:tcPr>
          <w:p w14:paraId="3343A3F3" w14:textId="77777777" w:rsidR="00772A87" w:rsidRDefault="00E171DA">
            <w:pPr>
              <w:pStyle w:val="Jin0"/>
              <w:shd w:val="clear" w:color="auto" w:fill="auto"/>
              <w:spacing w:after="0" w:line="240" w:lineRule="auto"/>
              <w:ind w:left="1160"/>
            </w:pPr>
            <w:r>
              <w:t>Datum konání burzovního shromáždění: 29. června 2023</w:t>
            </w:r>
          </w:p>
        </w:tc>
      </w:tr>
      <w:tr w:rsidR="00772A87" w14:paraId="087A1E82" w14:textId="77777777">
        <w:tblPrEx>
          <w:tblCellMar>
            <w:top w:w="0" w:type="dxa"/>
            <w:bottom w:w="0" w:type="dxa"/>
          </w:tblCellMar>
        </w:tblPrEx>
        <w:trPr>
          <w:trHeight w:hRule="exact" w:val="475"/>
          <w:jc w:val="center"/>
        </w:trPr>
        <w:tc>
          <w:tcPr>
            <w:tcW w:w="3283" w:type="dxa"/>
            <w:shd w:val="clear" w:color="auto" w:fill="FFFFFF"/>
            <w:vAlign w:val="center"/>
          </w:tcPr>
          <w:p w14:paraId="175BCCC4" w14:textId="77777777" w:rsidR="00772A87" w:rsidRDefault="00E171DA">
            <w:pPr>
              <w:pStyle w:val="Jin0"/>
              <w:shd w:val="clear" w:color="auto" w:fill="auto"/>
              <w:spacing w:after="0" w:line="240" w:lineRule="auto"/>
            </w:pPr>
            <w:r>
              <w:rPr>
                <w:b/>
                <w:bCs/>
              </w:rPr>
              <w:t>Dodavatel (prodávající):</w:t>
            </w:r>
          </w:p>
        </w:tc>
        <w:tc>
          <w:tcPr>
            <w:tcW w:w="6062" w:type="dxa"/>
            <w:shd w:val="clear" w:color="auto" w:fill="FFFFFF"/>
            <w:vAlign w:val="center"/>
          </w:tcPr>
          <w:p w14:paraId="37CB2C95" w14:textId="77777777" w:rsidR="00772A87" w:rsidRDefault="00E171DA">
            <w:pPr>
              <w:pStyle w:val="Jin0"/>
              <w:shd w:val="clear" w:color="auto" w:fill="auto"/>
              <w:spacing w:after="0" w:line="240" w:lineRule="auto"/>
              <w:ind w:firstLine="440"/>
            </w:pPr>
            <w:r>
              <w:t>CENTROPOL ENERGY, a.s.</w:t>
            </w:r>
          </w:p>
        </w:tc>
      </w:tr>
      <w:tr w:rsidR="00772A87" w14:paraId="3025DE6C" w14:textId="77777777">
        <w:tblPrEx>
          <w:tblCellMar>
            <w:top w:w="0" w:type="dxa"/>
            <w:bottom w:w="0" w:type="dxa"/>
          </w:tblCellMar>
        </w:tblPrEx>
        <w:trPr>
          <w:trHeight w:hRule="exact" w:val="566"/>
          <w:jc w:val="center"/>
        </w:trPr>
        <w:tc>
          <w:tcPr>
            <w:tcW w:w="3283" w:type="dxa"/>
            <w:shd w:val="clear" w:color="auto" w:fill="FFFFFF"/>
            <w:vAlign w:val="center"/>
          </w:tcPr>
          <w:p w14:paraId="4FF1148D" w14:textId="77777777" w:rsidR="00772A87" w:rsidRDefault="00E171DA">
            <w:pPr>
              <w:pStyle w:val="Jin0"/>
              <w:shd w:val="clear" w:color="auto" w:fill="auto"/>
              <w:spacing w:after="0" w:line="240" w:lineRule="auto"/>
            </w:pPr>
            <w:r>
              <w:t>Zapsán v:</w:t>
            </w:r>
          </w:p>
        </w:tc>
        <w:tc>
          <w:tcPr>
            <w:tcW w:w="6062" w:type="dxa"/>
            <w:shd w:val="clear" w:color="auto" w:fill="FFFFFF"/>
            <w:vAlign w:val="bottom"/>
          </w:tcPr>
          <w:p w14:paraId="6EAE4F52" w14:textId="77777777" w:rsidR="00772A87" w:rsidRDefault="00E171DA">
            <w:pPr>
              <w:pStyle w:val="Jin0"/>
              <w:shd w:val="clear" w:color="auto" w:fill="auto"/>
              <w:spacing w:after="0" w:line="259" w:lineRule="auto"/>
              <w:ind w:left="440"/>
            </w:pPr>
            <w:r>
              <w:t>OR vedeném Krajským soudem v Ústí nad Labem, oddíl B, vložka 1457</w:t>
            </w:r>
          </w:p>
        </w:tc>
      </w:tr>
      <w:tr w:rsidR="00772A87" w14:paraId="0E9233BA" w14:textId="77777777">
        <w:tblPrEx>
          <w:tblCellMar>
            <w:top w:w="0" w:type="dxa"/>
            <w:bottom w:w="0" w:type="dxa"/>
          </w:tblCellMar>
        </w:tblPrEx>
        <w:trPr>
          <w:trHeight w:hRule="exact" w:val="235"/>
          <w:jc w:val="center"/>
        </w:trPr>
        <w:tc>
          <w:tcPr>
            <w:tcW w:w="3283" w:type="dxa"/>
            <w:shd w:val="clear" w:color="auto" w:fill="FFFFFF"/>
          </w:tcPr>
          <w:p w14:paraId="37D2A2C9" w14:textId="77777777" w:rsidR="00772A87" w:rsidRDefault="00E171DA">
            <w:pPr>
              <w:pStyle w:val="Jin0"/>
              <w:shd w:val="clear" w:color="auto" w:fill="auto"/>
              <w:spacing w:after="0" w:line="240" w:lineRule="auto"/>
            </w:pPr>
            <w:r>
              <w:t>Sídlo:</w:t>
            </w:r>
          </w:p>
        </w:tc>
        <w:tc>
          <w:tcPr>
            <w:tcW w:w="6062" w:type="dxa"/>
            <w:shd w:val="clear" w:color="auto" w:fill="FFFFFF"/>
          </w:tcPr>
          <w:p w14:paraId="26BBD2C9" w14:textId="77777777" w:rsidR="00772A87" w:rsidRDefault="00E171DA">
            <w:pPr>
              <w:pStyle w:val="Jin0"/>
              <w:shd w:val="clear" w:color="auto" w:fill="auto"/>
              <w:spacing w:after="0" w:line="240" w:lineRule="auto"/>
              <w:ind w:left="440"/>
            </w:pPr>
            <w:r>
              <w:t>Vaničková 1594/1,400 01 Ústí nad Labem</w:t>
            </w:r>
          </w:p>
        </w:tc>
      </w:tr>
      <w:tr w:rsidR="00772A87" w14:paraId="0D3977EC" w14:textId="77777777">
        <w:tblPrEx>
          <w:tblCellMar>
            <w:top w:w="0" w:type="dxa"/>
            <w:bottom w:w="0" w:type="dxa"/>
          </w:tblCellMar>
        </w:tblPrEx>
        <w:trPr>
          <w:trHeight w:hRule="exact" w:val="509"/>
          <w:jc w:val="center"/>
        </w:trPr>
        <w:tc>
          <w:tcPr>
            <w:tcW w:w="3283" w:type="dxa"/>
            <w:shd w:val="clear" w:color="auto" w:fill="FFFFFF"/>
          </w:tcPr>
          <w:p w14:paraId="19D71DB8" w14:textId="77777777" w:rsidR="00772A87" w:rsidRDefault="00E171DA">
            <w:pPr>
              <w:pStyle w:val="Jin0"/>
              <w:shd w:val="clear" w:color="auto" w:fill="auto"/>
              <w:spacing w:after="0" w:line="240" w:lineRule="auto"/>
            </w:pPr>
            <w:r>
              <w:t xml:space="preserve">IČO: </w:t>
            </w:r>
            <w:r>
              <w:t>25458302</w:t>
            </w:r>
          </w:p>
          <w:p w14:paraId="6C9BE9B1" w14:textId="77777777" w:rsidR="00772A87" w:rsidRDefault="00E171DA">
            <w:pPr>
              <w:pStyle w:val="Jin0"/>
              <w:shd w:val="clear" w:color="auto" w:fill="auto"/>
              <w:spacing w:after="0" w:line="240" w:lineRule="auto"/>
            </w:pPr>
            <w:r>
              <w:t>Bankovní spojení:</w:t>
            </w:r>
          </w:p>
        </w:tc>
        <w:tc>
          <w:tcPr>
            <w:tcW w:w="6062" w:type="dxa"/>
            <w:shd w:val="clear" w:color="auto" w:fill="FFFFFF"/>
          </w:tcPr>
          <w:p w14:paraId="346120F0" w14:textId="77777777" w:rsidR="00772A87" w:rsidRDefault="00E171DA">
            <w:pPr>
              <w:pStyle w:val="Jin0"/>
              <w:shd w:val="clear" w:color="auto" w:fill="auto"/>
              <w:spacing w:after="0" w:line="240" w:lineRule="auto"/>
              <w:ind w:left="440"/>
            </w:pPr>
            <w:r>
              <w:t>DIČ: CZ25458302</w:t>
            </w:r>
          </w:p>
        </w:tc>
      </w:tr>
    </w:tbl>
    <w:p w14:paraId="70BA5F50" w14:textId="77777777" w:rsidR="00772A87" w:rsidRDefault="00E171DA">
      <w:pPr>
        <w:pStyle w:val="Titulektabulky0"/>
        <w:shd w:val="clear" w:color="auto" w:fill="auto"/>
      </w:pPr>
      <w:r>
        <w:rPr>
          <w:b/>
          <w:bCs/>
        </w:rPr>
        <w:t>Zastoupen:</w:t>
      </w:r>
    </w:p>
    <w:p w14:paraId="38E78450" w14:textId="77777777" w:rsidR="00772A87" w:rsidRDefault="00E171DA">
      <w:pPr>
        <w:pStyle w:val="Titulektabulky0"/>
        <w:shd w:val="clear" w:color="auto" w:fill="auto"/>
      </w:pPr>
      <w:r>
        <w:t>Jméno a příjmení makléře: Evidenční číslo makléře:</w:t>
      </w:r>
    </w:p>
    <w:p w14:paraId="24CBBB78" w14:textId="77777777" w:rsidR="00772A87" w:rsidRDefault="00772A87">
      <w:pPr>
        <w:spacing w:after="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83"/>
        <w:gridCol w:w="6058"/>
      </w:tblGrid>
      <w:tr w:rsidR="00772A87" w14:paraId="2DA92058" w14:textId="77777777">
        <w:tblPrEx>
          <w:tblCellMar>
            <w:top w:w="0" w:type="dxa"/>
            <w:bottom w:w="0" w:type="dxa"/>
          </w:tblCellMar>
        </w:tblPrEx>
        <w:trPr>
          <w:trHeight w:hRule="exact" w:val="504"/>
          <w:jc w:val="center"/>
        </w:trPr>
        <w:tc>
          <w:tcPr>
            <w:tcW w:w="3283" w:type="dxa"/>
            <w:shd w:val="clear" w:color="auto" w:fill="FFFFFF"/>
            <w:vAlign w:val="center"/>
          </w:tcPr>
          <w:p w14:paraId="36E3AC3B" w14:textId="77777777" w:rsidR="00772A87" w:rsidRDefault="00E171DA">
            <w:pPr>
              <w:pStyle w:val="Jin0"/>
              <w:shd w:val="clear" w:color="auto" w:fill="auto"/>
              <w:spacing w:after="0" w:line="240" w:lineRule="auto"/>
            </w:pPr>
            <w:r>
              <w:rPr>
                <w:b/>
                <w:bCs/>
              </w:rPr>
              <w:t>Odběratel (kupující):</w:t>
            </w:r>
          </w:p>
        </w:tc>
        <w:tc>
          <w:tcPr>
            <w:tcW w:w="6058" w:type="dxa"/>
            <w:shd w:val="clear" w:color="auto" w:fill="FFFFFF"/>
            <w:vAlign w:val="center"/>
          </w:tcPr>
          <w:p w14:paraId="575331C4" w14:textId="77777777" w:rsidR="00772A87" w:rsidRDefault="00E171DA">
            <w:pPr>
              <w:pStyle w:val="Jin0"/>
              <w:shd w:val="clear" w:color="auto" w:fill="auto"/>
              <w:spacing w:after="0" w:line="240" w:lineRule="auto"/>
              <w:ind w:firstLine="440"/>
            </w:pPr>
            <w:r>
              <w:t>Krajská správa a údržba silnic Vysočiny, příspěvková organizace</w:t>
            </w:r>
          </w:p>
        </w:tc>
      </w:tr>
      <w:tr w:rsidR="00772A87" w14:paraId="6DF65D59" w14:textId="77777777">
        <w:tblPrEx>
          <w:tblCellMar>
            <w:top w:w="0" w:type="dxa"/>
            <w:bottom w:w="0" w:type="dxa"/>
          </w:tblCellMar>
        </w:tblPrEx>
        <w:trPr>
          <w:trHeight w:hRule="exact" w:val="566"/>
          <w:jc w:val="center"/>
        </w:trPr>
        <w:tc>
          <w:tcPr>
            <w:tcW w:w="3283" w:type="dxa"/>
            <w:shd w:val="clear" w:color="auto" w:fill="FFFFFF"/>
            <w:vAlign w:val="bottom"/>
          </w:tcPr>
          <w:p w14:paraId="4C4A9846" w14:textId="77777777" w:rsidR="00772A87" w:rsidRDefault="00E171DA">
            <w:pPr>
              <w:pStyle w:val="Jin0"/>
              <w:shd w:val="clear" w:color="auto" w:fill="auto"/>
              <w:spacing w:after="0" w:line="240" w:lineRule="auto"/>
            </w:pPr>
            <w:r>
              <w:t>Zapsán v:</w:t>
            </w:r>
          </w:p>
          <w:p w14:paraId="64C09A22" w14:textId="77777777" w:rsidR="00772A87" w:rsidRDefault="00E171DA">
            <w:pPr>
              <w:pStyle w:val="Jin0"/>
              <w:shd w:val="clear" w:color="auto" w:fill="auto"/>
              <w:spacing w:after="0" w:line="240" w:lineRule="auto"/>
            </w:pPr>
            <w:r>
              <w:t>Sídlo:</w:t>
            </w:r>
          </w:p>
        </w:tc>
        <w:tc>
          <w:tcPr>
            <w:tcW w:w="6058" w:type="dxa"/>
            <w:shd w:val="clear" w:color="auto" w:fill="FFFFFF"/>
            <w:vAlign w:val="bottom"/>
          </w:tcPr>
          <w:p w14:paraId="4BE5E8FC" w14:textId="77777777" w:rsidR="00772A87" w:rsidRDefault="00E171DA">
            <w:pPr>
              <w:pStyle w:val="Jin0"/>
              <w:shd w:val="clear" w:color="auto" w:fill="auto"/>
              <w:spacing w:after="0" w:line="240" w:lineRule="auto"/>
              <w:ind w:firstLine="440"/>
            </w:pPr>
            <w:r>
              <w:t>Registru ekonomických subjektů ČSÚ</w:t>
            </w:r>
          </w:p>
          <w:p w14:paraId="4E27F532" w14:textId="77777777" w:rsidR="00772A87" w:rsidRDefault="00E171DA">
            <w:pPr>
              <w:pStyle w:val="Jin0"/>
              <w:shd w:val="clear" w:color="auto" w:fill="auto"/>
              <w:spacing w:after="0" w:line="240" w:lineRule="auto"/>
              <w:ind w:firstLine="440"/>
            </w:pPr>
            <w:r>
              <w:t>Kosovská 1122/16, 586 01 Jihlava</w:t>
            </w:r>
          </w:p>
        </w:tc>
      </w:tr>
      <w:tr w:rsidR="00772A87" w14:paraId="3D532B11" w14:textId="77777777">
        <w:tblPrEx>
          <w:tblCellMar>
            <w:top w:w="0" w:type="dxa"/>
            <w:bottom w:w="0" w:type="dxa"/>
          </w:tblCellMar>
        </w:tblPrEx>
        <w:trPr>
          <w:trHeight w:hRule="exact" w:val="509"/>
          <w:jc w:val="center"/>
        </w:trPr>
        <w:tc>
          <w:tcPr>
            <w:tcW w:w="3283" w:type="dxa"/>
            <w:shd w:val="clear" w:color="auto" w:fill="FFFFFF"/>
          </w:tcPr>
          <w:p w14:paraId="1F680589" w14:textId="77777777" w:rsidR="00772A87" w:rsidRDefault="00E171DA">
            <w:pPr>
              <w:pStyle w:val="Jin0"/>
              <w:shd w:val="clear" w:color="auto" w:fill="auto"/>
              <w:spacing w:after="0" w:line="240" w:lineRule="auto"/>
            </w:pPr>
            <w:r>
              <w:t>IČO: 00090450</w:t>
            </w:r>
          </w:p>
          <w:p w14:paraId="74A92951" w14:textId="77777777" w:rsidR="00772A87" w:rsidRDefault="00E171DA">
            <w:pPr>
              <w:pStyle w:val="Jin0"/>
              <w:shd w:val="clear" w:color="auto" w:fill="auto"/>
              <w:spacing w:after="0" w:line="240" w:lineRule="auto"/>
            </w:pPr>
            <w:r>
              <w:t>Bankovní spojení:</w:t>
            </w:r>
          </w:p>
        </w:tc>
        <w:tc>
          <w:tcPr>
            <w:tcW w:w="6058" w:type="dxa"/>
            <w:shd w:val="clear" w:color="auto" w:fill="FFFFFF"/>
          </w:tcPr>
          <w:p w14:paraId="18A2EC62" w14:textId="77777777" w:rsidR="00772A87" w:rsidRDefault="00E171DA">
            <w:pPr>
              <w:pStyle w:val="Jin0"/>
              <w:shd w:val="clear" w:color="auto" w:fill="auto"/>
              <w:spacing w:after="0" w:line="240" w:lineRule="auto"/>
              <w:ind w:firstLine="440"/>
            </w:pPr>
            <w:r>
              <w:t>DIČ: CZ00090450</w:t>
            </w:r>
          </w:p>
        </w:tc>
      </w:tr>
    </w:tbl>
    <w:p w14:paraId="3AA7FF3F" w14:textId="77777777" w:rsidR="00772A87" w:rsidRDefault="00E171DA">
      <w:pPr>
        <w:pStyle w:val="Titulektabulky0"/>
        <w:shd w:val="clear" w:color="auto" w:fill="auto"/>
      </w:pPr>
      <w:r>
        <w:rPr>
          <w:b/>
          <w:bCs/>
        </w:rPr>
        <w:t>Zastoupen:</w:t>
      </w:r>
    </w:p>
    <w:p w14:paraId="59F7E615" w14:textId="77777777" w:rsidR="00772A87" w:rsidRDefault="00E171DA">
      <w:pPr>
        <w:pStyle w:val="Titulektabulky0"/>
        <w:shd w:val="clear" w:color="auto" w:fill="auto"/>
      </w:pPr>
      <w:r>
        <w:t>Jméno a příjmení makléře: Evidenční číslo makléře:</w:t>
      </w:r>
    </w:p>
    <w:p w14:paraId="16429770" w14:textId="77777777" w:rsidR="00772A87" w:rsidRDefault="00772A87">
      <w:pPr>
        <w:spacing w:after="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83"/>
        <w:gridCol w:w="6058"/>
      </w:tblGrid>
      <w:tr w:rsidR="00772A87" w14:paraId="348D69EA" w14:textId="77777777">
        <w:tblPrEx>
          <w:tblCellMar>
            <w:top w:w="0" w:type="dxa"/>
            <w:bottom w:w="0" w:type="dxa"/>
          </w:tblCellMar>
        </w:tblPrEx>
        <w:trPr>
          <w:trHeight w:hRule="exact" w:val="734"/>
          <w:jc w:val="center"/>
        </w:trPr>
        <w:tc>
          <w:tcPr>
            <w:tcW w:w="3283" w:type="dxa"/>
            <w:shd w:val="clear" w:color="auto" w:fill="FFFFFF"/>
            <w:vAlign w:val="center"/>
          </w:tcPr>
          <w:p w14:paraId="13B85511" w14:textId="77777777" w:rsidR="00772A87" w:rsidRDefault="00E171DA">
            <w:pPr>
              <w:pStyle w:val="Jin0"/>
              <w:shd w:val="clear" w:color="auto" w:fill="auto"/>
              <w:spacing w:after="0" w:line="240" w:lineRule="auto"/>
            </w:pPr>
            <w:r>
              <w:rPr>
                <w:b/>
                <w:bCs/>
              </w:rPr>
              <w:t>Popis produktu:</w:t>
            </w:r>
          </w:p>
        </w:tc>
        <w:tc>
          <w:tcPr>
            <w:tcW w:w="6058" w:type="dxa"/>
            <w:shd w:val="clear" w:color="auto" w:fill="FFFFFF"/>
            <w:vAlign w:val="center"/>
          </w:tcPr>
          <w:p w14:paraId="21A43B8E" w14:textId="77777777" w:rsidR="00772A87" w:rsidRDefault="00E171DA">
            <w:pPr>
              <w:pStyle w:val="Jin0"/>
              <w:shd w:val="clear" w:color="auto" w:fill="auto"/>
              <w:spacing w:after="0" w:line="252" w:lineRule="auto"/>
              <w:ind w:left="440" w:firstLine="20"/>
            </w:pPr>
            <w:r>
              <w:rPr>
                <w:b/>
                <w:bCs/>
              </w:rPr>
              <w:t xml:space="preserve">Dodávka elektřiny v rámci sdružených služeb dodávky elektřiny v napěťové hladině </w:t>
            </w:r>
            <w:r>
              <w:rPr>
                <w:b/>
                <w:bCs/>
              </w:rPr>
              <w:t>vysokého napětí</w:t>
            </w:r>
          </w:p>
        </w:tc>
      </w:tr>
      <w:tr w:rsidR="00772A87" w14:paraId="7C642D81" w14:textId="77777777">
        <w:tblPrEx>
          <w:tblCellMar>
            <w:top w:w="0" w:type="dxa"/>
            <w:bottom w:w="0" w:type="dxa"/>
          </w:tblCellMar>
        </w:tblPrEx>
        <w:trPr>
          <w:trHeight w:hRule="exact" w:val="461"/>
          <w:jc w:val="center"/>
        </w:trPr>
        <w:tc>
          <w:tcPr>
            <w:tcW w:w="3283" w:type="dxa"/>
            <w:shd w:val="clear" w:color="auto" w:fill="FFFFFF"/>
            <w:vAlign w:val="center"/>
          </w:tcPr>
          <w:p w14:paraId="3024F9BF" w14:textId="77777777" w:rsidR="00772A87" w:rsidRDefault="00E171DA">
            <w:pPr>
              <w:pStyle w:val="Jin0"/>
              <w:shd w:val="clear" w:color="auto" w:fill="auto"/>
              <w:spacing w:after="0" w:line="240" w:lineRule="auto"/>
            </w:pPr>
            <w:r>
              <w:rPr>
                <w:b/>
                <w:bCs/>
              </w:rPr>
              <w:t>Počet odběrných míst:</w:t>
            </w:r>
          </w:p>
        </w:tc>
        <w:tc>
          <w:tcPr>
            <w:tcW w:w="6058" w:type="dxa"/>
            <w:shd w:val="clear" w:color="auto" w:fill="FFFFFF"/>
            <w:vAlign w:val="center"/>
          </w:tcPr>
          <w:p w14:paraId="158DCFA8" w14:textId="77777777" w:rsidR="00772A87" w:rsidRDefault="00E171DA">
            <w:pPr>
              <w:pStyle w:val="Jin0"/>
              <w:shd w:val="clear" w:color="auto" w:fill="auto"/>
              <w:spacing w:after="0" w:line="240" w:lineRule="auto"/>
              <w:ind w:firstLine="440"/>
            </w:pPr>
            <w:r>
              <w:rPr>
                <w:b/>
                <w:bCs/>
              </w:rPr>
              <w:t>3</w:t>
            </w:r>
          </w:p>
        </w:tc>
      </w:tr>
      <w:tr w:rsidR="00772A87" w14:paraId="17F8C35F" w14:textId="77777777">
        <w:tblPrEx>
          <w:tblCellMar>
            <w:top w:w="0" w:type="dxa"/>
            <w:bottom w:w="0" w:type="dxa"/>
          </w:tblCellMar>
        </w:tblPrEx>
        <w:trPr>
          <w:trHeight w:hRule="exact" w:val="461"/>
          <w:jc w:val="center"/>
        </w:trPr>
        <w:tc>
          <w:tcPr>
            <w:tcW w:w="3283" w:type="dxa"/>
            <w:shd w:val="clear" w:color="auto" w:fill="FFFFFF"/>
            <w:vAlign w:val="center"/>
          </w:tcPr>
          <w:p w14:paraId="2A32A706" w14:textId="77777777" w:rsidR="00772A87" w:rsidRDefault="00E171DA">
            <w:pPr>
              <w:pStyle w:val="Jin0"/>
              <w:shd w:val="clear" w:color="auto" w:fill="auto"/>
              <w:spacing w:after="0" w:line="240" w:lineRule="auto"/>
            </w:pPr>
            <w:r>
              <w:rPr>
                <w:b/>
                <w:bCs/>
              </w:rPr>
              <w:t>Technické parametry dodávky:</w:t>
            </w:r>
          </w:p>
        </w:tc>
        <w:tc>
          <w:tcPr>
            <w:tcW w:w="6058" w:type="dxa"/>
            <w:shd w:val="clear" w:color="auto" w:fill="FFFFFF"/>
            <w:vAlign w:val="center"/>
          </w:tcPr>
          <w:p w14:paraId="743E6014" w14:textId="77777777" w:rsidR="00772A87" w:rsidRDefault="00E171DA">
            <w:pPr>
              <w:pStyle w:val="Jin0"/>
              <w:shd w:val="clear" w:color="auto" w:fill="auto"/>
              <w:spacing w:after="0" w:line="240" w:lineRule="auto"/>
              <w:ind w:firstLine="440"/>
            </w:pPr>
            <w:r>
              <w:t>viz Příloha závěrkového listu č. 1</w:t>
            </w:r>
          </w:p>
        </w:tc>
      </w:tr>
      <w:tr w:rsidR="00772A87" w14:paraId="37BDDCE8" w14:textId="77777777">
        <w:tblPrEx>
          <w:tblCellMar>
            <w:top w:w="0" w:type="dxa"/>
            <w:bottom w:w="0" w:type="dxa"/>
          </w:tblCellMar>
        </w:tblPrEx>
        <w:trPr>
          <w:trHeight w:hRule="exact" w:val="461"/>
          <w:jc w:val="center"/>
        </w:trPr>
        <w:tc>
          <w:tcPr>
            <w:tcW w:w="3283" w:type="dxa"/>
            <w:shd w:val="clear" w:color="auto" w:fill="FFFFFF"/>
            <w:vAlign w:val="center"/>
          </w:tcPr>
          <w:p w14:paraId="3D6BE0C3" w14:textId="77777777" w:rsidR="00772A87" w:rsidRDefault="00E171DA">
            <w:pPr>
              <w:pStyle w:val="Jin0"/>
              <w:shd w:val="clear" w:color="auto" w:fill="auto"/>
              <w:spacing w:after="0" w:line="240" w:lineRule="auto"/>
            </w:pPr>
            <w:r>
              <w:rPr>
                <w:b/>
                <w:bCs/>
              </w:rPr>
              <w:t>Termín dodávky:</w:t>
            </w:r>
          </w:p>
        </w:tc>
        <w:tc>
          <w:tcPr>
            <w:tcW w:w="6058" w:type="dxa"/>
            <w:shd w:val="clear" w:color="auto" w:fill="FFFFFF"/>
            <w:vAlign w:val="center"/>
          </w:tcPr>
          <w:p w14:paraId="6E9A7D17" w14:textId="77777777" w:rsidR="00772A87" w:rsidRDefault="00E171DA">
            <w:pPr>
              <w:pStyle w:val="Jin0"/>
              <w:shd w:val="clear" w:color="auto" w:fill="auto"/>
              <w:spacing w:after="0" w:line="240" w:lineRule="auto"/>
              <w:ind w:firstLine="440"/>
            </w:pPr>
            <w:r>
              <w:rPr>
                <w:b/>
                <w:bCs/>
              </w:rPr>
              <w:t>1.1.2024-31. 12.2024</w:t>
            </w:r>
          </w:p>
        </w:tc>
      </w:tr>
      <w:tr w:rsidR="00772A87" w14:paraId="14EB4AF0" w14:textId="77777777">
        <w:tblPrEx>
          <w:tblCellMar>
            <w:top w:w="0" w:type="dxa"/>
            <w:bottom w:w="0" w:type="dxa"/>
          </w:tblCellMar>
        </w:tblPrEx>
        <w:trPr>
          <w:trHeight w:hRule="exact" w:val="355"/>
          <w:jc w:val="center"/>
        </w:trPr>
        <w:tc>
          <w:tcPr>
            <w:tcW w:w="3283" w:type="dxa"/>
            <w:shd w:val="clear" w:color="auto" w:fill="FFFFFF"/>
            <w:vAlign w:val="bottom"/>
          </w:tcPr>
          <w:p w14:paraId="09D08C5F" w14:textId="77777777" w:rsidR="00772A87" w:rsidRDefault="00E171DA">
            <w:pPr>
              <w:pStyle w:val="Jin0"/>
              <w:shd w:val="clear" w:color="auto" w:fill="auto"/>
              <w:spacing w:after="0" w:line="240" w:lineRule="auto"/>
            </w:pPr>
            <w:r>
              <w:rPr>
                <w:b/>
                <w:bCs/>
              </w:rPr>
              <w:t>Celkové množství dodávky:</w:t>
            </w:r>
          </w:p>
        </w:tc>
        <w:tc>
          <w:tcPr>
            <w:tcW w:w="6058" w:type="dxa"/>
            <w:shd w:val="clear" w:color="auto" w:fill="FFFFFF"/>
            <w:vAlign w:val="bottom"/>
          </w:tcPr>
          <w:p w14:paraId="6045F742" w14:textId="77777777" w:rsidR="00772A87" w:rsidRDefault="00E171DA">
            <w:pPr>
              <w:pStyle w:val="Jin0"/>
              <w:shd w:val="clear" w:color="auto" w:fill="auto"/>
              <w:spacing w:after="0" w:line="240" w:lineRule="auto"/>
              <w:ind w:left="1380"/>
              <w:rPr>
                <w:b/>
                <w:bCs/>
              </w:rPr>
            </w:pPr>
            <w:r>
              <w:rPr>
                <w:b/>
                <w:bCs/>
              </w:rPr>
              <w:t xml:space="preserve">232 </w:t>
            </w:r>
            <w:proofErr w:type="spellStart"/>
            <w:r>
              <w:rPr>
                <w:b/>
                <w:bCs/>
              </w:rPr>
              <w:t>MWh</w:t>
            </w:r>
            <w:proofErr w:type="spellEnd"/>
          </w:p>
          <w:p w14:paraId="5D4D52FD" w14:textId="77777777" w:rsidR="00E171DA" w:rsidRDefault="00E171DA">
            <w:pPr>
              <w:pStyle w:val="Jin0"/>
              <w:shd w:val="clear" w:color="auto" w:fill="auto"/>
              <w:spacing w:after="0" w:line="240" w:lineRule="auto"/>
              <w:ind w:left="1380"/>
              <w:rPr>
                <w:b/>
                <w:bCs/>
              </w:rPr>
            </w:pPr>
          </w:p>
          <w:p w14:paraId="1134BDD2" w14:textId="77777777" w:rsidR="00E171DA" w:rsidRDefault="00E171DA">
            <w:pPr>
              <w:pStyle w:val="Jin0"/>
              <w:shd w:val="clear" w:color="auto" w:fill="auto"/>
              <w:spacing w:after="0" w:line="240" w:lineRule="auto"/>
              <w:ind w:left="1380"/>
              <w:rPr>
                <w:b/>
                <w:bCs/>
              </w:rPr>
            </w:pPr>
          </w:p>
          <w:p w14:paraId="00635408" w14:textId="77777777" w:rsidR="00E171DA" w:rsidRDefault="00E171DA">
            <w:pPr>
              <w:pStyle w:val="Jin0"/>
              <w:shd w:val="clear" w:color="auto" w:fill="auto"/>
              <w:spacing w:after="0" w:line="240" w:lineRule="auto"/>
              <w:ind w:left="1380"/>
              <w:rPr>
                <w:b/>
                <w:bCs/>
              </w:rPr>
            </w:pPr>
          </w:p>
          <w:p w14:paraId="0C473F5B" w14:textId="77777777" w:rsidR="00E171DA" w:rsidRDefault="00E171DA">
            <w:pPr>
              <w:pStyle w:val="Jin0"/>
              <w:shd w:val="clear" w:color="auto" w:fill="auto"/>
              <w:spacing w:after="0" w:line="240" w:lineRule="auto"/>
              <w:ind w:left="1380"/>
              <w:rPr>
                <w:b/>
                <w:bCs/>
              </w:rPr>
            </w:pPr>
          </w:p>
          <w:p w14:paraId="19D61ADC" w14:textId="77777777" w:rsidR="00E171DA" w:rsidRDefault="00E171DA">
            <w:pPr>
              <w:pStyle w:val="Jin0"/>
              <w:shd w:val="clear" w:color="auto" w:fill="auto"/>
              <w:spacing w:after="0" w:line="240" w:lineRule="auto"/>
              <w:ind w:left="1380"/>
              <w:rPr>
                <w:b/>
                <w:bCs/>
              </w:rPr>
            </w:pPr>
          </w:p>
          <w:p w14:paraId="041C4FD0" w14:textId="77777777" w:rsidR="00E171DA" w:rsidRDefault="00E171DA">
            <w:pPr>
              <w:pStyle w:val="Jin0"/>
              <w:shd w:val="clear" w:color="auto" w:fill="auto"/>
              <w:spacing w:after="0" w:line="240" w:lineRule="auto"/>
              <w:ind w:left="1380"/>
              <w:rPr>
                <w:b/>
                <w:bCs/>
              </w:rPr>
            </w:pPr>
          </w:p>
          <w:p w14:paraId="20A5D50E" w14:textId="77777777" w:rsidR="00E171DA" w:rsidRDefault="00E171DA">
            <w:pPr>
              <w:pStyle w:val="Jin0"/>
              <w:shd w:val="clear" w:color="auto" w:fill="auto"/>
              <w:spacing w:after="0" w:line="240" w:lineRule="auto"/>
              <w:ind w:left="1380"/>
            </w:pPr>
          </w:p>
        </w:tc>
      </w:tr>
    </w:tbl>
    <w:p w14:paraId="21A68C4A" w14:textId="77777777" w:rsidR="00772A87" w:rsidRDefault="00772A87">
      <w:pPr>
        <w:spacing w:after="219" w:line="1" w:lineRule="exact"/>
      </w:pPr>
    </w:p>
    <w:p w14:paraId="7FF3404B" w14:textId="77777777" w:rsidR="00772A87" w:rsidRDefault="00E171DA">
      <w:pPr>
        <w:pStyle w:val="Titulektabulky0"/>
        <w:framePr w:w="4306" w:h="269" w:hSpace="2" w:wrap="notBeside" w:vAnchor="text" w:hAnchor="text" w:x="3" w:y="3491"/>
        <w:shd w:val="clear" w:color="auto" w:fill="auto"/>
        <w:spacing w:line="240" w:lineRule="auto"/>
      </w:pPr>
      <w:r>
        <w:rPr>
          <w:b/>
          <w:bCs/>
        </w:rPr>
        <w:t xml:space="preserve">Jednotková kupní </w:t>
      </w:r>
      <w:proofErr w:type="gramStart"/>
      <w:r>
        <w:rPr>
          <w:b/>
          <w:bCs/>
        </w:rPr>
        <w:t>cena - jednotarif</w:t>
      </w:r>
      <w:proofErr w:type="gramEnd"/>
      <w:r>
        <w:rPr>
          <w:b/>
          <w:bCs/>
        </w:rPr>
        <w:t xml:space="preserve"> (bez DPH):</w:t>
      </w:r>
    </w:p>
    <w:p w14:paraId="31F67E59" w14:textId="77777777" w:rsidR="00772A87" w:rsidRDefault="00E171DA">
      <w:pPr>
        <w:pStyle w:val="Titulektabulky0"/>
        <w:framePr w:w="1498" w:h="254" w:hSpace="2" w:wrap="notBeside" w:vAnchor="text" w:hAnchor="text" w:x="7640" w:y="3471"/>
        <w:shd w:val="clear" w:color="auto" w:fill="auto"/>
        <w:spacing w:line="240" w:lineRule="auto"/>
      </w:pPr>
      <w:r>
        <w:rPr>
          <w:b/>
          <w:bCs/>
        </w:rPr>
        <w:t>3 717 CZK/</w:t>
      </w:r>
      <w:proofErr w:type="spellStart"/>
      <w:r>
        <w:rPr>
          <w:b/>
          <w:bCs/>
        </w:rPr>
        <w:t>MWh</w:t>
      </w:r>
      <w:proofErr w:type="spellEnd"/>
    </w:p>
    <w:p w14:paraId="5859F4F9" w14:textId="77777777" w:rsidR="00772A87" w:rsidRDefault="00772A87">
      <w:pPr>
        <w:spacing w:line="1" w:lineRule="exact"/>
      </w:pPr>
    </w:p>
    <w:p w14:paraId="137FF06E" w14:textId="77777777" w:rsidR="00E171DA" w:rsidRDefault="00E171DA">
      <w:pPr>
        <w:spacing w:line="1" w:lineRule="exact"/>
      </w:pPr>
    </w:p>
    <w:p w14:paraId="208578A2" w14:textId="77777777" w:rsidR="00E171DA" w:rsidRDefault="00E171DA">
      <w:pPr>
        <w:spacing w:line="1" w:lineRule="exact"/>
      </w:pPr>
    </w:p>
    <w:tbl>
      <w:tblPr>
        <w:tblOverlap w:val="never"/>
        <w:tblW w:w="9356" w:type="dxa"/>
        <w:tblLayout w:type="fixed"/>
        <w:tblCellMar>
          <w:left w:w="10" w:type="dxa"/>
          <w:right w:w="10" w:type="dxa"/>
        </w:tblCellMar>
        <w:tblLook w:val="04A0" w:firstRow="1" w:lastRow="0" w:firstColumn="1" w:lastColumn="0" w:noHBand="0" w:noVBand="1"/>
      </w:tblPr>
      <w:tblGrid>
        <w:gridCol w:w="2338"/>
        <w:gridCol w:w="2482"/>
        <w:gridCol w:w="2164"/>
        <w:gridCol w:w="2372"/>
      </w:tblGrid>
      <w:tr w:rsidR="00E171DA" w14:paraId="6F2A6408" w14:textId="77777777" w:rsidTr="00E171DA">
        <w:tblPrEx>
          <w:tblCellMar>
            <w:top w:w="0" w:type="dxa"/>
            <w:bottom w:w="0" w:type="dxa"/>
          </w:tblCellMar>
        </w:tblPrEx>
        <w:trPr>
          <w:trHeight w:hRule="exact" w:val="240"/>
        </w:trPr>
        <w:tc>
          <w:tcPr>
            <w:tcW w:w="4820" w:type="dxa"/>
            <w:gridSpan w:val="2"/>
            <w:shd w:val="clear" w:color="auto" w:fill="FFFFFF"/>
          </w:tcPr>
          <w:p w14:paraId="758A098D" w14:textId="77777777" w:rsidR="00E171DA" w:rsidRDefault="00E171DA" w:rsidP="00E171DA">
            <w:pPr>
              <w:pStyle w:val="Jin0"/>
              <w:framePr w:w="9331" w:h="3312" w:hSpace="19" w:vSpace="446" w:wrap="notBeside" w:vAnchor="text" w:hAnchor="page" w:x="1179" w:y="629"/>
              <w:shd w:val="clear" w:color="auto" w:fill="auto"/>
              <w:spacing w:after="0" w:line="240" w:lineRule="auto"/>
            </w:pPr>
            <w:r>
              <w:rPr>
                <w:b/>
                <w:bCs/>
              </w:rPr>
              <w:t xml:space="preserve">Rozdělení ročního množství dodávky 232 </w:t>
            </w:r>
            <w:proofErr w:type="spellStart"/>
            <w:r>
              <w:rPr>
                <w:b/>
                <w:bCs/>
              </w:rPr>
              <w:t>MWh</w:t>
            </w:r>
            <w:proofErr w:type="spellEnd"/>
            <w:r>
              <w:rPr>
                <w:b/>
                <w:bCs/>
              </w:rPr>
              <w:t xml:space="preserve"> na</w:t>
            </w:r>
          </w:p>
        </w:tc>
        <w:tc>
          <w:tcPr>
            <w:tcW w:w="4536" w:type="dxa"/>
            <w:gridSpan w:val="2"/>
            <w:tcBorders>
              <w:left w:val="single" w:sz="4" w:space="0" w:color="auto"/>
            </w:tcBorders>
            <w:shd w:val="clear" w:color="auto" w:fill="FFFFFF"/>
          </w:tcPr>
          <w:p w14:paraId="4B9D5DF5" w14:textId="77777777" w:rsidR="00E171DA" w:rsidRDefault="00E171DA" w:rsidP="00E171DA">
            <w:pPr>
              <w:pStyle w:val="Jin0"/>
              <w:framePr w:w="9331" w:h="3312" w:hSpace="19" w:vSpace="446" w:wrap="notBeside" w:vAnchor="text" w:hAnchor="page" w:x="1179" w:y="629"/>
              <w:shd w:val="clear" w:color="auto" w:fill="auto"/>
              <w:spacing w:after="0" w:line="240" w:lineRule="auto"/>
            </w:pPr>
            <w:proofErr w:type="spellStart"/>
            <w:r>
              <w:rPr>
                <w:b/>
                <w:bCs/>
              </w:rPr>
              <w:t>ednotlivé</w:t>
            </w:r>
            <w:proofErr w:type="spellEnd"/>
            <w:r>
              <w:rPr>
                <w:b/>
                <w:bCs/>
              </w:rPr>
              <w:t xml:space="preserve"> kalendářní měsíce roku 2024:</w:t>
            </w:r>
          </w:p>
        </w:tc>
      </w:tr>
      <w:tr w:rsidR="00E171DA" w14:paraId="05CA1824" w14:textId="77777777" w:rsidTr="00E171DA">
        <w:tblPrEx>
          <w:tblCellMar>
            <w:top w:w="0" w:type="dxa"/>
            <w:bottom w:w="0" w:type="dxa"/>
          </w:tblCellMar>
        </w:tblPrEx>
        <w:trPr>
          <w:trHeight w:hRule="exact" w:val="240"/>
        </w:trPr>
        <w:tc>
          <w:tcPr>
            <w:tcW w:w="4820" w:type="dxa"/>
            <w:gridSpan w:val="2"/>
            <w:shd w:val="clear" w:color="auto" w:fill="FFFFFF"/>
          </w:tcPr>
          <w:p w14:paraId="484C738D" w14:textId="77777777" w:rsidR="00E171DA" w:rsidRDefault="00E171DA" w:rsidP="00E171DA">
            <w:pPr>
              <w:pStyle w:val="Jin0"/>
              <w:framePr w:w="9331" w:h="3312" w:hSpace="19" w:vSpace="446" w:wrap="notBeside" w:vAnchor="text" w:hAnchor="page" w:x="1179" w:y="629"/>
              <w:shd w:val="clear" w:color="auto" w:fill="auto"/>
              <w:spacing w:after="0" w:line="240" w:lineRule="auto"/>
              <w:rPr>
                <w:b/>
                <w:bCs/>
              </w:rPr>
            </w:pPr>
          </w:p>
        </w:tc>
        <w:tc>
          <w:tcPr>
            <w:tcW w:w="4536" w:type="dxa"/>
            <w:gridSpan w:val="2"/>
            <w:tcBorders>
              <w:left w:val="single" w:sz="4" w:space="0" w:color="auto"/>
            </w:tcBorders>
            <w:shd w:val="clear" w:color="auto" w:fill="FFFFFF"/>
          </w:tcPr>
          <w:p w14:paraId="37F9D0C0" w14:textId="77777777" w:rsidR="00E171DA" w:rsidRDefault="00E171DA" w:rsidP="00E171DA">
            <w:pPr>
              <w:pStyle w:val="Jin0"/>
              <w:framePr w:w="9331" w:h="3312" w:hSpace="19" w:vSpace="446" w:wrap="notBeside" w:vAnchor="text" w:hAnchor="page" w:x="1179" w:y="629"/>
              <w:shd w:val="clear" w:color="auto" w:fill="auto"/>
              <w:spacing w:after="0" w:line="240" w:lineRule="auto"/>
              <w:rPr>
                <w:b/>
                <w:bCs/>
              </w:rPr>
            </w:pPr>
          </w:p>
        </w:tc>
      </w:tr>
      <w:tr w:rsidR="00E171DA" w14:paraId="5F171A15" w14:textId="77777777" w:rsidTr="00E171DA">
        <w:tblPrEx>
          <w:tblCellMar>
            <w:top w:w="0" w:type="dxa"/>
            <w:bottom w:w="0" w:type="dxa"/>
          </w:tblCellMar>
        </w:tblPrEx>
        <w:trPr>
          <w:trHeight w:hRule="exact" w:val="509"/>
        </w:trPr>
        <w:tc>
          <w:tcPr>
            <w:tcW w:w="2338" w:type="dxa"/>
            <w:tcBorders>
              <w:top w:val="single" w:sz="4" w:space="0" w:color="auto"/>
              <w:left w:val="single" w:sz="4" w:space="0" w:color="auto"/>
            </w:tcBorders>
            <w:shd w:val="clear" w:color="auto" w:fill="FFFFFF"/>
            <w:vAlign w:val="center"/>
          </w:tcPr>
          <w:p w14:paraId="350CCE02"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leden</w:t>
            </w:r>
          </w:p>
        </w:tc>
        <w:tc>
          <w:tcPr>
            <w:tcW w:w="2482" w:type="dxa"/>
            <w:tcBorders>
              <w:top w:val="single" w:sz="4" w:space="0" w:color="auto"/>
              <w:left w:val="single" w:sz="4" w:space="0" w:color="auto"/>
            </w:tcBorders>
            <w:shd w:val="clear" w:color="auto" w:fill="FFFFFF"/>
            <w:vAlign w:val="center"/>
          </w:tcPr>
          <w:p w14:paraId="4747EDA8"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23</w:t>
            </w:r>
          </w:p>
        </w:tc>
        <w:tc>
          <w:tcPr>
            <w:tcW w:w="2164" w:type="dxa"/>
            <w:tcBorders>
              <w:top w:val="single" w:sz="4" w:space="0" w:color="auto"/>
              <w:left w:val="single" w:sz="4" w:space="0" w:color="auto"/>
            </w:tcBorders>
            <w:shd w:val="clear" w:color="auto" w:fill="FFFFFF"/>
            <w:vAlign w:val="center"/>
          </w:tcPr>
          <w:p w14:paraId="2D751216"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červenec</w:t>
            </w:r>
          </w:p>
        </w:tc>
        <w:tc>
          <w:tcPr>
            <w:tcW w:w="2372" w:type="dxa"/>
            <w:tcBorders>
              <w:top w:val="single" w:sz="4" w:space="0" w:color="auto"/>
              <w:left w:val="single" w:sz="4" w:space="0" w:color="auto"/>
              <w:right w:val="single" w:sz="4" w:space="0" w:color="auto"/>
            </w:tcBorders>
            <w:shd w:val="clear" w:color="auto" w:fill="FFFFFF"/>
            <w:vAlign w:val="center"/>
          </w:tcPr>
          <w:p w14:paraId="7F43977A"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13</w:t>
            </w:r>
          </w:p>
        </w:tc>
      </w:tr>
      <w:tr w:rsidR="00E171DA" w14:paraId="73410916" w14:textId="77777777" w:rsidTr="00E171DA">
        <w:tblPrEx>
          <w:tblCellMar>
            <w:top w:w="0" w:type="dxa"/>
            <w:bottom w:w="0" w:type="dxa"/>
          </w:tblCellMar>
        </w:tblPrEx>
        <w:trPr>
          <w:trHeight w:hRule="exact" w:val="509"/>
        </w:trPr>
        <w:tc>
          <w:tcPr>
            <w:tcW w:w="2338" w:type="dxa"/>
            <w:tcBorders>
              <w:top w:val="single" w:sz="4" w:space="0" w:color="auto"/>
              <w:left w:val="single" w:sz="4" w:space="0" w:color="auto"/>
            </w:tcBorders>
            <w:shd w:val="clear" w:color="auto" w:fill="FFFFFF"/>
            <w:vAlign w:val="center"/>
          </w:tcPr>
          <w:p w14:paraId="14506DB9"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únor</w:t>
            </w:r>
          </w:p>
        </w:tc>
        <w:tc>
          <w:tcPr>
            <w:tcW w:w="2482" w:type="dxa"/>
            <w:tcBorders>
              <w:top w:val="single" w:sz="4" w:space="0" w:color="auto"/>
              <w:left w:val="single" w:sz="4" w:space="0" w:color="auto"/>
            </w:tcBorders>
            <w:shd w:val="clear" w:color="auto" w:fill="FFFFFF"/>
            <w:vAlign w:val="center"/>
          </w:tcPr>
          <w:p w14:paraId="6C8E20BB"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27</w:t>
            </w:r>
          </w:p>
        </w:tc>
        <w:tc>
          <w:tcPr>
            <w:tcW w:w="2164" w:type="dxa"/>
            <w:tcBorders>
              <w:top w:val="single" w:sz="4" w:space="0" w:color="auto"/>
              <w:left w:val="single" w:sz="4" w:space="0" w:color="auto"/>
            </w:tcBorders>
            <w:shd w:val="clear" w:color="auto" w:fill="FFFFFF"/>
            <w:vAlign w:val="center"/>
          </w:tcPr>
          <w:p w14:paraId="238A8D90"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srpen</w:t>
            </w:r>
          </w:p>
        </w:tc>
        <w:tc>
          <w:tcPr>
            <w:tcW w:w="2372" w:type="dxa"/>
            <w:tcBorders>
              <w:top w:val="single" w:sz="4" w:space="0" w:color="auto"/>
              <w:left w:val="single" w:sz="4" w:space="0" w:color="auto"/>
              <w:right w:val="single" w:sz="4" w:space="0" w:color="auto"/>
            </w:tcBorders>
            <w:shd w:val="clear" w:color="auto" w:fill="FFFFFF"/>
            <w:vAlign w:val="center"/>
          </w:tcPr>
          <w:p w14:paraId="156588E2"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14</w:t>
            </w:r>
          </w:p>
        </w:tc>
      </w:tr>
      <w:tr w:rsidR="00E171DA" w14:paraId="0C601CDC" w14:textId="77777777" w:rsidTr="00E171DA">
        <w:tblPrEx>
          <w:tblCellMar>
            <w:top w:w="0" w:type="dxa"/>
            <w:bottom w:w="0" w:type="dxa"/>
          </w:tblCellMar>
        </w:tblPrEx>
        <w:trPr>
          <w:trHeight w:hRule="exact" w:val="504"/>
        </w:trPr>
        <w:tc>
          <w:tcPr>
            <w:tcW w:w="2338" w:type="dxa"/>
            <w:tcBorders>
              <w:top w:val="single" w:sz="4" w:space="0" w:color="auto"/>
              <w:left w:val="single" w:sz="4" w:space="0" w:color="auto"/>
            </w:tcBorders>
            <w:shd w:val="clear" w:color="auto" w:fill="FFFFFF"/>
            <w:vAlign w:val="center"/>
          </w:tcPr>
          <w:p w14:paraId="210679AB"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březen</w:t>
            </w:r>
          </w:p>
        </w:tc>
        <w:tc>
          <w:tcPr>
            <w:tcW w:w="2482" w:type="dxa"/>
            <w:tcBorders>
              <w:top w:val="single" w:sz="4" w:space="0" w:color="auto"/>
              <w:left w:val="single" w:sz="4" w:space="0" w:color="auto"/>
            </w:tcBorders>
            <w:shd w:val="clear" w:color="auto" w:fill="FFFFFF"/>
            <w:vAlign w:val="center"/>
          </w:tcPr>
          <w:p w14:paraId="10766586"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23</w:t>
            </w:r>
          </w:p>
        </w:tc>
        <w:tc>
          <w:tcPr>
            <w:tcW w:w="2164" w:type="dxa"/>
            <w:tcBorders>
              <w:top w:val="single" w:sz="4" w:space="0" w:color="auto"/>
              <w:left w:val="single" w:sz="4" w:space="0" w:color="auto"/>
            </w:tcBorders>
            <w:shd w:val="clear" w:color="auto" w:fill="FFFFFF"/>
            <w:vAlign w:val="center"/>
          </w:tcPr>
          <w:p w14:paraId="29217556"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září</w:t>
            </w:r>
          </w:p>
        </w:tc>
        <w:tc>
          <w:tcPr>
            <w:tcW w:w="2372" w:type="dxa"/>
            <w:tcBorders>
              <w:top w:val="single" w:sz="4" w:space="0" w:color="auto"/>
              <w:left w:val="single" w:sz="4" w:space="0" w:color="auto"/>
              <w:right w:val="single" w:sz="4" w:space="0" w:color="auto"/>
            </w:tcBorders>
            <w:shd w:val="clear" w:color="auto" w:fill="FFFFFF"/>
            <w:vAlign w:val="center"/>
          </w:tcPr>
          <w:p w14:paraId="039F2BCD"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15</w:t>
            </w:r>
          </w:p>
        </w:tc>
      </w:tr>
      <w:tr w:rsidR="00E171DA" w14:paraId="15F3029D" w14:textId="77777777" w:rsidTr="00E171DA">
        <w:tblPrEx>
          <w:tblCellMar>
            <w:top w:w="0" w:type="dxa"/>
            <w:bottom w:w="0" w:type="dxa"/>
          </w:tblCellMar>
        </w:tblPrEx>
        <w:trPr>
          <w:trHeight w:hRule="exact" w:val="509"/>
        </w:trPr>
        <w:tc>
          <w:tcPr>
            <w:tcW w:w="2338" w:type="dxa"/>
            <w:tcBorders>
              <w:top w:val="single" w:sz="4" w:space="0" w:color="auto"/>
              <w:left w:val="single" w:sz="4" w:space="0" w:color="auto"/>
            </w:tcBorders>
            <w:shd w:val="clear" w:color="auto" w:fill="FFFFFF"/>
            <w:vAlign w:val="center"/>
          </w:tcPr>
          <w:p w14:paraId="5E3FDF0A"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duben</w:t>
            </w:r>
          </w:p>
        </w:tc>
        <w:tc>
          <w:tcPr>
            <w:tcW w:w="2482" w:type="dxa"/>
            <w:tcBorders>
              <w:top w:val="single" w:sz="4" w:space="0" w:color="auto"/>
              <w:left w:val="single" w:sz="4" w:space="0" w:color="auto"/>
            </w:tcBorders>
            <w:shd w:val="clear" w:color="auto" w:fill="FFFFFF"/>
            <w:vAlign w:val="center"/>
          </w:tcPr>
          <w:p w14:paraId="535C6889"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23</w:t>
            </w:r>
          </w:p>
        </w:tc>
        <w:tc>
          <w:tcPr>
            <w:tcW w:w="2164" w:type="dxa"/>
            <w:tcBorders>
              <w:top w:val="single" w:sz="4" w:space="0" w:color="auto"/>
              <w:left w:val="single" w:sz="4" w:space="0" w:color="auto"/>
            </w:tcBorders>
            <w:shd w:val="clear" w:color="auto" w:fill="FFFFFF"/>
            <w:vAlign w:val="center"/>
          </w:tcPr>
          <w:p w14:paraId="1B232ACF"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říjen</w:t>
            </w:r>
          </w:p>
        </w:tc>
        <w:tc>
          <w:tcPr>
            <w:tcW w:w="2372" w:type="dxa"/>
            <w:tcBorders>
              <w:top w:val="single" w:sz="4" w:space="0" w:color="auto"/>
              <w:left w:val="single" w:sz="4" w:space="0" w:color="auto"/>
              <w:right w:val="single" w:sz="4" w:space="0" w:color="auto"/>
            </w:tcBorders>
            <w:shd w:val="clear" w:color="auto" w:fill="FFFFFF"/>
            <w:vAlign w:val="center"/>
          </w:tcPr>
          <w:p w14:paraId="2F2E1547"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18</w:t>
            </w:r>
          </w:p>
        </w:tc>
      </w:tr>
      <w:tr w:rsidR="00E171DA" w14:paraId="68AA49B6" w14:textId="77777777" w:rsidTr="00E171DA">
        <w:tblPrEx>
          <w:tblCellMar>
            <w:top w:w="0" w:type="dxa"/>
            <w:bottom w:w="0" w:type="dxa"/>
          </w:tblCellMar>
        </w:tblPrEx>
        <w:trPr>
          <w:trHeight w:hRule="exact" w:val="504"/>
        </w:trPr>
        <w:tc>
          <w:tcPr>
            <w:tcW w:w="2338" w:type="dxa"/>
            <w:tcBorders>
              <w:top w:val="single" w:sz="4" w:space="0" w:color="auto"/>
              <w:left w:val="single" w:sz="4" w:space="0" w:color="auto"/>
            </w:tcBorders>
            <w:shd w:val="clear" w:color="auto" w:fill="FFFFFF"/>
            <w:vAlign w:val="center"/>
          </w:tcPr>
          <w:p w14:paraId="26B7EEE5"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květen</w:t>
            </w:r>
          </w:p>
        </w:tc>
        <w:tc>
          <w:tcPr>
            <w:tcW w:w="2482" w:type="dxa"/>
            <w:tcBorders>
              <w:top w:val="single" w:sz="4" w:space="0" w:color="auto"/>
              <w:left w:val="single" w:sz="4" w:space="0" w:color="auto"/>
            </w:tcBorders>
            <w:shd w:val="clear" w:color="auto" w:fill="FFFFFF"/>
            <w:vAlign w:val="center"/>
          </w:tcPr>
          <w:p w14:paraId="795480F5"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16</w:t>
            </w:r>
          </w:p>
        </w:tc>
        <w:tc>
          <w:tcPr>
            <w:tcW w:w="2164" w:type="dxa"/>
            <w:tcBorders>
              <w:top w:val="single" w:sz="4" w:space="0" w:color="auto"/>
              <w:left w:val="single" w:sz="4" w:space="0" w:color="auto"/>
            </w:tcBorders>
            <w:shd w:val="clear" w:color="auto" w:fill="FFFFFF"/>
            <w:vAlign w:val="center"/>
          </w:tcPr>
          <w:p w14:paraId="39E438EE"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listopad</w:t>
            </w:r>
          </w:p>
        </w:tc>
        <w:tc>
          <w:tcPr>
            <w:tcW w:w="2372" w:type="dxa"/>
            <w:tcBorders>
              <w:top w:val="single" w:sz="4" w:space="0" w:color="auto"/>
              <w:left w:val="single" w:sz="4" w:space="0" w:color="auto"/>
              <w:right w:val="single" w:sz="4" w:space="0" w:color="auto"/>
            </w:tcBorders>
            <w:shd w:val="clear" w:color="auto" w:fill="FFFFFF"/>
            <w:vAlign w:val="center"/>
          </w:tcPr>
          <w:p w14:paraId="0368DB1B" w14:textId="77777777" w:rsidR="00E171DA" w:rsidRDefault="00E171DA" w:rsidP="00E171DA">
            <w:pPr>
              <w:pStyle w:val="Jin0"/>
              <w:framePr w:w="9331" w:h="3312" w:hSpace="19" w:vSpace="446" w:wrap="notBeside" w:vAnchor="text" w:hAnchor="page" w:x="1179" w:y="629"/>
              <w:shd w:val="clear" w:color="auto" w:fill="auto"/>
              <w:spacing w:after="0" w:line="240" w:lineRule="auto"/>
              <w:ind w:left="1040"/>
              <w:jc w:val="both"/>
            </w:pPr>
            <w:r>
              <w:rPr>
                <w:b/>
                <w:bCs/>
              </w:rPr>
              <w:t>21</w:t>
            </w:r>
          </w:p>
        </w:tc>
      </w:tr>
      <w:tr w:rsidR="00E171DA" w14:paraId="52C4194B" w14:textId="77777777" w:rsidTr="00E171DA">
        <w:tblPrEx>
          <w:tblCellMar>
            <w:top w:w="0" w:type="dxa"/>
            <w:bottom w:w="0" w:type="dxa"/>
          </w:tblCellMar>
        </w:tblPrEx>
        <w:trPr>
          <w:trHeight w:hRule="exact" w:val="538"/>
        </w:trPr>
        <w:tc>
          <w:tcPr>
            <w:tcW w:w="2338" w:type="dxa"/>
            <w:tcBorders>
              <w:top w:val="single" w:sz="4" w:space="0" w:color="auto"/>
              <w:left w:val="single" w:sz="4" w:space="0" w:color="auto"/>
              <w:bottom w:val="single" w:sz="4" w:space="0" w:color="auto"/>
            </w:tcBorders>
            <w:shd w:val="clear" w:color="auto" w:fill="FFFFFF"/>
            <w:vAlign w:val="center"/>
          </w:tcPr>
          <w:p w14:paraId="67DAC014"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červen</w:t>
            </w:r>
          </w:p>
        </w:tc>
        <w:tc>
          <w:tcPr>
            <w:tcW w:w="2482" w:type="dxa"/>
            <w:tcBorders>
              <w:top w:val="single" w:sz="4" w:space="0" w:color="auto"/>
              <w:left w:val="single" w:sz="4" w:space="0" w:color="auto"/>
              <w:bottom w:val="single" w:sz="4" w:space="0" w:color="auto"/>
            </w:tcBorders>
            <w:shd w:val="clear" w:color="auto" w:fill="FFFFFF"/>
            <w:vAlign w:val="center"/>
          </w:tcPr>
          <w:p w14:paraId="4E07ADDC"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14</w:t>
            </w:r>
          </w:p>
        </w:tc>
        <w:tc>
          <w:tcPr>
            <w:tcW w:w="2164" w:type="dxa"/>
            <w:tcBorders>
              <w:top w:val="single" w:sz="4" w:space="0" w:color="auto"/>
              <w:left w:val="single" w:sz="4" w:space="0" w:color="auto"/>
              <w:bottom w:val="single" w:sz="4" w:space="0" w:color="auto"/>
            </w:tcBorders>
            <w:shd w:val="clear" w:color="auto" w:fill="FFFFFF"/>
            <w:vAlign w:val="center"/>
          </w:tcPr>
          <w:p w14:paraId="17A5AEA9"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prosinec</w:t>
            </w:r>
          </w:p>
        </w:tc>
        <w:tc>
          <w:tcPr>
            <w:tcW w:w="2372" w:type="dxa"/>
            <w:tcBorders>
              <w:top w:val="single" w:sz="4" w:space="0" w:color="auto"/>
              <w:left w:val="single" w:sz="4" w:space="0" w:color="auto"/>
              <w:bottom w:val="single" w:sz="4" w:space="0" w:color="auto"/>
              <w:right w:val="single" w:sz="4" w:space="0" w:color="auto"/>
            </w:tcBorders>
            <w:shd w:val="clear" w:color="auto" w:fill="FFFFFF"/>
            <w:vAlign w:val="center"/>
          </w:tcPr>
          <w:p w14:paraId="4A2A45C9" w14:textId="77777777" w:rsidR="00E171DA" w:rsidRDefault="00E171DA" w:rsidP="00E171DA">
            <w:pPr>
              <w:pStyle w:val="Jin0"/>
              <w:framePr w:w="9331" w:h="3312" w:hSpace="19" w:vSpace="446" w:wrap="notBeside" w:vAnchor="text" w:hAnchor="page" w:x="1179" w:y="629"/>
              <w:shd w:val="clear" w:color="auto" w:fill="auto"/>
              <w:spacing w:after="0" w:line="240" w:lineRule="auto"/>
              <w:jc w:val="center"/>
            </w:pPr>
            <w:r>
              <w:rPr>
                <w:b/>
                <w:bCs/>
              </w:rPr>
              <w:t>25</w:t>
            </w:r>
          </w:p>
        </w:tc>
      </w:tr>
    </w:tbl>
    <w:p w14:paraId="0E17C9BB" w14:textId="77777777" w:rsidR="00772A87" w:rsidRDefault="00E171DA">
      <w:pPr>
        <w:pStyle w:val="Zkladntext1"/>
        <w:shd w:val="clear" w:color="auto" w:fill="auto"/>
        <w:spacing w:line="240" w:lineRule="auto"/>
      </w:pPr>
      <w:r>
        <w:t xml:space="preserve">Použití </w:t>
      </w:r>
      <w:proofErr w:type="gramStart"/>
      <w:r>
        <w:t>tarifů - viz</w:t>
      </w:r>
      <w:proofErr w:type="gramEnd"/>
      <w:r>
        <w:t xml:space="preserve"> Příloha </w:t>
      </w:r>
      <w:r>
        <w:t>závěrkového listu č. 1</w:t>
      </w:r>
    </w:p>
    <w:p w14:paraId="41A2B32C" w14:textId="77777777" w:rsidR="00772A87" w:rsidRDefault="00E171DA">
      <w:pPr>
        <w:pStyle w:val="Nadpis20"/>
        <w:keepNext/>
        <w:keepLines/>
        <w:shd w:val="clear" w:color="auto" w:fill="auto"/>
        <w:tabs>
          <w:tab w:val="left" w:pos="3720"/>
        </w:tabs>
        <w:spacing w:line="240" w:lineRule="auto"/>
      </w:pPr>
      <w:bookmarkStart w:id="2" w:name="bookmark2"/>
      <w:bookmarkStart w:id="3" w:name="bookmark3"/>
      <w:r>
        <w:rPr>
          <w:u w:val="none"/>
        </w:rPr>
        <w:t>Vyhodnocení tolerance odběru:</w:t>
      </w:r>
      <w:r>
        <w:rPr>
          <w:u w:val="none"/>
        </w:rPr>
        <w:tab/>
      </w:r>
      <w:r>
        <w:rPr>
          <w:b w:val="0"/>
          <w:bCs w:val="0"/>
          <w:u w:val="none"/>
        </w:rPr>
        <w:t>bez omezení</w:t>
      </w:r>
      <w:bookmarkEnd w:id="2"/>
      <w:bookmarkEnd w:id="3"/>
    </w:p>
    <w:p w14:paraId="19C06738" w14:textId="77777777" w:rsidR="00772A87" w:rsidRDefault="00E171DA">
      <w:pPr>
        <w:pStyle w:val="Zkladntext1"/>
        <w:shd w:val="clear" w:color="auto" w:fill="auto"/>
        <w:tabs>
          <w:tab w:val="left" w:pos="3720"/>
        </w:tabs>
        <w:spacing w:line="240" w:lineRule="auto"/>
        <w:sectPr w:rsidR="00772A87">
          <w:headerReference w:type="default" r:id="rId7"/>
          <w:footerReference w:type="default" r:id="rId8"/>
          <w:pgSz w:w="11900" w:h="16840"/>
          <w:pgMar w:top="571" w:right="1323" w:bottom="936" w:left="1222" w:header="0" w:footer="3" w:gutter="0"/>
          <w:pgNumType w:start="1"/>
          <w:cols w:space="720"/>
          <w:noEndnote/>
          <w:docGrid w:linePitch="360"/>
        </w:sectPr>
      </w:pPr>
      <w:r>
        <w:rPr>
          <w:b/>
          <w:bCs/>
        </w:rPr>
        <w:t>Toleranční pásmo:</w:t>
      </w:r>
      <w:r>
        <w:rPr>
          <w:b/>
          <w:bCs/>
        </w:rPr>
        <w:tab/>
      </w:r>
      <w:r>
        <w:t>-- % nad množství uvedené v závěrkovém listu</w:t>
      </w:r>
    </w:p>
    <w:p w14:paraId="054486B8" w14:textId="77777777" w:rsidR="00772A87" w:rsidRDefault="00E171DA">
      <w:pPr>
        <w:pStyle w:val="Zkladntext1"/>
        <w:shd w:val="clear" w:color="auto" w:fill="auto"/>
        <w:spacing w:line="240" w:lineRule="auto"/>
        <w:ind w:left="3740"/>
      </w:pPr>
      <w:r>
        <w:t>-- % pod množství uvedené v závěrkovém listu</w:t>
      </w:r>
    </w:p>
    <w:p w14:paraId="30F0FD3D" w14:textId="77777777" w:rsidR="00772A87" w:rsidRDefault="00E171DA">
      <w:pPr>
        <w:pStyle w:val="Zkladntext1"/>
        <w:shd w:val="clear" w:color="auto" w:fill="auto"/>
        <w:spacing w:line="240" w:lineRule="auto"/>
      </w:pPr>
      <w:r>
        <w:rPr>
          <w:b/>
          <w:bCs/>
          <w:u w:val="single"/>
        </w:rPr>
        <w:t>Zúčtovací podmínky</w:t>
      </w:r>
    </w:p>
    <w:p w14:paraId="282FD013" w14:textId="77777777" w:rsidR="00772A87" w:rsidRDefault="00E171DA">
      <w:pPr>
        <w:pStyle w:val="Zkladntext1"/>
        <w:shd w:val="clear" w:color="auto" w:fill="auto"/>
        <w:spacing w:line="240" w:lineRule="auto"/>
      </w:pPr>
      <w:r>
        <w:rPr>
          <w:noProof/>
        </w:rPr>
        <mc:AlternateContent>
          <mc:Choice Requires="wps">
            <w:drawing>
              <wp:anchor distT="0" distB="292735" distL="117475" distR="123825" simplePos="0" relativeHeight="125829378" behindDoc="0" locked="0" layoutInCell="1" allowOverlap="1" wp14:anchorId="59F7280B" wp14:editId="79C81026">
                <wp:simplePos x="0" y="0"/>
                <wp:positionH relativeFrom="page">
                  <wp:posOffset>3144520</wp:posOffset>
                </wp:positionH>
                <wp:positionV relativeFrom="paragraph">
                  <wp:posOffset>12700</wp:posOffset>
                </wp:positionV>
                <wp:extent cx="359410" cy="161290"/>
                <wp:effectExtent l="0" t="0" r="0" b="0"/>
                <wp:wrapSquare wrapText="left"/>
                <wp:docPr id="10" name="Shape 10"/>
                <wp:cNvGraphicFramePr/>
                <a:graphic xmlns:a="http://schemas.openxmlformats.org/drawingml/2006/main">
                  <a:graphicData uri="http://schemas.microsoft.com/office/word/2010/wordprocessingShape">
                    <wps:wsp>
                      <wps:cNvSpPr txBox="1"/>
                      <wps:spPr>
                        <a:xfrm>
                          <a:off x="0" y="0"/>
                          <a:ext cx="359410" cy="161290"/>
                        </a:xfrm>
                        <a:prstGeom prst="rect">
                          <a:avLst/>
                        </a:prstGeom>
                        <a:noFill/>
                      </wps:spPr>
                      <wps:txbx>
                        <w:txbxContent>
                          <w:p w14:paraId="0BAB5737" w14:textId="77777777" w:rsidR="00772A87" w:rsidRDefault="00E171DA">
                            <w:pPr>
                              <w:pStyle w:val="Zkladntext1"/>
                              <w:shd w:val="clear" w:color="auto" w:fill="auto"/>
                              <w:spacing w:after="0" w:line="240" w:lineRule="auto"/>
                            </w:pPr>
                            <w:r>
                              <w:t>měsíc</w:t>
                            </w:r>
                          </w:p>
                        </w:txbxContent>
                      </wps:txbx>
                      <wps:bodyPr wrap="none" lIns="0" tIns="0" rIns="0" bIns="0"/>
                    </wps:wsp>
                  </a:graphicData>
                </a:graphic>
              </wp:anchor>
            </w:drawing>
          </mc:Choice>
          <mc:Fallback>
            <w:pict>
              <v:shapetype w14:anchorId="59F7280B" id="_x0000_t202" coordsize="21600,21600" o:spt="202" path="m,l,21600r21600,l21600,xe">
                <v:stroke joinstyle="miter"/>
                <v:path gradientshapeok="t" o:connecttype="rect"/>
              </v:shapetype>
              <v:shape id="Shape 10" o:spid="_x0000_s1026" type="#_x0000_t202" style="position:absolute;margin-left:247.6pt;margin-top:1pt;width:28.3pt;height:12.7pt;z-index:125829378;visibility:visible;mso-wrap-style:none;mso-wrap-distance-left:9.25pt;mso-wrap-distance-top:0;mso-wrap-distance-right:9.75pt;mso-wrap-distance-bottom:23.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" filled="f" stroked="f">
                <v:textbox inset="0,0,0,0">
                  <w:txbxContent>
                    <w:p w14:paraId="0BAB5737" w14:textId="77777777" w:rsidR="00772A87" w:rsidRDefault="00E171DA">
                      <w:pPr>
                        <w:pStyle w:val="Zkladntext1"/>
                        <w:shd w:val="clear" w:color="auto" w:fill="auto"/>
                        <w:spacing w:after="0" w:line="240" w:lineRule="auto"/>
                      </w:pPr>
                      <w:r>
                        <w:t>měsíc</w:t>
                      </w:r>
                    </w:p>
                  </w:txbxContent>
                </v:textbox>
                <w10:wrap type="square" side="left" anchorx="page"/>
              </v:shape>
            </w:pict>
          </mc:Fallback>
        </mc:AlternateContent>
      </w:r>
      <w:r>
        <w:rPr>
          <w:noProof/>
        </w:rPr>
        <mc:AlternateContent>
          <mc:Choice Requires="wps">
            <w:drawing>
              <wp:anchor distT="292735" distB="0" distL="114300" distR="114300" simplePos="0" relativeHeight="125829380" behindDoc="0" locked="0" layoutInCell="1" allowOverlap="1" wp14:anchorId="0B208010" wp14:editId="78DD9BD5">
                <wp:simplePos x="0" y="0"/>
                <wp:positionH relativeFrom="page">
                  <wp:posOffset>3141345</wp:posOffset>
                </wp:positionH>
                <wp:positionV relativeFrom="paragraph">
                  <wp:posOffset>305435</wp:posOffset>
                </wp:positionV>
                <wp:extent cx="372110" cy="161290"/>
                <wp:effectExtent l="0" t="0" r="0" b="0"/>
                <wp:wrapSquare wrapText="left"/>
                <wp:docPr id="12" name="Shape 12"/>
                <wp:cNvGraphicFramePr/>
                <a:graphic xmlns:a="http://schemas.openxmlformats.org/drawingml/2006/main">
                  <a:graphicData uri="http://schemas.microsoft.com/office/word/2010/wordprocessingShape">
                    <wps:wsp>
                      <wps:cNvSpPr txBox="1"/>
                      <wps:spPr>
                        <a:xfrm>
                          <a:off x="0" y="0"/>
                          <a:ext cx="372110" cy="161290"/>
                        </a:xfrm>
                        <a:prstGeom prst="rect">
                          <a:avLst/>
                        </a:prstGeom>
                        <a:noFill/>
                      </wps:spPr>
                      <wps:txbx>
                        <w:txbxContent>
                          <w:p w14:paraId="1DFD64CB" w14:textId="77777777" w:rsidR="00772A87" w:rsidRDefault="00E171DA">
                            <w:pPr>
                              <w:pStyle w:val="Zkladntext1"/>
                              <w:shd w:val="clear" w:color="auto" w:fill="auto"/>
                              <w:spacing w:after="0" w:line="240" w:lineRule="auto"/>
                            </w:pPr>
                            <w:r>
                              <w:t>21 dní</w:t>
                            </w:r>
                          </w:p>
                        </w:txbxContent>
                      </wps:txbx>
                      <wps:bodyPr wrap="none" lIns="0" tIns="0" rIns="0" bIns="0"/>
                    </wps:wsp>
                  </a:graphicData>
                </a:graphic>
              </wp:anchor>
            </w:drawing>
          </mc:Choice>
          <mc:Fallback>
            <w:pict>
              <v:shape w14:anchorId="0B208010" id="Shape 12" o:spid="_x0000_s1027" type="#_x0000_t202" style="position:absolute;margin-left:247.35pt;margin-top:24.05pt;width:29.3pt;height:12.7pt;z-index:125829380;visibility:visible;mso-wrap-style:none;mso-wrap-distance-left:9pt;mso-wrap-distance-top:23.0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" filled="f" stroked="f">
                <v:textbox inset="0,0,0,0">
                  <w:txbxContent>
                    <w:p w14:paraId="1DFD64CB" w14:textId="77777777" w:rsidR="00772A87" w:rsidRDefault="00E171DA">
                      <w:pPr>
                        <w:pStyle w:val="Zkladntext1"/>
                        <w:shd w:val="clear" w:color="auto" w:fill="auto"/>
                        <w:spacing w:after="0" w:line="240" w:lineRule="auto"/>
                      </w:pPr>
                      <w:r>
                        <w:t>21 dní</w:t>
                      </w:r>
                    </w:p>
                  </w:txbxContent>
                </v:textbox>
                <w10:wrap type="square" side="left" anchorx="page"/>
              </v:shape>
            </w:pict>
          </mc:Fallback>
        </mc:AlternateContent>
      </w:r>
      <w:r>
        <w:rPr>
          <w:b/>
          <w:bCs/>
        </w:rPr>
        <w:t>Zúčtovací období:</w:t>
      </w:r>
    </w:p>
    <w:p w14:paraId="4D4E243F" w14:textId="77777777" w:rsidR="00772A87" w:rsidRDefault="00E171DA">
      <w:pPr>
        <w:pStyle w:val="Nadpis20"/>
        <w:keepNext/>
        <w:keepLines/>
        <w:shd w:val="clear" w:color="auto" w:fill="auto"/>
        <w:spacing w:line="240" w:lineRule="auto"/>
      </w:pPr>
      <w:bookmarkStart w:id="4" w:name="bookmark4"/>
      <w:bookmarkStart w:id="5" w:name="bookmark5"/>
      <w:r>
        <w:rPr>
          <w:u w:val="none"/>
        </w:rPr>
        <w:t>Splatnost zúčtovací faktury:</w:t>
      </w:r>
      <w:bookmarkEnd w:id="4"/>
      <w:bookmarkEnd w:id="5"/>
    </w:p>
    <w:p w14:paraId="49D15955" w14:textId="77777777" w:rsidR="00772A87" w:rsidRDefault="00E171DA">
      <w:pPr>
        <w:pStyle w:val="Zkladntext1"/>
        <w:shd w:val="clear" w:color="auto" w:fill="auto"/>
        <w:spacing w:line="252" w:lineRule="auto"/>
      </w:pPr>
      <w:r>
        <w:rPr>
          <w:b/>
          <w:bCs/>
        </w:rPr>
        <w:t xml:space="preserve">Zálohy v průběhu zúčtovacího období: </w:t>
      </w:r>
      <w:proofErr w:type="gramStart"/>
      <w:r>
        <w:t>měsíční - splatné</w:t>
      </w:r>
      <w:proofErr w:type="gramEnd"/>
      <w:r>
        <w:t xml:space="preserve"> nejdříve k 15. dni kalendářního měsíce</w:t>
      </w:r>
    </w:p>
    <w:p w14:paraId="7F5CE08D" w14:textId="77777777" w:rsidR="00772A87" w:rsidRDefault="00E171DA">
      <w:pPr>
        <w:pStyle w:val="Nadpis20"/>
        <w:keepNext/>
        <w:keepLines/>
        <w:shd w:val="clear" w:color="auto" w:fill="auto"/>
      </w:pPr>
      <w:bookmarkStart w:id="6" w:name="bookmark6"/>
      <w:bookmarkStart w:id="7" w:name="bookmark7"/>
      <w:r>
        <w:t>Ostatní podmínky:</w:t>
      </w:r>
      <w:bookmarkEnd w:id="6"/>
      <w:bookmarkEnd w:id="7"/>
    </w:p>
    <w:p w14:paraId="291F76C9" w14:textId="77777777" w:rsidR="00772A87" w:rsidRDefault="00E171DA">
      <w:pPr>
        <w:pStyle w:val="Zkladntext1"/>
        <w:shd w:val="clear" w:color="auto" w:fill="auto"/>
        <w:spacing w:line="252" w:lineRule="auto"/>
      </w:pPr>
      <w:r>
        <w:t>Dodavatel bude odběrateli účtovat dodávku samostatnou fakturou v elektronické podobě ve formátu PDF za každé odběrné místo zvlášť.</w:t>
      </w:r>
    </w:p>
    <w:p w14:paraId="371CD6B6" w14:textId="77777777" w:rsidR="00772A87" w:rsidRDefault="00E171DA">
      <w:pPr>
        <w:pStyle w:val="Zkladntext1"/>
        <w:shd w:val="clear" w:color="auto" w:fill="auto"/>
        <w:spacing w:line="252" w:lineRule="auto"/>
      </w:pPr>
      <w:r>
        <w:t>Dodavatel bude odběrateli předepisovat a účtovat zálohy samostatným předpisem a samostatným daňovým dokladem o přijetí platby v elektronické podobě ve formátu PDF za každé odběrné místo zvlášť.</w:t>
      </w:r>
    </w:p>
    <w:p w14:paraId="6865C7DA" w14:textId="77777777" w:rsidR="00772A87" w:rsidRDefault="00E171DA">
      <w:pPr>
        <w:pStyle w:val="Zkladntext1"/>
        <w:shd w:val="clear" w:color="auto" w:fill="auto"/>
        <w:spacing w:line="259" w:lineRule="auto"/>
      </w:pPr>
      <w:r>
        <w:t>Odběratel je oprávněn uplatnit u dodavatele požadavek na změnu výše Roční rezervované kapacity (RRK) v rámci energetických předpisů.</w:t>
      </w:r>
    </w:p>
    <w:p w14:paraId="23B0D7D4" w14:textId="77777777" w:rsidR="00772A87" w:rsidRDefault="00E171DA">
      <w:pPr>
        <w:pStyle w:val="Zkladntext1"/>
        <w:shd w:val="clear" w:color="auto" w:fill="auto"/>
        <w:spacing w:line="259" w:lineRule="auto"/>
      </w:pPr>
      <w:r>
        <w:t>Odběratel je oprávněn uplatnit u dodavatele požadavek na zajištění Měsíční rezervované kapacity na příslušný kalendářní měsíc v rámci příslušných energetických předpisů.</w:t>
      </w:r>
    </w:p>
    <w:p w14:paraId="5254AD7E" w14:textId="77777777" w:rsidR="00772A87" w:rsidRDefault="00E171DA">
      <w:pPr>
        <w:pStyle w:val="Zkladntext1"/>
        <w:shd w:val="clear" w:color="auto" w:fill="auto"/>
        <w:spacing w:line="252" w:lineRule="auto"/>
      </w:pPr>
      <w:r>
        <w:t xml:space="preserve">Dodavatel je povinen po </w:t>
      </w:r>
      <w:r>
        <w:t>ukončení dodávky poskytnout odběrateli bezplatně odběrový diagram (hodinový profil spotřeb) ve formátu .</w:t>
      </w:r>
      <w:proofErr w:type="spellStart"/>
      <w:r>
        <w:t>xls</w:t>
      </w:r>
      <w:proofErr w:type="spellEnd"/>
      <w:r>
        <w:t xml:space="preserve"> za všechna odběrná místa.</w:t>
      </w:r>
    </w:p>
    <w:p w14:paraId="15908D92" w14:textId="77777777" w:rsidR="00772A87" w:rsidRDefault="00E171DA">
      <w:pPr>
        <w:pStyle w:val="Zkladntext1"/>
        <w:shd w:val="clear" w:color="auto" w:fill="auto"/>
        <w:spacing w:line="252" w:lineRule="auto"/>
      </w:pPr>
      <w:r>
        <w:t xml:space="preserve">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w:t>
      </w:r>
      <w:proofErr w:type="gramStart"/>
      <w:r>
        <w:t>míst,</w:t>
      </w:r>
      <w:proofErr w:type="gramEnd"/>
      <w:r>
        <w:t xml:space="preserve"> apod.</w:t>
      </w:r>
    </w:p>
    <w:p w14:paraId="6593E8DD" w14:textId="77777777" w:rsidR="00772A87" w:rsidRDefault="00E171DA">
      <w:pPr>
        <w:pStyle w:val="Zkladntext1"/>
        <w:shd w:val="clear" w:color="auto" w:fill="auto"/>
        <w:spacing w:line="252" w:lineRule="auto"/>
      </w:pPr>
      <w:r>
        <w:t xml:space="preserve">Dodavatel poskytne po skončení období dodávky centrálnímu zadavateli, Kraj Vysočina, Žižkova 1882/57, 586 01 Jihlava, IČ 70890749, na jeho vyžádání soubor dat v elektronické podobě, obsahující kompletní údaje o realizované dodávce elektřiny v rozsahu fakturačních dokladů za celé období dodávky, a to do </w:t>
      </w:r>
      <w:proofErr w:type="gramStart"/>
      <w:r>
        <w:t>30ti</w:t>
      </w:r>
      <w:proofErr w:type="gramEnd"/>
      <w:r>
        <w:t xml:space="preserve"> dnů ode dne písemného doručení vyžádání dodavateli.</w:t>
      </w:r>
    </w:p>
    <w:p w14:paraId="7659436B" w14:textId="77777777" w:rsidR="00772A87" w:rsidRDefault="00E171DA">
      <w:pPr>
        <w:pStyle w:val="Nadpis20"/>
        <w:keepNext/>
        <w:keepLines/>
        <w:shd w:val="clear" w:color="auto" w:fill="auto"/>
      </w:pPr>
      <w:bookmarkStart w:id="8" w:name="bookmark8"/>
      <w:bookmarkStart w:id="9" w:name="bookmark9"/>
      <w:r>
        <w:t>Dodací podmínky</w:t>
      </w:r>
      <w:bookmarkEnd w:id="8"/>
      <w:bookmarkEnd w:id="9"/>
    </w:p>
    <w:p w14:paraId="597C579B" w14:textId="77777777" w:rsidR="00772A87" w:rsidRDefault="00E171DA">
      <w:pPr>
        <w:pStyle w:val="Zkladntext1"/>
        <w:numPr>
          <w:ilvl w:val="0"/>
          <w:numId w:val="1"/>
        </w:numPr>
        <w:shd w:val="clear" w:color="auto" w:fill="auto"/>
        <w:tabs>
          <w:tab w:val="left" w:pos="270"/>
        </w:tabs>
        <w:spacing w:after="0" w:line="257" w:lineRule="auto"/>
      </w:pPr>
      <w:r>
        <w:t>Dodavatel je povinen dodávat sjednané množství silové elektřiny do odběrného místa odběratele,</w:t>
      </w:r>
    </w:p>
    <w:p w14:paraId="1239B957" w14:textId="77777777" w:rsidR="00772A87" w:rsidRDefault="00E171DA">
      <w:pPr>
        <w:pStyle w:val="Zkladntext1"/>
        <w:shd w:val="clear" w:color="auto" w:fill="auto"/>
        <w:spacing w:line="257" w:lineRule="auto"/>
        <w:ind w:left="220" w:firstLine="20"/>
      </w:pPr>
      <w:r>
        <w:t>v rozsahu a za podmínek uzavřeného burzovního obchodu (závěrkového listu) v kvalitě podle příslušných platných právních předpisů, pokud tomu nebrání okolnosti vyvolané provozovatelem distribuční soustavy nebo okolnosti stanovené právními předpisy.</w:t>
      </w:r>
    </w:p>
    <w:p w14:paraId="4B8804E3" w14:textId="77777777" w:rsidR="00772A87" w:rsidRDefault="00E171DA">
      <w:pPr>
        <w:pStyle w:val="Zkladntext1"/>
        <w:numPr>
          <w:ilvl w:val="0"/>
          <w:numId w:val="1"/>
        </w:numPr>
        <w:shd w:val="clear" w:color="auto" w:fill="auto"/>
        <w:tabs>
          <w:tab w:val="left" w:pos="279"/>
        </w:tabs>
        <w:spacing w:line="252" w:lineRule="auto"/>
        <w:ind w:left="220" w:hanging="220"/>
      </w:pPr>
      <w:r>
        <w:t>Za sjednané množství dodávky silové elektřiny se považuje skutečně dodané a odebrané množství elektřiny v odběrném místě odběratele. Celkové množství dodávky silové elektřiny uvedené na závěrkovém listu představuje předpokládané množství dodávky elektřiny.</w:t>
      </w:r>
    </w:p>
    <w:p w14:paraId="3C3060D7" w14:textId="77777777" w:rsidR="00772A87" w:rsidRDefault="00E171DA">
      <w:pPr>
        <w:pStyle w:val="Zkladntext1"/>
        <w:numPr>
          <w:ilvl w:val="0"/>
          <w:numId w:val="1"/>
        </w:numPr>
        <w:shd w:val="clear" w:color="auto" w:fill="auto"/>
        <w:tabs>
          <w:tab w:val="left" w:pos="279"/>
        </w:tabs>
        <w:spacing w:line="259" w:lineRule="auto"/>
        <w:ind w:left="220" w:hanging="220"/>
      </w:pPr>
      <w:r>
        <w:t>Dodávka silové elektřiny se uskutečňuje v napěťové hladině vysokého napětí v souladu s hodnotou rezervované kapacity a rezervovaného příkonu.</w:t>
      </w:r>
    </w:p>
    <w:p w14:paraId="26FFF2EC" w14:textId="77777777" w:rsidR="00772A87" w:rsidRDefault="00E171DA">
      <w:pPr>
        <w:pStyle w:val="Zkladntext1"/>
        <w:numPr>
          <w:ilvl w:val="0"/>
          <w:numId w:val="1"/>
        </w:numPr>
        <w:shd w:val="clear" w:color="auto" w:fill="auto"/>
        <w:tabs>
          <w:tab w:val="left" w:pos="284"/>
        </w:tabs>
        <w:spacing w:line="252" w:lineRule="auto"/>
        <w:ind w:left="220" w:hanging="220"/>
      </w:pPr>
      <w:r>
        <w:t xml:space="preserve">Dodávka silové elektřiny je splněna přechodem elektřiny z příslušné distribuční soustavy přes měřící zařízení do odběrného místa odběratele. Měření dodávek, včetně vyhodnocování a předávání výsledků měření je </w:t>
      </w:r>
      <w:r>
        <w:t>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441700E8" w14:textId="77777777" w:rsidR="00772A87" w:rsidRDefault="00E171DA">
      <w:pPr>
        <w:pStyle w:val="Zkladntext1"/>
        <w:numPr>
          <w:ilvl w:val="0"/>
          <w:numId w:val="1"/>
        </w:numPr>
        <w:shd w:val="clear" w:color="auto" w:fill="auto"/>
        <w:tabs>
          <w:tab w:val="left" w:pos="284"/>
        </w:tabs>
        <w:spacing w:line="252" w:lineRule="auto"/>
        <w:ind w:left="220" w:hanging="220"/>
      </w:pPr>
      <w:r>
        <w:t>Dodavatel je povinen zajistit na vlastní jméno a na vlastní účet pro odběrné místo odběratele dopravu elektřiny a ostatní související služby a dále je povinen uzavřít s provozovatelem distribuční soustavy jménem a na účet odběratele smlouvu o distribuci elektřiny do odběrného místa odběratele.</w:t>
      </w:r>
    </w:p>
    <w:p w14:paraId="418A8E76" w14:textId="77777777" w:rsidR="00772A87" w:rsidRDefault="00E171DA">
      <w:pPr>
        <w:pStyle w:val="Zkladntext1"/>
        <w:numPr>
          <w:ilvl w:val="0"/>
          <w:numId w:val="1"/>
        </w:numPr>
        <w:shd w:val="clear" w:color="auto" w:fill="auto"/>
        <w:tabs>
          <w:tab w:val="left" w:pos="279"/>
        </w:tabs>
        <w:spacing w:line="252" w:lineRule="auto"/>
        <w:ind w:left="220" w:hanging="220"/>
      </w:pPr>
      <w:r>
        <w:t xml:space="preserve">Odběratel uzavřením burzovního obchodu souhlasí, aby dodavatel uzavřel s provozovatelem distribuční soustavy smlouvu o distribuci elektřiny do odběrného místa a dále je povinen poskytnout dodavateli k </w:t>
      </w:r>
      <w:r>
        <w:lastRenderedPageBreak/>
        <w:t>uzavření smlouvy o distribuci elektřiny nezbytnou součinnost. Dodavatel je oprávněn pověřit uzavřením smlouvy o distribuci elektřiny do odběrného místa třetí osobu, avšak odpovědnost vůči odběrateli za uzavření takové smlouvy nese sám.</w:t>
      </w:r>
    </w:p>
    <w:p w14:paraId="7B8817F6" w14:textId="77777777" w:rsidR="00772A87" w:rsidRDefault="00E171DA">
      <w:pPr>
        <w:pStyle w:val="Zkladntext1"/>
        <w:numPr>
          <w:ilvl w:val="0"/>
          <w:numId w:val="1"/>
        </w:numPr>
        <w:shd w:val="clear" w:color="auto" w:fill="auto"/>
        <w:tabs>
          <w:tab w:val="left" w:pos="279"/>
        </w:tabs>
        <w:ind w:left="220" w:hanging="220"/>
      </w:pPr>
      <w:r>
        <w:t>Dodavatel je povinen ve smyslu příslušného platného právního předpisu převzít závazek odběratele odebrat elektřinu z elektrizační soustavy a nést plnou zodpovědnost za odchylku odběratele vztahující se k odběrnému místu odběratele (dále „přenesení odpovědnosti za odchylku na dodavatele“). Z důvodu přenesení odpovědnosti za odchylku na dodavatele není odběratel oprávněn mít pro dodávku elektřiny do odběrného místa dle burzovního obchodu (závěrkového listu) jiného nebo více jiných dodavatelů.</w:t>
      </w:r>
    </w:p>
    <w:p w14:paraId="2F0C2311" w14:textId="77777777" w:rsidR="00772A87" w:rsidRDefault="00E171DA">
      <w:pPr>
        <w:pStyle w:val="Zkladntext1"/>
        <w:numPr>
          <w:ilvl w:val="0"/>
          <w:numId w:val="1"/>
        </w:numPr>
        <w:shd w:val="clear" w:color="auto" w:fill="auto"/>
        <w:tabs>
          <w:tab w:val="left" w:pos="279"/>
        </w:tabs>
        <w:spacing w:after="0"/>
        <w:ind w:left="220" w:hanging="220"/>
      </w:pPr>
      <w:r>
        <w:t xml:space="preserve">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vyšším než 1 </w:t>
      </w:r>
      <w:proofErr w:type="spellStart"/>
      <w:r>
        <w:t>kV</w:t>
      </w:r>
      <w:proofErr w:type="spellEnd"/>
      <w:r>
        <w:t xml:space="preserve"> s hodnotou rezervovaného příkonu do 100 kW jsou zařazena v souladu s platnými právními předpisy do regulačního stupně č. 2. Odběrná místa s odběrem elektřiny ze zařízení přenosové soustavy nebo ze zařízení distribučních soustav s napětím vyšším než 1 </w:t>
      </w:r>
      <w:proofErr w:type="spellStart"/>
      <w:r>
        <w:t>kV</w:t>
      </w:r>
      <w:proofErr w:type="spellEnd"/>
      <w:r>
        <w:t xml:space="preserve"> s hodnotou rezervovaného příkonu</w:t>
      </w:r>
    </w:p>
    <w:p w14:paraId="7FAA0FD3" w14:textId="77777777" w:rsidR="00772A87" w:rsidRDefault="00E171DA">
      <w:pPr>
        <w:pStyle w:val="Zkladntext1"/>
        <w:shd w:val="clear" w:color="auto" w:fill="auto"/>
        <w:ind w:left="220" w:firstLine="20"/>
      </w:pPr>
      <w:r>
        <w:t xml:space="preserve">1 MW a vyšší jsou zařazena v regulačních stupních č. 3 a 5. Odběrná místa s odběrem elektřiny ze zařízení distribučních soustav s napětím od 1 </w:t>
      </w:r>
      <w:proofErr w:type="spellStart"/>
      <w:r>
        <w:t>kV</w:t>
      </w:r>
      <w:proofErr w:type="spellEnd"/>
      <w:r>
        <w:t xml:space="preserve"> s hodnotou rezervovaného příkonu od 100 kW do 1MW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14:paraId="3A2E0AE3" w14:textId="77777777" w:rsidR="00772A87" w:rsidRDefault="00E171DA">
      <w:pPr>
        <w:pStyle w:val="Zkladntext1"/>
        <w:numPr>
          <w:ilvl w:val="0"/>
          <w:numId w:val="1"/>
        </w:numPr>
        <w:shd w:val="clear" w:color="auto" w:fill="auto"/>
        <w:tabs>
          <w:tab w:val="left" w:pos="279"/>
        </w:tabs>
        <w:ind w:left="220" w:hanging="220"/>
      </w:pPr>
      <w:r>
        <w:t>Odběratel je povinen při odběru elektřiny dle uzavřeného burzovního obchodu (závěrkového listu) respektovat podmínky distribuce elektřiny příslušného provozovatele distribuční soustavy a dále je povinen udržovat odběrná zařízení ve stavu, který odpovídá příslušným technickým normám a platným právním předpisům.</w:t>
      </w:r>
    </w:p>
    <w:p w14:paraId="13647C69" w14:textId="77777777" w:rsidR="00772A87" w:rsidRDefault="00E171DA">
      <w:pPr>
        <w:pStyle w:val="Nadpis20"/>
        <w:keepNext/>
        <w:keepLines/>
        <w:shd w:val="clear" w:color="auto" w:fill="auto"/>
        <w:spacing w:line="240" w:lineRule="auto"/>
      </w:pPr>
      <w:bookmarkStart w:id="10" w:name="bookmark10"/>
      <w:bookmarkStart w:id="11" w:name="bookmark11"/>
      <w:r>
        <w:t>Platební podmínky</w:t>
      </w:r>
      <w:bookmarkEnd w:id="10"/>
      <w:bookmarkEnd w:id="11"/>
    </w:p>
    <w:p w14:paraId="110588BC" w14:textId="77777777" w:rsidR="00772A87" w:rsidRDefault="00E171DA">
      <w:pPr>
        <w:pStyle w:val="Zkladntext1"/>
        <w:numPr>
          <w:ilvl w:val="0"/>
          <w:numId w:val="2"/>
        </w:numPr>
        <w:shd w:val="clear" w:color="auto" w:fill="auto"/>
        <w:tabs>
          <w:tab w:val="left" w:pos="265"/>
        </w:tabs>
        <w:spacing w:after="0" w:line="257" w:lineRule="auto"/>
      </w:pPr>
      <w:r>
        <w:t>Odběratel je povinen zaplatit dodavateli za dodávku elektřiny cenu, která je tvořena:</w:t>
      </w:r>
    </w:p>
    <w:p w14:paraId="1C5B5DCE" w14:textId="77777777" w:rsidR="00772A87" w:rsidRDefault="00E171DA">
      <w:pPr>
        <w:pStyle w:val="Zkladntext1"/>
        <w:numPr>
          <w:ilvl w:val="0"/>
          <w:numId w:val="3"/>
        </w:numPr>
        <w:shd w:val="clear" w:color="auto" w:fill="auto"/>
        <w:tabs>
          <w:tab w:val="left" w:pos="518"/>
        </w:tabs>
        <w:spacing w:after="0" w:line="257" w:lineRule="auto"/>
        <w:ind w:firstLine="220"/>
      </w:pPr>
      <w:r>
        <w:t xml:space="preserve">cenou za silovou </w:t>
      </w:r>
      <w:r>
        <w:t>elektřinu,</w:t>
      </w:r>
    </w:p>
    <w:p w14:paraId="782A6294" w14:textId="77777777" w:rsidR="00772A87" w:rsidRDefault="00E171DA">
      <w:pPr>
        <w:pStyle w:val="Zkladntext1"/>
        <w:numPr>
          <w:ilvl w:val="0"/>
          <w:numId w:val="3"/>
        </w:numPr>
        <w:shd w:val="clear" w:color="auto" w:fill="auto"/>
        <w:tabs>
          <w:tab w:val="left" w:pos="538"/>
        </w:tabs>
        <w:spacing w:line="257" w:lineRule="auto"/>
        <w:ind w:left="460" w:hanging="220"/>
      </w:pPr>
      <w:r>
        <w:t>cenou za distribuci elektřiny, systémové služby a ostatní související služby, která bude stanovena v souladu s všeobecně závaznými právními předpisy, zejména cenovými rozhodnutími příslušných správních a regulačních orgánů.</w:t>
      </w:r>
    </w:p>
    <w:p w14:paraId="0D14B131" w14:textId="77777777" w:rsidR="00772A87" w:rsidRDefault="00E171DA">
      <w:pPr>
        <w:pStyle w:val="Zkladntext1"/>
        <w:numPr>
          <w:ilvl w:val="0"/>
          <w:numId w:val="2"/>
        </w:numPr>
        <w:shd w:val="clear" w:color="auto" w:fill="auto"/>
        <w:tabs>
          <w:tab w:val="left" w:pos="284"/>
        </w:tabs>
        <w:spacing w:line="259" w:lineRule="auto"/>
        <w:ind w:left="220" w:hanging="220"/>
      </w:pPr>
      <w:r>
        <w:t>Dodávky elektřiny se účtují v zúčtovacím období fakturami, které musí mít náležitosti daňových dokladů podle příslušných právních předpisů.</w:t>
      </w:r>
    </w:p>
    <w:p w14:paraId="6DDE6E27" w14:textId="77777777" w:rsidR="00772A87" w:rsidRDefault="00E171DA">
      <w:pPr>
        <w:pStyle w:val="Zkladntext1"/>
        <w:numPr>
          <w:ilvl w:val="0"/>
          <w:numId w:val="2"/>
        </w:numPr>
        <w:shd w:val="clear" w:color="auto" w:fill="auto"/>
        <w:tabs>
          <w:tab w:val="left" w:pos="284"/>
        </w:tabs>
        <w:spacing w:line="252" w:lineRule="auto"/>
        <w:ind w:left="220" w:hanging="220"/>
      </w:pPr>
      <w:r>
        <w:t>K účtované ceně dodávky elektřiny se připočítává daň z elektřiny, daň z přidané hodnoty, poplatky a jiné nepřímé daně stanovené v souladu s příslušnými právními předpisy.</w:t>
      </w:r>
    </w:p>
    <w:p w14:paraId="0934C7B5" w14:textId="77777777" w:rsidR="00772A87" w:rsidRDefault="00E171DA">
      <w:pPr>
        <w:pStyle w:val="Zkladntext1"/>
        <w:numPr>
          <w:ilvl w:val="0"/>
          <w:numId w:val="2"/>
        </w:numPr>
        <w:shd w:val="clear" w:color="auto" w:fill="auto"/>
        <w:tabs>
          <w:tab w:val="left" w:pos="284"/>
        </w:tabs>
        <w:ind w:left="220" w:hanging="220"/>
      </w:pPr>
      <w: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14:paraId="48DE0FD8" w14:textId="77777777" w:rsidR="00772A87" w:rsidRDefault="00E171DA">
      <w:pPr>
        <w:pStyle w:val="Zkladntext1"/>
        <w:numPr>
          <w:ilvl w:val="0"/>
          <w:numId w:val="2"/>
        </w:numPr>
        <w:shd w:val="clear" w:color="auto" w:fill="auto"/>
        <w:tabs>
          <w:tab w:val="left" w:pos="284"/>
        </w:tabs>
        <w:spacing w:after="0"/>
        <w:ind w:left="220" w:hanging="220"/>
      </w:pPr>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w:t>
      </w:r>
    </w:p>
    <w:p w14:paraId="0A12A7F1" w14:textId="77777777" w:rsidR="00772A87" w:rsidRDefault="00E171DA">
      <w:pPr>
        <w:pStyle w:val="Zkladntext1"/>
        <w:shd w:val="clear" w:color="auto" w:fill="auto"/>
        <w:ind w:left="220" w:firstLine="20"/>
      </w:pPr>
      <w:r>
        <w:t>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w:t>
      </w:r>
      <w:r>
        <w:t>čtení těchto částek je povinen vždy oznámit odběrateli.</w:t>
      </w:r>
    </w:p>
    <w:p w14:paraId="08C16D32" w14:textId="77777777" w:rsidR="00772A87" w:rsidRDefault="00E171DA">
      <w:pPr>
        <w:pStyle w:val="Zkladntext1"/>
        <w:numPr>
          <w:ilvl w:val="0"/>
          <w:numId w:val="2"/>
        </w:numPr>
        <w:shd w:val="clear" w:color="auto" w:fill="auto"/>
        <w:tabs>
          <w:tab w:val="left" w:pos="279"/>
        </w:tabs>
        <w:spacing w:line="252" w:lineRule="auto"/>
        <w:ind w:left="240" w:hanging="240"/>
      </w:pPr>
      <w:r>
        <w:t xml:space="preserve">Odběratel je povinen provádět všechny platby bezhotovostně v tuzemské měně, pokud není burzovním obchodem (závěrkovým listem) </w:t>
      </w:r>
      <w:r>
        <w:t xml:space="preserve">sjednána jiná měna, na bankovní účet dodavatele uvedený na příslušné faktuře s použitím variabilního symbolu uvedeného na faktuře. Pokud odběratel poukáže platbu s </w:t>
      </w:r>
      <w:r>
        <w:lastRenderedPageBreak/>
        <w:t>nesprávným variabilním symbolem, nebojí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14:paraId="7F86C3D1" w14:textId="77777777" w:rsidR="00772A87" w:rsidRDefault="00E171DA">
      <w:pPr>
        <w:pStyle w:val="Zkladntext1"/>
        <w:numPr>
          <w:ilvl w:val="0"/>
          <w:numId w:val="2"/>
        </w:numPr>
        <w:shd w:val="clear" w:color="auto" w:fill="auto"/>
        <w:tabs>
          <w:tab w:val="left" w:pos="279"/>
        </w:tabs>
        <w:spacing w:line="252" w:lineRule="auto"/>
        <w:ind w:left="240" w:hanging="240"/>
      </w:pPr>
      <w:r>
        <w:t>Zaplacením plateb se rozumí připsání příslušné částky na bankovní účet dodavatele. Připadne-li den splatnosti faktury nebo zálohy na den pracovního volna nebo klidu, je dnem splatnosti nejbližší následující pracovní den.</w:t>
      </w:r>
    </w:p>
    <w:p w14:paraId="70133304" w14:textId="77777777" w:rsidR="00772A87" w:rsidRDefault="00E171DA">
      <w:pPr>
        <w:pStyle w:val="Zkladntext1"/>
        <w:numPr>
          <w:ilvl w:val="0"/>
          <w:numId w:val="2"/>
        </w:numPr>
        <w:shd w:val="clear" w:color="auto" w:fill="auto"/>
        <w:tabs>
          <w:tab w:val="left" w:pos="279"/>
        </w:tabs>
        <w:spacing w:line="252" w:lineRule="auto"/>
        <w:ind w:left="240" w:hanging="240"/>
      </w:pPr>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2B9917AA" w14:textId="77777777" w:rsidR="00772A87" w:rsidRDefault="00E171DA">
      <w:pPr>
        <w:pStyle w:val="Zkladntext1"/>
        <w:numPr>
          <w:ilvl w:val="0"/>
          <w:numId w:val="2"/>
        </w:numPr>
        <w:shd w:val="clear" w:color="auto" w:fill="auto"/>
        <w:tabs>
          <w:tab w:val="left" w:pos="279"/>
        </w:tabs>
        <w:ind w:left="240" w:hanging="240"/>
      </w:pPr>
      <w:r>
        <w:t xml:space="preserve">V případě, že je odběratel v prodlení s úhradou jakékoliv částky vyplývající z uzavřeného burzovního obchodu, má dodavatel právo zaslat odběrateli písemné </w:t>
      </w:r>
      <w:r>
        <w:rPr>
          <w:i/>
          <w:iCs/>
        </w:rPr>
        <w:t>\</w:t>
      </w:r>
      <w:proofErr w:type="spellStart"/>
      <w:r>
        <w:rPr>
          <w:i/>
          <w:iCs/>
        </w:rPr>
        <w:t>jýz</w:t>
      </w:r>
      <w:proofErr w:type="spellEnd"/>
      <w:r>
        <w:rPr>
          <w:i/>
          <w:iCs/>
        </w:rPr>
        <w:t>.\</w:t>
      </w:r>
      <w:proofErr w:type="spellStart"/>
      <w:r>
        <w:rPr>
          <w:i/>
          <w:iCs/>
        </w:rPr>
        <w:t>iy</w:t>
      </w:r>
      <w:proofErr w:type="spellEnd"/>
      <w:r>
        <w:t xml:space="preserve"> či upomínky k placení. Odběratel je v takovém případě povinen uhradit dodavateli náklady spojené se zasláním písemné výzvy či upomínky k placení.</w:t>
      </w:r>
    </w:p>
    <w:p w14:paraId="2B2DAE4C" w14:textId="77777777" w:rsidR="00772A87" w:rsidRDefault="00E171DA">
      <w:pPr>
        <w:pStyle w:val="Zkladntext1"/>
        <w:numPr>
          <w:ilvl w:val="0"/>
          <w:numId w:val="2"/>
        </w:numPr>
        <w:shd w:val="clear" w:color="auto" w:fill="auto"/>
        <w:tabs>
          <w:tab w:val="left" w:pos="375"/>
        </w:tabs>
        <w:spacing w:line="252" w:lineRule="auto"/>
        <w:ind w:left="240" w:hanging="240"/>
      </w:pPr>
      <w:r>
        <w:t>V případě prodlení dodavatele s úhradou jakékoliv částky vyplývající z uzavřeného burzovního obchodu (závěrkového listu), je dodavatel povinen uhradit odběrateli úrok z prodlení ve výši 0,05 % z dlužné částky za každý den prodlení.</w:t>
      </w:r>
    </w:p>
    <w:p w14:paraId="128475C6" w14:textId="77777777" w:rsidR="00772A87" w:rsidRDefault="00E171DA">
      <w:pPr>
        <w:pStyle w:val="Nadpis20"/>
        <w:keepNext/>
        <w:keepLines/>
        <w:shd w:val="clear" w:color="auto" w:fill="auto"/>
        <w:spacing w:line="240" w:lineRule="auto"/>
      </w:pPr>
      <w:bookmarkStart w:id="12" w:name="bookmark12"/>
      <w:bookmarkStart w:id="13" w:name="bookmark13"/>
      <w:r>
        <w:t>Reklamace</w:t>
      </w:r>
      <w:bookmarkEnd w:id="12"/>
      <w:bookmarkEnd w:id="13"/>
    </w:p>
    <w:p w14:paraId="7EA6F070" w14:textId="77777777" w:rsidR="00772A87" w:rsidRDefault="00E171DA">
      <w:pPr>
        <w:pStyle w:val="Zkladntext1"/>
        <w:numPr>
          <w:ilvl w:val="0"/>
          <w:numId w:val="4"/>
        </w:numPr>
        <w:shd w:val="clear" w:color="auto" w:fill="auto"/>
        <w:tabs>
          <w:tab w:val="left" w:pos="265"/>
        </w:tabs>
        <w:ind w:left="240" w:hanging="240"/>
      </w:pPr>
      <w:r>
        <w:t>Zjistí-li odběratel chyby nebo omyly při vyúčtování dodávky elektřiny dle uzavřeného burzovního obchodu (závěrkového listu), má právo příslušné vyúčtování (fakturu) u dodavatele reklamovat. Reklamace musí mít písemnou formu a její uplatnění nemá odkladný účinek na splatnost faktury, vyjma zcela zjevné chyby, nedohodne-li se odběratel a dodavatel jinak.</w:t>
      </w:r>
    </w:p>
    <w:p w14:paraId="6562EBC7" w14:textId="77777777" w:rsidR="00772A87" w:rsidRDefault="00E171DA">
      <w:pPr>
        <w:pStyle w:val="Zkladntext1"/>
        <w:numPr>
          <w:ilvl w:val="0"/>
          <w:numId w:val="4"/>
        </w:numPr>
        <w:shd w:val="clear" w:color="auto" w:fill="auto"/>
        <w:tabs>
          <w:tab w:val="left" w:pos="284"/>
        </w:tabs>
        <w:spacing w:line="259" w:lineRule="auto"/>
        <w:ind w:left="240" w:hanging="240"/>
      </w:pPr>
      <w:r>
        <w:t>Dodavatel je povinen reklamaci přezkoumat a výsledek přezkoumání je povinen oznámit odběrateli ve lhůtách stanovených příslušnými právními předpisy.</w:t>
      </w:r>
    </w:p>
    <w:p w14:paraId="1EFC0B22" w14:textId="77777777" w:rsidR="00772A87" w:rsidRDefault="00E171DA">
      <w:pPr>
        <w:pStyle w:val="Nadpis20"/>
        <w:keepNext/>
        <w:keepLines/>
        <w:shd w:val="clear" w:color="auto" w:fill="auto"/>
        <w:spacing w:line="257" w:lineRule="auto"/>
      </w:pPr>
      <w:bookmarkStart w:id="14" w:name="bookmark14"/>
      <w:bookmarkStart w:id="15" w:name="bookmark15"/>
      <w:r>
        <w:t>Omezení a přerušení dodávky</w:t>
      </w:r>
      <w:bookmarkEnd w:id="14"/>
      <w:bookmarkEnd w:id="15"/>
    </w:p>
    <w:p w14:paraId="4643E906" w14:textId="77777777" w:rsidR="00772A87" w:rsidRDefault="00E171DA">
      <w:pPr>
        <w:pStyle w:val="Zkladntext1"/>
        <w:numPr>
          <w:ilvl w:val="0"/>
          <w:numId w:val="5"/>
        </w:numPr>
        <w:shd w:val="clear" w:color="auto" w:fill="auto"/>
        <w:tabs>
          <w:tab w:val="left" w:pos="265"/>
        </w:tabs>
        <w:spacing w:line="257" w:lineRule="auto"/>
        <w:ind w:left="240" w:hanging="240"/>
      </w:pPr>
      <w:r>
        <w:t xml:space="preserve">Dodavatel je oprávněn přerušit nebo omezit v nezbytném rozsahu dodávku elektřiny dle </w:t>
      </w:r>
      <w:r>
        <w:t>burzovního obchodu (závěrkového listu) v odběrném místě v případech neoprávněného odběru, který je definován příslušnými platnými právními předpisy.</w:t>
      </w:r>
    </w:p>
    <w:p w14:paraId="364F6492" w14:textId="77777777" w:rsidR="00772A87" w:rsidRDefault="00E171DA">
      <w:pPr>
        <w:pStyle w:val="Zkladntext1"/>
        <w:numPr>
          <w:ilvl w:val="0"/>
          <w:numId w:val="5"/>
        </w:numPr>
        <w:shd w:val="clear" w:color="auto" w:fill="auto"/>
        <w:tabs>
          <w:tab w:val="left" w:pos="279"/>
        </w:tabs>
        <w:spacing w:line="257" w:lineRule="auto"/>
        <w:ind w:left="240" w:hanging="240"/>
      </w:pPr>
      <w:r>
        <w:t>Přerušení nebo omezení dodávky elektřiny z důvodu neoprávněného odběru bude provedeno provozovatelem distribuční soustavy na žádost dodavatele bezprostředně po zjištění neoprávněného odběru a bude provedeno na náklady odběratele.</w:t>
      </w:r>
    </w:p>
    <w:p w14:paraId="1ED20344" w14:textId="77777777" w:rsidR="00772A87" w:rsidRDefault="00E171DA">
      <w:pPr>
        <w:pStyle w:val="Zkladntext1"/>
        <w:numPr>
          <w:ilvl w:val="0"/>
          <w:numId w:val="5"/>
        </w:numPr>
        <w:shd w:val="clear" w:color="auto" w:fill="auto"/>
        <w:tabs>
          <w:tab w:val="left" w:pos="279"/>
        </w:tabs>
        <w:spacing w:line="252" w:lineRule="auto"/>
        <w:ind w:left="240" w:hanging="240"/>
      </w:pPr>
      <w:r>
        <w:t>Přerušením nebo omezením dodávky elektřiny v případech neoprávněného odběru nevzniká odběrateli právo na náhradu škody a ušlého zisku na dodavateli a na provozovateli distribuční soustavy.</w:t>
      </w:r>
    </w:p>
    <w:p w14:paraId="79D41374" w14:textId="77777777" w:rsidR="00772A87" w:rsidRDefault="00E171DA">
      <w:pPr>
        <w:pStyle w:val="Zkladntext1"/>
        <w:numPr>
          <w:ilvl w:val="0"/>
          <w:numId w:val="5"/>
        </w:numPr>
        <w:shd w:val="clear" w:color="auto" w:fill="auto"/>
        <w:tabs>
          <w:tab w:val="left" w:pos="284"/>
        </w:tabs>
        <w:spacing w:line="259" w:lineRule="auto"/>
        <w:ind w:left="240" w:hanging="240"/>
      </w:pPr>
      <w:r>
        <w:t>Odběratel je povinen uhradit dodavateli náklady spojené s přerušením, obnovením nebo ukončením dodávky elektřiny z důvodu neoprávněného odběru.</w:t>
      </w:r>
    </w:p>
    <w:p w14:paraId="57FB3B7B" w14:textId="77777777" w:rsidR="00772A87" w:rsidRDefault="00E171DA">
      <w:pPr>
        <w:pStyle w:val="Nadpis20"/>
        <w:keepNext/>
        <w:keepLines/>
        <w:shd w:val="clear" w:color="auto" w:fill="auto"/>
        <w:spacing w:line="257" w:lineRule="auto"/>
      </w:pPr>
      <w:bookmarkStart w:id="16" w:name="bookmark16"/>
      <w:bookmarkStart w:id="17" w:name="bookmark17"/>
      <w:r>
        <w:t>Odstoupení od burzovního obchodu (závěrkového listu)</w:t>
      </w:r>
      <w:bookmarkEnd w:id="16"/>
      <w:bookmarkEnd w:id="17"/>
    </w:p>
    <w:p w14:paraId="5C25BEB7" w14:textId="77777777" w:rsidR="00772A87" w:rsidRDefault="00E171DA">
      <w:pPr>
        <w:pStyle w:val="Zkladntext1"/>
        <w:numPr>
          <w:ilvl w:val="0"/>
          <w:numId w:val="6"/>
        </w:numPr>
        <w:shd w:val="clear" w:color="auto" w:fill="auto"/>
        <w:tabs>
          <w:tab w:val="left" w:pos="265"/>
        </w:tabs>
        <w:spacing w:after="0" w:line="257" w:lineRule="auto"/>
      </w:pPr>
      <w:r>
        <w:t>Dodavatel je oprávněn odstoupit od burzovního obchodu (závěrkového listu) v případě:</w:t>
      </w:r>
    </w:p>
    <w:p w14:paraId="2F1254F0" w14:textId="77777777" w:rsidR="00772A87" w:rsidRDefault="00E171DA">
      <w:pPr>
        <w:pStyle w:val="Zkladntext1"/>
        <w:numPr>
          <w:ilvl w:val="0"/>
          <w:numId w:val="7"/>
        </w:numPr>
        <w:shd w:val="clear" w:color="auto" w:fill="auto"/>
        <w:tabs>
          <w:tab w:val="left" w:pos="538"/>
        </w:tabs>
        <w:spacing w:after="0" w:line="257" w:lineRule="auto"/>
        <w:ind w:firstLine="240"/>
      </w:pPr>
      <w:r>
        <w:t xml:space="preserve">podstatného porušení </w:t>
      </w:r>
      <w:proofErr w:type="gramStart"/>
      <w:r>
        <w:t>povinností - podmínek</w:t>
      </w:r>
      <w:proofErr w:type="gramEnd"/>
      <w:r>
        <w:t xml:space="preserve"> burzovního obchodu (závěrkového listu) odběratelem,</w:t>
      </w:r>
    </w:p>
    <w:p w14:paraId="6D514896" w14:textId="77777777" w:rsidR="00772A87" w:rsidRDefault="00E171DA">
      <w:pPr>
        <w:pStyle w:val="Zkladntext1"/>
        <w:numPr>
          <w:ilvl w:val="0"/>
          <w:numId w:val="7"/>
        </w:numPr>
        <w:shd w:val="clear" w:color="auto" w:fill="auto"/>
        <w:tabs>
          <w:tab w:val="left" w:pos="538"/>
        </w:tabs>
        <w:spacing w:after="0" w:line="257" w:lineRule="auto"/>
        <w:ind w:left="460" w:hanging="220"/>
      </w:pPr>
      <w:r>
        <w:t xml:space="preserve">je-li déle než 30 kalendářních dní z důvodu nečinnosti nebo neplnění </w:t>
      </w:r>
      <w:r>
        <w:t>povinností odběratele přerušena dodávka elektřiny ze strany dodavatele nebo provozovatele distribuční soustavy z důvodu neoprávněného odběru elektřiny,</w:t>
      </w:r>
    </w:p>
    <w:p w14:paraId="625A94AE" w14:textId="77777777" w:rsidR="00772A87" w:rsidRDefault="00E171DA">
      <w:pPr>
        <w:pStyle w:val="Zkladntext1"/>
        <w:numPr>
          <w:ilvl w:val="0"/>
          <w:numId w:val="7"/>
        </w:numPr>
        <w:shd w:val="clear" w:color="auto" w:fill="auto"/>
        <w:tabs>
          <w:tab w:val="left" w:pos="538"/>
        </w:tabs>
        <w:spacing w:line="257" w:lineRule="auto"/>
        <w:ind w:firstLine="240"/>
      </w:pPr>
      <w:r>
        <w:t>je-li odběratel v úpadku nebo je mu povoleno vyrovnání.</w:t>
      </w:r>
    </w:p>
    <w:p w14:paraId="4806D085" w14:textId="77777777" w:rsidR="00772A87" w:rsidRDefault="00E171DA">
      <w:pPr>
        <w:pStyle w:val="Zkladntext1"/>
        <w:numPr>
          <w:ilvl w:val="0"/>
          <w:numId w:val="6"/>
        </w:numPr>
        <w:shd w:val="clear" w:color="auto" w:fill="auto"/>
        <w:tabs>
          <w:tab w:val="left" w:pos="279"/>
        </w:tabs>
        <w:spacing w:line="264" w:lineRule="auto"/>
        <w:ind w:left="240" w:hanging="240"/>
      </w:pPr>
      <w:r>
        <w:t xml:space="preserve">Za podstatné porušení </w:t>
      </w:r>
      <w:proofErr w:type="gramStart"/>
      <w:r>
        <w:t>povinností - podmínek</w:t>
      </w:r>
      <w:proofErr w:type="gramEnd"/>
      <w:r>
        <w:t xml:space="preserve"> burzovního obchodu (závěrkového listu) odběratelem se považuje zejména:</w:t>
      </w:r>
    </w:p>
    <w:p w14:paraId="487A5B14" w14:textId="77777777" w:rsidR="00772A87" w:rsidRDefault="00E171DA">
      <w:pPr>
        <w:pStyle w:val="Zkladntext1"/>
        <w:numPr>
          <w:ilvl w:val="0"/>
          <w:numId w:val="8"/>
        </w:numPr>
        <w:shd w:val="clear" w:color="auto" w:fill="auto"/>
        <w:tabs>
          <w:tab w:val="left" w:pos="555"/>
        </w:tabs>
        <w:spacing w:after="0"/>
        <w:ind w:left="460" w:hanging="220"/>
      </w:pPr>
      <w:r>
        <w:t xml:space="preserve">je-li odběratel i přes doručení výzvy nebo upomínky k placení v prodlení se zaplacením peněžitého závazku vyplývajícího ze závěrkového listu trvajícího déle než 14 kalendářních dní, zejména v prodlení s </w:t>
      </w:r>
      <w:r>
        <w:lastRenderedPageBreak/>
        <w:t>placením záloh nebo faktur za dodávku elektřiny, smluvních pokut, vyúčtováním úroku z prodlení nebo škody, nákladů spojených s upomínáním, zahájením přerušení, přerušením, zajištěním obnovení nebo s ukončením dodávky elektřiny,</w:t>
      </w:r>
    </w:p>
    <w:p w14:paraId="1904E329" w14:textId="77777777" w:rsidR="00772A87" w:rsidRDefault="00E171DA">
      <w:pPr>
        <w:pStyle w:val="Zkladntext1"/>
        <w:numPr>
          <w:ilvl w:val="0"/>
          <w:numId w:val="8"/>
        </w:numPr>
        <w:shd w:val="clear" w:color="auto" w:fill="auto"/>
        <w:tabs>
          <w:tab w:val="left" w:pos="555"/>
        </w:tabs>
        <w:ind w:left="460" w:hanging="220"/>
      </w:pPr>
      <w:r>
        <w:t xml:space="preserve">poruší-li odběratel podstatně </w:t>
      </w:r>
      <w:proofErr w:type="gramStart"/>
      <w:r>
        <w:t>povinnosti - podmínky</w:t>
      </w:r>
      <w:proofErr w:type="gramEnd"/>
      <w:r>
        <w:t xml:space="preserve"> zvlášť specifikované burzovním obchodem (závěrkovým listem).</w:t>
      </w:r>
    </w:p>
    <w:p w14:paraId="6B8B6E03" w14:textId="77777777" w:rsidR="00772A87" w:rsidRDefault="00E171DA">
      <w:pPr>
        <w:pStyle w:val="Zkladntext1"/>
        <w:numPr>
          <w:ilvl w:val="0"/>
          <w:numId w:val="6"/>
        </w:numPr>
        <w:shd w:val="clear" w:color="auto" w:fill="auto"/>
        <w:tabs>
          <w:tab w:val="left" w:pos="301"/>
        </w:tabs>
        <w:spacing w:after="0" w:line="240" w:lineRule="auto"/>
      </w:pPr>
      <w:r>
        <w:t>Odběratel je oprávněn odstoupit od burzovního obchodu (závěrkového listu) v případě:</w:t>
      </w:r>
    </w:p>
    <w:p w14:paraId="5F086C4A" w14:textId="77777777" w:rsidR="00772A87" w:rsidRDefault="00E171DA">
      <w:pPr>
        <w:pStyle w:val="Zkladntext1"/>
        <w:numPr>
          <w:ilvl w:val="0"/>
          <w:numId w:val="9"/>
        </w:numPr>
        <w:shd w:val="clear" w:color="auto" w:fill="auto"/>
        <w:tabs>
          <w:tab w:val="left" w:pos="535"/>
        </w:tabs>
        <w:spacing w:after="0" w:line="240" w:lineRule="auto"/>
        <w:ind w:firstLine="220"/>
      </w:pPr>
      <w:r>
        <w:t xml:space="preserve">podstatného porušení </w:t>
      </w:r>
      <w:proofErr w:type="gramStart"/>
      <w:r>
        <w:t>povinností - podmínek</w:t>
      </w:r>
      <w:proofErr w:type="gramEnd"/>
      <w:r>
        <w:t xml:space="preserve"> burzovního obchodu (závěrkového listu) dodavatelem,</w:t>
      </w:r>
    </w:p>
    <w:p w14:paraId="612F2ED1" w14:textId="77777777" w:rsidR="00772A87" w:rsidRDefault="00E171DA">
      <w:pPr>
        <w:pStyle w:val="Zkladntext1"/>
        <w:numPr>
          <w:ilvl w:val="0"/>
          <w:numId w:val="9"/>
        </w:numPr>
        <w:shd w:val="clear" w:color="auto" w:fill="auto"/>
        <w:tabs>
          <w:tab w:val="left" w:pos="535"/>
        </w:tabs>
        <w:spacing w:line="240" w:lineRule="auto"/>
        <w:ind w:firstLine="220"/>
      </w:pPr>
      <w:r>
        <w:t>je-li dodavatel v úpadku neboje mu povoleno vyrovnání.</w:t>
      </w:r>
    </w:p>
    <w:p w14:paraId="6A240341" w14:textId="77777777" w:rsidR="00772A87" w:rsidRDefault="00E171DA">
      <w:pPr>
        <w:pStyle w:val="Zkladntext1"/>
        <w:numPr>
          <w:ilvl w:val="0"/>
          <w:numId w:val="6"/>
        </w:numPr>
        <w:shd w:val="clear" w:color="auto" w:fill="auto"/>
        <w:tabs>
          <w:tab w:val="left" w:pos="301"/>
        </w:tabs>
        <w:spacing w:after="0"/>
        <w:ind w:left="220" w:hanging="220"/>
      </w:pPr>
      <w:r>
        <w:t xml:space="preserve">Za podstatné porušení </w:t>
      </w:r>
      <w:proofErr w:type="gramStart"/>
      <w:r>
        <w:t>povinností - podmínek</w:t>
      </w:r>
      <w:proofErr w:type="gramEnd"/>
      <w:r>
        <w:t xml:space="preserve"> burzovního obchodu (závěrkového listu) dodavatelem se považuje zejména:</w:t>
      </w:r>
    </w:p>
    <w:p w14:paraId="029DD412" w14:textId="77777777" w:rsidR="00772A87" w:rsidRDefault="00E171DA">
      <w:pPr>
        <w:pStyle w:val="Zkladntext1"/>
        <w:numPr>
          <w:ilvl w:val="0"/>
          <w:numId w:val="10"/>
        </w:numPr>
        <w:shd w:val="clear" w:color="auto" w:fill="auto"/>
        <w:tabs>
          <w:tab w:val="left" w:pos="535"/>
        </w:tabs>
        <w:spacing w:after="0"/>
        <w:ind w:firstLine="220"/>
      </w:pPr>
      <w:r>
        <w:t xml:space="preserve">bezdůvodné přerušení, omezení nebo ukončení dodávky </w:t>
      </w:r>
      <w:r>
        <w:t>elektřiny dodavatelem,</w:t>
      </w:r>
    </w:p>
    <w:p w14:paraId="7BDD68E3" w14:textId="77777777" w:rsidR="00772A87" w:rsidRDefault="00E171DA">
      <w:pPr>
        <w:pStyle w:val="Zkladntext1"/>
        <w:numPr>
          <w:ilvl w:val="0"/>
          <w:numId w:val="10"/>
        </w:numPr>
        <w:shd w:val="clear" w:color="auto" w:fill="auto"/>
        <w:tabs>
          <w:tab w:val="left" w:pos="535"/>
        </w:tabs>
        <w:spacing w:after="0"/>
        <w:ind w:firstLine="220"/>
      </w:pPr>
      <w:r>
        <w:t>bezdůvodné nezajištění dopravy elektřiny a souvisejících služeb ze strany dodavatele,</w:t>
      </w:r>
    </w:p>
    <w:p w14:paraId="780DCF10" w14:textId="77777777" w:rsidR="00772A87" w:rsidRDefault="00E171DA">
      <w:pPr>
        <w:pStyle w:val="Zkladntext1"/>
        <w:numPr>
          <w:ilvl w:val="0"/>
          <w:numId w:val="10"/>
        </w:numPr>
        <w:shd w:val="clear" w:color="auto" w:fill="auto"/>
        <w:tabs>
          <w:tab w:val="left" w:pos="555"/>
        </w:tabs>
        <w:spacing w:after="0"/>
        <w:ind w:left="460" w:hanging="220"/>
      </w:pPr>
      <w:r>
        <w:t>je-li dodavatel i přes doručení výzvy nebo upomínky k placení v prodlení se zaplacením peněžitého závazku vyplývajícího ze závěrkového listu trvajícího déle než 14 kalendářních dnů,</w:t>
      </w:r>
    </w:p>
    <w:p w14:paraId="44CDA0A8" w14:textId="77777777" w:rsidR="00772A87" w:rsidRDefault="00E171DA">
      <w:pPr>
        <w:pStyle w:val="Zkladntext1"/>
        <w:numPr>
          <w:ilvl w:val="0"/>
          <w:numId w:val="10"/>
        </w:numPr>
        <w:shd w:val="clear" w:color="auto" w:fill="auto"/>
        <w:tabs>
          <w:tab w:val="left" w:pos="555"/>
        </w:tabs>
        <w:ind w:left="460" w:hanging="220"/>
      </w:pPr>
      <w:r>
        <w:t xml:space="preserve">poruší-li dodavatel podstatně </w:t>
      </w:r>
      <w:proofErr w:type="gramStart"/>
      <w:r>
        <w:t>povinnosti - podmínky</w:t>
      </w:r>
      <w:proofErr w:type="gramEnd"/>
      <w:r>
        <w:t xml:space="preserve"> zvlášť specifikované burzovním obchodem (závěrkovým listem).</w:t>
      </w:r>
    </w:p>
    <w:p w14:paraId="1F993303" w14:textId="77777777" w:rsidR="00772A87" w:rsidRDefault="00E171DA">
      <w:pPr>
        <w:pStyle w:val="Zkladntext1"/>
        <w:numPr>
          <w:ilvl w:val="0"/>
          <w:numId w:val="6"/>
        </w:numPr>
        <w:shd w:val="clear" w:color="auto" w:fill="auto"/>
        <w:tabs>
          <w:tab w:val="left" w:pos="296"/>
        </w:tabs>
        <w:ind w:left="220" w:hanging="220"/>
      </w:pPr>
      <w:r>
        <w:t>Odstoupení od burzovního obchodu (závěrkového listu) musí být provedeno písemně a je účinné dnem doručení písemného oznámení o odstoupení druhé smluvní straně, nebo pozdějším dnem, který je v oznámení o odstoupení odstupující smluvní stranou stanoven. Odstupující smluvní strana je povinna oznámit odstoupení od burzovního obchodu (závěrkového listu) příslušnému provozovateli distribuční soustavy.</w:t>
      </w:r>
    </w:p>
    <w:p w14:paraId="5346B5BB" w14:textId="77777777" w:rsidR="00772A87" w:rsidRDefault="00E171DA">
      <w:pPr>
        <w:pStyle w:val="Nadpis20"/>
        <w:keepNext/>
        <w:keepLines/>
        <w:shd w:val="clear" w:color="auto" w:fill="auto"/>
        <w:spacing w:line="240" w:lineRule="auto"/>
      </w:pPr>
      <w:bookmarkStart w:id="18" w:name="bookmark18"/>
      <w:bookmarkStart w:id="19" w:name="bookmark19"/>
      <w:r>
        <w:t>Komunikace a doručování</w:t>
      </w:r>
      <w:bookmarkEnd w:id="18"/>
      <w:bookmarkEnd w:id="19"/>
    </w:p>
    <w:p w14:paraId="5AB6B740" w14:textId="77777777" w:rsidR="00772A87" w:rsidRDefault="00E171DA">
      <w:pPr>
        <w:pStyle w:val="Zkladntext1"/>
        <w:numPr>
          <w:ilvl w:val="0"/>
          <w:numId w:val="11"/>
        </w:numPr>
        <w:shd w:val="clear" w:color="auto" w:fill="auto"/>
        <w:tabs>
          <w:tab w:val="left" w:pos="281"/>
        </w:tabs>
        <w:spacing w:line="257" w:lineRule="auto"/>
        <w:ind w:left="220" w:hanging="220"/>
      </w:pPr>
      <w:r>
        <w:t xml:space="preserve">Korespondence, oznámení či jiné sdělení učiněné mezi smluvními stranami na základě uzavřeného burzovního obchodu (závěrkového listu) musí mít písemnou podobu a musí být v českém jazyce (dále </w:t>
      </w:r>
      <w:r>
        <w:t>„písemnost“).</w:t>
      </w:r>
    </w:p>
    <w:p w14:paraId="2EA0F6CE" w14:textId="77777777" w:rsidR="00772A87" w:rsidRDefault="00E171DA">
      <w:pPr>
        <w:pStyle w:val="Zkladntext1"/>
        <w:numPr>
          <w:ilvl w:val="0"/>
          <w:numId w:val="11"/>
        </w:numPr>
        <w:shd w:val="clear" w:color="auto" w:fill="auto"/>
        <w:tabs>
          <w:tab w:val="left" w:pos="296"/>
        </w:tabs>
        <w:spacing w:after="0" w:line="259" w:lineRule="auto"/>
      </w:pPr>
      <w:r>
        <w:t>Písemnosti se považují za doručené:</w:t>
      </w:r>
    </w:p>
    <w:p w14:paraId="70290D88" w14:textId="77777777" w:rsidR="00772A87" w:rsidRDefault="00E171DA">
      <w:pPr>
        <w:pStyle w:val="Zkladntext1"/>
        <w:numPr>
          <w:ilvl w:val="0"/>
          <w:numId w:val="12"/>
        </w:numPr>
        <w:shd w:val="clear" w:color="auto" w:fill="auto"/>
        <w:tabs>
          <w:tab w:val="left" w:pos="535"/>
        </w:tabs>
        <w:spacing w:after="0" w:line="259" w:lineRule="auto"/>
        <w:ind w:firstLine="220"/>
      </w:pPr>
      <w:r>
        <w:t>osobním doručením a předáním kontaktní osobě smluvní strany, která je adresátem,</w:t>
      </w:r>
    </w:p>
    <w:p w14:paraId="71F90C4B" w14:textId="77777777" w:rsidR="00772A87" w:rsidRDefault="00E171DA">
      <w:pPr>
        <w:pStyle w:val="Zkladntext1"/>
        <w:numPr>
          <w:ilvl w:val="0"/>
          <w:numId w:val="12"/>
        </w:numPr>
        <w:shd w:val="clear" w:color="auto" w:fill="auto"/>
        <w:tabs>
          <w:tab w:val="left" w:pos="555"/>
        </w:tabs>
        <w:spacing w:after="0" w:line="259" w:lineRule="auto"/>
        <w:ind w:left="460" w:hanging="220"/>
      </w:pPr>
      <w:r>
        <w:t>pátým kalendářním dnem ode dne odeslání doporučeného dopisu na kontaktní adresu smluvní strany, která je adresátem, nebo dřívějším dnem doručení,</w:t>
      </w:r>
    </w:p>
    <w:p w14:paraId="7A599D0B" w14:textId="77777777" w:rsidR="00772A87" w:rsidRDefault="00E171DA">
      <w:pPr>
        <w:pStyle w:val="Zkladntext1"/>
        <w:numPr>
          <w:ilvl w:val="0"/>
          <w:numId w:val="12"/>
        </w:numPr>
        <w:shd w:val="clear" w:color="auto" w:fill="auto"/>
        <w:tabs>
          <w:tab w:val="left" w:pos="555"/>
        </w:tabs>
        <w:spacing w:line="259" w:lineRule="auto"/>
        <w:ind w:left="460" w:hanging="220"/>
      </w:pPr>
      <w:r>
        <w:t>zpětným potvrzením faxové nebo elektronické zprávy, která byla odeslána na kontaktní faxové číslo nebo e-mailovou adresu smluvní strany, která je adresátem.</w:t>
      </w:r>
    </w:p>
    <w:p w14:paraId="5AEA9C51" w14:textId="77777777" w:rsidR="00772A87" w:rsidRDefault="00E171DA">
      <w:pPr>
        <w:pStyle w:val="Zkladntext1"/>
        <w:numPr>
          <w:ilvl w:val="0"/>
          <w:numId w:val="11"/>
        </w:numPr>
        <w:shd w:val="clear" w:color="auto" w:fill="auto"/>
        <w:tabs>
          <w:tab w:val="left" w:pos="296"/>
        </w:tabs>
        <w:spacing w:line="240" w:lineRule="auto"/>
        <w:ind w:left="220" w:hanging="220"/>
      </w:pPr>
      <w:r>
        <w:t>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757BA9DC" w14:textId="77777777" w:rsidR="00772A87" w:rsidRDefault="00E171DA">
      <w:pPr>
        <w:pStyle w:val="Nadpis20"/>
        <w:keepNext/>
        <w:keepLines/>
        <w:shd w:val="clear" w:color="auto" w:fill="auto"/>
        <w:spacing w:line="257" w:lineRule="auto"/>
      </w:pPr>
      <w:bookmarkStart w:id="20" w:name="bookmark20"/>
      <w:bookmarkStart w:id="21" w:name="bookmark21"/>
      <w:r>
        <w:rPr>
          <w:u w:val="none"/>
        </w:rPr>
        <w:t>Kontaktní údaje:</w:t>
      </w:r>
      <w:bookmarkEnd w:id="20"/>
      <w:bookmarkEnd w:id="21"/>
    </w:p>
    <w:p w14:paraId="24306658" w14:textId="77777777" w:rsidR="00772A87" w:rsidRDefault="00E171DA">
      <w:pPr>
        <w:pStyle w:val="Zkladntext1"/>
        <w:shd w:val="clear" w:color="auto" w:fill="auto"/>
        <w:spacing w:after="0" w:line="257" w:lineRule="auto"/>
      </w:pPr>
      <w:r>
        <w:t xml:space="preserve">Dodavatel: Požadavky zákazníků: </w:t>
      </w:r>
      <w:hyperlink r:id="rId9" w:history="1">
        <w:r>
          <w:rPr>
            <w:lang w:val="en-US" w:eastAsia="en-US" w:bidi="en-US"/>
          </w:rPr>
          <w:t>https://www.centropol.cz/o-spolecnosti/kontaktni-formular/</w:t>
        </w:r>
      </w:hyperlink>
    </w:p>
    <w:p w14:paraId="6FD2F689" w14:textId="77777777" w:rsidR="00772A87" w:rsidRDefault="00E171DA">
      <w:pPr>
        <w:pStyle w:val="Zkladntext1"/>
        <w:shd w:val="clear" w:color="auto" w:fill="auto"/>
        <w:spacing w:after="0" w:line="257" w:lineRule="auto"/>
        <w:ind w:firstLine="980"/>
      </w:pPr>
      <w:r>
        <w:t>tel.:</w:t>
      </w:r>
    </w:p>
    <w:p w14:paraId="0B48EB4C" w14:textId="77777777" w:rsidR="00772A87" w:rsidRDefault="00E171DA">
      <w:pPr>
        <w:pStyle w:val="Zkladntext1"/>
        <w:shd w:val="clear" w:color="auto" w:fill="auto"/>
        <w:spacing w:after="460" w:line="257" w:lineRule="auto"/>
        <w:ind w:firstLine="980"/>
      </w:pPr>
      <w:r>
        <w:t>kontaktní osoba:</w:t>
      </w:r>
    </w:p>
    <w:p w14:paraId="07776A1A" w14:textId="77777777" w:rsidR="00772A87" w:rsidRDefault="00E171DA">
      <w:pPr>
        <w:pStyle w:val="Zkladntext1"/>
        <w:shd w:val="clear" w:color="auto" w:fill="auto"/>
        <w:spacing w:after="460" w:line="240" w:lineRule="auto"/>
      </w:pPr>
      <w:r>
        <w:t>Odběratel:</w:t>
      </w:r>
    </w:p>
    <w:p w14:paraId="0B2E105C" w14:textId="77777777" w:rsidR="00772A87" w:rsidRDefault="00E171DA">
      <w:pPr>
        <w:pStyle w:val="Nadpis20"/>
        <w:keepNext/>
        <w:keepLines/>
        <w:shd w:val="clear" w:color="auto" w:fill="auto"/>
        <w:spacing w:line="257" w:lineRule="auto"/>
      </w:pPr>
      <w:bookmarkStart w:id="22" w:name="bookmark22"/>
      <w:bookmarkStart w:id="23" w:name="bookmark23"/>
      <w:r>
        <w:t>Mlčenlivost</w:t>
      </w:r>
      <w:bookmarkEnd w:id="22"/>
      <w:bookmarkEnd w:id="23"/>
    </w:p>
    <w:p w14:paraId="013653A5" w14:textId="77777777" w:rsidR="00772A87" w:rsidRDefault="00E171DA">
      <w:pPr>
        <w:pStyle w:val="Zkladntext1"/>
        <w:numPr>
          <w:ilvl w:val="0"/>
          <w:numId w:val="13"/>
        </w:numPr>
        <w:shd w:val="clear" w:color="auto" w:fill="auto"/>
        <w:tabs>
          <w:tab w:val="left" w:pos="281"/>
        </w:tabs>
        <w:spacing w:line="257" w:lineRule="auto"/>
        <w:ind w:left="220" w:hanging="220"/>
      </w:pPr>
      <w:r>
        <w:t>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14:paraId="1C339997" w14:textId="77777777" w:rsidR="00772A87" w:rsidRDefault="00E171DA">
      <w:pPr>
        <w:pStyle w:val="Zkladntext1"/>
        <w:numPr>
          <w:ilvl w:val="0"/>
          <w:numId w:val="13"/>
        </w:numPr>
        <w:shd w:val="clear" w:color="auto" w:fill="auto"/>
        <w:tabs>
          <w:tab w:val="left" w:pos="284"/>
        </w:tabs>
        <w:spacing w:line="252" w:lineRule="auto"/>
        <w:ind w:left="220" w:hanging="220"/>
      </w:pPr>
      <w:r>
        <w:t>Dodavatel a odběratel se zavazují přijmout technická a organizační vnitřní opatření k ochraně neveřejných informací, zejména důvěrných informací a osobních údajů.</w:t>
      </w:r>
    </w:p>
    <w:p w14:paraId="0297F5A0" w14:textId="77777777" w:rsidR="00772A87" w:rsidRDefault="00E171DA">
      <w:pPr>
        <w:pStyle w:val="Nadpis20"/>
        <w:keepNext/>
        <w:keepLines/>
        <w:shd w:val="clear" w:color="auto" w:fill="auto"/>
      </w:pPr>
      <w:bookmarkStart w:id="24" w:name="bookmark24"/>
      <w:bookmarkStart w:id="25" w:name="bookmark25"/>
      <w:r>
        <w:lastRenderedPageBreak/>
        <w:t>Předcházení škodám</w:t>
      </w:r>
      <w:bookmarkEnd w:id="24"/>
      <w:bookmarkEnd w:id="25"/>
    </w:p>
    <w:p w14:paraId="1AB6A9D8" w14:textId="77777777" w:rsidR="00772A87" w:rsidRDefault="00E171DA">
      <w:pPr>
        <w:pStyle w:val="Zkladntext1"/>
        <w:numPr>
          <w:ilvl w:val="0"/>
          <w:numId w:val="14"/>
        </w:numPr>
        <w:shd w:val="clear" w:color="auto" w:fill="auto"/>
        <w:tabs>
          <w:tab w:val="left" w:pos="265"/>
        </w:tabs>
        <w:spacing w:line="252" w:lineRule="auto"/>
        <w:ind w:left="220" w:hanging="220"/>
      </w:pPr>
      <w:r>
        <w:t xml:space="preserve">Dodavatel a </w:t>
      </w:r>
      <w:r>
        <w:t>odběratel jsou povinni navzájem se informovat o všech skutečnostech, kterých jsou si vědomi, a které by mohly vést ke škodám, a jsou povinni usilovat o odvrácení hrozících škod.</w:t>
      </w:r>
    </w:p>
    <w:p w14:paraId="6C9E93D4" w14:textId="77777777" w:rsidR="00772A87" w:rsidRDefault="00E171DA">
      <w:pPr>
        <w:pStyle w:val="Zkladntext1"/>
        <w:numPr>
          <w:ilvl w:val="0"/>
          <w:numId w:val="14"/>
        </w:numPr>
        <w:shd w:val="clear" w:color="auto" w:fill="auto"/>
        <w:tabs>
          <w:tab w:val="left" w:pos="279"/>
        </w:tabs>
        <w:spacing w:after="0" w:line="252" w:lineRule="auto"/>
        <w:ind w:left="220" w:hanging="220"/>
      </w:pPr>
      <w:r>
        <w:t xml:space="preserve">Dodavatel a odběratel se zprostí povinnosti k náhradě škody za podmínek dle </w:t>
      </w:r>
      <w:proofErr w:type="spellStart"/>
      <w:r>
        <w:t>ust</w:t>
      </w:r>
      <w:proofErr w:type="spellEnd"/>
      <w:r>
        <w:t>. § 2913 zákona č. 89/2012 Sb., občanský zákoník v platném znění, nebo za podmínek vyplývajících ze zákona</w:t>
      </w:r>
    </w:p>
    <w:p w14:paraId="1A9A28BD" w14:textId="77777777" w:rsidR="00772A87" w:rsidRDefault="00E171DA">
      <w:pPr>
        <w:pStyle w:val="Zkladntext1"/>
        <w:shd w:val="clear" w:color="auto" w:fill="auto"/>
        <w:spacing w:line="252" w:lineRule="auto"/>
        <w:ind w:left="220" w:firstLine="20"/>
      </w:pPr>
      <w:r>
        <w:t>č. 458/2000 Sb., o podmínkách podnikání a o výkonu státní správy v energetických odvětvích v platném znění.</w:t>
      </w:r>
    </w:p>
    <w:p w14:paraId="27198825" w14:textId="77777777" w:rsidR="00772A87" w:rsidRDefault="00E171DA">
      <w:pPr>
        <w:pStyle w:val="Nadpis20"/>
        <w:keepNext/>
        <w:keepLines/>
        <w:shd w:val="clear" w:color="auto" w:fill="auto"/>
      </w:pPr>
      <w:bookmarkStart w:id="26" w:name="bookmark26"/>
      <w:bookmarkStart w:id="27" w:name="bookmark27"/>
      <w:r>
        <w:t>Ostatní ujednání</w:t>
      </w:r>
      <w:bookmarkEnd w:id="26"/>
      <w:bookmarkEnd w:id="27"/>
    </w:p>
    <w:p w14:paraId="1988B0BC" w14:textId="77777777" w:rsidR="00772A87" w:rsidRDefault="00E171DA">
      <w:pPr>
        <w:pStyle w:val="Zkladntext1"/>
        <w:numPr>
          <w:ilvl w:val="0"/>
          <w:numId w:val="15"/>
        </w:numPr>
        <w:shd w:val="clear" w:color="auto" w:fill="auto"/>
        <w:tabs>
          <w:tab w:val="left" w:pos="265"/>
        </w:tabs>
        <w:spacing w:line="252" w:lineRule="auto"/>
        <w:ind w:left="220" w:hanging="220"/>
      </w:pPr>
      <w:r>
        <w:t>Závěrkový list je Smlouvou o sdružených službách dodávky elektřiny mezi držitelem licence na obchod s elektřinou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2BF0E61A" w14:textId="77777777" w:rsidR="00772A87" w:rsidRDefault="00E171DA">
      <w:pPr>
        <w:pStyle w:val="Zkladntext1"/>
        <w:numPr>
          <w:ilvl w:val="0"/>
          <w:numId w:val="15"/>
        </w:numPr>
        <w:shd w:val="clear" w:color="auto" w:fill="auto"/>
        <w:tabs>
          <w:tab w:val="left" w:pos="279"/>
        </w:tabs>
        <w:ind w:left="220" w:hanging="220"/>
      </w:pPr>
      <w:r>
        <w:t>Dodavatel a odběratel jsou povinni postupovat při plnění podmínek burzovního obchodu (závěrkového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14:paraId="53B84A10" w14:textId="77777777" w:rsidR="00772A87" w:rsidRDefault="00E171DA">
      <w:pPr>
        <w:pStyle w:val="Zkladntext1"/>
        <w:numPr>
          <w:ilvl w:val="0"/>
          <w:numId w:val="15"/>
        </w:numPr>
        <w:shd w:val="clear" w:color="auto" w:fill="auto"/>
        <w:tabs>
          <w:tab w:val="left" w:pos="279"/>
        </w:tabs>
        <w:spacing w:line="252" w:lineRule="auto"/>
        <w:ind w:left="220" w:hanging="220"/>
      </w:pPr>
      <w:r>
        <w:t>Odběratel je oprávněn ukončit odběr elektřiny v odběrném místě v případě, kdy dodavateli doloží, že ukončuje odběr elektřiny z důvodu změny převodu vlastnických práv k odběrnému místu nebo z důvodu fyzické likvidace odběrného místa (živelní pohroma, demolice). V takovém případě je dodavatel povinen ukončit dodávku elektřiny do odběrného místa nejpozději do 30 kalendářních dnů ode dne oznámení odběratele o ukončení odběru elektřiny z výše uvedených důvodů.</w:t>
      </w:r>
    </w:p>
    <w:p w14:paraId="5FFE20C0" w14:textId="77777777" w:rsidR="00772A87" w:rsidRDefault="00E171DA">
      <w:pPr>
        <w:pStyle w:val="Zkladntext1"/>
        <w:numPr>
          <w:ilvl w:val="0"/>
          <w:numId w:val="15"/>
        </w:numPr>
        <w:shd w:val="clear" w:color="auto" w:fill="auto"/>
        <w:tabs>
          <w:tab w:val="left" w:pos="284"/>
        </w:tabs>
        <w:spacing w:line="252" w:lineRule="auto"/>
        <w:ind w:left="220" w:hanging="220"/>
      </w:pPr>
      <w:r>
        <w:t xml:space="preserve">Dodavatel a odběratel jsou se souhlasem burzy oprávněni ukončit plnění burzovního </w:t>
      </w:r>
      <w:r>
        <w:t>obchodu (závěrkového listu) rovněž vzájemnou písemnou dohodou.</w:t>
      </w:r>
    </w:p>
    <w:p w14:paraId="333B56E5" w14:textId="77777777" w:rsidR="00772A87" w:rsidRDefault="00E171DA">
      <w:pPr>
        <w:pStyle w:val="Zkladntext1"/>
        <w:numPr>
          <w:ilvl w:val="0"/>
          <w:numId w:val="15"/>
        </w:numPr>
        <w:shd w:val="clear" w:color="auto" w:fill="auto"/>
        <w:tabs>
          <w:tab w:val="left" w:pos="284"/>
        </w:tabs>
        <w:spacing w:line="257" w:lineRule="auto"/>
        <w:ind w:left="220" w:hanging="220"/>
      </w:pPr>
      <w:r>
        <w:t>Uzavřením burzovního obchodu (závěrkového listu) se ke dni zahájení sjednané dodávky elektřiny do odběrného místa ruší všechny smluvní vztahy související s dodávkou elektřiny do tohoto odběrného místa, které byly uzavřeny mezi dodavatelem a odběratelem nebo jejich právními předchůdci před uzavřením burzovního obchodu.</w:t>
      </w:r>
    </w:p>
    <w:p w14:paraId="06814D50" w14:textId="77777777" w:rsidR="00772A87" w:rsidRDefault="00E171DA">
      <w:pPr>
        <w:pStyle w:val="Zkladntext1"/>
        <w:numPr>
          <w:ilvl w:val="0"/>
          <w:numId w:val="15"/>
        </w:numPr>
        <w:shd w:val="clear" w:color="auto" w:fill="auto"/>
        <w:tabs>
          <w:tab w:val="left" w:pos="284"/>
        </w:tabs>
        <w:ind w:left="220" w:hanging="220"/>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297F996E" w14:textId="77777777" w:rsidR="00772A87" w:rsidRDefault="00E171DA">
      <w:pPr>
        <w:pStyle w:val="Zkladntext1"/>
        <w:numPr>
          <w:ilvl w:val="0"/>
          <w:numId w:val="15"/>
        </w:numPr>
        <w:shd w:val="clear" w:color="auto" w:fill="auto"/>
        <w:tabs>
          <w:tab w:val="left" w:pos="284"/>
        </w:tabs>
        <w:spacing w:line="259" w:lineRule="auto"/>
        <w:ind w:left="220" w:hanging="220"/>
      </w:pPr>
      <w:r>
        <w:t>Dodavatel a odběratel jsou povinni vynaložit veškeré úsilí k tomu, aby byly případné spory vyplývající z burzovního obchodu (závěrkového listu) urovnány smírnou cestou, k tomuto vyvinou vzájemnou součinnost.</w:t>
      </w:r>
    </w:p>
    <w:p w14:paraId="1F2DE09D" w14:textId="77777777" w:rsidR="00772A87" w:rsidRDefault="00E171DA">
      <w:pPr>
        <w:pStyle w:val="Nadpis20"/>
        <w:keepNext/>
        <w:keepLines/>
        <w:shd w:val="clear" w:color="auto" w:fill="auto"/>
        <w:spacing w:after="0" w:line="254" w:lineRule="auto"/>
      </w:pPr>
      <w:bookmarkStart w:id="28" w:name="bookmark28"/>
      <w:bookmarkStart w:id="29" w:name="bookmark29"/>
      <w:r>
        <w:rPr>
          <w:u w:val="none"/>
        </w:rPr>
        <w:t>Rozhodčí doložka:</w:t>
      </w:r>
      <w:bookmarkEnd w:id="28"/>
      <w:bookmarkEnd w:id="29"/>
    </w:p>
    <w:p w14:paraId="3E0E9DBC" w14:textId="77777777" w:rsidR="00772A87" w:rsidRDefault="00E171DA">
      <w:pPr>
        <w:pStyle w:val="Zkladntext1"/>
        <w:shd w:val="clear" w:color="auto" w:fill="auto"/>
      </w:pPr>
      <w:r>
        <w:t>Veškeré spory vznikající z burzovního obchodu (závěrkového listu) a v souvislosti s ním, které se nepodaří odstranit jednáním mezi stranami, budou s konečnou platností rozhodnuty Mezinárodním rozhodčím soudem při Českomoravské komoditní burze, který je stálým rozhodčím soudem podle ustanovení § 13 zákona č. 216/1994 Sb. o rozhodčím řízení a o výkonu rozhodčích nálezů, podle jeho Řádu, a to jedním nebo třemi rozhodci ustanovenými v souladu s uvedeným Řádem.</w:t>
      </w:r>
    </w:p>
    <w:p w14:paraId="51C5FFB3" w14:textId="77777777" w:rsidR="00772A87" w:rsidRDefault="00E171DA">
      <w:pPr>
        <w:pStyle w:val="Zkladntext1"/>
        <w:shd w:val="clear" w:color="auto" w:fill="auto"/>
        <w:spacing w:after="1300" w:line="240" w:lineRule="auto"/>
      </w:pPr>
      <w:r>
        <w:t>V Kladně dne 29. 6. 2023</w:t>
      </w:r>
    </w:p>
    <w:p w14:paraId="33EF5E07" w14:textId="77777777" w:rsidR="00772A87" w:rsidRDefault="00E171DA">
      <w:pPr>
        <w:pStyle w:val="Zkladntext1"/>
        <w:shd w:val="clear" w:color="auto" w:fill="auto"/>
        <w:spacing w:after="1300" w:line="240" w:lineRule="auto"/>
        <w:ind w:firstLine="660"/>
      </w:pPr>
      <w:r>
        <w:rPr>
          <w:noProof/>
        </w:rPr>
        <mc:AlternateContent>
          <mc:Choice Requires="wps">
            <w:drawing>
              <wp:anchor distT="0" distB="0" distL="114300" distR="114300" simplePos="0" relativeHeight="125829382" behindDoc="0" locked="0" layoutInCell="1" allowOverlap="1" wp14:anchorId="68B03928" wp14:editId="4B8D9A42">
                <wp:simplePos x="0" y="0"/>
                <wp:positionH relativeFrom="page">
                  <wp:posOffset>5513705</wp:posOffset>
                </wp:positionH>
                <wp:positionV relativeFrom="paragraph">
                  <wp:posOffset>12700</wp:posOffset>
                </wp:positionV>
                <wp:extent cx="777240" cy="161290"/>
                <wp:effectExtent l="0" t="0" r="0" b="0"/>
                <wp:wrapSquare wrapText="left"/>
                <wp:docPr id="14" name="Shape 14"/>
                <wp:cNvGraphicFramePr/>
                <a:graphic xmlns:a="http://schemas.openxmlformats.org/drawingml/2006/main">
                  <a:graphicData uri="http://schemas.microsoft.com/office/word/2010/wordprocessingShape">
                    <wps:wsp>
                      <wps:cNvSpPr txBox="1"/>
                      <wps:spPr>
                        <a:xfrm>
                          <a:off x="0" y="0"/>
                          <a:ext cx="777240" cy="161290"/>
                        </a:xfrm>
                        <a:prstGeom prst="rect">
                          <a:avLst/>
                        </a:prstGeom>
                        <a:noFill/>
                      </wps:spPr>
                      <wps:txbx>
                        <w:txbxContent>
                          <w:p w14:paraId="1BDBFAFA" w14:textId="77777777" w:rsidR="00772A87" w:rsidRDefault="00E171DA">
                            <w:pPr>
                              <w:pStyle w:val="Zkladntext1"/>
                              <w:shd w:val="clear" w:color="auto" w:fill="auto"/>
                              <w:spacing w:after="0" w:line="240" w:lineRule="auto"/>
                            </w:pPr>
                            <w:r>
                              <w:t>za odběratele</w:t>
                            </w:r>
                          </w:p>
                        </w:txbxContent>
                      </wps:txbx>
                      <wps:bodyPr wrap="none" lIns="0" tIns="0" rIns="0" bIns="0"/>
                    </wps:wsp>
                  </a:graphicData>
                </a:graphic>
              </wp:anchor>
            </w:drawing>
          </mc:Choice>
          <mc:Fallback>
            <w:pict>
              <v:shape w14:anchorId="68B03928" id="Shape 14" o:spid="_x0000_s1028" type="#_x0000_t202" style="position:absolute;left:0;text-align:left;margin-left:434.15pt;margin-top:1pt;width:61.2pt;height:12.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" filled="f" stroked="f">
                <v:textbox inset="0,0,0,0">
                  <w:txbxContent>
                    <w:p w14:paraId="1BDBFAFA" w14:textId="77777777" w:rsidR="00772A87" w:rsidRDefault="00E171DA">
                      <w:pPr>
                        <w:pStyle w:val="Zkladntext1"/>
                        <w:shd w:val="clear" w:color="auto" w:fill="auto"/>
                        <w:spacing w:after="0" w:line="240" w:lineRule="auto"/>
                      </w:pPr>
                      <w:r>
                        <w:t>za odběratele</w:t>
                      </w:r>
                    </w:p>
                  </w:txbxContent>
                </v:textbox>
                <w10:wrap type="square" side="left" anchorx="page"/>
              </v:shape>
            </w:pict>
          </mc:Fallback>
        </mc:AlternateContent>
      </w:r>
      <w:r>
        <w:t>za dodavatele</w:t>
      </w:r>
    </w:p>
    <w:p w14:paraId="00F710E2" w14:textId="77777777" w:rsidR="00772A87" w:rsidRDefault="00E171DA">
      <w:pPr>
        <w:pStyle w:val="Zkladntext1"/>
        <w:shd w:val="clear" w:color="auto" w:fill="auto"/>
        <w:spacing w:after="0" w:line="252" w:lineRule="auto"/>
        <w:jc w:val="center"/>
        <w:sectPr w:rsidR="00772A87">
          <w:pgSz w:w="11900" w:h="16840"/>
          <w:pgMar w:top="1504" w:right="1368" w:bottom="1194" w:left="1195" w:header="0" w:footer="3" w:gutter="0"/>
          <w:cols w:space="720"/>
          <w:noEndnote/>
          <w:docGrid w:linePitch="360"/>
        </w:sectPr>
      </w:pPr>
      <w:r>
        <w:lastRenderedPageBreak/>
        <w:t xml:space="preserve">Mgr. Petra </w:t>
      </w:r>
      <w:proofErr w:type="spellStart"/>
      <w:r>
        <w:t>Mošovská</w:t>
      </w:r>
      <w:proofErr w:type="spellEnd"/>
      <w:r>
        <w:br/>
        <w:t>za ČMKB</w:t>
      </w:r>
    </w:p>
    <w:p w14:paraId="214F5584" w14:textId="77777777" w:rsidR="00772A87" w:rsidRDefault="00E171DA">
      <w:pPr>
        <w:pStyle w:val="Titulektabulky0"/>
        <w:shd w:val="clear" w:color="auto" w:fill="auto"/>
        <w:spacing w:line="240" w:lineRule="auto"/>
        <w:rPr>
          <w:sz w:val="13"/>
          <w:szCs w:val="13"/>
        </w:rPr>
      </w:pPr>
      <w:r>
        <w:rPr>
          <w:sz w:val="13"/>
          <w:szCs w:val="13"/>
        </w:rPr>
        <w:lastRenderedPageBreak/>
        <w:t>Příloha č. 1 závěrkového listu</w:t>
      </w:r>
    </w:p>
    <w:p w14:paraId="7B907142" w14:textId="77777777" w:rsidR="00772A87" w:rsidRDefault="00E171DA">
      <w:pPr>
        <w:pStyle w:val="Titulektabulky0"/>
        <w:shd w:val="clear" w:color="auto" w:fill="auto"/>
        <w:spacing w:line="240" w:lineRule="auto"/>
        <w:rPr>
          <w:sz w:val="13"/>
          <w:szCs w:val="13"/>
        </w:rPr>
      </w:pPr>
      <w:r>
        <w:rPr>
          <w:sz w:val="13"/>
          <w:szCs w:val="13"/>
        </w:rPr>
        <w:t>Soupis odběrných míst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
        <w:gridCol w:w="2237"/>
        <w:gridCol w:w="1363"/>
        <w:gridCol w:w="384"/>
        <w:gridCol w:w="490"/>
        <w:gridCol w:w="926"/>
        <w:gridCol w:w="494"/>
        <w:gridCol w:w="710"/>
        <w:gridCol w:w="2237"/>
        <w:gridCol w:w="542"/>
        <w:gridCol w:w="547"/>
        <w:gridCol w:w="542"/>
        <w:gridCol w:w="547"/>
        <w:gridCol w:w="547"/>
        <w:gridCol w:w="542"/>
        <w:gridCol w:w="547"/>
        <w:gridCol w:w="547"/>
        <w:gridCol w:w="542"/>
        <w:gridCol w:w="542"/>
        <w:gridCol w:w="547"/>
        <w:gridCol w:w="552"/>
      </w:tblGrid>
      <w:tr w:rsidR="00772A87" w14:paraId="6A4E9DF9" w14:textId="77777777">
        <w:tblPrEx>
          <w:tblCellMar>
            <w:top w:w="0" w:type="dxa"/>
            <w:bottom w:w="0" w:type="dxa"/>
          </w:tblCellMar>
        </w:tblPrEx>
        <w:trPr>
          <w:trHeight w:hRule="exact" w:val="706"/>
          <w:jc w:val="center"/>
        </w:trPr>
        <w:tc>
          <w:tcPr>
            <w:tcW w:w="278" w:type="dxa"/>
            <w:tcBorders>
              <w:top w:val="single" w:sz="4" w:space="0" w:color="auto"/>
              <w:left w:val="single" w:sz="4" w:space="0" w:color="auto"/>
            </w:tcBorders>
            <w:shd w:val="clear" w:color="auto" w:fill="FFFFFF"/>
          </w:tcPr>
          <w:p w14:paraId="6F55E12E" w14:textId="77777777" w:rsidR="00772A87" w:rsidRDefault="00E171DA">
            <w:pPr>
              <w:pStyle w:val="Jin0"/>
              <w:shd w:val="clear" w:color="auto" w:fill="auto"/>
              <w:spacing w:after="0" w:line="240" w:lineRule="auto"/>
              <w:rPr>
                <w:sz w:val="13"/>
                <w:szCs w:val="13"/>
              </w:rPr>
            </w:pPr>
            <w:proofErr w:type="spellStart"/>
            <w:r>
              <w:rPr>
                <w:sz w:val="13"/>
                <w:szCs w:val="13"/>
              </w:rPr>
              <w:t>Poř</w:t>
            </w:r>
            <w:proofErr w:type="spellEnd"/>
            <w:r>
              <w:rPr>
                <w:sz w:val="13"/>
                <w:szCs w:val="13"/>
              </w:rPr>
              <w:t>.</w:t>
            </w:r>
          </w:p>
        </w:tc>
        <w:tc>
          <w:tcPr>
            <w:tcW w:w="2237" w:type="dxa"/>
            <w:tcBorders>
              <w:top w:val="single" w:sz="4" w:space="0" w:color="auto"/>
              <w:left w:val="single" w:sz="4" w:space="0" w:color="auto"/>
            </w:tcBorders>
            <w:shd w:val="clear" w:color="auto" w:fill="FFFFFF"/>
          </w:tcPr>
          <w:p w14:paraId="4CAC8F08" w14:textId="77777777" w:rsidR="00772A87" w:rsidRDefault="00E171DA">
            <w:pPr>
              <w:pStyle w:val="Jin0"/>
              <w:shd w:val="clear" w:color="auto" w:fill="auto"/>
              <w:spacing w:after="0" w:line="240" w:lineRule="auto"/>
              <w:ind w:firstLine="360"/>
              <w:rPr>
                <w:sz w:val="13"/>
                <w:szCs w:val="13"/>
              </w:rPr>
            </w:pPr>
            <w:r>
              <w:rPr>
                <w:sz w:val="13"/>
                <w:szCs w:val="13"/>
              </w:rPr>
              <w:t>Adresa odběrného místa</w:t>
            </w:r>
          </w:p>
        </w:tc>
        <w:tc>
          <w:tcPr>
            <w:tcW w:w="1363" w:type="dxa"/>
            <w:tcBorders>
              <w:top w:val="single" w:sz="4" w:space="0" w:color="auto"/>
              <w:left w:val="single" w:sz="4" w:space="0" w:color="auto"/>
            </w:tcBorders>
            <w:shd w:val="clear" w:color="auto" w:fill="FFFFFF"/>
          </w:tcPr>
          <w:p w14:paraId="12F80059" w14:textId="77777777" w:rsidR="00772A87" w:rsidRDefault="00E171DA">
            <w:pPr>
              <w:pStyle w:val="Jin0"/>
              <w:shd w:val="clear" w:color="auto" w:fill="auto"/>
              <w:spacing w:after="0" w:line="240" w:lineRule="auto"/>
              <w:jc w:val="center"/>
              <w:rPr>
                <w:sz w:val="13"/>
                <w:szCs w:val="13"/>
              </w:rPr>
            </w:pPr>
            <w:r>
              <w:rPr>
                <w:sz w:val="13"/>
                <w:szCs w:val="13"/>
              </w:rPr>
              <w:t>EAN</w:t>
            </w:r>
          </w:p>
        </w:tc>
        <w:tc>
          <w:tcPr>
            <w:tcW w:w="384" w:type="dxa"/>
            <w:tcBorders>
              <w:top w:val="single" w:sz="4" w:space="0" w:color="auto"/>
              <w:left w:val="single" w:sz="4" w:space="0" w:color="auto"/>
            </w:tcBorders>
            <w:shd w:val="clear" w:color="auto" w:fill="FFFFFF"/>
          </w:tcPr>
          <w:p w14:paraId="4F321306" w14:textId="77777777" w:rsidR="00772A87" w:rsidRDefault="00E171DA">
            <w:pPr>
              <w:pStyle w:val="Jin0"/>
              <w:shd w:val="clear" w:color="auto" w:fill="auto"/>
              <w:spacing w:after="0" w:line="262" w:lineRule="auto"/>
              <w:jc w:val="center"/>
              <w:rPr>
                <w:sz w:val="13"/>
                <w:szCs w:val="13"/>
              </w:rPr>
            </w:pPr>
            <w:r>
              <w:rPr>
                <w:sz w:val="13"/>
                <w:szCs w:val="13"/>
              </w:rPr>
              <w:t>Rez. příkon</w:t>
            </w:r>
          </w:p>
          <w:p w14:paraId="4F10ABF7" w14:textId="77777777" w:rsidR="00772A87" w:rsidRDefault="00E171DA">
            <w:pPr>
              <w:pStyle w:val="Jin0"/>
              <w:shd w:val="clear" w:color="auto" w:fill="auto"/>
              <w:spacing w:after="0" w:line="262" w:lineRule="auto"/>
              <w:jc w:val="center"/>
              <w:rPr>
                <w:sz w:val="13"/>
                <w:szCs w:val="13"/>
              </w:rPr>
            </w:pPr>
            <w:r>
              <w:rPr>
                <w:sz w:val="13"/>
                <w:szCs w:val="13"/>
              </w:rPr>
              <w:t>[kW]</w:t>
            </w:r>
          </w:p>
        </w:tc>
        <w:tc>
          <w:tcPr>
            <w:tcW w:w="490" w:type="dxa"/>
            <w:tcBorders>
              <w:top w:val="single" w:sz="4" w:space="0" w:color="auto"/>
              <w:left w:val="single" w:sz="4" w:space="0" w:color="auto"/>
            </w:tcBorders>
            <w:shd w:val="clear" w:color="auto" w:fill="FFFFFF"/>
          </w:tcPr>
          <w:p w14:paraId="4DA1F3F4" w14:textId="77777777" w:rsidR="00772A87" w:rsidRDefault="00E171DA">
            <w:pPr>
              <w:pStyle w:val="Jin0"/>
              <w:shd w:val="clear" w:color="auto" w:fill="auto"/>
              <w:spacing w:after="0" w:line="262" w:lineRule="auto"/>
              <w:jc w:val="center"/>
              <w:rPr>
                <w:sz w:val="13"/>
                <w:szCs w:val="13"/>
              </w:rPr>
            </w:pPr>
            <w:r>
              <w:rPr>
                <w:sz w:val="13"/>
                <w:szCs w:val="13"/>
              </w:rPr>
              <w:t>Roční rez. &lt;</w:t>
            </w:r>
            <w:proofErr w:type="spellStart"/>
            <w:r>
              <w:rPr>
                <w:sz w:val="13"/>
                <w:szCs w:val="13"/>
              </w:rPr>
              <w:t>apacitc</w:t>
            </w:r>
            <w:proofErr w:type="spellEnd"/>
            <w:r>
              <w:rPr>
                <w:sz w:val="13"/>
                <w:szCs w:val="13"/>
              </w:rPr>
              <w:t xml:space="preserve"> [kW]</w:t>
            </w:r>
          </w:p>
        </w:tc>
        <w:tc>
          <w:tcPr>
            <w:tcW w:w="926" w:type="dxa"/>
            <w:tcBorders>
              <w:top w:val="single" w:sz="4" w:space="0" w:color="auto"/>
              <w:left w:val="single" w:sz="4" w:space="0" w:color="auto"/>
            </w:tcBorders>
            <w:shd w:val="clear" w:color="auto" w:fill="FFFFFF"/>
          </w:tcPr>
          <w:p w14:paraId="5918AD95" w14:textId="77777777" w:rsidR="00772A87" w:rsidRDefault="00E171DA">
            <w:pPr>
              <w:pStyle w:val="Jin0"/>
              <w:shd w:val="clear" w:color="auto" w:fill="auto"/>
              <w:spacing w:after="0" w:line="259" w:lineRule="auto"/>
              <w:jc w:val="center"/>
              <w:rPr>
                <w:sz w:val="13"/>
                <w:szCs w:val="13"/>
              </w:rPr>
            </w:pPr>
            <w:r>
              <w:rPr>
                <w:sz w:val="13"/>
                <w:szCs w:val="13"/>
              </w:rPr>
              <w:t>Sjednávání měsíční rez. kapacity</w:t>
            </w:r>
          </w:p>
        </w:tc>
        <w:tc>
          <w:tcPr>
            <w:tcW w:w="494" w:type="dxa"/>
            <w:tcBorders>
              <w:top w:val="single" w:sz="4" w:space="0" w:color="auto"/>
              <w:left w:val="single" w:sz="4" w:space="0" w:color="auto"/>
            </w:tcBorders>
            <w:shd w:val="clear" w:color="auto" w:fill="FFFFFF"/>
          </w:tcPr>
          <w:p w14:paraId="22C81415" w14:textId="77777777" w:rsidR="00772A87" w:rsidRDefault="00E171DA">
            <w:pPr>
              <w:pStyle w:val="Jin0"/>
              <w:shd w:val="clear" w:color="auto" w:fill="auto"/>
              <w:spacing w:after="0" w:line="233" w:lineRule="auto"/>
              <w:jc w:val="center"/>
              <w:rPr>
                <w:sz w:val="13"/>
                <w:szCs w:val="13"/>
              </w:rPr>
            </w:pPr>
            <w:r>
              <w:rPr>
                <w:sz w:val="13"/>
                <w:szCs w:val="13"/>
              </w:rPr>
              <w:t>Typ měř.</w:t>
            </w:r>
          </w:p>
        </w:tc>
        <w:tc>
          <w:tcPr>
            <w:tcW w:w="710" w:type="dxa"/>
            <w:tcBorders>
              <w:top w:val="single" w:sz="4" w:space="0" w:color="auto"/>
              <w:left w:val="single" w:sz="4" w:space="0" w:color="auto"/>
            </w:tcBorders>
            <w:shd w:val="clear" w:color="auto" w:fill="FFFFFF"/>
          </w:tcPr>
          <w:p w14:paraId="70B73322" w14:textId="77777777" w:rsidR="00772A87" w:rsidRDefault="00E171DA">
            <w:pPr>
              <w:pStyle w:val="Jin0"/>
              <w:shd w:val="clear" w:color="auto" w:fill="auto"/>
              <w:spacing w:after="0" w:line="240" w:lineRule="auto"/>
              <w:jc w:val="center"/>
              <w:rPr>
                <w:sz w:val="13"/>
                <w:szCs w:val="13"/>
              </w:rPr>
            </w:pPr>
            <w:r>
              <w:rPr>
                <w:sz w:val="13"/>
                <w:szCs w:val="13"/>
              </w:rPr>
              <w:t>Tarif</w:t>
            </w:r>
          </w:p>
        </w:tc>
        <w:tc>
          <w:tcPr>
            <w:tcW w:w="2237" w:type="dxa"/>
            <w:tcBorders>
              <w:top w:val="single" w:sz="4" w:space="0" w:color="auto"/>
              <w:left w:val="single" w:sz="4" w:space="0" w:color="auto"/>
            </w:tcBorders>
            <w:shd w:val="clear" w:color="auto" w:fill="FFFFFF"/>
          </w:tcPr>
          <w:p w14:paraId="3F318076" w14:textId="77777777" w:rsidR="00772A87" w:rsidRDefault="00E171DA">
            <w:pPr>
              <w:pStyle w:val="Jin0"/>
              <w:shd w:val="clear" w:color="auto" w:fill="auto"/>
              <w:spacing w:after="0" w:line="240" w:lineRule="auto"/>
              <w:jc w:val="center"/>
              <w:rPr>
                <w:sz w:val="13"/>
                <w:szCs w:val="13"/>
              </w:rPr>
            </w:pPr>
            <w:r>
              <w:rPr>
                <w:sz w:val="13"/>
                <w:szCs w:val="13"/>
              </w:rPr>
              <w:t>Adresa pro fakturací</w:t>
            </w:r>
          </w:p>
        </w:tc>
        <w:tc>
          <w:tcPr>
            <w:tcW w:w="542" w:type="dxa"/>
            <w:tcBorders>
              <w:top w:val="single" w:sz="4" w:space="0" w:color="auto"/>
              <w:left w:val="single" w:sz="4" w:space="0" w:color="auto"/>
            </w:tcBorders>
            <w:shd w:val="clear" w:color="auto" w:fill="FFFFFF"/>
          </w:tcPr>
          <w:p w14:paraId="6919F1ED" w14:textId="77777777" w:rsidR="00772A87" w:rsidRDefault="00E171DA">
            <w:pPr>
              <w:pStyle w:val="Jin0"/>
              <w:shd w:val="clear" w:color="auto" w:fill="auto"/>
              <w:spacing w:after="0" w:line="262" w:lineRule="auto"/>
              <w:jc w:val="center"/>
              <w:rPr>
                <w:sz w:val="13"/>
                <w:szCs w:val="13"/>
              </w:rPr>
            </w:pPr>
            <w:r>
              <w:rPr>
                <w:sz w:val="13"/>
                <w:szCs w:val="13"/>
              </w:rPr>
              <w:t>Odběr leden [</w:t>
            </w:r>
            <w:proofErr w:type="spellStart"/>
            <w:r>
              <w:rPr>
                <w:sz w:val="13"/>
                <w:szCs w:val="13"/>
              </w:rPr>
              <w:t>MWh</w:t>
            </w:r>
            <w:proofErr w:type="spellEnd"/>
            <w:r>
              <w:rPr>
                <w:sz w:val="13"/>
                <w:szCs w:val="13"/>
              </w:rPr>
              <w:t>]</w:t>
            </w:r>
          </w:p>
        </w:tc>
        <w:tc>
          <w:tcPr>
            <w:tcW w:w="547" w:type="dxa"/>
            <w:tcBorders>
              <w:top w:val="single" w:sz="4" w:space="0" w:color="auto"/>
              <w:left w:val="single" w:sz="4" w:space="0" w:color="auto"/>
            </w:tcBorders>
            <w:shd w:val="clear" w:color="auto" w:fill="FFFFFF"/>
          </w:tcPr>
          <w:p w14:paraId="236300BE" w14:textId="77777777" w:rsidR="00772A87" w:rsidRDefault="00E171DA">
            <w:pPr>
              <w:pStyle w:val="Jin0"/>
              <w:shd w:val="clear" w:color="auto" w:fill="auto"/>
              <w:spacing w:after="0"/>
              <w:jc w:val="center"/>
              <w:rPr>
                <w:sz w:val="13"/>
                <w:szCs w:val="13"/>
              </w:rPr>
            </w:pPr>
            <w:r>
              <w:rPr>
                <w:sz w:val="13"/>
                <w:szCs w:val="13"/>
              </w:rPr>
              <w:t>Odběr únor</w:t>
            </w:r>
          </w:p>
          <w:p w14:paraId="2820453A" w14:textId="77777777" w:rsidR="00772A87" w:rsidRDefault="00E171DA">
            <w:pPr>
              <w:pStyle w:val="Jin0"/>
              <w:shd w:val="clear" w:color="auto" w:fill="auto"/>
              <w:spacing w:after="0"/>
              <w:jc w:val="center"/>
              <w:rPr>
                <w:sz w:val="13"/>
                <w:szCs w:val="13"/>
              </w:rPr>
            </w:pPr>
            <w:r>
              <w:rPr>
                <w:sz w:val="13"/>
                <w:szCs w:val="13"/>
              </w:rPr>
              <w:t>[</w:t>
            </w:r>
            <w:proofErr w:type="spellStart"/>
            <w:r>
              <w:rPr>
                <w:sz w:val="13"/>
                <w:szCs w:val="13"/>
              </w:rPr>
              <w:t>MWh</w:t>
            </w:r>
            <w:proofErr w:type="spellEnd"/>
            <w:r>
              <w:rPr>
                <w:sz w:val="13"/>
                <w:szCs w:val="13"/>
              </w:rPr>
              <w:t>]</w:t>
            </w:r>
          </w:p>
        </w:tc>
        <w:tc>
          <w:tcPr>
            <w:tcW w:w="542" w:type="dxa"/>
            <w:tcBorders>
              <w:top w:val="single" w:sz="4" w:space="0" w:color="auto"/>
              <w:left w:val="single" w:sz="4" w:space="0" w:color="auto"/>
            </w:tcBorders>
            <w:shd w:val="clear" w:color="auto" w:fill="FFFFFF"/>
          </w:tcPr>
          <w:p w14:paraId="790C917E" w14:textId="77777777" w:rsidR="00772A87" w:rsidRDefault="00E171DA">
            <w:pPr>
              <w:pStyle w:val="Jin0"/>
              <w:shd w:val="clear" w:color="auto" w:fill="auto"/>
              <w:spacing w:after="0" w:line="259" w:lineRule="auto"/>
              <w:jc w:val="center"/>
              <w:rPr>
                <w:sz w:val="13"/>
                <w:szCs w:val="13"/>
              </w:rPr>
            </w:pPr>
            <w:r>
              <w:rPr>
                <w:sz w:val="13"/>
                <w:szCs w:val="13"/>
              </w:rPr>
              <w:t>Odběr březen [</w:t>
            </w:r>
            <w:proofErr w:type="spellStart"/>
            <w:r>
              <w:rPr>
                <w:sz w:val="13"/>
                <w:szCs w:val="13"/>
              </w:rPr>
              <w:t>MWh</w:t>
            </w:r>
            <w:proofErr w:type="spellEnd"/>
            <w:r>
              <w:rPr>
                <w:sz w:val="13"/>
                <w:szCs w:val="13"/>
              </w:rPr>
              <w:t>]</w:t>
            </w:r>
          </w:p>
        </w:tc>
        <w:tc>
          <w:tcPr>
            <w:tcW w:w="547" w:type="dxa"/>
            <w:tcBorders>
              <w:top w:val="single" w:sz="4" w:space="0" w:color="auto"/>
              <w:left w:val="single" w:sz="4" w:space="0" w:color="auto"/>
            </w:tcBorders>
            <w:shd w:val="clear" w:color="auto" w:fill="FFFFFF"/>
          </w:tcPr>
          <w:p w14:paraId="72367D4A" w14:textId="77777777" w:rsidR="00772A87" w:rsidRDefault="00E171DA">
            <w:pPr>
              <w:pStyle w:val="Jin0"/>
              <w:shd w:val="clear" w:color="auto" w:fill="auto"/>
              <w:spacing w:after="0" w:line="262" w:lineRule="auto"/>
              <w:jc w:val="center"/>
              <w:rPr>
                <w:sz w:val="13"/>
                <w:szCs w:val="13"/>
              </w:rPr>
            </w:pPr>
            <w:r>
              <w:rPr>
                <w:sz w:val="13"/>
                <w:szCs w:val="13"/>
              </w:rPr>
              <w:t>Odběr duben [</w:t>
            </w:r>
            <w:proofErr w:type="spellStart"/>
            <w:r>
              <w:rPr>
                <w:sz w:val="13"/>
                <w:szCs w:val="13"/>
              </w:rPr>
              <w:t>MWh</w:t>
            </w:r>
            <w:proofErr w:type="spellEnd"/>
            <w:r>
              <w:rPr>
                <w:sz w:val="13"/>
                <w:szCs w:val="13"/>
              </w:rPr>
              <w:t>]</w:t>
            </w:r>
          </w:p>
        </w:tc>
        <w:tc>
          <w:tcPr>
            <w:tcW w:w="547" w:type="dxa"/>
            <w:tcBorders>
              <w:top w:val="single" w:sz="4" w:space="0" w:color="auto"/>
              <w:left w:val="single" w:sz="4" w:space="0" w:color="auto"/>
            </w:tcBorders>
            <w:shd w:val="clear" w:color="auto" w:fill="FFFFFF"/>
          </w:tcPr>
          <w:p w14:paraId="2F717D17" w14:textId="77777777" w:rsidR="00772A87" w:rsidRDefault="00E171DA">
            <w:pPr>
              <w:pStyle w:val="Jin0"/>
              <w:shd w:val="clear" w:color="auto" w:fill="auto"/>
              <w:spacing w:after="0" w:line="262" w:lineRule="auto"/>
              <w:jc w:val="center"/>
              <w:rPr>
                <w:sz w:val="13"/>
                <w:szCs w:val="13"/>
              </w:rPr>
            </w:pPr>
            <w:r>
              <w:rPr>
                <w:sz w:val="13"/>
                <w:szCs w:val="13"/>
              </w:rPr>
              <w:t>Odběr květen [</w:t>
            </w:r>
            <w:proofErr w:type="spellStart"/>
            <w:r>
              <w:rPr>
                <w:sz w:val="13"/>
                <w:szCs w:val="13"/>
              </w:rPr>
              <w:t>MWh</w:t>
            </w:r>
            <w:proofErr w:type="spellEnd"/>
            <w:r>
              <w:rPr>
                <w:sz w:val="13"/>
                <w:szCs w:val="13"/>
              </w:rPr>
              <w:t>]</w:t>
            </w:r>
          </w:p>
        </w:tc>
        <w:tc>
          <w:tcPr>
            <w:tcW w:w="542" w:type="dxa"/>
            <w:tcBorders>
              <w:top w:val="single" w:sz="4" w:space="0" w:color="auto"/>
              <w:left w:val="single" w:sz="4" w:space="0" w:color="auto"/>
            </w:tcBorders>
            <w:shd w:val="clear" w:color="auto" w:fill="FFFFFF"/>
          </w:tcPr>
          <w:p w14:paraId="2FD8A2EA" w14:textId="77777777" w:rsidR="00772A87" w:rsidRDefault="00E171DA">
            <w:pPr>
              <w:pStyle w:val="Jin0"/>
              <w:shd w:val="clear" w:color="auto" w:fill="auto"/>
              <w:spacing w:after="0" w:line="262" w:lineRule="auto"/>
              <w:jc w:val="center"/>
              <w:rPr>
                <w:sz w:val="13"/>
                <w:szCs w:val="13"/>
              </w:rPr>
            </w:pPr>
            <w:r>
              <w:rPr>
                <w:sz w:val="13"/>
                <w:szCs w:val="13"/>
              </w:rPr>
              <w:t>Odběr červen [</w:t>
            </w:r>
            <w:proofErr w:type="spellStart"/>
            <w:r>
              <w:rPr>
                <w:sz w:val="13"/>
                <w:szCs w:val="13"/>
              </w:rPr>
              <w:t>MWh</w:t>
            </w:r>
            <w:proofErr w:type="spellEnd"/>
            <w:r>
              <w:rPr>
                <w:sz w:val="13"/>
                <w:szCs w:val="13"/>
              </w:rPr>
              <w:t>]</w:t>
            </w:r>
          </w:p>
        </w:tc>
        <w:tc>
          <w:tcPr>
            <w:tcW w:w="547" w:type="dxa"/>
            <w:tcBorders>
              <w:top w:val="single" w:sz="4" w:space="0" w:color="auto"/>
              <w:left w:val="single" w:sz="4" w:space="0" w:color="auto"/>
            </w:tcBorders>
            <w:shd w:val="clear" w:color="auto" w:fill="FFFFFF"/>
          </w:tcPr>
          <w:p w14:paraId="24EEB065" w14:textId="77777777" w:rsidR="00772A87" w:rsidRDefault="00E171DA">
            <w:pPr>
              <w:pStyle w:val="Jin0"/>
              <w:shd w:val="clear" w:color="auto" w:fill="auto"/>
              <w:spacing w:after="0" w:line="262" w:lineRule="auto"/>
              <w:jc w:val="center"/>
              <w:rPr>
                <w:sz w:val="13"/>
                <w:szCs w:val="13"/>
              </w:rPr>
            </w:pPr>
            <w:r>
              <w:rPr>
                <w:sz w:val="13"/>
                <w:szCs w:val="13"/>
              </w:rPr>
              <w:t>Odběr červenec</w:t>
            </w:r>
          </w:p>
          <w:p w14:paraId="73F1CDCF" w14:textId="77777777" w:rsidR="00772A87" w:rsidRDefault="00E171DA">
            <w:pPr>
              <w:pStyle w:val="Jin0"/>
              <w:shd w:val="clear" w:color="auto" w:fill="auto"/>
              <w:spacing w:after="0" w:line="262" w:lineRule="auto"/>
              <w:jc w:val="center"/>
              <w:rPr>
                <w:sz w:val="13"/>
                <w:szCs w:val="13"/>
              </w:rPr>
            </w:pPr>
            <w:r>
              <w:rPr>
                <w:sz w:val="13"/>
                <w:szCs w:val="13"/>
              </w:rPr>
              <w:t>[</w:t>
            </w:r>
            <w:proofErr w:type="spellStart"/>
            <w:r>
              <w:rPr>
                <w:sz w:val="13"/>
                <w:szCs w:val="13"/>
              </w:rPr>
              <w:t>MWh</w:t>
            </w:r>
            <w:proofErr w:type="spellEnd"/>
            <w:r>
              <w:rPr>
                <w:sz w:val="13"/>
                <w:szCs w:val="13"/>
              </w:rPr>
              <w:t>]</w:t>
            </w:r>
          </w:p>
        </w:tc>
        <w:tc>
          <w:tcPr>
            <w:tcW w:w="547" w:type="dxa"/>
            <w:tcBorders>
              <w:top w:val="single" w:sz="4" w:space="0" w:color="auto"/>
              <w:left w:val="single" w:sz="4" w:space="0" w:color="auto"/>
            </w:tcBorders>
            <w:shd w:val="clear" w:color="auto" w:fill="FFFFFF"/>
          </w:tcPr>
          <w:p w14:paraId="1E71641B" w14:textId="77777777" w:rsidR="00772A87" w:rsidRDefault="00E171DA">
            <w:pPr>
              <w:pStyle w:val="Jin0"/>
              <w:shd w:val="clear" w:color="auto" w:fill="auto"/>
              <w:spacing w:after="0" w:line="259" w:lineRule="auto"/>
              <w:jc w:val="center"/>
              <w:rPr>
                <w:sz w:val="13"/>
                <w:szCs w:val="13"/>
              </w:rPr>
            </w:pPr>
            <w:r>
              <w:rPr>
                <w:sz w:val="13"/>
                <w:szCs w:val="13"/>
              </w:rPr>
              <w:t>Odběr srpen [</w:t>
            </w:r>
            <w:proofErr w:type="spellStart"/>
            <w:r>
              <w:rPr>
                <w:sz w:val="13"/>
                <w:szCs w:val="13"/>
              </w:rPr>
              <w:t>MWh</w:t>
            </w:r>
            <w:proofErr w:type="spellEnd"/>
            <w:r>
              <w:rPr>
                <w:sz w:val="13"/>
                <w:szCs w:val="13"/>
              </w:rPr>
              <w:t>]</w:t>
            </w:r>
          </w:p>
        </w:tc>
        <w:tc>
          <w:tcPr>
            <w:tcW w:w="542" w:type="dxa"/>
            <w:tcBorders>
              <w:top w:val="single" w:sz="4" w:space="0" w:color="auto"/>
              <w:left w:val="single" w:sz="4" w:space="0" w:color="auto"/>
            </w:tcBorders>
            <w:shd w:val="clear" w:color="auto" w:fill="FFFFFF"/>
          </w:tcPr>
          <w:p w14:paraId="7F1A147B" w14:textId="77777777" w:rsidR="00772A87" w:rsidRDefault="00E171DA">
            <w:pPr>
              <w:pStyle w:val="Jin0"/>
              <w:shd w:val="clear" w:color="auto" w:fill="auto"/>
              <w:spacing w:after="0"/>
              <w:jc w:val="center"/>
              <w:rPr>
                <w:sz w:val="13"/>
                <w:szCs w:val="13"/>
              </w:rPr>
            </w:pPr>
            <w:r>
              <w:rPr>
                <w:sz w:val="13"/>
                <w:szCs w:val="13"/>
              </w:rPr>
              <w:t>Odběr září</w:t>
            </w:r>
          </w:p>
          <w:p w14:paraId="2690A720" w14:textId="77777777" w:rsidR="00772A87" w:rsidRDefault="00E171DA">
            <w:pPr>
              <w:pStyle w:val="Jin0"/>
              <w:shd w:val="clear" w:color="auto" w:fill="auto"/>
              <w:spacing w:after="0"/>
              <w:jc w:val="center"/>
              <w:rPr>
                <w:sz w:val="13"/>
                <w:szCs w:val="13"/>
              </w:rPr>
            </w:pPr>
            <w:r>
              <w:rPr>
                <w:sz w:val="13"/>
                <w:szCs w:val="13"/>
              </w:rPr>
              <w:t>[</w:t>
            </w:r>
            <w:proofErr w:type="spellStart"/>
            <w:r>
              <w:rPr>
                <w:sz w:val="13"/>
                <w:szCs w:val="13"/>
              </w:rPr>
              <w:t>MWh</w:t>
            </w:r>
            <w:proofErr w:type="spellEnd"/>
            <w:r>
              <w:rPr>
                <w:sz w:val="13"/>
                <w:szCs w:val="13"/>
              </w:rPr>
              <w:t>]</w:t>
            </w:r>
          </w:p>
        </w:tc>
        <w:tc>
          <w:tcPr>
            <w:tcW w:w="542" w:type="dxa"/>
            <w:tcBorders>
              <w:top w:val="single" w:sz="4" w:space="0" w:color="auto"/>
              <w:left w:val="single" w:sz="4" w:space="0" w:color="auto"/>
            </w:tcBorders>
            <w:shd w:val="clear" w:color="auto" w:fill="FFFFFF"/>
          </w:tcPr>
          <w:p w14:paraId="16683498" w14:textId="77777777" w:rsidR="00772A87" w:rsidRDefault="00E171DA">
            <w:pPr>
              <w:pStyle w:val="Jin0"/>
              <w:shd w:val="clear" w:color="auto" w:fill="auto"/>
              <w:spacing w:after="0"/>
              <w:jc w:val="center"/>
              <w:rPr>
                <w:sz w:val="13"/>
                <w:szCs w:val="13"/>
              </w:rPr>
            </w:pPr>
            <w:r>
              <w:rPr>
                <w:sz w:val="13"/>
                <w:szCs w:val="13"/>
              </w:rPr>
              <w:t>Odběr říjen</w:t>
            </w:r>
          </w:p>
          <w:p w14:paraId="36B66703" w14:textId="77777777" w:rsidR="00772A87" w:rsidRDefault="00E171DA">
            <w:pPr>
              <w:pStyle w:val="Jin0"/>
              <w:shd w:val="clear" w:color="auto" w:fill="auto"/>
              <w:spacing w:after="0"/>
              <w:jc w:val="right"/>
              <w:rPr>
                <w:sz w:val="13"/>
                <w:szCs w:val="13"/>
              </w:rPr>
            </w:pPr>
            <w:r>
              <w:rPr>
                <w:sz w:val="13"/>
                <w:szCs w:val="13"/>
              </w:rPr>
              <w:t>[</w:t>
            </w:r>
            <w:proofErr w:type="spellStart"/>
            <w:r>
              <w:rPr>
                <w:sz w:val="13"/>
                <w:szCs w:val="13"/>
              </w:rPr>
              <w:t>MWh</w:t>
            </w:r>
            <w:proofErr w:type="spellEnd"/>
            <w:r>
              <w:rPr>
                <w:sz w:val="13"/>
                <w:szCs w:val="13"/>
              </w:rPr>
              <w:t>]</w:t>
            </w:r>
          </w:p>
        </w:tc>
        <w:tc>
          <w:tcPr>
            <w:tcW w:w="547" w:type="dxa"/>
            <w:tcBorders>
              <w:top w:val="single" w:sz="4" w:space="0" w:color="auto"/>
              <w:left w:val="single" w:sz="4" w:space="0" w:color="auto"/>
            </w:tcBorders>
            <w:shd w:val="clear" w:color="auto" w:fill="FFFFFF"/>
          </w:tcPr>
          <w:p w14:paraId="0E9AB5FC" w14:textId="77777777" w:rsidR="00772A87" w:rsidRDefault="00E171DA">
            <w:pPr>
              <w:pStyle w:val="Jin0"/>
              <w:shd w:val="clear" w:color="auto" w:fill="auto"/>
              <w:spacing w:after="0" w:line="262" w:lineRule="auto"/>
              <w:jc w:val="center"/>
              <w:rPr>
                <w:sz w:val="13"/>
                <w:szCs w:val="13"/>
              </w:rPr>
            </w:pPr>
            <w:r>
              <w:rPr>
                <w:sz w:val="13"/>
                <w:szCs w:val="13"/>
              </w:rPr>
              <w:t>Odběr listopad [</w:t>
            </w:r>
            <w:proofErr w:type="spellStart"/>
            <w:r>
              <w:rPr>
                <w:sz w:val="13"/>
                <w:szCs w:val="13"/>
              </w:rPr>
              <w:t>MWh</w:t>
            </w:r>
            <w:proofErr w:type="spellEnd"/>
            <w:r>
              <w:rPr>
                <w:sz w:val="13"/>
                <w:szCs w:val="13"/>
              </w:rPr>
              <w:t>]</w:t>
            </w:r>
          </w:p>
        </w:tc>
        <w:tc>
          <w:tcPr>
            <w:tcW w:w="552" w:type="dxa"/>
            <w:tcBorders>
              <w:top w:val="single" w:sz="4" w:space="0" w:color="auto"/>
              <w:left w:val="single" w:sz="4" w:space="0" w:color="auto"/>
              <w:right w:val="single" w:sz="4" w:space="0" w:color="auto"/>
            </w:tcBorders>
            <w:shd w:val="clear" w:color="auto" w:fill="FFFFFF"/>
          </w:tcPr>
          <w:p w14:paraId="60443A7E" w14:textId="77777777" w:rsidR="00772A87" w:rsidRDefault="00E171DA">
            <w:pPr>
              <w:pStyle w:val="Jin0"/>
              <w:shd w:val="clear" w:color="auto" w:fill="auto"/>
              <w:spacing w:after="0" w:line="262" w:lineRule="auto"/>
              <w:jc w:val="center"/>
              <w:rPr>
                <w:sz w:val="13"/>
                <w:szCs w:val="13"/>
              </w:rPr>
            </w:pPr>
            <w:r>
              <w:rPr>
                <w:sz w:val="13"/>
                <w:szCs w:val="13"/>
              </w:rPr>
              <w:t>Odběr prosinec</w:t>
            </w:r>
          </w:p>
          <w:p w14:paraId="3484EB96" w14:textId="77777777" w:rsidR="00772A87" w:rsidRDefault="00E171DA">
            <w:pPr>
              <w:pStyle w:val="Jin0"/>
              <w:shd w:val="clear" w:color="auto" w:fill="auto"/>
              <w:spacing w:after="0" w:line="262" w:lineRule="auto"/>
              <w:jc w:val="center"/>
              <w:rPr>
                <w:sz w:val="13"/>
                <w:szCs w:val="13"/>
              </w:rPr>
            </w:pPr>
            <w:r>
              <w:rPr>
                <w:sz w:val="13"/>
                <w:szCs w:val="13"/>
              </w:rPr>
              <w:t>[</w:t>
            </w:r>
            <w:proofErr w:type="spellStart"/>
            <w:r>
              <w:rPr>
                <w:sz w:val="13"/>
                <w:szCs w:val="13"/>
              </w:rPr>
              <w:t>MWh</w:t>
            </w:r>
            <w:proofErr w:type="spellEnd"/>
            <w:r>
              <w:rPr>
                <w:sz w:val="13"/>
                <w:szCs w:val="13"/>
              </w:rPr>
              <w:t>]</w:t>
            </w:r>
          </w:p>
        </w:tc>
      </w:tr>
      <w:tr w:rsidR="00772A87" w14:paraId="26C69EAC" w14:textId="77777777">
        <w:tblPrEx>
          <w:tblCellMar>
            <w:top w:w="0" w:type="dxa"/>
            <w:bottom w:w="0" w:type="dxa"/>
          </w:tblCellMar>
        </w:tblPrEx>
        <w:trPr>
          <w:trHeight w:hRule="exact" w:val="211"/>
          <w:jc w:val="center"/>
        </w:trPr>
        <w:tc>
          <w:tcPr>
            <w:tcW w:w="278" w:type="dxa"/>
            <w:tcBorders>
              <w:top w:val="single" w:sz="4" w:space="0" w:color="auto"/>
              <w:left w:val="single" w:sz="4" w:space="0" w:color="auto"/>
            </w:tcBorders>
            <w:shd w:val="clear" w:color="auto" w:fill="FFFFFF"/>
            <w:vAlign w:val="bottom"/>
          </w:tcPr>
          <w:p w14:paraId="650F5A68" w14:textId="77777777" w:rsidR="00772A87" w:rsidRDefault="00E171DA">
            <w:pPr>
              <w:pStyle w:val="Jin0"/>
              <w:shd w:val="clear" w:color="auto" w:fill="auto"/>
              <w:spacing w:after="0" w:line="240" w:lineRule="auto"/>
              <w:rPr>
                <w:sz w:val="13"/>
                <w:szCs w:val="13"/>
              </w:rPr>
            </w:pPr>
            <w:r>
              <w:rPr>
                <w:sz w:val="13"/>
                <w:szCs w:val="13"/>
              </w:rPr>
              <w:t>1</w:t>
            </w:r>
          </w:p>
        </w:tc>
        <w:tc>
          <w:tcPr>
            <w:tcW w:w="2237" w:type="dxa"/>
            <w:tcBorders>
              <w:top w:val="single" w:sz="4" w:space="0" w:color="auto"/>
              <w:left w:val="single" w:sz="4" w:space="0" w:color="auto"/>
            </w:tcBorders>
            <w:shd w:val="clear" w:color="auto" w:fill="FFFFFF"/>
          </w:tcPr>
          <w:p w14:paraId="190C38C7" w14:textId="77777777" w:rsidR="00772A87" w:rsidRDefault="00E171DA">
            <w:pPr>
              <w:pStyle w:val="Jin0"/>
              <w:shd w:val="clear" w:color="auto" w:fill="auto"/>
              <w:spacing w:after="0" w:line="240" w:lineRule="auto"/>
              <w:rPr>
                <w:sz w:val="13"/>
                <w:szCs w:val="13"/>
              </w:rPr>
            </w:pPr>
            <w:r>
              <w:rPr>
                <w:sz w:val="13"/>
                <w:szCs w:val="13"/>
              </w:rPr>
              <w:t>Jihlava, Kosovská 1122/16</w:t>
            </w:r>
          </w:p>
        </w:tc>
        <w:tc>
          <w:tcPr>
            <w:tcW w:w="1363" w:type="dxa"/>
            <w:tcBorders>
              <w:top w:val="single" w:sz="4" w:space="0" w:color="auto"/>
              <w:left w:val="single" w:sz="4" w:space="0" w:color="auto"/>
            </w:tcBorders>
            <w:shd w:val="clear" w:color="auto" w:fill="FFFFFF"/>
          </w:tcPr>
          <w:p w14:paraId="04EADA7A" w14:textId="77777777" w:rsidR="00772A87" w:rsidRDefault="00E171DA">
            <w:pPr>
              <w:pStyle w:val="Jin0"/>
              <w:shd w:val="clear" w:color="auto" w:fill="auto"/>
              <w:spacing w:after="0" w:line="240" w:lineRule="auto"/>
              <w:jc w:val="center"/>
              <w:rPr>
                <w:sz w:val="13"/>
                <w:szCs w:val="13"/>
              </w:rPr>
            </w:pPr>
            <w:r>
              <w:rPr>
                <w:sz w:val="13"/>
                <w:szCs w:val="13"/>
              </w:rPr>
              <w:t>359182400200031427</w:t>
            </w:r>
          </w:p>
        </w:tc>
        <w:tc>
          <w:tcPr>
            <w:tcW w:w="384" w:type="dxa"/>
            <w:tcBorders>
              <w:top w:val="single" w:sz="4" w:space="0" w:color="auto"/>
              <w:left w:val="single" w:sz="4" w:space="0" w:color="auto"/>
            </w:tcBorders>
            <w:shd w:val="clear" w:color="auto" w:fill="FFFFFF"/>
          </w:tcPr>
          <w:p w14:paraId="40CC25EE" w14:textId="77777777" w:rsidR="00772A87" w:rsidRDefault="00E171DA">
            <w:pPr>
              <w:pStyle w:val="Jin0"/>
              <w:shd w:val="clear" w:color="auto" w:fill="auto"/>
              <w:spacing w:after="0" w:line="240" w:lineRule="auto"/>
              <w:rPr>
                <w:sz w:val="13"/>
                <w:szCs w:val="13"/>
              </w:rPr>
            </w:pPr>
            <w:r>
              <w:rPr>
                <w:sz w:val="13"/>
                <w:szCs w:val="13"/>
              </w:rPr>
              <w:t>85</w:t>
            </w:r>
          </w:p>
        </w:tc>
        <w:tc>
          <w:tcPr>
            <w:tcW w:w="490" w:type="dxa"/>
            <w:tcBorders>
              <w:top w:val="single" w:sz="4" w:space="0" w:color="auto"/>
              <w:left w:val="single" w:sz="4" w:space="0" w:color="auto"/>
            </w:tcBorders>
            <w:shd w:val="clear" w:color="auto" w:fill="FFFFFF"/>
          </w:tcPr>
          <w:p w14:paraId="72D7EA5C" w14:textId="77777777" w:rsidR="00772A87" w:rsidRDefault="00E171DA">
            <w:pPr>
              <w:pStyle w:val="Jin0"/>
              <w:shd w:val="clear" w:color="auto" w:fill="auto"/>
              <w:spacing w:after="0" w:line="240" w:lineRule="auto"/>
              <w:jc w:val="center"/>
              <w:rPr>
                <w:sz w:val="13"/>
                <w:szCs w:val="13"/>
              </w:rPr>
            </w:pPr>
            <w:r>
              <w:rPr>
                <w:sz w:val="13"/>
                <w:szCs w:val="13"/>
              </w:rPr>
              <w:t>55</w:t>
            </w:r>
          </w:p>
        </w:tc>
        <w:tc>
          <w:tcPr>
            <w:tcW w:w="926" w:type="dxa"/>
            <w:tcBorders>
              <w:top w:val="single" w:sz="4" w:space="0" w:color="auto"/>
              <w:left w:val="single" w:sz="4" w:space="0" w:color="auto"/>
            </w:tcBorders>
            <w:shd w:val="clear" w:color="auto" w:fill="FFFFFF"/>
          </w:tcPr>
          <w:p w14:paraId="6046AF86" w14:textId="77777777" w:rsidR="00772A87" w:rsidRDefault="00E171DA">
            <w:pPr>
              <w:pStyle w:val="Jin0"/>
              <w:shd w:val="clear" w:color="auto" w:fill="auto"/>
              <w:spacing w:after="0" w:line="240" w:lineRule="auto"/>
              <w:jc w:val="center"/>
              <w:rPr>
                <w:sz w:val="13"/>
                <w:szCs w:val="13"/>
              </w:rPr>
            </w:pPr>
            <w:r>
              <w:rPr>
                <w:sz w:val="13"/>
                <w:szCs w:val="13"/>
              </w:rPr>
              <w:t>nesjednává se</w:t>
            </w:r>
          </w:p>
        </w:tc>
        <w:tc>
          <w:tcPr>
            <w:tcW w:w="494" w:type="dxa"/>
            <w:tcBorders>
              <w:top w:val="single" w:sz="4" w:space="0" w:color="auto"/>
              <w:left w:val="single" w:sz="4" w:space="0" w:color="auto"/>
            </w:tcBorders>
            <w:shd w:val="clear" w:color="auto" w:fill="FFFFFF"/>
          </w:tcPr>
          <w:p w14:paraId="12C89B4C" w14:textId="77777777" w:rsidR="00772A87" w:rsidRDefault="00E171DA">
            <w:pPr>
              <w:pStyle w:val="Jin0"/>
              <w:shd w:val="clear" w:color="auto" w:fill="auto"/>
              <w:spacing w:after="0" w:line="240" w:lineRule="auto"/>
              <w:jc w:val="center"/>
              <w:rPr>
                <w:sz w:val="13"/>
                <w:szCs w:val="13"/>
              </w:rPr>
            </w:pPr>
            <w:r>
              <w:rPr>
                <w:sz w:val="13"/>
                <w:szCs w:val="13"/>
              </w:rPr>
              <w:t>A/B</w:t>
            </w:r>
          </w:p>
        </w:tc>
        <w:tc>
          <w:tcPr>
            <w:tcW w:w="710" w:type="dxa"/>
            <w:tcBorders>
              <w:top w:val="single" w:sz="4" w:space="0" w:color="auto"/>
              <w:left w:val="single" w:sz="4" w:space="0" w:color="auto"/>
            </w:tcBorders>
            <w:shd w:val="clear" w:color="auto" w:fill="FFFFFF"/>
          </w:tcPr>
          <w:p w14:paraId="34FA7080" w14:textId="77777777" w:rsidR="00772A87" w:rsidRDefault="00E171DA">
            <w:pPr>
              <w:pStyle w:val="Jin0"/>
              <w:shd w:val="clear" w:color="auto" w:fill="auto"/>
              <w:spacing w:after="0" w:line="240" w:lineRule="auto"/>
              <w:jc w:val="center"/>
              <w:rPr>
                <w:sz w:val="13"/>
                <w:szCs w:val="13"/>
              </w:rPr>
            </w:pPr>
            <w:r>
              <w:rPr>
                <w:sz w:val="13"/>
                <w:szCs w:val="13"/>
              </w:rPr>
              <w:t>jednotarif</w:t>
            </w:r>
          </w:p>
        </w:tc>
        <w:tc>
          <w:tcPr>
            <w:tcW w:w="2237" w:type="dxa"/>
            <w:tcBorders>
              <w:top w:val="single" w:sz="4" w:space="0" w:color="auto"/>
              <w:left w:val="single" w:sz="4" w:space="0" w:color="auto"/>
            </w:tcBorders>
            <w:shd w:val="clear" w:color="auto" w:fill="FFFFFF"/>
          </w:tcPr>
          <w:p w14:paraId="06BAB9B1" w14:textId="77777777" w:rsidR="00772A87" w:rsidRDefault="00E171DA">
            <w:pPr>
              <w:pStyle w:val="Jin0"/>
              <w:shd w:val="clear" w:color="auto" w:fill="auto"/>
              <w:spacing w:after="0" w:line="240" w:lineRule="auto"/>
              <w:rPr>
                <w:sz w:val="13"/>
                <w:szCs w:val="13"/>
              </w:rPr>
            </w:pPr>
            <w:r>
              <w:rPr>
                <w:sz w:val="13"/>
                <w:szCs w:val="13"/>
              </w:rPr>
              <w:t>Kosovská 1122/16, 586 01 Jihlava</w:t>
            </w:r>
          </w:p>
        </w:tc>
        <w:tc>
          <w:tcPr>
            <w:tcW w:w="542" w:type="dxa"/>
            <w:tcBorders>
              <w:top w:val="single" w:sz="4" w:space="0" w:color="auto"/>
              <w:left w:val="single" w:sz="4" w:space="0" w:color="auto"/>
            </w:tcBorders>
            <w:shd w:val="clear" w:color="auto" w:fill="FFFFFF"/>
          </w:tcPr>
          <w:p w14:paraId="447270F3" w14:textId="77777777" w:rsidR="00772A87" w:rsidRDefault="00E171DA">
            <w:pPr>
              <w:pStyle w:val="Jin0"/>
              <w:shd w:val="clear" w:color="auto" w:fill="auto"/>
              <w:spacing w:after="0" w:line="240" w:lineRule="auto"/>
              <w:jc w:val="right"/>
              <w:rPr>
                <w:sz w:val="13"/>
                <w:szCs w:val="13"/>
              </w:rPr>
            </w:pPr>
            <w:r>
              <w:rPr>
                <w:sz w:val="13"/>
                <w:szCs w:val="13"/>
              </w:rPr>
              <w:t>15,28</w:t>
            </w:r>
          </w:p>
        </w:tc>
        <w:tc>
          <w:tcPr>
            <w:tcW w:w="547" w:type="dxa"/>
            <w:tcBorders>
              <w:top w:val="single" w:sz="4" w:space="0" w:color="auto"/>
              <w:left w:val="single" w:sz="4" w:space="0" w:color="auto"/>
            </w:tcBorders>
            <w:shd w:val="clear" w:color="auto" w:fill="FFFFFF"/>
          </w:tcPr>
          <w:p w14:paraId="7563F636" w14:textId="77777777" w:rsidR="00772A87" w:rsidRDefault="00E171DA">
            <w:pPr>
              <w:pStyle w:val="Jin0"/>
              <w:shd w:val="clear" w:color="auto" w:fill="auto"/>
              <w:spacing w:after="0" w:line="240" w:lineRule="auto"/>
              <w:jc w:val="right"/>
              <w:rPr>
                <w:sz w:val="13"/>
                <w:szCs w:val="13"/>
              </w:rPr>
            </w:pPr>
            <w:r>
              <w:rPr>
                <w:sz w:val="13"/>
                <w:szCs w:val="13"/>
              </w:rPr>
              <w:t>19,26</w:t>
            </w:r>
          </w:p>
        </w:tc>
        <w:tc>
          <w:tcPr>
            <w:tcW w:w="542" w:type="dxa"/>
            <w:tcBorders>
              <w:top w:val="single" w:sz="4" w:space="0" w:color="auto"/>
              <w:left w:val="single" w:sz="4" w:space="0" w:color="auto"/>
            </w:tcBorders>
            <w:shd w:val="clear" w:color="auto" w:fill="FFFFFF"/>
          </w:tcPr>
          <w:p w14:paraId="16E970F4" w14:textId="77777777" w:rsidR="00772A87" w:rsidRDefault="00E171DA">
            <w:pPr>
              <w:pStyle w:val="Jin0"/>
              <w:shd w:val="clear" w:color="auto" w:fill="auto"/>
              <w:spacing w:after="0" w:line="240" w:lineRule="auto"/>
              <w:jc w:val="right"/>
              <w:rPr>
                <w:sz w:val="13"/>
                <w:szCs w:val="13"/>
              </w:rPr>
            </w:pPr>
            <w:r>
              <w:rPr>
                <w:sz w:val="13"/>
                <w:szCs w:val="13"/>
              </w:rPr>
              <w:t>16,63</w:t>
            </w:r>
          </w:p>
        </w:tc>
        <w:tc>
          <w:tcPr>
            <w:tcW w:w="547" w:type="dxa"/>
            <w:tcBorders>
              <w:top w:val="single" w:sz="4" w:space="0" w:color="auto"/>
              <w:left w:val="single" w:sz="4" w:space="0" w:color="auto"/>
            </w:tcBorders>
            <w:shd w:val="clear" w:color="auto" w:fill="FFFFFF"/>
          </w:tcPr>
          <w:p w14:paraId="149EF385" w14:textId="77777777" w:rsidR="00772A87" w:rsidRDefault="00E171DA">
            <w:pPr>
              <w:pStyle w:val="Jin0"/>
              <w:shd w:val="clear" w:color="auto" w:fill="auto"/>
              <w:spacing w:after="0" w:line="240" w:lineRule="auto"/>
              <w:jc w:val="right"/>
              <w:rPr>
                <w:sz w:val="13"/>
                <w:szCs w:val="13"/>
              </w:rPr>
            </w:pPr>
            <w:r>
              <w:rPr>
                <w:sz w:val="13"/>
                <w:szCs w:val="13"/>
              </w:rPr>
              <w:t>17,61</w:t>
            </w:r>
          </w:p>
        </w:tc>
        <w:tc>
          <w:tcPr>
            <w:tcW w:w="547" w:type="dxa"/>
            <w:tcBorders>
              <w:top w:val="single" w:sz="4" w:space="0" w:color="auto"/>
              <w:left w:val="single" w:sz="4" w:space="0" w:color="auto"/>
            </w:tcBorders>
            <w:shd w:val="clear" w:color="auto" w:fill="FFFFFF"/>
          </w:tcPr>
          <w:p w14:paraId="30F0F59B" w14:textId="77777777" w:rsidR="00772A87" w:rsidRDefault="00E171DA">
            <w:pPr>
              <w:pStyle w:val="Jin0"/>
              <w:shd w:val="clear" w:color="auto" w:fill="auto"/>
              <w:spacing w:after="0" w:line="240" w:lineRule="auto"/>
              <w:jc w:val="right"/>
              <w:rPr>
                <w:sz w:val="13"/>
                <w:szCs w:val="13"/>
              </w:rPr>
            </w:pPr>
            <w:r>
              <w:rPr>
                <w:sz w:val="13"/>
                <w:szCs w:val="13"/>
              </w:rPr>
              <w:t>11,35</w:t>
            </w:r>
          </w:p>
        </w:tc>
        <w:tc>
          <w:tcPr>
            <w:tcW w:w="542" w:type="dxa"/>
            <w:tcBorders>
              <w:top w:val="single" w:sz="4" w:space="0" w:color="auto"/>
              <w:left w:val="single" w:sz="4" w:space="0" w:color="auto"/>
            </w:tcBorders>
            <w:shd w:val="clear" w:color="auto" w:fill="FFFFFF"/>
          </w:tcPr>
          <w:p w14:paraId="270B0F4E" w14:textId="77777777" w:rsidR="00772A87" w:rsidRDefault="00E171DA">
            <w:pPr>
              <w:pStyle w:val="Jin0"/>
              <w:shd w:val="clear" w:color="auto" w:fill="auto"/>
              <w:spacing w:after="0" w:line="240" w:lineRule="auto"/>
              <w:jc w:val="center"/>
              <w:rPr>
                <w:sz w:val="13"/>
                <w:szCs w:val="13"/>
              </w:rPr>
            </w:pPr>
            <w:r>
              <w:rPr>
                <w:sz w:val="13"/>
                <w:szCs w:val="13"/>
              </w:rPr>
              <w:t>9,87</w:t>
            </w:r>
          </w:p>
        </w:tc>
        <w:tc>
          <w:tcPr>
            <w:tcW w:w="547" w:type="dxa"/>
            <w:tcBorders>
              <w:top w:val="single" w:sz="4" w:space="0" w:color="auto"/>
              <w:left w:val="single" w:sz="4" w:space="0" w:color="auto"/>
            </w:tcBorders>
            <w:shd w:val="clear" w:color="auto" w:fill="FFFFFF"/>
          </w:tcPr>
          <w:p w14:paraId="6E56EE90" w14:textId="77777777" w:rsidR="00772A87" w:rsidRDefault="00E171DA">
            <w:pPr>
              <w:pStyle w:val="Jin0"/>
              <w:shd w:val="clear" w:color="auto" w:fill="auto"/>
              <w:spacing w:after="0" w:line="240" w:lineRule="auto"/>
              <w:ind w:firstLine="240"/>
              <w:rPr>
                <w:sz w:val="13"/>
                <w:szCs w:val="13"/>
              </w:rPr>
            </w:pPr>
            <w:r>
              <w:rPr>
                <w:sz w:val="13"/>
                <w:szCs w:val="13"/>
              </w:rPr>
              <w:t>8,59</w:t>
            </w:r>
          </w:p>
        </w:tc>
        <w:tc>
          <w:tcPr>
            <w:tcW w:w="547" w:type="dxa"/>
            <w:tcBorders>
              <w:top w:val="single" w:sz="4" w:space="0" w:color="auto"/>
              <w:left w:val="single" w:sz="4" w:space="0" w:color="auto"/>
            </w:tcBorders>
            <w:shd w:val="clear" w:color="auto" w:fill="FFFFFF"/>
          </w:tcPr>
          <w:p w14:paraId="180AF23E" w14:textId="77777777" w:rsidR="00772A87" w:rsidRDefault="00E171DA">
            <w:pPr>
              <w:pStyle w:val="Jin0"/>
              <w:shd w:val="clear" w:color="auto" w:fill="auto"/>
              <w:spacing w:after="0" w:line="240" w:lineRule="auto"/>
              <w:jc w:val="center"/>
              <w:rPr>
                <w:sz w:val="13"/>
                <w:szCs w:val="13"/>
              </w:rPr>
            </w:pPr>
            <w:r>
              <w:rPr>
                <w:sz w:val="13"/>
                <w:szCs w:val="13"/>
              </w:rPr>
              <w:t>8,97</w:t>
            </w:r>
          </w:p>
        </w:tc>
        <w:tc>
          <w:tcPr>
            <w:tcW w:w="542" w:type="dxa"/>
            <w:tcBorders>
              <w:top w:val="single" w:sz="4" w:space="0" w:color="auto"/>
              <w:left w:val="single" w:sz="4" w:space="0" w:color="auto"/>
            </w:tcBorders>
            <w:shd w:val="clear" w:color="auto" w:fill="FFFFFF"/>
          </w:tcPr>
          <w:p w14:paraId="76FBE599" w14:textId="77777777" w:rsidR="00772A87" w:rsidRDefault="00E171DA">
            <w:pPr>
              <w:pStyle w:val="Jin0"/>
              <w:shd w:val="clear" w:color="auto" w:fill="auto"/>
              <w:spacing w:after="0" w:line="240" w:lineRule="auto"/>
              <w:ind w:firstLine="240"/>
              <w:rPr>
                <w:sz w:val="13"/>
                <w:szCs w:val="13"/>
              </w:rPr>
            </w:pPr>
            <w:r>
              <w:rPr>
                <w:sz w:val="13"/>
                <w:szCs w:val="13"/>
              </w:rPr>
              <w:t>9,94</w:t>
            </w:r>
          </w:p>
        </w:tc>
        <w:tc>
          <w:tcPr>
            <w:tcW w:w="542" w:type="dxa"/>
            <w:tcBorders>
              <w:top w:val="single" w:sz="4" w:space="0" w:color="auto"/>
              <w:left w:val="single" w:sz="4" w:space="0" w:color="auto"/>
            </w:tcBorders>
            <w:shd w:val="clear" w:color="auto" w:fill="FFFFFF"/>
          </w:tcPr>
          <w:p w14:paraId="38A41DD0" w14:textId="77777777" w:rsidR="00772A87" w:rsidRDefault="00E171DA">
            <w:pPr>
              <w:pStyle w:val="Jin0"/>
              <w:shd w:val="clear" w:color="auto" w:fill="auto"/>
              <w:spacing w:after="0" w:line="240" w:lineRule="auto"/>
              <w:jc w:val="right"/>
              <w:rPr>
                <w:sz w:val="13"/>
                <w:szCs w:val="13"/>
              </w:rPr>
            </w:pPr>
            <w:r>
              <w:rPr>
                <w:sz w:val="13"/>
                <w:szCs w:val="13"/>
              </w:rPr>
              <w:t>11,54</w:t>
            </w:r>
          </w:p>
        </w:tc>
        <w:tc>
          <w:tcPr>
            <w:tcW w:w="547" w:type="dxa"/>
            <w:tcBorders>
              <w:top w:val="single" w:sz="4" w:space="0" w:color="auto"/>
              <w:left w:val="single" w:sz="4" w:space="0" w:color="auto"/>
            </w:tcBorders>
            <w:shd w:val="clear" w:color="auto" w:fill="FFFFFF"/>
          </w:tcPr>
          <w:p w14:paraId="0B187887" w14:textId="77777777" w:rsidR="00772A87" w:rsidRDefault="00E171DA">
            <w:pPr>
              <w:pStyle w:val="Jin0"/>
              <w:shd w:val="clear" w:color="auto" w:fill="auto"/>
              <w:spacing w:after="0" w:line="240" w:lineRule="auto"/>
              <w:jc w:val="right"/>
              <w:rPr>
                <w:sz w:val="13"/>
                <w:szCs w:val="13"/>
              </w:rPr>
            </w:pPr>
            <w:r>
              <w:rPr>
                <w:sz w:val="13"/>
                <w:szCs w:val="13"/>
              </w:rPr>
              <w:t>13,18</w:t>
            </w:r>
          </w:p>
        </w:tc>
        <w:tc>
          <w:tcPr>
            <w:tcW w:w="552" w:type="dxa"/>
            <w:tcBorders>
              <w:top w:val="single" w:sz="4" w:space="0" w:color="auto"/>
              <w:left w:val="single" w:sz="4" w:space="0" w:color="auto"/>
              <w:right w:val="single" w:sz="4" w:space="0" w:color="auto"/>
            </w:tcBorders>
            <w:shd w:val="clear" w:color="auto" w:fill="FFFFFF"/>
          </w:tcPr>
          <w:p w14:paraId="44D47CDA" w14:textId="77777777" w:rsidR="00772A87" w:rsidRDefault="00E171DA">
            <w:pPr>
              <w:pStyle w:val="Jin0"/>
              <w:shd w:val="clear" w:color="auto" w:fill="auto"/>
              <w:spacing w:after="0" w:line="240" w:lineRule="auto"/>
              <w:jc w:val="right"/>
              <w:rPr>
                <w:sz w:val="13"/>
                <w:szCs w:val="13"/>
              </w:rPr>
            </w:pPr>
            <w:r>
              <w:rPr>
                <w:sz w:val="13"/>
                <w:szCs w:val="13"/>
              </w:rPr>
              <w:t>16,14</w:t>
            </w:r>
          </w:p>
        </w:tc>
      </w:tr>
      <w:tr w:rsidR="00772A87" w14:paraId="1E6B22D5" w14:textId="77777777">
        <w:tblPrEx>
          <w:tblCellMar>
            <w:top w:w="0" w:type="dxa"/>
            <w:bottom w:w="0" w:type="dxa"/>
          </w:tblCellMar>
        </w:tblPrEx>
        <w:trPr>
          <w:trHeight w:hRule="exact" w:val="206"/>
          <w:jc w:val="center"/>
        </w:trPr>
        <w:tc>
          <w:tcPr>
            <w:tcW w:w="278" w:type="dxa"/>
            <w:tcBorders>
              <w:top w:val="single" w:sz="4" w:space="0" w:color="auto"/>
              <w:left w:val="single" w:sz="4" w:space="0" w:color="auto"/>
            </w:tcBorders>
            <w:shd w:val="clear" w:color="auto" w:fill="FFFFFF"/>
            <w:vAlign w:val="bottom"/>
          </w:tcPr>
          <w:p w14:paraId="2CC20068" w14:textId="77777777" w:rsidR="00772A87" w:rsidRDefault="00E171DA">
            <w:pPr>
              <w:pStyle w:val="Jin0"/>
              <w:shd w:val="clear" w:color="auto" w:fill="auto"/>
              <w:spacing w:after="0" w:line="240" w:lineRule="auto"/>
              <w:rPr>
                <w:sz w:val="13"/>
                <w:szCs w:val="13"/>
              </w:rPr>
            </w:pPr>
            <w:r>
              <w:rPr>
                <w:sz w:val="13"/>
                <w:szCs w:val="13"/>
              </w:rPr>
              <w:t>2</w:t>
            </w:r>
          </w:p>
        </w:tc>
        <w:tc>
          <w:tcPr>
            <w:tcW w:w="2237" w:type="dxa"/>
            <w:tcBorders>
              <w:top w:val="single" w:sz="4" w:space="0" w:color="auto"/>
              <w:left w:val="single" w:sz="4" w:space="0" w:color="auto"/>
            </w:tcBorders>
            <w:shd w:val="clear" w:color="auto" w:fill="FFFFFF"/>
          </w:tcPr>
          <w:p w14:paraId="29965A0B" w14:textId="77777777" w:rsidR="00772A87" w:rsidRDefault="00E171DA">
            <w:pPr>
              <w:pStyle w:val="Jin0"/>
              <w:shd w:val="clear" w:color="auto" w:fill="auto"/>
              <w:spacing w:after="0" w:line="240" w:lineRule="auto"/>
              <w:rPr>
                <w:sz w:val="13"/>
                <w:szCs w:val="13"/>
              </w:rPr>
            </w:pPr>
            <w:r>
              <w:rPr>
                <w:sz w:val="13"/>
                <w:szCs w:val="13"/>
              </w:rPr>
              <w:t>Třešť, Dr. Richtera 38</w:t>
            </w:r>
          </w:p>
        </w:tc>
        <w:tc>
          <w:tcPr>
            <w:tcW w:w="1363" w:type="dxa"/>
            <w:tcBorders>
              <w:top w:val="single" w:sz="4" w:space="0" w:color="auto"/>
              <w:left w:val="single" w:sz="4" w:space="0" w:color="auto"/>
            </w:tcBorders>
            <w:shd w:val="clear" w:color="auto" w:fill="FFFFFF"/>
          </w:tcPr>
          <w:p w14:paraId="08091DAF" w14:textId="77777777" w:rsidR="00772A87" w:rsidRDefault="00E171DA">
            <w:pPr>
              <w:pStyle w:val="Jin0"/>
              <w:shd w:val="clear" w:color="auto" w:fill="auto"/>
              <w:spacing w:after="0" w:line="240" w:lineRule="auto"/>
              <w:jc w:val="center"/>
              <w:rPr>
                <w:sz w:val="13"/>
                <w:szCs w:val="13"/>
              </w:rPr>
            </w:pPr>
            <w:r>
              <w:rPr>
                <w:sz w:val="13"/>
                <w:szCs w:val="13"/>
              </w:rPr>
              <w:t>559182400200032936</w:t>
            </w:r>
          </w:p>
        </w:tc>
        <w:tc>
          <w:tcPr>
            <w:tcW w:w="384" w:type="dxa"/>
            <w:tcBorders>
              <w:top w:val="single" w:sz="4" w:space="0" w:color="auto"/>
              <w:left w:val="single" w:sz="4" w:space="0" w:color="auto"/>
            </w:tcBorders>
            <w:shd w:val="clear" w:color="auto" w:fill="FFFFFF"/>
          </w:tcPr>
          <w:p w14:paraId="60C47333" w14:textId="77777777" w:rsidR="00772A87" w:rsidRDefault="00E171DA">
            <w:pPr>
              <w:pStyle w:val="Jin0"/>
              <w:shd w:val="clear" w:color="auto" w:fill="auto"/>
              <w:spacing w:after="0" w:line="240" w:lineRule="auto"/>
              <w:rPr>
                <w:sz w:val="13"/>
                <w:szCs w:val="13"/>
              </w:rPr>
            </w:pPr>
            <w:r>
              <w:rPr>
                <w:sz w:val="13"/>
                <w:szCs w:val="13"/>
              </w:rPr>
              <w:t>30</w:t>
            </w:r>
          </w:p>
        </w:tc>
        <w:tc>
          <w:tcPr>
            <w:tcW w:w="490" w:type="dxa"/>
            <w:tcBorders>
              <w:top w:val="single" w:sz="4" w:space="0" w:color="auto"/>
              <w:left w:val="single" w:sz="4" w:space="0" w:color="auto"/>
            </w:tcBorders>
            <w:shd w:val="clear" w:color="auto" w:fill="FFFFFF"/>
          </w:tcPr>
          <w:p w14:paraId="6B84674E" w14:textId="77777777" w:rsidR="00772A87" w:rsidRDefault="00E171DA">
            <w:pPr>
              <w:pStyle w:val="Jin0"/>
              <w:shd w:val="clear" w:color="auto" w:fill="auto"/>
              <w:spacing w:after="0" w:line="240" w:lineRule="auto"/>
              <w:jc w:val="center"/>
              <w:rPr>
                <w:sz w:val="13"/>
                <w:szCs w:val="13"/>
              </w:rPr>
            </w:pPr>
            <w:r>
              <w:rPr>
                <w:sz w:val="13"/>
                <w:szCs w:val="13"/>
              </w:rPr>
              <w:t>5</w:t>
            </w:r>
          </w:p>
        </w:tc>
        <w:tc>
          <w:tcPr>
            <w:tcW w:w="926" w:type="dxa"/>
            <w:tcBorders>
              <w:top w:val="single" w:sz="4" w:space="0" w:color="auto"/>
              <w:left w:val="single" w:sz="4" w:space="0" w:color="auto"/>
            </w:tcBorders>
            <w:shd w:val="clear" w:color="auto" w:fill="FFFFFF"/>
          </w:tcPr>
          <w:p w14:paraId="517C1E3C" w14:textId="77777777" w:rsidR="00772A87" w:rsidRDefault="00E171DA">
            <w:pPr>
              <w:pStyle w:val="Jin0"/>
              <w:shd w:val="clear" w:color="auto" w:fill="auto"/>
              <w:spacing w:after="0" w:line="240" w:lineRule="auto"/>
              <w:jc w:val="both"/>
              <w:rPr>
                <w:sz w:val="13"/>
                <w:szCs w:val="13"/>
              </w:rPr>
            </w:pPr>
            <w:r>
              <w:rPr>
                <w:sz w:val="13"/>
                <w:szCs w:val="13"/>
              </w:rPr>
              <w:t>nesjednává se</w:t>
            </w:r>
          </w:p>
        </w:tc>
        <w:tc>
          <w:tcPr>
            <w:tcW w:w="494" w:type="dxa"/>
            <w:tcBorders>
              <w:top w:val="single" w:sz="4" w:space="0" w:color="auto"/>
              <w:left w:val="single" w:sz="4" w:space="0" w:color="auto"/>
            </w:tcBorders>
            <w:shd w:val="clear" w:color="auto" w:fill="FFFFFF"/>
          </w:tcPr>
          <w:p w14:paraId="21A0CA3A" w14:textId="77777777" w:rsidR="00772A87" w:rsidRDefault="00E171DA">
            <w:pPr>
              <w:pStyle w:val="Jin0"/>
              <w:shd w:val="clear" w:color="auto" w:fill="auto"/>
              <w:spacing w:after="0" w:line="240" w:lineRule="auto"/>
              <w:jc w:val="center"/>
              <w:rPr>
                <w:sz w:val="13"/>
                <w:szCs w:val="13"/>
              </w:rPr>
            </w:pPr>
            <w:r>
              <w:rPr>
                <w:sz w:val="13"/>
                <w:szCs w:val="13"/>
              </w:rPr>
              <w:t>A/B</w:t>
            </w:r>
          </w:p>
        </w:tc>
        <w:tc>
          <w:tcPr>
            <w:tcW w:w="710" w:type="dxa"/>
            <w:tcBorders>
              <w:top w:val="single" w:sz="4" w:space="0" w:color="auto"/>
              <w:left w:val="single" w:sz="4" w:space="0" w:color="auto"/>
            </w:tcBorders>
            <w:shd w:val="clear" w:color="auto" w:fill="FFFFFF"/>
          </w:tcPr>
          <w:p w14:paraId="307AD229" w14:textId="77777777" w:rsidR="00772A87" w:rsidRDefault="00E171DA">
            <w:pPr>
              <w:pStyle w:val="Jin0"/>
              <w:shd w:val="clear" w:color="auto" w:fill="auto"/>
              <w:spacing w:after="0" w:line="240" w:lineRule="auto"/>
              <w:jc w:val="center"/>
              <w:rPr>
                <w:sz w:val="13"/>
                <w:szCs w:val="13"/>
              </w:rPr>
            </w:pPr>
            <w:r>
              <w:rPr>
                <w:sz w:val="13"/>
                <w:szCs w:val="13"/>
              </w:rPr>
              <w:t>jednotarif</w:t>
            </w:r>
          </w:p>
        </w:tc>
        <w:tc>
          <w:tcPr>
            <w:tcW w:w="2237" w:type="dxa"/>
            <w:tcBorders>
              <w:top w:val="single" w:sz="4" w:space="0" w:color="auto"/>
              <w:left w:val="single" w:sz="4" w:space="0" w:color="auto"/>
            </w:tcBorders>
            <w:shd w:val="clear" w:color="auto" w:fill="FFFFFF"/>
          </w:tcPr>
          <w:p w14:paraId="72DD467C" w14:textId="77777777" w:rsidR="00772A87" w:rsidRDefault="00E171DA">
            <w:pPr>
              <w:pStyle w:val="Jin0"/>
              <w:shd w:val="clear" w:color="auto" w:fill="auto"/>
              <w:spacing w:after="0" w:line="240" w:lineRule="auto"/>
              <w:rPr>
                <w:sz w:val="13"/>
                <w:szCs w:val="13"/>
              </w:rPr>
            </w:pPr>
            <w:r>
              <w:rPr>
                <w:sz w:val="13"/>
                <w:szCs w:val="13"/>
              </w:rPr>
              <w:t>Kosovská 1122/16, 586 01 Jihlava</w:t>
            </w:r>
          </w:p>
        </w:tc>
        <w:tc>
          <w:tcPr>
            <w:tcW w:w="542" w:type="dxa"/>
            <w:tcBorders>
              <w:top w:val="single" w:sz="4" w:space="0" w:color="auto"/>
              <w:left w:val="single" w:sz="4" w:space="0" w:color="auto"/>
            </w:tcBorders>
            <w:shd w:val="clear" w:color="auto" w:fill="FFFFFF"/>
          </w:tcPr>
          <w:p w14:paraId="2DE5E9DA" w14:textId="77777777" w:rsidR="00772A87" w:rsidRDefault="00E171DA">
            <w:pPr>
              <w:pStyle w:val="Jin0"/>
              <w:shd w:val="clear" w:color="auto" w:fill="auto"/>
              <w:spacing w:after="0" w:line="240" w:lineRule="auto"/>
              <w:jc w:val="right"/>
              <w:rPr>
                <w:sz w:val="13"/>
                <w:szCs w:val="13"/>
              </w:rPr>
            </w:pPr>
            <w:r>
              <w:rPr>
                <w:sz w:val="13"/>
                <w:szCs w:val="13"/>
              </w:rPr>
              <w:t>1,89</w:t>
            </w:r>
          </w:p>
        </w:tc>
        <w:tc>
          <w:tcPr>
            <w:tcW w:w="547" w:type="dxa"/>
            <w:tcBorders>
              <w:top w:val="single" w:sz="4" w:space="0" w:color="auto"/>
              <w:left w:val="single" w:sz="4" w:space="0" w:color="auto"/>
            </w:tcBorders>
            <w:shd w:val="clear" w:color="auto" w:fill="FFFFFF"/>
          </w:tcPr>
          <w:p w14:paraId="68490BC3" w14:textId="77777777" w:rsidR="00772A87" w:rsidRDefault="00E171DA">
            <w:pPr>
              <w:pStyle w:val="Jin0"/>
              <w:shd w:val="clear" w:color="auto" w:fill="auto"/>
              <w:spacing w:after="0" w:line="240" w:lineRule="auto"/>
              <w:ind w:firstLine="240"/>
              <w:jc w:val="both"/>
              <w:rPr>
                <w:sz w:val="13"/>
                <w:szCs w:val="13"/>
              </w:rPr>
            </w:pPr>
            <w:r>
              <w:rPr>
                <w:sz w:val="13"/>
                <w:szCs w:val="13"/>
              </w:rPr>
              <w:t>2,72</w:t>
            </w:r>
          </w:p>
        </w:tc>
        <w:tc>
          <w:tcPr>
            <w:tcW w:w="542" w:type="dxa"/>
            <w:tcBorders>
              <w:top w:val="single" w:sz="4" w:space="0" w:color="auto"/>
              <w:left w:val="single" w:sz="4" w:space="0" w:color="auto"/>
            </w:tcBorders>
            <w:shd w:val="clear" w:color="auto" w:fill="FFFFFF"/>
          </w:tcPr>
          <w:p w14:paraId="55552130" w14:textId="77777777" w:rsidR="00772A87" w:rsidRDefault="00E171DA">
            <w:pPr>
              <w:pStyle w:val="Jin0"/>
              <w:shd w:val="clear" w:color="auto" w:fill="auto"/>
              <w:spacing w:after="0" w:line="240" w:lineRule="auto"/>
              <w:jc w:val="center"/>
              <w:rPr>
                <w:sz w:val="13"/>
                <w:szCs w:val="13"/>
              </w:rPr>
            </w:pPr>
            <w:r>
              <w:rPr>
                <w:sz w:val="13"/>
                <w:szCs w:val="13"/>
              </w:rPr>
              <w:t>1,51</w:t>
            </w:r>
          </w:p>
        </w:tc>
        <w:tc>
          <w:tcPr>
            <w:tcW w:w="547" w:type="dxa"/>
            <w:tcBorders>
              <w:top w:val="single" w:sz="4" w:space="0" w:color="auto"/>
              <w:left w:val="single" w:sz="4" w:space="0" w:color="auto"/>
            </w:tcBorders>
            <w:shd w:val="clear" w:color="auto" w:fill="FFFFFF"/>
          </w:tcPr>
          <w:p w14:paraId="3DE7171D" w14:textId="77777777" w:rsidR="00772A87" w:rsidRDefault="00E171DA">
            <w:pPr>
              <w:pStyle w:val="Jin0"/>
              <w:shd w:val="clear" w:color="auto" w:fill="auto"/>
              <w:spacing w:after="0" w:line="240" w:lineRule="auto"/>
              <w:jc w:val="center"/>
              <w:rPr>
                <w:sz w:val="13"/>
                <w:szCs w:val="13"/>
              </w:rPr>
            </w:pPr>
            <w:r>
              <w:rPr>
                <w:sz w:val="13"/>
                <w:szCs w:val="13"/>
              </w:rPr>
              <w:t>1,54</w:t>
            </w:r>
          </w:p>
        </w:tc>
        <w:tc>
          <w:tcPr>
            <w:tcW w:w="547" w:type="dxa"/>
            <w:tcBorders>
              <w:top w:val="single" w:sz="4" w:space="0" w:color="auto"/>
              <w:left w:val="single" w:sz="4" w:space="0" w:color="auto"/>
            </w:tcBorders>
            <w:shd w:val="clear" w:color="auto" w:fill="FFFFFF"/>
          </w:tcPr>
          <w:p w14:paraId="656E83DB" w14:textId="77777777" w:rsidR="00772A87" w:rsidRDefault="00E171DA">
            <w:pPr>
              <w:pStyle w:val="Jin0"/>
              <w:shd w:val="clear" w:color="auto" w:fill="auto"/>
              <w:spacing w:after="0" w:line="240" w:lineRule="auto"/>
              <w:jc w:val="center"/>
              <w:rPr>
                <w:sz w:val="13"/>
                <w:szCs w:val="13"/>
              </w:rPr>
            </w:pPr>
            <w:r>
              <w:rPr>
                <w:sz w:val="13"/>
                <w:szCs w:val="13"/>
              </w:rPr>
              <w:t>1,63</w:t>
            </w:r>
          </w:p>
        </w:tc>
        <w:tc>
          <w:tcPr>
            <w:tcW w:w="542" w:type="dxa"/>
            <w:tcBorders>
              <w:top w:val="single" w:sz="4" w:space="0" w:color="auto"/>
              <w:left w:val="single" w:sz="4" w:space="0" w:color="auto"/>
            </w:tcBorders>
            <w:shd w:val="clear" w:color="auto" w:fill="FFFFFF"/>
          </w:tcPr>
          <w:p w14:paraId="5BC55DF8" w14:textId="77777777" w:rsidR="00772A87" w:rsidRDefault="00E171DA">
            <w:pPr>
              <w:pStyle w:val="Jin0"/>
              <w:shd w:val="clear" w:color="auto" w:fill="auto"/>
              <w:spacing w:after="0" w:line="240" w:lineRule="auto"/>
              <w:jc w:val="center"/>
              <w:rPr>
                <w:sz w:val="13"/>
                <w:szCs w:val="13"/>
              </w:rPr>
            </w:pPr>
            <w:r>
              <w:rPr>
                <w:sz w:val="13"/>
                <w:szCs w:val="13"/>
              </w:rPr>
              <w:t>1,50</w:t>
            </w:r>
          </w:p>
        </w:tc>
        <w:tc>
          <w:tcPr>
            <w:tcW w:w="547" w:type="dxa"/>
            <w:tcBorders>
              <w:top w:val="single" w:sz="4" w:space="0" w:color="auto"/>
              <w:left w:val="single" w:sz="4" w:space="0" w:color="auto"/>
            </w:tcBorders>
            <w:shd w:val="clear" w:color="auto" w:fill="FFFFFF"/>
          </w:tcPr>
          <w:p w14:paraId="3DB2E523" w14:textId="77777777" w:rsidR="00772A87" w:rsidRDefault="00E171DA">
            <w:pPr>
              <w:pStyle w:val="Jin0"/>
              <w:shd w:val="clear" w:color="auto" w:fill="auto"/>
              <w:spacing w:after="0" w:line="240" w:lineRule="auto"/>
              <w:ind w:firstLine="240"/>
              <w:rPr>
                <w:sz w:val="13"/>
                <w:szCs w:val="13"/>
              </w:rPr>
            </w:pPr>
            <w:r>
              <w:rPr>
                <w:sz w:val="13"/>
                <w:szCs w:val="13"/>
              </w:rPr>
              <w:t>1,38</w:t>
            </w:r>
          </w:p>
        </w:tc>
        <w:tc>
          <w:tcPr>
            <w:tcW w:w="547" w:type="dxa"/>
            <w:tcBorders>
              <w:top w:val="single" w:sz="4" w:space="0" w:color="auto"/>
              <w:left w:val="single" w:sz="4" w:space="0" w:color="auto"/>
            </w:tcBorders>
            <w:shd w:val="clear" w:color="auto" w:fill="FFFFFF"/>
          </w:tcPr>
          <w:p w14:paraId="130D34BA" w14:textId="77777777" w:rsidR="00772A87" w:rsidRDefault="00E171DA">
            <w:pPr>
              <w:pStyle w:val="Jin0"/>
              <w:shd w:val="clear" w:color="auto" w:fill="auto"/>
              <w:spacing w:after="0" w:line="240" w:lineRule="auto"/>
              <w:jc w:val="center"/>
              <w:rPr>
                <w:sz w:val="13"/>
                <w:szCs w:val="13"/>
              </w:rPr>
            </w:pPr>
            <w:r>
              <w:rPr>
                <w:sz w:val="13"/>
                <w:szCs w:val="13"/>
              </w:rPr>
              <w:t>1,46</w:t>
            </w:r>
          </w:p>
        </w:tc>
        <w:tc>
          <w:tcPr>
            <w:tcW w:w="542" w:type="dxa"/>
            <w:tcBorders>
              <w:top w:val="single" w:sz="4" w:space="0" w:color="auto"/>
              <w:left w:val="single" w:sz="4" w:space="0" w:color="auto"/>
            </w:tcBorders>
            <w:shd w:val="clear" w:color="auto" w:fill="FFFFFF"/>
          </w:tcPr>
          <w:p w14:paraId="7CAC8235" w14:textId="77777777" w:rsidR="00772A87" w:rsidRDefault="00E171DA">
            <w:pPr>
              <w:pStyle w:val="Jin0"/>
              <w:shd w:val="clear" w:color="auto" w:fill="auto"/>
              <w:spacing w:after="0" w:line="240" w:lineRule="auto"/>
              <w:ind w:firstLine="240"/>
              <w:rPr>
                <w:sz w:val="13"/>
                <w:szCs w:val="13"/>
              </w:rPr>
            </w:pPr>
            <w:r>
              <w:rPr>
                <w:sz w:val="13"/>
                <w:szCs w:val="13"/>
              </w:rPr>
              <w:t>1,50</w:t>
            </w:r>
          </w:p>
        </w:tc>
        <w:tc>
          <w:tcPr>
            <w:tcW w:w="542" w:type="dxa"/>
            <w:tcBorders>
              <w:top w:val="single" w:sz="4" w:space="0" w:color="auto"/>
              <w:left w:val="single" w:sz="4" w:space="0" w:color="auto"/>
            </w:tcBorders>
            <w:shd w:val="clear" w:color="auto" w:fill="FFFFFF"/>
          </w:tcPr>
          <w:p w14:paraId="010C25C4" w14:textId="77777777" w:rsidR="00772A87" w:rsidRDefault="00E171DA">
            <w:pPr>
              <w:pStyle w:val="Jin0"/>
              <w:shd w:val="clear" w:color="auto" w:fill="auto"/>
              <w:spacing w:after="0" w:line="240" w:lineRule="auto"/>
              <w:jc w:val="right"/>
              <w:rPr>
                <w:sz w:val="13"/>
                <w:szCs w:val="13"/>
              </w:rPr>
            </w:pPr>
            <w:r>
              <w:rPr>
                <w:sz w:val="13"/>
                <w:szCs w:val="13"/>
              </w:rPr>
              <w:t>1,65</w:t>
            </w:r>
          </w:p>
        </w:tc>
        <w:tc>
          <w:tcPr>
            <w:tcW w:w="547" w:type="dxa"/>
            <w:tcBorders>
              <w:top w:val="single" w:sz="4" w:space="0" w:color="auto"/>
              <w:left w:val="single" w:sz="4" w:space="0" w:color="auto"/>
            </w:tcBorders>
            <w:shd w:val="clear" w:color="auto" w:fill="FFFFFF"/>
          </w:tcPr>
          <w:p w14:paraId="4A118314" w14:textId="77777777" w:rsidR="00772A87" w:rsidRDefault="00E171DA">
            <w:pPr>
              <w:pStyle w:val="Jin0"/>
              <w:shd w:val="clear" w:color="auto" w:fill="auto"/>
              <w:spacing w:after="0" w:line="240" w:lineRule="auto"/>
              <w:jc w:val="right"/>
              <w:rPr>
                <w:sz w:val="13"/>
                <w:szCs w:val="13"/>
              </w:rPr>
            </w:pPr>
            <w:r>
              <w:rPr>
                <w:sz w:val="13"/>
                <w:szCs w:val="13"/>
              </w:rPr>
              <w:t>1,67</w:t>
            </w:r>
          </w:p>
        </w:tc>
        <w:tc>
          <w:tcPr>
            <w:tcW w:w="552" w:type="dxa"/>
            <w:tcBorders>
              <w:top w:val="single" w:sz="4" w:space="0" w:color="auto"/>
              <w:left w:val="single" w:sz="4" w:space="0" w:color="auto"/>
              <w:right w:val="single" w:sz="4" w:space="0" w:color="auto"/>
            </w:tcBorders>
            <w:shd w:val="clear" w:color="auto" w:fill="FFFFFF"/>
            <w:vAlign w:val="bottom"/>
          </w:tcPr>
          <w:p w14:paraId="1CDE7CEC" w14:textId="77777777" w:rsidR="00772A87" w:rsidRDefault="00E171DA">
            <w:pPr>
              <w:pStyle w:val="Jin0"/>
              <w:shd w:val="clear" w:color="auto" w:fill="auto"/>
              <w:spacing w:after="0" w:line="240" w:lineRule="auto"/>
              <w:jc w:val="right"/>
              <w:rPr>
                <w:sz w:val="13"/>
                <w:szCs w:val="13"/>
              </w:rPr>
            </w:pPr>
            <w:r>
              <w:rPr>
                <w:sz w:val="13"/>
                <w:szCs w:val="13"/>
              </w:rPr>
              <w:t>2,20</w:t>
            </w:r>
          </w:p>
        </w:tc>
      </w:tr>
      <w:tr w:rsidR="00772A87" w14:paraId="6235F82D" w14:textId="77777777">
        <w:tblPrEx>
          <w:tblCellMar>
            <w:top w:w="0" w:type="dxa"/>
            <w:bottom w:w="0" w:type="dxa"/>
          </w:tblCellMar>
        </w:tblPrEx>
        <w:trPr>
          <w:trHeight w:hRule="exact" w:val="226"/>
          <w:jc w:val="center"/>
        </w:trPr>
        <w:tc>
          <w:tcPr>
            <w:tcW w:w="278" w:type="dxa"/>
            <w:tcBorders>
              <w:top w:val="single" w:sz="4" w:space="0" w:color="auto"/>
              <w:left w:val="single" w:sz="4" w:space="0" w:color="auto"/>
              <w:bottom w:val="single" w:sz="4" w:space="0" w:color="auto"/>
            </w:tcBorders>
            <w:shd w:val="clear" w:color="auto" w:fill="FFFFFF"/>
          </w:tcPr>
          <w:p w14:paraId="0F240898" w14:textId="77777777" w:rsidR="00772A87" w:rsidRDefault="00E171DA">
            <w:pPr>
              <w:pStyle w:val="Jin0"/>
              <w:shd w:val="clear" w:color="auto" w:fill="auto"/>
              <w:spacing w:after="0" w:line="240" w:lineRule="auto"/>
              <w:rPr>
                <w:sz w:val="13"/>
                <w:szCs w:val="13"/>
              </w:rPr>
            </w:pPr>
            <w:r>
              <w:rPr>
                <w:sz w:val="13"/>
                <w:szCs w:val="13"/>
              </w:rPr>
              <w:t>3</w:t>
            </w:r>
          </w:p>
        </w:tc>
        <w:tc>
          <w:tcPr>
            <w:tcW w:w="2237" w:type="dxa"/>
            <w:tcBorders>
              <w:top w:val="single" w:sz="4" w:space="0" w:color="auto"/>
              <w:left w:val="single" w:sz="4" w:space="0" w:color="auto"/>
              <w:bottom w:val="single" w:sz="4" w:space="0" w:color="auto"/>
            </w:tcBorders>
            <w:shd w:val="clear" w:color="auto" w:fill="FFFFFF"/>
          </w:tcPr>
          <w:p w14:paraId="746A6012" w14:textId="77777777" w:rsidR="00772A87" w:rsidRDefault="00E171DA">
            <w:pPr>
              <w:pStyle w:val="Jin0"/>
              <w:shd w:val="clear" w:color="auto" w:fill="auto"/>
              <w:spacing w:after="0" w:line="240" w:lineRule="auto"/>
              <w:rPr>
                <w:sz w:val="13"/>
                <w:szCs w:val="13"/>
              </w:rPr>
            </w:pPr>
            <w:r>
              <w:rPr>
                <w:sz w:val="13"/>
                <w:szCs w:val="13"/>
              </w:rPr>
              <w:t>Třebíč, Hrotovická 1102</w:t>
            </w:r>
          </w:p>
        </w:tc>
        <w:tc>
          <w:tcPr>
            <w:tcW w:w="1363" w:type="dxa"/>
            <w:tcBorders>
              <w:top w:val="single" w:sz="4" w:space="0" w:color="auto"/>
              <w:left w:val="single" w:sz="4" w:space="0" w:color="auto"/>
              <w:bottom w:val="single" w:sz="4" w:space="0" w:color="auto"/>
            </w:tcBorders>
            <w:shd w:val="clear" w:color="auto" w:fill="FFFFFF"/>
          </w:tcPr>
          <w:p w14:paraId="2FF47CDD" w14:textId="77777777" w:rsidR="00772A87" w:rsidRDefault="00E171DA">
            <w:pPr>
              <w:pStyle w:val="Jin0"/>
              <w:shd w:val="clear" w:color="auto" w:fill="auto"/>
              <w:spacing w:after="0" w:line="240" w:lineRule="auto"/>
              <w:jc w:val="center"/>
              <w:rPr>
                <w:sz w:val="13"/>
                <w:szCs w:val="13"/>
              </w:rPr>
            </w:pPr>
            <w:r>
              <w:rPr>
                <w:sz w:val="13"/>
                <w:szCs w:val="13"/>
              </w:rPr>
              <w:t>859182400211306248</w:t>
            </w:r>
          </w:p>
        </w:tc>
        <w:tc>
          <w:tcPr>
            <w:tcW w:w="384" w:type="dxa"/>
            <w:tcBorders>
              <w:top w:val="single" w:sz="4" w:space="0" w:color="auto"/>
              <w:left w:val="single" w:sz="4" w:space="0" w:color="auto"/>
              <w:bottom w:val="single" w:sz="4" w:space="0" w:color="auto"/>
            </w:tcBorders>
            <w:shd w:val="clear" w:color="auto" w:fill="FFFFFF"/>
          </w:tcPr>
          <w:p w14:paraId="5166FA88" w14:textId="77777777" w:rsidR="00772A87" w:rsidRDefault="00E171DA">
            <w:pPr>
              <w:pStyle w:val="Jin0"/>
              <w:shd w:val="clear" w:color="auto" w:fill="auto"/>
              <w:spacing w:after="0" w:line="240" w:lineRule="auto"/>
              <w:rPr>
                <w:sz w:val="13"/>
                <w:szCs w:val="13"/>
              </w:rPr>
            </w:pPr>
            <w:r>
              <w:rPr>
                <w:sz w:val="13"/>
                <w:szCs w:val="13"/>
              </w:rPr>
              <w:t>50</w:t>
            </w:r>
          </w:p>
        </w:tc>
        <w:tc>
          <w:tcPr>
            <w:tcW w:w="490" w:type="dxa"/>
            <w:tcBorders>
              <w:top w:val="single" w:sz="4" w:space="0" w:color="auto"/>
              <w:left w:val="single" w:sz="4" w:space="0" w:color="auto"/>
              <w:bottom w:val="single" w:sz="4" w:space="0" w:color="auto"/>
            </w:tcBorders>
            <w:shd w:val="clear" w:color="auto" w:fill="FFFFFF"/>
          </w:tcPr>
          <w:p w14:paraId="76A621D9" w14:textId="77777777" w:rsidR="00772A87" w:rsidRDefault="00E171DA">
            <w:pPr>
              <w:pStyle w:val="Jin0"/>
              <w:shd w:val="clear" w:color="auto" w:fill="auto"/>
              <w:spacing w:after="0" w:line="240" w:lineRule="auto"/>
              <w:jc w:val="center"/>
              <w:rPr>
                <w:sz w:val="13"/>
                <w:szCs w:val="13"/>
              </w:rPr>
            </w:pPr>
            <w:r>
              <w:rPr>
                <w:sz w:val="13"/>
                <w:szCs w:val="13"/>
              </w:rPr>
              <w:t>36</w:t>
            </w:r>
          </w:p>
        </w:tc>
        <w:tc>
          <w:tcPr>
            <w:tcW w:w="926" w:type="dxa"/>
            <w:tcBorders>
              <w:top w:val="single" w:sz="4" w:space="0" w:color="auto"/>
              <w:left w:val="single" w:sz="4" w:space="0" w:color="auto"/>
              <w:bottom w:val="single" w:sz="4" w:space="0" w:color="auto"/>
            </w:tcBorders>
            <w:shd w:val="clear" w:color="auto" w:fill="FFFFFF"/>
          </w:tcPr>
          <w:p w14:paraId="5E6D77FE" w14:textId="77777777" w:rsidR="00772A87" w:rsidRDefault="00E171DA">
            <w:pPr>
              <w:pStyle w:val="Jin0"/>
              <w:shd w:val="clear" w:color="auto" w:fill="auto"/>
              <w:spacing w:after="0" w:line="240" w:lineRule="auto"/>
              <w:jc w:val="both"/>
              <w:rPr>
                <w:sz w:val="13"/>
                <w:szCs w:val="13"/>
              </w:rPr>
            </w:pPr>
            <w:r>
              <w:rPr>
                <w:sz w:val="13"/>
                <w:szCs w:val="13"/>
              </w:rPr>
              <w:t>nesjednává se</w:t>
            </w:r>
          </w:p>
        </w:tc>
        <w:tc>
          <w:tcPr>
            <w:tcW w:w="494" w:type="dxa"/>
            <w:tcBorders>
              <w:top w:val="single" w:sz="4" w:space="0" w:color="auto"/>
              <w:left w:val="single" w:sz="4" w:space="0" w:color="auto"/>
              <w:bottom w:val="single" w:sz="4" w:space="0" w:color="auto"/>
            </w:tcBorders>
            <w:shd w:val="clear" w:color="auto" w:fill="FFFFFF"/>
          </w:tcPr>
          <w:p w14:paraId="28A13659" w14:textId="77777777" w:rsidR="00772A87" w:rsidRDefault="00E171DA">
            <w:pPr>
              <w:pStyle w:val="Jin0"/>
              <w:shd w:val="clear" w:color="auto" w:fill="auto"/>
              <w:spacing w:after="0" w:line="240" w:lineRule="auto"/>
              <w:jc w:val="center"/>
              <w:rPr>
                <w:sz w:val="13"/>
                <w:szCs w:val="13"/>
              </w:rPr>
            </w:pPr>
            <w:r>
              <w:rPr>
                <w:sz w:val="13"/>
                <w:szCs w:val="13"/>
              </w:rPr>
              <w:t>A/B</w:t>
            </w:r>
          </w:p>
        </w:tc>
        <w:tc>
          <w:tcPr>
            <w:tcW w:w="710" w:type="dxa"/>
            <w:tcBorders>
              <w:top w:val="single" w:sz="4" w:space="0" w:color="auto"/>
              <w:left w:val="single" w:sz="4" w:space="0" w:color="auto"/>
              <w:bottom w:val="single" w:sz="4" w:space="0" w:color="auto"/>
            </w:tcBorders>
            <w:shd w:val="clear" w:color="auto" w:fill="FFFFFF"/>
          </w:tcPr>
          <w:p w14:paraId="4BAEBD76" w14:textId="77777777" w:rsidR="00772A87" w:rsidRDefault="00E171DA">
            <w:pPr>
              <w:pStyle w:val="Jin0"/>
              <w:shd w:val="clear" w:color="auto" w:fill="auto"/>
              <w:spacing w:after="0" w:line="240" w:lineRule="auto"/>
              <w:jc w:val="center"/>
              <w:rPr>
                <w:sz w:val="13"/>
                <w:szCs w:val="13"/>
              </w:rPr>
            </w:pPr>
            <w:r>
              <w:rPr>
                <w:sz w:val="13"/>
                <w:szCs w:val="13"/>
              </w:rPr>
              <w:t>jednotarif</w:t>
            </w:r>
          </w:p>
        </w:tc>
        <w:tc>
          <w:tcPr>
            <w:tcW w:w="2237" w:type="dxa"/>
            <w:tcBorders>
              <w:top w:val="single" w:sz="4" w:space="0" w:color="auto"/>
              <w:left w:val="single" w:sz="4" w:space="0" w:color="auto"/>
              <w:bottom w:val="single" w:sz="4" w:space="0" w:color="auto"/>
            </w:tcBorders>
            <w:shd w:val="clear" w:color="auto" w:fill="FFFFFF"/>
          </w:tcPr>
          <w:p w14:paraId="09A73C80" w14:textId="77777777" w:rsidR="00772A87" w:rsidRDefault="00E171DA">
            <w:pPr>
              <w:pStyle w:val="Jin0"/>
              <w:shd w:val="clear" w:color="auto" w:fill="auto"/>
              <w:spacing w:after="0" w:line="240" w:lineRule="auto"/>
              <w:rPr>
                <w:sz w:val="13"/>
                <w:szCs w:val="13"/>
              </w:rPr>
            </w:pPr>
            <w:r>
              <w:rPr>
                <w:sz w:val="13"/>
                <w:szCs w:val="13"/>
              </w:rPr>
              <w:t>Kosovská 1122/16, 586 01 Jihlava</w:t>
            </w:r>
          </w:p>
        </w:tc>
        <w:tc>
          <w:tcPr>
            <w:tcW w:w="542" w:type="dxa"/>
            <w:tcBorders>
              <w:top w:val="single" w:sz="4" w:space="0" w:color="auto"/>
              <w:left w:val="single" w:sz="4" w:space="0" w:color="auto"/>
              <w:bottom w:val="single" w:sz="4" w:space="0" w:color="auto"/>
            </w:tcBorders>
            <w:shd w:val="clear" w:color="auto" w:fill="FFFFFF"/>
          </w:tcPr>
          <w:p w14:paraId="6FC8ABCD" w14:textId="77777777" w:rsidR="00772A87" w:rsidRDefault="00E171DA">
            <w:pPr>
              <w:pStyle w:val="Jin0"/>
              <w:shd w:val="clear" w:color="auto" w:fill="auto"/>
              <w:spacing w:after="0" w:line="240" w:lineRule="auto"/>
              <w:jc w:val="right"/>
              <w:rPr>
                <w:sz w:val="13"/>
                <w:szCs w:val="13"/>
              </w:rPr>
            </w:pPr>
            <w:r>
              <w:rPr>
                <w:sz w:val="13"/>
                <w:szCs w:val="13"/>
              </w:rPr>
              <w:t>5,64</w:t>
            </w:r>
          </w:p>
        </w:tc>
        <w:tc>
          <w:tcPr>
            <w:tcW w:w="547" w:type="dxa"/>
            <w:tcBorders>
              <w:top w:val="single" w:sz="4" w:space="0" w:color="auto"/>
              <w:left w:val="single" w:sz="4" w:space="0" w:color="auto"/>
              <w:bottom w:val="single" w:sz="4" w:space="0" w:color="auto"/>
            </w:tcBorders>
            <w:shd w:val="clear" w:color="auto" w:fill="FFFFFF"/>
          </w:tcPr>
          <w:p w14:paraId="0073C53F" w14:textId="77777777" w:rsidR="00772A87" w:rsidRDefault="00E171DA">
            <w:pPr>
              <w:pStyle w:val="Jin0"/>
              <w:shd w:val="clear" w:color="auto" w:fill="auto"/>
              <w:spacing w:after="0" w:line="240" w:lineRule="auto"/>
              <w:ind w:firstLine="240"/>
              <w:jc w:val="both"/>
              <w:rPr>
                <w:sz w:val="13"/>
                <w:szCs w:val="13"/>
              </w:rPr>
            </w:pPr>
            <w:r>
              <w:rPr>
                <w:sz w:val="13"/>
                <w:szCs w:val="13"/>
              </w:rPr>
              <w:t>5,34</w:t>
            </w:r>
          </w:p>
        </w:tc>
        <w:tc>
          <w:tcPr>
            <w:tcW w:w="542" w:type="dxa"/>
            <w:tcBorders>
              <w:top w:val="single" w:sz="4" w:space="0" w:color="auto"/>
              <w:left w:val="single" w:sz="4" w:space="0" w:color="auto"/>
              <w:bottom w:val="single" w:sz="4" w:space="0" w:color="auto"/>
            </w:tcBorders>
            <w:shd w:val="clear" w:color="auto" w:fill="FFFFFF"/>
          </w:tcPr>
          <w:p w14:paraId="7462B968" w14:textId="77777777" w:rsidR="00772A87" w:rsidRDefault="00E171DA">
            <w:pPr>
              <w:pStyle w:val="Jin0"/>
              <w:shd w:val="clear" w:color="auto" w:fill="auto"/>
              <w:spacing w:after="0" w:line="240" w:lineRule="auto"/>
              <w:jc w:val="center"/>
              <w:rPr>
                <w:sz w:val="13"/>
                <w:szCs w:val="13"/>
              </w:rPr>
            </w:pPr>
            <w:r>
              <w:rPr>
                <w:sz w:val="13"/>
                <w:szCs w:val="13"/>
              </w:rPr>
              <w:t>4,67</w:t>
            </w:r>
          </w:p>
        </w:tc>
        <w:tc>
          <w:tcPr>
            <w:tcW w:w="547" w:type="dxa"/>
            <w:tcBorders>
              <w:top w:val="single" w:sz="4" w:space="0" w:color="auto"/>
              <w:left w:val="single" w:sz="4" w:space="0" w:color="auto"/>
              <w:bottom w:val="single" w:sz="4" w:space="0" w:color="auto"/>
            </w:tcBorders>
            <w:shd w:val="clear" w:color="auto" w:fill="FFFFFF"/>
          </w:tcPr>
          <w:p w14:paraId="0A6FBB7A" w14:textId="77777777" w:rsidR="00772A87" w:rsidRDefault="00E171DA">
            <w:pPr>
              <w:pStyle w:val="Jin0"/>
              <w:shd w:val="clear" w:color="auto" w:fill="auto"/>
              <w:spacing w:after="0" w:line="240" w:lineRule="auto"/>
              <w:jc w:val="center"/>
              <w:rPr>
                <w:sz w:val="13"/>
                <w:szCs w:val="13"/>
              </w:rPr>
            </w:pPr>
            <w:r>
              <w:rPr>
                <w:sz w:val="13"/>
                <w:szCs w:val="13"/>
              </w:rPr>
              <w:t>3,72</w:t>
            </w:r>
          </w:p>
        </w:tc>
        <w:tc>
          <w:tcPr>
            <w:tcW w:w="547" w:type="dxa"/>
            <w:tcBorders>
              <w:top w:val="single" w:sz="4" w:space="0" w:color="auto"/>
              <w:left w:val="single" w:sz="4" w:space="0" w:color="auto"/>
              <w:bottom w:val="single" w:sz="4" w:space="0" w:color="auto"/>
            </w:tcBorders>
            <w:shd w:val="clear" w:color="auto" w:fill="FFFFFF"/>
          </w:tcPr>
          <w:p w14:paraId="7B77FD86" w14:textId="77777777" w:rsidR="00772A87" w:rsidRDefault="00E171DA">
            <w:pPr>
              <w:pStyle w:val="Jin0"/>
              <w:shd w:val="clear" w:color="auto" w:fill="auto"/>
              <w:spacing w:after="0" w:line="240" w:lineRule="auto"/>
              <w:jc w:val="center"/>
              <w:rPr>
                <w:sz w:val="13"/>
                <w:szCs w:val="13"/>
              </w:rPr>
            </w:pPr>
            <w:r>
              <w:rPr>
                <w:sz w:val="13"/>
                <w:szCs w:val="13"/>
              </w:rPr>
              <w:t>2,78</w:t>
            </w:r>
          </w:p>
        </w:tc>
        <w:tc>
          <w:tcPr>
            <w:tcW w:w="542" w:type="dxa"/>
            <w:tcBorders>
              <w:top w:val="single" w:sz="4" w:space="0" w:color="auto"/>
              <w:left w:val="single" w:sz="4" w:space="0" w:color="auto"/>
              <w:bottom w:val="single" w:sz="4" w:space="0" w:color="auto"/>
            </w:tcBorders>
            <w:shd w:val="clear" w:color="auto" w:fill="FFFFFF"/>
          </w:tcPr>
          <w:p w14:paraId="45460573" w14:textId="77777777" w:rsidR="00772A87" w:rsidRDefault="00E171DA">
            <w:pPr>
              <w:pStyle w:val="Jin0"/>
              <w:shd w:val="clear" w:color="auto" w:fill="auto"/>
              <w:spacing w:after="0" w:line="240" w:lineRule="auto"/>
              <w:jc w:val="center"/>
              <w:rPr>
                <w:sz w:val="13"/>
                <w:szCs w:val="13"/>
              </w:rPr>
            </w:pPr>
            <w:r>
              <w:rPr>
                <w:sz w:val="13"/>
                <w:szCs w:val="13"/>
              </w:rPr>
              <w:t>2,52</w:t>
            </w:r>
          </w:p>
        </w:tc>
        <w:tc>
          <w:tcPr>
            <w:tcW w:w="547" w:type="dxa"/>
            <w:tcBorders>
              <w:top w:val="single" w:sz="4" w:space="0" w:color="auto"/>
              <w:left w:val="single" w:sz="4" w:space="0" w:color="auto"/>
              <w:bottom w:val="single" w:sz="4" w:space="0" w:color="auto"/>
            </w:tcBorders>
            <w:shd w:val="clear" w:color="auto" w:fill="FFFFFF"/>
          </w:tcPr>
          <w:p w14:paraId="2A4BEBB7" w14:textId="77777777" w:rsidR="00772A87" w:rsidRDefault="00E171DA">
            <w:pPr>
              <w:pStyle w:val="Jin0"/>
              <w:shd w:val="clear" w:color="auto" w:fill="auto"/>
              <w:spacing w:after="0" w:line="240" w:lineRule="auto"/>
              <w:ind w:firstLine="240"/>
              <w:rPr>
                <w:sz w:val="13"/>
                <w:szCs w:val="13"/>
              </w:rPr>
            </w:pPr>
            <w:r>
              <w:rPr>
                <w:sz w:val="13"/>
                <w:szCs w:val="13"/>
              </w:rPr>
              <w:t>2,84</w:t>
            </w:r>
          </w:p>
        </w:tc>
        <w:tc>
          <w:tcPr>
            <w:tcW w:w="547" w:type="dxa"/>
            <w:tcBorders>
              <w:top w:val="single" w:sz="4" w:space="0" w:color="auto"/>
              <w:left w:val="single" w:sz="4" w:space="0" w:color="auto"/>
              <w:bottom w:val="single" w:sz="4" w:space="0" w:color="auto"/>
            </w:tcBorders>
            <w:shd w:val="clear" w:color="auto" w:fill="FFFFFF"/>
          </w:tcPr>
          <w:p w14:paraId="3D9E8447" w14:textId="77777777" w:rsidR="00772A87" w:rsidRDefault="00E171DA">
            <w:pPr>
              <w:pStyle w:val="Jin0"/>
              <w:shd w:val="clear" w:color="auto" w:fill="auto"/>
              <w:spacing w:after="0" w:line="240" w:lineRule="auto"/>
              <w:jc w:val="center"/>
              <w:rPr>
                <w:sz w:val="13"/>
                <w:szCs w:val="13"/>
              </w:rPr>
            </w:pPr>
            <w:r>
              <w:rPr>
                <w:sz w:val="13"/>
                <w:szCs w:val="13"/>
              </w:rPr>
              <w:t>3,26</w:t>
            </w:r>
          </w:p>
        </w:tc>
        <w:tc>
          <w:tcPr>
            <w:tcW w:w="542" w:type="dxa"/>
            <w:tcBorders>
              <w:top w:val="single" w:sz="4" w:space="0" w:color="auto"/>
              <w:left w:val="single" w:sz="4" w:space="0" w:color="auto"/>
              <w:bottom w:val="single" w:sz="4" w:space="0" w:color="auto"/>
            </w:tcBorders>
            <w:shd w:val="clear" w:color="auto" w:fill="FFFFFF"/>
          </w:tcPr>
          <w:p w14:paraId="0545657F" w14:textId="77777777" w:rsidR="00772A87" w:rsidRDefault="00E171DA">
            <w:pPr>
              <w:pStyle w:val="Jin0"/>
              <w:shd w:val="clear" w:color="auto" w:fill="auto"/>
              <w:spacing w:after="0" w:line="240" w:lineRule="auto"/>
              <w:ind w:firstLine="240"/>
              <w:rPr>
                <w:sz w:val="13"/>
                <w:szCs w:val="13"/>
              </w:rPr>
            </w:pPr>
            <w:r>
              <w:rPr>
                <w:sz w:val="13"/>
                <w:szCs w:val="13"/>
              </w:rPr>
              <w:t>3,85</w:t>
            </w:r>
          </w:p>
        </w:tc>
        <w:tc>
          <w:tcPr>
            <w:tcW w:w="542" w:type="dxa"/>
            <w:tcBorders>
              <w:top w:val="single" w:sz="4" w:space="0" w:color="auto"/>
              <w:left w:val="single" w:sz="4" w:space="0" w:color="auto"/>
              <w:bottom w:val="single" w:sz="4" w:space="0" w:color="auto"/>
            </w:tcBorders>
            <w:shd w:val="clear" w:color="auto" w:fill="FFFFFF"/>
          </w:tcPr>
          <w:p w14:paraId="52537A79" w14:textId="77777777" w:rsidR="00772A87" w:rsidRDefault="00E171DA">
            <w:pPr>
              <w:pStyle w:val="Jin0"/>
              <w:shd w:val="clear" w:color="auto" w:fill="auto"/>
              <w:spacing w:after="0" w:line="240" w:lineRule="auto"/>
              <w:jc w:val="right"/>
              <w:rPr>
                <w:sz w:val="13"/>
                <w:szCs w:val="13"/>
              </w:rPr>
            </w:pPr>
            <w:r>
              <w:rPr>
                <w:sz w:val="13"/>
                <w:szCs w:val="13"/>
              </w:rPr>
              <w:t>4,73</w:t>
            </w:r>
          </w:p>
        </w:tc>
        <w:tc>
          <w:tcPr>
            <w:tcW w:w="547" w:type="dxa"/>
            <w:tcBorders>
              <w:top w:val="single" w:sz="4" w:space="0" w:color="auto"/>
              <w:left w:val="single" w:sz="4" w:space="0" w:color="auto"/>
              <w:bottom w:val="single" w:sz="4" w:space="0" w:color="auto"/>
            </w:tcBorders>
            <w:shd w:val="clear" w:color="auto" w:fill="FFFFFF"/>
          </w:tcPr>
          <w:p w14:paraId="678E5CC8" w14:textId="77777777" w:rsidR="00772A87" w:rsidRDefault="00E171DA">
            <w:pPr>
              <w:pStyle w:val="Jin0"/>
              <w:shd w:val="clear" w:color="auto" w:fill="auto"/>
              <w:spacing w:after="0" w:line="240" w:lineRule="auto"/>
              <w:jc w:val="right"/>
              <w:rPr>
                <w:sz w:val="13"/>
                <w:szCs w:val="13"/>
              </w:rPr>
            </w:pPr>
            <w:r>
              <w:rPr>
                <w:sz w:val="13"/>
                <w:szCs w:val="13"/>
              </w:rPr>
              <w:t>5,70</w:t>
            </w:r>
          </w:p>
        </w:tc>
        <w:tc>
          <w:tcPr>
            <w:tcW w:w="552" w:type="dxa"/>
            <w:tcBorders>
              <w:top w:val="single" w:sz="4" w:space="0" w:color="auto"/>
              <w:left w:val="single" w:sz="4" w:space="0" w:color="auto"/>
              <w:bottom w:val="single" w:sz="4" w:space="0" w:color="auto"/>
              <w:right w:val="single" w:sz="4" w:space="0" w:color="auto"/>
            </w:tcBorders>
            <w:shd w:val="clear" w:color="auto" w:fill="FFFFFF"/>
          </w:tcPr>
          <w:p w14:paraId="5B8A42EA" w14:textId="77777777" w:rsidR="00772A87" w:rsidRDefault="00E171DA">
            <w:pPr>
              <w:pStyle w:val="Jin0"/>
              <w:shd w:val="clear" w:color="auto" w:fill="auto"/>
              <w:spacing w:after="0" w:line="240" w:lineRule="auto"/>
              <w:jc w:val="right"/>
              <w:rPr>
                <w:sz w:val="13"/>
                <w:szCs w:val="13"/>
              </w:rPr>
            </w:pPr>
            <w:r>
              <w:rPr>
                <w:sz w:val="13"/>
                <w:szCs w:val="13"/>
              </w:rPr>
              <w:t>6,57</w:t>
            </w:r>
          </w:p>
        </w:tc>
      </w:tr>
    </w:tbl>
    <w:p w14:paraId="4B7EC923" w14:textId="77777777" w:rsidR="00E171DA" w:rsidRDefault="00E171DA"/>
    <w:sectPr w:rsidR="00000000">
      <w:headerReference w:type="default" r:id="rId10"/>
      <w:footerReference w:type="default" r:id="rId11"/>
      <w:pgSz w:w="16840" w:h="11900" w:orient="landscape"/>
      <w:pgMar w:top="1064" w:right="687" w:bottom="1064" w:left="4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8DDD" w14:textId="77777777" w:rsidR="00E171DA" w:rsidRDefault="00E171DA">
      <w:r>
        <w:separator/>
      </w:r>
    </w:p>
  </w:endnote>
  <w:endnote w:type="continuationSeparator" w:id="0">
    <w:p w14:paraId="103B05B8" w14:textId="77777777" w:rsidR="00E171DA" w:rsidRDefault="00E1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878A" w14:textId="77777777" w:rsidR="00772A87" w:rsidRDefault="00E171DA">
    <w:pPr>
      <w:spacing w:line="1" w:lineRule="exact"/>
    </w:pPr>
    <w:r>
      <w:rPr>
        <w:noProof/>
      </w:rPr>
      <mc:AlternateContent>
        <mc:Choice Requires="wps">
          <w:drawing>
            <wp:anchor distT="0" distB="0" distL="0" distR="0" simplePos="0" relativeHeight="251658240" behindDoc="1" locked="0" layoutInCell="1" allowOverlap="1" wp14:anchorId="796264C0" wp14:editId="4EC00CB0">
              <wp:simplePos x="0" y="0"/>
              <wp:positionH relativeFrom="page">
                <wp:posOffset>792480</wp:posOffset>
              </wp:positionH>
              <wp:positionV relativeFrom="page">
                <wp:posOffset>10109200</wp:posOffset>
              </wp:positionV>
              <wp:extent cx="5891530" cy="113030"/>
              <wp:effectExtent l="0" t="0" r="0" b="0"/>
              <wp:wrapNone/>
              <wp:docPr id="7" name="Shape 7"/>
              <wp:cNvGraphicFramePr/>
              <a:graphic xmlns:a="http://schemas.openxmlformats.org/drawingml/2006/main">
                <a:graphicData uri="http://schemas.microsoft.com/office/word/2010/wordprocessingShape">
                  <wps:wsp>
                    <wps:cNvSpPr txBox="1"/>
                    <wps:spPr>
                      <a:xfrm>
                        <a:off x="0" y="0"/>
                        <a:ext cx="5891530" cy="113030"/>
                      </a:xfrm>
                      <a:prstGeom prst="rect">
                        <a:avLst/>
                      </a:prstGeom>
                      <a:noFill/>
                    </wps:spPr>
                    <wps:txbx>
                      <w:txbxContent>
                        <w:p w14:paraId="4D925A69" w14:textId="77777777" w:rsidR="00772A87" w:rsidRDefault="00E171DA">
                          <w:pPr>
                            <w:pStyle w:val="Zhlavnebozpat20"/>
                            <w:shd w:val="clear" w:color="auto" w:fill="auto"/>
                            <w:tabs>
                              <w:tab w:val="right" w:pos="9278"/>
                            </w:tabs>
                            <w:rPr>
                              <w:sz w:val="15"/>
                              <w:szCs w:val="15"/>
                            </w:rPr>
                          </w:pPr>
                          <w:r>
                            <w:rPr>
                              <w:rFonts w:ascii="Arial" w:eastAsia="Arial" w:hAnsi="Arial" w:cs="Arial"/>
                              <w:i/>
                              <w:iCs/>
                              <w:sz w:val="15"/>
                              <w:szCs w:val="15"/>
                            </w:rPr>
                            <w:t>Dodávka elektřiny v rámci SSDE v napěťové hladině vysokého napětí</w:t>
                          </w:r>
                          <w:r>
                            <w:rPr>
                              <w:rFonts w:ascii="Arial" w:eastAsia="Arial" w:hAnsi="Arial" w:cs="Arial"/>
                              <w:i/>
                              <w:iCs/>
                              <w:sz w:val="15"/>
                              <w:szCs w:val="15"/>
                            </w:rPr>
                            <w:tab/>
                            <w:t>Strana</w:t>
                          </w:r>
                          <w:r>
                            <w:rPr>
                              <w:rFonts w:ascii="Arial" w:eastAsia="Arial" w:hAnsi="Arial" w:cs="Arial"/>
                              <w:sz w:val="15"/>
                              <w:szCs w:val="15"/>
                            </w:rPr>
                            <w:t xml:space="preserve">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w:t>
                          </w:r>
                          <w:r>
                            <w:rPr>
                              <w:rFonts w:ascii="Arial" w:eastAsia="Arial" w:hAnsi="Arial" w:cs="Arial"/>
                              <w:i/>
                              <w:iCs/>
                              <w:sz w:val="15"/>
                              <w:szCs w:val="15"/>
                            </w:rPr>
                            <w:t>(celkem 7)</w:t>
                          </w:r>
                        </w:p>
                      </w:txbxContent>
                    </wps:txbx>
                    <wps:bodyPr lIns="0" tIns="0" rIns="0" bIns="0">
                      <a:spAutoFit/>
                    </wps:bodyPr>
                  </wps:wsp>
                </a:graphicData>
              </a:graphic>
            </wp:anchor>
          </w:drawing>
        </mc:Choice>
        <mc:Fallback>
          <w:pict>
            <v:shapetype w14:anchorId="796264C0" id="_x0000_t202" coordsize="21600,21600" o:spt="202" path="m,l,21600r21600,l21600,xe">
              <v:stroke joinstyle="miter"/>
              <v:path gradientshapeok="t" o:connecttype="rect"/>
            </v:shapetype>
            <v:shape id="Shape 7" o:spid="_x0000_s1031" type="#_x0000_t202" style="position:absolute;margin-left:62.4pt;margin-top:796pt;width:463.9pt;height:8.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" filled="f" stroked="f">
              <v:textbox style="mso-fit-shape-to-text:t" inset="0,0,0,0">
                <w:txbxContent>
                  <w:p w14:paraId="4D925A69" w14:textId="77777777" w:rsidR="00772A87" w:rsidRDefault="00E171DA">
                    <w:pPr>
                      <w:pStyle w:val="Zhlavnebozpat20"/>
                      <w:shd w:val="clear" w:color="auto" w:fill="auto"/>
                      <w:tabs>
                        <w:tab w:val="right" w:pos="9278"/>
                      </w:tabs>
                      <w:rPr>
                        <w:sz w:val="15"/>
                        <w:szCs w:val="15"/>
                      </w:rPr>
                    </w:pPr>
                    <w:r>
                      <w:rPr>
                        <w:rFonts w:ascii="Arial" w:eastAsia="Arial" w:hAnsi="Arial" w:cs="Arial"/>
                        <w:i/>
                        <w:iCs/>
                        <w:sz w:val="15"/>
                        <w:szCs w:val="15"/>
                      </w:rPr>
                      <w:t>Dodávka elektřiny v rámci SSDE v napěťové hladině vysokého napětí</w:t>
                    </w:r>
                    <w:r>
                      <w:rPr>
                        <w:rFonts w:ascii="Arial" w:eastAsia="Arial" w:hAnsi="Arial" w:cs="Arial"/>
                        <w:i/>
                        <w:iCs/>
                        <w:sz w:val="15"/>
                        <w:szCs w:val="15"/>
                      </w:rPr>
                      <w:tab/>
                      <w:t>Strana</w:t>
                    </w:r>
                    <w:r>
                      <w:rPr>
                        <w:rFonts w:ascii="Arial" w:eastAsia="Arial" w:hAnsi="Arial" w:cs="Arial"/>
                        <w:sz w:val="15"/>
                        <w:szCs w:val="15"/>
                      </w:rPr>
                      <w:t xml:space="preserve">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w:t>
                    </w:r>
                    <w:r>
                      <w:rPr>
                        <w:rFonts w:ascii="Arial" w:eastAsia="Arial" w:hAnsi="Arial" w:cs="Arial"/>
                        <w:i/>
                        <w:iCs/>
                        <w:sz w:val="15"/>
                        <w:szCs w:val="15"/>
                      </w:rPr>
                      <w:t>(celkem 7)</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38B3AE5B" wp14:editId="60349A8B">
              <wp:simplePos x="0" y="0"/>
              <wp:positionH relativeFrom="page">
                <wp:posOffset>786765</wp:posOffset>
              </wp:positionH>
              <wp:positionV relativeFrom="page">
                <wp:posOffset>10085705</wp:posOffset>
              </wp:positionV>
              <wp:extent cx="5906770" cy="0"/>
              <wp:effectExtent l="0" t="0" r="0" b="0"/>
              <wp:wrapNone/>
              <wp:docPr id="9" name="Shape 9"/>
              <wp:cNvGraphicFramePr/>
              <a:graphic xmlns:a="http://schemas.openxmlformats.org/drawingml/2006/main">
                <a:graphicData uri="http://schemas.microsoft.com/office/word/2010/wordprocessingShape">
                  <wps:wsp>
                    <wps:cNvCnPr/>
                    <wps:spPr>
                      <a:xfrm>
                        <a:off x="0" y="0"/>
                        <a:ext cx="5906770" cy="0"/>
                      </a:xfrm>
                      <a:prstGeom prst="straightConnector1">
                        <a:avLst/>
                      </a:prstGeom>
                      <a:ln w="12700">
                        <a:solidFill/>
                      </a:ln>
                    </wps:spPr>
                    <wps:bodyPr/>
                  </wps:wsp>
                </a:graphicData>
              </a:graphic>
            </wp:anchor>
          </w:drawing>
        </mc:Choice>
        <mc:Fallback>
          <w:pict>
            <v:shape o:spt="32" o:oned="true" path="m,l21600,21600e" style="position:absolute;margin-left:61.950000000000003pt;margin-top:794.14999999999998pt;width:465.1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2416" w14:textId="77777777" w:rsidR="00772A87" w:rsidRDefault="00E171DA">
    <w:pPr>
      <w:spacing w:line="1" w:lineRule="exact"/>
    </w:pPr>
    <w:r>
      <w:rPr>
        <w:noProof/>
      </w:rPr>
      <mc:AlternateContent>
        <mc:Choice Requires="wps">
          <w:drawing>
            <wp:anchor distT="0" distB="0" distL="0" distR="0" simplePos="0" relativeHeight="251661312" behindDoc="1" locked="0" layoutInCell="1" allowOverlap="1" wp14:anchorId="36078B7E" wp14:editId="5A7F2E3F">
              <wp:simplePos x="0" y="0"/>
              <wp:positionH relativeFrom="page">
                <wp:posOffset>329565</wp:posOffset>
              </wp:positionH>
              <wp:positionV relativeFrom="page">
                <wp:posOffset>7085330</wp:posOffset>
              </wp:positionV>
              <wp:extent cx="9921240" cy="76200"/>
              <wp:effectExtent l="0" t="0" r="0" b="0"/>
              <wp:wrapNone/>
              <wp:docPr id="22" name="Shape 22"/>
              <wp:cNvGraphicFramePr/>
              <a:graphic xmlns:a="http://schemas.openxmlformats.org/drawingml/2006/main">
                <a:graphicData uri="http://schemas.microsoft.com/office/word/2010/wordprocessingShape">
                  <wps:wsp>
                    <wps:cNvSpPr txBox="1"/>
                    <wps:spPr>
                      <a:xfrm>
                        <a:off x="0" y="0"/>
                        <a:ext cx="9921240" cy="76200"/>
                      </a:xfrm>
                      <a:prstGeom prst="rect">
                        <a:avLst/>
                      </a:prstGeom>
                      <a:noFill/>
                    </wps:spPr>
                    <wps:txbx>
                      <w:txbxContent>
                        <w:p w14:paraId="415DE4A1" w14:textId="77777777" w:rsidR="00772A87" w:rsidRDefault="00E171DA">
                          <w:pPr>
                            <w:pStyle w:val="Zhlavnebozpat20"/>
                            <w:shd w:val="clear" w:color="auto" w:fill="auto"/>
                            <w:tabs>
                              <w:tab w:val="right" w:pos="15624"/>
                            </w:tabs>
                            <w:rPr>
                              <w:sz w:val="15"/>
                              <w:szCs w:val="15"/>
                            </w:rPr>
                          </w:pPr>
                          <w:r>
                            <w:rPr>
                              <w:rFonts w:ascii="Arial" w:eastAsia="Arial" w:hAnsi="Arial" w:cs="Arial"/>
                              <w:i/>
                              <w:iCs/>
                              <w:sz w:val="15"/>
                              <w:szCs w:val="15"/>
                            </w:rPr>
                            <w:t>ZL č. EL-20230629-3406-2</w:t>
                          </w:r>
                          <w:r>
                            <w:rPr>
                              <w:rFonts w:ascii="Arial" w:eastAsia="Arial" w:hAnsi="Arial" w:cs="Arial"/>
                              <w:i/>
                              <w:iCs/>
                              <w:sz w:val="15"/>
                              <w:szCs w:val="15"/>
                            </w:rPr>
                            <w:tab/>
                            <w:t>Strana 1</w:t>
                          </w:r>
                        </w:p>
                      </w:txbxContent>
                    </wps:txbx>
                    <wps:bodyPr lIns="0" tIns="0" rIns="0" bIns="0">
                      <a:spAutoFit/>
                    </wps:bodyPr>
                  </wps:wsp>
                </a:graphicData>
              </a:graphic>
            </wp:anchor>
          </w:drawing>
        </mc:Choice>
        <mc:Fallback>
          <w:pict>
            <v:shapetype w14:anchorId="36078B7E" id="_x0000_t202" coordsize="21600,21600" o:spt="202" path="m,l,21600r21600,l21600,xe">
              <v:stroke joinstyle="miter"/>
              <v:path gradientshapeok="t" o:connecttype="rect"/>
            </v:shapetype>
            <v:shape id="Shape 22" o:spid="_x0000_s1034" type="#_x0000_t202" style="position:absolute;margin-left:25.95pt;margin-top:557.9pt;width:781.2pt;height:6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" filled="f" stroked="f">
              <v:textbox style="mso-fit-shape-to-text:t" inset="0,0,0,0">
                <w:txbxContent>
                  <w:p w14:paraId="415DE4A1" w14:textId="77777777" w:rsidR="00772A87" w:rsidRDefault="00E171DA">
                    <w:pPr>
                      <w:pStyle w:val="Zhlavnebozpat20"/>
                      <w:shd w:val="clear" w:color="auto" w:fill="auto"/>
                      <w:tabs>
                        <w:tab w:val="right" w:pos="15624"/>
                      </w:tabs>
                      <w:rPr>
                        <w:sz w:val="15"/>
                        <w:szCs w:val="15"/>
                      </w:rPr>
                    </w:pPr>
                    <w:r>
                      <w:rPr>
                        <w:rFonts w:ascii="Arial" w:eastAsia="Arial" w:hAnsi="Arial" w:cs="Arial"/>
                        <w:i/>
                        <w:iCs/>
                        <w:sz w:val="15"/>
                        <w:szCs w:val="15"/>
                      </w:rPr>
                      <w:t>ZL č. EL-20230629-3406-2</w:t>
                    </w:r>
                    <w:r>
                      <w:rPr>
                        <w:rFonts w:ascii="Arial" w:eastAsia="Arial" w:hAnsi="Arial" w:cs="Arial"/>
                        <w:i/>
                        <w:iCs/>
                        <w:sz w:val="15"/>
                        <w:szCs w:val="15"/>
                      </w:rPr>
                      <w:tab/>
                      <w:t>Strana 1</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5C1E200B" wp14:editId="0AC03B30">
              <wp:simplePos x="0" y="0"/>
              <wp:positionH relativeFrom="page">
                <wp:posOffset>329565</wp:posOffset>
              </wp:positionH>
              <wp:positionV relativeFrom="page">
                <wp:posOffset>7068820</wp:posOffset>
              </wp:positionV>
              <wp:extent cx="9930130" cy="0"/>
              <wp:effectExtent l="0" t="0" r="0" b="0"/>
              <wp:wrapNone/>
              <wp:docPr id="24" name="Shape 24"/>
              <wp:cNvGraphicFramePr/>
              <a:graphic xmlns:a="http://schemas.openxmlformats.org/drawingml/2006/main">
                <a:graphicData uri="http://schemas.microsoft.com/office/word/2010/wordprocessingShape">
                  <wps:wsp>
                    <wps:cNvCnPr/>
                    <wps:spPr>
                      <a:xfrm>
                        <a:off x="0" y="0"/>
                        <a:ext cx="9930130" cy="0"/>
                      </a:xfrm>
                      <a:prstGeom prst="straightConnector1">
                        <a:avLst/>
                      </a:prstGeom>
                      <a:ln w="12700">
                        <a:solidFill/>
                      </a:ln>
                    </wps:spPr>
                    <wps:bodyPr/>
                  </wps:wsp>
                </a:graphicData>
              </a:graphic>
            </wp:anchor>
          </w:drawing>
        </mc:Choice>
        <mc:Fallback>
          <w:pict>
            <v:shape o:spt="32" o:oned="true" path="m,l21600,21600e" style="position:absolute;margin-left:25.949999999999999pt;margin-top:556.60000000000002pt;width:781.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B0F1" w14:textId="77777777" w:rsidR="00772A87" w:rsidRDefault="00772A87"/>
  </w:footnote>
  <w:footnote w:type="continuationSeparator" w:id="0">
    <w:p w14:paraId="16F61956" w14:textId="77777777" w:rsidR="00772A87" w:rsidRDefault="00772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C63C" w14:textId="77777777" w:rsidR="00772A87" w:rsidRDefault="00E171DA">
    <w:pPr>
      <w:spacing w:line="1" w:lineRule="exact"/>
    </w:pPr>
    <w:r>
      <w:rPr>
        <w:noProof/>
      </w:rPr>
      <mc:AlternateContent>
        <mc:Choice Requires="wps">
          <w:drawing>
            <wp:anchor distT="0" distB="0" distL="0" distR="0" simplePos="0" relativeHeight="251656192" behindDoc="1" locked="0" layoutInCell="1" allowOverlap="1" wp14:anchorId="34DAB3F3" wp14:editId="453639F5">
              <wp:simplePos x="0" y="0"/>
              <wp:positionH relativeFrom="page">
                <wp:posOffset>875030</wp:posOffset>
              </wp:positionH>
              <wp:positionV relativeFrom="page">
                <wp:posOffset>528955</wp:posOffset>
              </wp:positionV>
              <wp:extent cx="631190" cy="362585"/>
              <wp:effectExtent l="0" t="0" r="0" b="0"/>
              <wp:wrapNone/>
              <wp:docPr id="1" name="Shape 1"/>
              <wp:cNvGraphicFramePr/>
              <a:graphic xmlns:a="http://schemas.openxmlformats.org/drawingml/2006/main">
                <a:graphicData uri="http://schemas.microsoft.com/office/word/2010/wordprocessingShape">
                  <wps:wsp>
                    <wps:cNvSpPr txBox="1"/>
                    <wps:spPr>
                      <a:xfrm>
                        <a:off x="0" y="0"/>
                        <a:ext cx="631190" cy="362585"/>
                      </a:xfrm>
                      <a:prstGeom prst="rect">
                        <a:avLst/>
                      </a:prstGeom>
                      <a:noFill/>
                    </wps:spPr>
                    <wps:txbx>
                      <w:txbxContent>
                        <w:p w14:paraId="0394FE39" w14:textId="77777777" w:rsidR="00772A87" w:rsidRDefault="00E171DA">
                          <w:pPr>
                            <w:rPr>
                              <w:sz w:val="2"/>
                              <w:szCs w:val="2"/>
                            </w:rPr>
                          </w:pPr>
                          <w:r>
                            <w:rPr>
                              <w:noProof/>
                            </w:rPr>
                            <w:drawing>
                              <wp:inline distT="0" distB="0" distL="0" distR="0" wp14:anchorId="64BF02E9" wp14:editId="0EDF9A49">
                                <wp:extent cx="633730" cy="365760"/>
                                <wp:effectExtent l="0" t="0" r="0" b="0"/>
                                <wp:docPr id="1248843052" name="Obrázek 124884305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633730" cy="365760"/>
                                        </a:xfrm>
                                        <a:prstGeom prst="rect">
                                          <a:avLst/>
                                        </a:prstGeom>
                                      </pic:spPr>
                                    </pic:pic>
                                  </a:graphicData>
                                </a:graphic>
                              </wp:inline>
                            </w:drawing>
                          </w:r>
                        </w:p>
                      </w:txbxContent>
                    </wps:txbx>
                    <wps:bodyPr lIns="0" tIns="0" rIns="0" bIns="0"/>
                  </wps:wsp>
                </a:graphicData>
              </a:graphic>
            </wp:anchor>
          </w:drawing>
        </mc:Choice>
        <mc:Fallback>
          <w:pict>
            <v:shapetype w14:anchorId="34DAB3F3" id="_x0000_t202" coordsize="21600,21600" o:spt="202" path="m,l,21600r21600,l21600,xe">
              <v:stroke joinstyle="miter"/>
              <v:path gradientshapeok="t" o:connecttype="rect"/>
            </v:shapetype>
            <v:shape id="Shape 1" o:spid="_x0000_s1029" type="#_x0000_t202" style="position:absolute;margin-left:68.9pt;margin-top:41.65pt;width:49.7pt;height:28.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" filled="f" stroked="f">
              <v:textbox inset="0,0,0,0">
                <w:txbxContent>
                  <w:p w14:paraId="0394FE39" w14:textId="77777777" w:rsidR="00772A87" w:rsidRDefault="00E171DA">
                    <w:pPr>
                      <w:rPr>
                        <w:sz w:val="2"/>
                        <w:szCs w:val="2"/>
                      </w:rPr>
                    </w:pPr>
                    <w:r>
                      <w:rPr>
                        <w:noProof/>
                      </w:rPr>
                      <w:drawing>
                        <wp:inline distT="0" distB="0" distL="0" distR="0" wp14:anchorId="64BF02E9" wp14:editId="0EDF9A49">
                          <wp:extent cx="633730" cy="365760"/>
                          <wp:effectExtent l="0" t="0" r="0" b="0"/>
                          <wp:docPr id="1248843052" name="Obrázek 124884305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633730" cy="36576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4C5A4D2F" wp14:editId="3F4FF478">
              <wp:simplePos x="0" y="0"/>
              <wp:positionH relativeFrom="page">
                <wp:posOffset>1536065</wp:posOffset>
              </wp:positionH>
              <wp:positionV relativeFrom="page">
                <wp:posOffset>623570</wp:posOffset>
              </wp:positionV>
              <wp:extent cx="1021080" cy="164465"/>
              <wp:effectExtent l="0" t="0" r="0" b="0"/>
              <wp:wrapNone/>
              <wp:docPr id="5" name="Shape 5"/>
              <wp:cNvGraphicFramePr/>
              <a:graphic xmlns:a="http://schemas.openxmlformats.org/drawingml/2006/main">
                <a:graphicData uri="http://schemas.microsoft.com/office/word/2010/wordprocessingShape">
                  <wps:wsp>
                    <wps:cNvSpPr txBox="1"/>
                    <wps:spPr>
                      <a:xfrm>
                        <a:off x="0" y="0"/>
                        <a:ext cx="1021080" cy="164465"/>
                      </a:xfrm>
                      <a:prstGeom prst="rect">
                        <a:avLst/>
                      </a:prstGeom>
                      <a:noFill/>
                    </wps:spPr>
                    <wps:txbx>
                      <w:txbxContent>
                        <w:p w14:paraId="68EE62D9" w14:textId="77777777" w:rsidR="00772A87" w:rsidRDefault="00E171DA">
                          <w:pPr>
                            <w:pStyle w:val="Zhlavnebozpat20"/>
                            <w:shd w:val="clear" w:color="auto" w:fill="auto"/>
                            <w:rPr>
                              <w:sz w:val="10"/>
                              <w:szCs w:val="10"/>
                            </w:rPr>
                          </w:pPr>
                          <w:r>
                            <w:rPr>
                              <w:rFonts w:ascii="Arial" w:eastAsia="Arial" w:hAnsi="Arial" w:cs="Arial"/>
                              <w:b/>
                              <w:bCs/>
                              <w:color w:val="2E3A55"/>
                              <w:sz w:val="10"/>
                              <w:szCs w:val="10"/>
                            </w:rPr>
                            <w:t>ČESKOMORAVSKÁ</w:t>
                          </w:r>
                        </w:p>
                        <w:p w14:paraId="1C532016" w14:textId="77777777" w:rsidR="00772A87" w:rsidRDefault="00E171DA">
                          <w:pPr>
                            <w:pStyle w:val="Zhlavnebozpat20"/>
                            <w:shd w:val="clear" w:color="auto" w:fill="auto"/>
                            <w:rPr>
                              <w:sz w:val="10"/>
                              <w:szCs w:val="10"/>
                            </w:rPr>
                          </w:pPr>
                          <w:r>
                            <w:rPr>
                              <w:rFonts w:ascii="Arial" w:eastAsia="Arial" w:hAnsi="Arial" w:cs="Arial"/>
                              <w:b/>
                              <w:bCs/>
                              <w:color w:val="2E3A55"/>
                              <w:sz w:val="10"/>
                              <w:szCs w:val="10"/>
                            </w:rPr>
                            <w:t>KOMODITNÍ BURZA KLADNO</w:t>
                          </w:r>
                        </w:p>
                      </w:txbxContent>
                    </wps:txbx>
                    <wps:bodyPr wrap="none" lIns="0" tIns="0" rIns="0" bIns="0">
                      <a:spAutoFit/>
                    </wps:bodyPr>
                  </wps:wsp>
                </a:graphicData>
              </a:graphic>
            </wp:anchor>
          </w:drawing>
        </mc:Choice>
        <mc:Fallback>
          <w:pict>
            <v:shape w14:anchorId="4C5A4D2F" id="Shape 5" o:spid="_x0000_s1030" type="#_x0000_t202" style="position:absolute;margin-left:120.95pt;margin-top:49.1pt;width:80.4pt;height:12.9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" filled="f" stroked="f">
              <v:textbox style="mso-fit-shape-to-text:t" inset="0,0,0,0">
                <w:txbxContent>
                  <w:p w14:paraId="68EE62D9" w14:textId="77777777" w:rsidR="00772A87" w:rsidRDefault="00E171DA">
                    <w:pPr>
                      <w:pStyle w:val="Zhlavnebozpat20"/>
                      <w:shd w:val="clear" w:color="auto" w:fill="auto"/>
                      <w:rPr>
                        <w:sz w:val="10"/>
                        <w:szCs w:val="10"/>
                      </w:rPr>
                    </w:pPr>
                    <w:r>
                      <w:rPr>
                        <w:rFonts w:ascii="Arial" w:eastAsia="Arial" w:hAnsi="Arial" w:cs="Arial"/>
                        <w:b/>
                        <w:bCs/>
                        <w:color w:val="2E3A55"/>
                        <w:sz w:val="10"/>
                        <w:szCs w:val="10"/>
                      </w:rPr>
                      <w:t>ČESKOMORAVSKÁ</w:t>
                    </w:r>
                  </w:p>
                  <w:p w14:paraId="1C532016" w14:textId="77777777" w:rsidR="00772A87" w:rsidRDefault="00E171DA">
                    <w:pPr>
                      <w:pStyle w:val="Zhlavnebozpat20"/>
                      <w:shd w:val="clear" w:color="auto" w:fill="auto"/>
                      <w:rPr>
                        <w:sz w:val="10"/>
                        <w:szCs w:val="10"/>
                      </w:rPr>
                    </w:pPr>
                    <w:r>
                      <w:rPr>
                        <w:rFonts w:ascii="Arial" w:eastAsia="Arial" w:hAnsi="Arial" w:cs="Arial"/>
                        <w:b/>
                        <w:bCs/>
                        <w:color w:val="2E3A55"/>
                        <w:sz w:val="10"/>
                        <w:szCs w:val="10"/>
                      </w:rPr>
                      <w:t>KOMODITNÍ BURZA KLADNO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2B18" w14:textId="77777777" w:rsidR="00772A87" w:rsidRDefault="00E171DA">
    <w:pPr>
      <w:spacing w:line="1" w:lineRule="exact"/>
    </w:pPr>
    <w:r>
      <w:rPr>
        <w:noProof/>
      </w:rPr>
      <mc:AlternateContent>
        <mc:Choice Requires="wps">
          <w:drawing>
            <wp:anchor distT="0" distB="0" distL="0" distR="0" simplePos="0" relativeHeight="251659264" behindDoc="1" locked="0" layoutInCell="1" allowOverlap="1" wp14:anchorId="5D19BD42" wp14:editId="3F7E62FF">
              <wp:simplePos x="0" y="0"/>
              <wp:positionH relativeFrom="page">
                <wp:posOffset>427355</wp:posOffset>
              </wp:positionH>
              <wp:positionV relativeFrom="page">
                <wp:posOffset>264160</wp:posOffset>
              </wp:positionV>
              <wp:extent cx="575945" cy="313690"/>
              <wp:effectExtent l="0" t="0" r="0" b="0"/>
              <wp:wrapNone/>
              <wp:docPr id="16" name="Shape 16"/>
              <wp:cNvGraphicFramePr/>
              <a:graphic xmlns:a="http://schemas.openxmlformats.org/drawingml/2006/main">
                <a:graphicData uri="http://schemas.microsoft.com/office/word/2010/wordprocessingShape">
                  <wps:wsp>
                    <wps:cNvSpPr txBox="1"/>
                    <wps:spPr>
                      <a:xfrm>
                        <a:off x="0" y="0"/>
                        <a:ext cx="575945" cy="313690"/>
                      </a:xfrm>
                      <a:prstGeom prst="rect">
                        <a:avLst/>
                      </a:prstGeom>
                      <a:noFill/>
                    </wps:spPr>
                    <wps:txbx>
                      <w:txbxContent>
                        <w:p w14:paraId="4C190B36" w14:textId="77777777" w:rsidR="00772A87" w:rsidRDefault="00E171DA">
                          <w:pPr>
                            <w:rPr>
                              <w:sz w:val="2"/>
                              <w:szCs w:val="2"/>
                            </w:rPr>
                          </w:pPr>
                          <w:r>
                            <w:rPr>
                              <w:noProof/>
                            </w:rPr>
                            <w:drawing>
                              <wp:inline distT="0" distB="0" distL="0" distR="0" wp14:anchorId="332E9CBD" wp14:editId="1E3FDDAC">
                                <wp:extent cx="579120" cy="31686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pic:blipFill>
                                      <pic:spPr>
                                        <a:xfrm>
                                          <a:off x="0" y="0"/>
                                          <a:ext cx="579120" cy="316865"/>
                                        </a:xfrm>
                                        <a:prstGeom prst="rect">
                                          <a:avLst/>
                                        </a:prstGeom>
                                      </pic:spPr>
                                    </pic:pic>
                                  </a:graphicData>
                                </a:graphic>
                              </wp:inline>
                            </w:drawing>
                          </w:r>
                        </w:p>
                      </w:txbxContent>
                    </wps:txbx>
                    <wps:bodyPr lIns="0" tIns="0" rIns="0" bIns="0"/>
                  </wps:wsp>
                </a:graphicData>
              </a:graphic>
            </wp:anchor>
          </w:drawing>
        </mc:Choice>
        <mc:Fallback>
          <w:pict>
            <v:shapetype w14:anchorId="5D19BD42" id="_x0000_t202" coordsize="21600,21600" o:spt="202" path="m,l,21600r21600,l21600,xe">
              <v:stroke joinstyle="miter"/>
              <v:path gradientshapeok="t" o:connecttype="rect"/>
            </v:shapetype>
            <v:shape id="Shape 16" o:spid="_x0000_s1032" type="#_x0000_t202" style="position:absolute;margin-left:33.65pt;margin-top:20.8pt;width:45.35pt;height: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" filled="f" stroked="f">
              <v:textbox inset="0,0,0,0">
                <w:txbxContent>
                  <w:p w14:paraId="4C190B36" w14:textId="77777777" w:rsidR="00772A87" w:rsidRDefault="00E171DA">
                    <w:pPr>
                      <w:rPr>
                        <w:sz w:val="2"/>
                        <w:szCs w:val="2"/>
                      </w:rPr>
                    </w:pPr>
                    <w:r>
                      <w:rPr>
                        <w:noProof/>
                      </w:rPr>
                      <w:drawing>
                        <wp:inline distT="0" distB="0" distL="0" distR="0" wp14:anchorId="332E9CBD" wp14:editId="1E3FDDAC">
                          <wp:extent cx="579120" cy="31686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pic:blipFill>
                                <pic:spPr>
                                  <a:xfrm>
                                    <a:off x="0" y="0"/>
                                    <a:ext cx="579120" cy="31686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EA89831" wp14:editId="54E37B8C">
              <wp:simplePos x="0" y="0"/>
              <wp:positionH relativeFrom="page">
                <wp:posOffset>1061085</wp:posOffset>
              </wp:positionH>
              <wp:positionV relativeFrom="page">
                <wp:posOffset>343535</wp:posOffset>
              </wp:positionV>
              <wp:extent cx="1021080" cy="161290"/>
              <wp:effectExtent l="0" t="0" r="0" b="0"/>
              <wp:wrapNone/>
              <wp:docPr id="20" name="Shape 20"/>
              <wp:cNvGraphicFramePr/>
              <a:graphic xmlns:a="http://schemas.openxmlformats.org/drawingml/2006/main">
                <a:graphicData uri="http://schemas.microsoft.com/office/word/2010/wordprocessingShape">
                  <wps:wsp>
                    <wps:cNvSpPr txBox="1"/>
                    <wps:spPr>
                      <a:xfrm>
                        <a:off x="0" y="0"/>
                        <a:ext cx="1021080" cy="161290"/>
                      </a:xfrm>
                      <a:prstGeom prst="rect">
                        <a:avLst/>
                      </a:prstGeom>
                      <a:noFill/>
                    </wps:spPr>
                    <wps:txbx>
                      <w:txbxContent>
                        <w:p w14:paraId="7FF7F949" w14:textId="77777777" w:rsidR="00772A87" w:rsidRDefault="00E171DA">
                          <w:pPr>
                            <w:pStyle w:val="Zhlavnebozpat20"/>
                            <w:shd w:val="clear" w:color="auto" w:fill="auto"/>
                            <w:rPr>
                              <w:sz w:val="10"/>
                              <w:szCs w:val="10"/>
                            </w:rPr>
                          </w:pPr>
                          <w:r>
                            <w:rPr>
                              <w:rFonts w:ascii="Arial" w:eastAsia="Arial" w:hAnsi="Arial" w:cs="Arial"/>
                              <w:b/>
                              <w:bCs/>
                              <w:sz w:val="10"/>
                              <w:szCs w:val="10"/>
                            </w:rPr>
                            <w:t>ČESKOMORAVSKÁ</w:t>
                          </w:r>
                        </w:p>
                        <w:p w14:paraId="67236D83" w14:textId="77777777" w:rsidR="00772A87" w:rsidRDefault="00E171DA">
                          <w:pPr>
                            <w:pStyle w:val="Zhlavnebozpat20"/>
                            <w:shd w:val="clear" w:color="auto" w:fill="auto"/>
                            <w:rPr>
                              <w:sz w:val="10"/>
                              <w:szCs w:val="10"/>
                            </w:rPr>
                          </w:pPr>
                          <w:r>
                            <w:rPr>
                              <w:rFonts w:ascii="Arial" w:eastAsia="Arial" w:hAnsi="Arial" w:cs="Arial"/>
                              <w:b/>
                              <w:bCs/>
                              <w:sz w:val="10"/>
                              <w:szCs w:val="10"/>
                            </w:rPr>
                            <w:t>KOMODITNÍ BURZA KLADNO</w:t>
                          </w:r>
                        </w:p>
                      </w:txbxContent>
                    </wps:txbx>
                    <wps:bodyPr wrap="none" lIns="0" tIns="0" rIns="0" bIns="0">
                      <a:spAutoFit/>
                    </wps:bodyPr>
                  </wps:wsp>
                </a:graphicData>
              </a:graphic>
            </wp:anchor>
          </w:drawing>
        </mc:Choice>
        <mc:Fallback>
          <w:pict>
            <v:shape w14:anchorId="6EA89831" id="Shape 20" o:spid="_x0000_s1033" type="#_x0000_t202" style="position:absolute;margin-left:83.55pt;margin-top:27.05pt;width:80.4pt;height:12.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" filled="f" stroked="f">
              <v:textbox style="mso-fit-shape-to-text:t" inset="0,0,0,0">
                <w:txbxContent>
                  <w:p w14:paraId="7FF7F949" w14:textId="77777777" w:rsidR="00772A87" w:rsidRDefault="00E171DA">
                    <w:pPr>
                      <w:pStyle w:val="Zhlavnebozpat20"/>
                      <w:shd w:val="clear" w:color="auto" w:fill="auto"/>
                      <w:rPr>
                        <w:sz w:val="10"/>
                        <w:szCs w:val="10"/>
                      </w:rPr>
                    </w:pPr>
                    <w:r>
                      <w:rPr>
                        <w:rFonts w:ascii="Arial" w:eastAsia="Arial" w:hAnsi="Arial" w:cs="Arial"/>
                        <w:b/>
                        <w:bCs/>
                        <w:sz w:val="10"/>
                        <w:szCs w:val="10"/>
                      </w:rPr>
                      <w:t>ČESKOMORAVSKÁ</w:t>
                    </w:r>
                  </w:p>
                  <w:p w14:paraId="67236D83" w14:textId="77777777" w:rsidR="00772A87" w:rsidRDefault="00E171DA">
                    <w:pPr>
                      <w:pStyle w:val="Zhlavnebozpat20"/>
                      <w:shd w:val="clear" w:color="auto" w:fill="auto"/>
                      <w:rPr>
                        <w:sz w:val="10"/>
                        <w:szCs w:val="10"/>
                      </w:rPr>
                    </w:pPr>
                    <w:r>
                      <w:rPr>
                        <w:rFonts w:ascii="Arial" w:eastAsia="Arial" w:hAnsi="Arial" w:cs="Arial"/>
                        <w:b/>
                        <w:bCs/>
                        <w:sz w:val="10"/>
                        <w:szCs w:val="10"/>
                      </w:rPr>
                      <w:t>KOMODITNÍ BURZA KLADNO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6DD"/>
    <w:multiLevelType w:val="multilevel"/>
    <w:tmpl w:val="97D688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605208"/>
    <w:multiLevelType w:val="multilevel"/>
    <w:tmpl w:val="6D56FB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C21FE"/>
    <w:multiLevelType w:val="multilevel"/>
    <w:tmpl w:val="A40293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33252"/>
    <w:multiLevelType w:val="multilevel"/>
    <w:tmpl w:val="7200FE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56095E"/>
    <w:multiLevelType w:val="multilevel"/>
    <w:tmpl w:val="1BFE51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3243E1"/>
    <w:multiLevelType w:val="multilevel"/>
    <w:tmpl w:val="C74643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D0522"/>
    <w:multiLevelType w:val="multilevel"/>
    <w:tmpl w:val="5282DE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E83D09"/>
    <w:multiLevelType w:val="multilevel"/>
    <w:tmpl w:val="877AC2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FF4F21"/>
    <w:multiLevelType w:val="multilevel"/>
    <w:tmpl w:val="CDE0AD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6F0101"/>
    <w:multiLevelType w:val="multilevel"/>
    <w:tmpl w:val="57E69F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B13301"/>
    <w:multiLevelType w:val="multilevel"/>
    <w:tmpl w:val="DF344D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4D79C8"/>
    <w:multiLevelType w:val="multilevel"/>
    <w:tmpl w:val="6B8C45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1C08D1"/>
    <w:multiLevelType w:val="multilevel"/>
    <w:tmpl w:val="D63A14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6566E0"/>
    <w:multiLevelType w:val="multilevel"/>
    <w:tmpl w:val="C570E7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BE4302"/>
    <w:multiLevelType w:val="multilevel"/>
    <w:tmpl w:val="A8E633C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0310318">
    <w:abstractNumId w:val="10"/>
  </w:num>
  <w:num w:numId="2" w16cid:durableId="1949268804">
    <w:abstractNumId w:val="5"/>
  </w:num>
  <w:num w:numId="3" w16cid:durableId="1885368897">
    <w:abstractNumId w:val="8"/>
  </w:num>
  <w:num w:numId="4" w16cid:durableId="505244677">
    <w:abstractNumId w:val="13"/>
  </w:num>
  <w:num w:numId="5" w16cid:durableId="43648166">
    <w:abstractNumId w:val="6"/>
  </w:num>
  <w:num w:numId="6" w16cid:durableId="912854177">
    <w:abstractNumId w:val="12"/>
  </w:num>
  <w:num w:numId="7" w16cid:durableId="1833989723">
    <w:abstractNumId w:val="7"/>
  </w:num>
  <w:num w:numId="8" w16cid:durableId="825709549">
    <w:abstractNumId w:val="11"/>
  </w:num>
  <w:num w:numId="9" w16cid:durableId="658310214">
    <w:abstractNumId w:val="9"/>
  </w:num>
  <w:num w:numId="10" w16cid:durableId="1351638453">
    <w:abstractNumId w:val="2"/>
  </w:num>
  <w:num w:numId="11" w16cid:durableId="1559979198">
    <w:abstractNumId w:val="14"/>
  </w:num>
  <w:num w:numId="12" w16cid:durableId="1601403850">
    <w:abstractNumId w:val="0"/>
  </w:num>
  <w:num w:numId="13" w16cid:durableId="1228759163">
    <w:abstractNumId w:val="4"/>
  </w:num>
  <w:num w:numId="14" w16cid:durableId="2135251500">
    <w:abstractNumId w:val="1"/>
  </w:num>
  <w:num w:numId="15" w16cid:durableId="416177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87"/>
    <w:rsid w:val="00772A87"/>
    <w:rsid w:val="00B22699"/>
    <w:rsid w:val="00E171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93D4"/>
  <w15:docId w15:val="{E961DD43-3E76-4E00-83B4-209BABF0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0"/>
      <w:szCs w:val="30"/>
      <w:u w:val="singl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single"/>
    </w:rPr>
  </w:style>
  <w:style w:type="paragraph" w:customStyle="1" w:styleId="Zkladntext20">
    <w:name w:val="Základní text (2)"/>
    <w:basedOn w:val="Normln"/>
    <w:link w:val="Zkladntext2"/>
    <w:pPr>
      <w:shd w:val="clear" w:color="auto" w:fill="FFFFFF"/>
      <w:spacing w:after="50" w:line="262" w:lineRule="auto"/>
      <w:ind w:left="6720" w:firstLine="20"/>
    </w:pPr>
    <w:rPr>
      <w:rFonts w:ascii="Calibri" w:eastAsia="Calibri" w:hAnsi="Calibri" w:cs="Calibri"/>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40"/>
      <w:jc w:val="center"/>
      <w:outlineLvl w:val="0"/>
    </w:pPr>
    <w:rPr>
      <w:rFonts w:ascii="Arial" w:eastAsia="Arial" w:hAnsi="Arial" w:cs="Arial"/>
      <w:sz w:val="30"/>
      <w:szCs w:val="30"/>
      <w:u w:val="single"/>
    </w:rPr>
  </w:style>
  <w:style w:type="paragraph" w:customStyle="1" w:styleId="Titulektabulky0">
    <w:name w:val="Titulek tabulky"/>
    <w:basedOn w:val="Normln"/>
    <w:link w:val="Titulektabulky"/>
    <w:pPr>
      <w:shd w:val="clear" w:color="auto" w:fill="FFFFFF"/>
      <w:spacing w:line="252" w:lineRule="auto"/>
    </w:pPr>
    <w:rPr>
      <w:rFonts w:ascii="Arial" w:eastAsia="Arial" w:hAnsi="Arial" w:cs="Arial"/>
      <w:sz w:val="19"/>
      <w:szCs w:val="19"/>
    </w:rPr>
  </w:style>
  <w:style w:type="paragraph" w:customStyle="1" w:styleId="Jin0">
    <w:name w:val="Jiné"/>
    <w:basedOn w:val="Normln"/>
    <w:link w:val="Jin"/>
    <w:pPr>
      <w:shd w:val="clear" w:color="auto" w:fill="FFFFFF"/>
      <w:spacing w:after="220" w:line="254" w:lineRule="auto"/>
    </w:pPr>
    <w:rPr>
      <w:rFonts w:ascii="Arial" w:eastAsia="Arial" w:hAnsi="Arial" w:cs="Arial"/>
      <w:sz w:val="19"/>
      <w:szCs w:val="19"/>
    </w:rPr>
  </w:style>
  <w:style w:type="paragraph" w:customStyle="1" w:styleId="Zkladntext1">
    <w:name w:val="Základní text1"/>
    <w:basedOn w:val="Normln"/>
    <w:link w:val="Zkladntext"/>
    <w:pPr>
      <w:shd w:val="clear" w:color="auto" w:fill="FFFFFF"/>
      <w:spacing w:after="220" w:line="254" w:lineRule="auto"/>
    </w:pPr>
    <w:rPr>
      <w:rFonts w:ascii="Arial" w:eastAsia="Arial" w:hAnsi="Arial" w:cs="Arial"/>
      <w:sz w:val="19"/>
      <w:szCs w:val="19"/>
    </w:rPr>
  </w:style>
  <w:style w:type="paragraph" w:customStyle="1" w:styleId="Nadpis20">
    <w:name w:val="Nadpis #2"/>
    <w:basedOn w:val="Normln"/>
    <w:link w:val="Nadpis2"/>
    <w:pPr>
      <w:shd w:val="clear" w:color="auto" w:fill="FFFFFF"/>
      <w:spacing w:after="220" w:line="252" w:lineRule="auto"/>
      <w:outlineLvl w:val="1"/>
    </w:pPr>
    <w:rPr>
      <w:rFonts w:ascii="Arial" w:eastAsia="Arial" w:hAnsi="Arial" w:cs="Arial"/>
      <w:b/>
      <w:bCs/>
      <w:sz w:val="19"/>
      <w:szCs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entropol.cz/o-spolecnosti/kontaktni-formu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2963</Words>
  <Characters>17482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2023-11-15T07:47:00Z</dcterms:created>
  <dcterms:modified xsi:type="dcterms:W3CDTF">2023-11-15T08:11:00Z</dcterms:modified>
</cp:coreProperties>
</file>