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proofErr w:type="spellStart"/>
      <w:r w:rsidR="000E2246">
        <w:rPr>
          <w:sz w:val="22"/>
          <w:szCs w:val="22"/>
        </w:rPr>
        <w:t>xxxxx</w:t>
      </w:r>
      <w:proofErr w:type="spellEnd"/>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997DEA">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 (</w:t>
      </w:r>
      <w:r w:rsidRPr="000308BA">
        <w:rPr>
          <w:rFonts w:cs="Arial"/>
          <w:bCs/>
          <w:i/>
          <w:sz w:val="22"/>
          <w:szCs w:val="22"/>
          <w:lang w:eastAsia="cs-CZ"/>
        </w:rPr>
        <w:t>doplní</w:t>
      </w:r>
    </w:p>
    <w:p w:rsidR="00997DEA" w:rsidRPr="000308BA" w:rsidRDefault="00997DEA" w:rsidP="0003747D">
      <w:pPr>
        <w:pStyle w:val="Bezmezer"/>
        <w:tabs>
          <w:tab w:val="left" w:pos="3402"/>
        </w:tabs>
        <w:spacing w:after="0"/>
        <w:rPr>
          <w:rFonts w:cs="Arial"/>
          <w:bCs/>
          <w:sz w:val="22"/>
          <w:szCs w:val="22"/>
          <w:lang w:eastAsia="cs-CZ"/>
        </w:rPr>
      </w:pPr>
      <w:r w:rsidRPr="000308BA">
        <w:rPr>
          <w:rFonts w:cs="Arial"/>
          <w:bCs/>
          <w:i/>
          <w:sz w:val="22"/>
          <w:szCs w:val="22"/>
          <w:lang w:eastAsia="cs-CZ"/>
        </w:rPr>
        <w:t>Zadavatel při podpisu smlouvy</w:t>
      </w:r>
      <w:r w:rsidRPr="000308BA">
        <w:rPr>
          <w:rFonts w:cs="Arial"/>
          <w:bCs/>
          <w:sz w:val="22"/>
          <w:szCs w:val="22"/>
          <w:lang w:eastAsia="cs-CZ"/>
        </w:rPr>
        <w:t xml:space="preserve">): </w:t>
      </w:r>
      <w:r w:rsidR="0003747D" w:rsidRPr="000308BA">
        <w:rPr>
          <w:rFonts w:cs="Arial"/>
          <w:bCs/>
          <w:sz w:val="22"/>
          <w:szCs w:val="22"/>
          <w:lang w:eastAsia="cs-CZ"/>
        </w:rPr>
        <w:tab/>
      </w:r>
      <w:proofErr w:type="spellStart"/>
      <w:r w:rsidR="000E2246">
        <w:rPr>
          <w:sz w:val="22"/>
          <w:szCs w:val="22"/>
        </w:rPr>
        <w:t>xxxxx</w:t>
      </w:r>
      <w:proofErr w:type="spellEnd"/>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97DEA" w:rsidRPr="00937130" w:rsidRDefault="000E183E" w:rsidP="00937130">
      <w:pPr>
        <w:pStyle w:val="Bezmezer"/>
        <w:numPr>
          <w:ilvl w:val="0"/>
          <w:numId w:val="49"/>
        </w:numPr>
        <w:rPr>
          <w:b/>
          <w:i/>
          <w:sz w:val="22"/>
          <w:szCs w:val="22"/>
        </w:rPr>
      </w:pPr>
      <w:r>
        <w:rPr>
          <w:b/>
          <w:i/>
          <w:sz w:val="22"/>
          <w:szCs w:val="22"/>
        </w:rPr>
        <w:t>Bc. Kristýna Vávrová, DiS.</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B93B12">
        <w:rPr>
          <w:rFonts w:ascii="Cambria" w:hAnsi="Cambria"/>
        </w:rPr>
        <w:t>U Hřiště 171, 664 53 Újezd u Brna</w:t>
      </w:r>
    </w:p>
    <w:p w:rsidR="007101B1" w:rsidRPr="000E183E" w:rsidRDefault="00997DEA" w:rsidP="00C3190E">
      <w:pPr>
        <w:pStyle w:val="Bezmezer"/>
        <w:tabs>
          <w:tab w:val="left" w:pos="3402"/>
          <w:tab w:val="left" w:pos="3540"/>
          <w:tab w:val="left" w:pos="4020"/>
        </w:tabs>
        <w:spacing w:after="60" w:line="240" w:lineRule="auto"/>
        <w:rPr>
          <w:sz w:val="22"/>
          <w:szCs w:val="22"/>
        </w:rPr>
      </w:pPr>
      <w:r w:rsidRPr="000308BA">
        <w:rPr>
          <w:sz w:val="22"/>
          <w:szCs w:val="22"/>
        </w:rPr>
        <w:t>e-mail:</w:t>
      </w:r>
      <w:r w:rsidRPr="000308BA">
        <w:rPr>
          <w:sz w:val="22"/>
          <w:szCs w:val="22"/>
        </w:rPr>
        <w:tab/>
      </w:r>
      <w:proofErr w:type="spellStart"/>
      <w:r w:rsidR="000E2246">
        <w:rPr>
          <w:sz w:val="22"/>
          <w:szCs w:val="22"/>
        </w:rPr>
        <w:t>xxxxx</w:t>
      </w:r>
      <w:proofErr w:type="spellEnd"/>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proofErr w:type="spellStart"/>
      <w:r w:rsidR="000E2246">
        <w:rPr>
          <w:sz w:val="22"/>
          <w:szCs w:val="22"/>
        </w:rPr>
        <w:t>xxxxx</w:t>
      </w:r>
      <w:proofErr w:type="spellEnd"/>
    </w:p>
    <w:p w:rsidR="00997DEA" w:rsidRPr="000308BA" w:rsidRDefault="00997DEA" w:rsidP="00C3190E">
      <w:pPr>
        <w:pStyle w:val="Bezmezer"/>
        <w:tabs>
          <w:tab w:val="left" w:pos="3402"/>
        </w:tabs>
        <w:spacing w:after="60" w:line="240" w:lineRule="auto"/>
        <w:rPr>
          <w:sz w:val="22"/>
          <w:szCs w:val="22"/>
          <w:shd w:val="clear" w:color="auto" w:fill="FFFF00"/>
        </w:rPr>
      </w:pPr>
      <w:r w:rsidRPr="000308BA">
        <w:rPr>
          <w:sz w:val="22"/>
          <w:szCs w:val="22"/>
        </w:rPr>
        <w:t>IČ</w:t>
      </w:r>
      <w:r w:rsidR="00456697" w:rsidRPr="000308BA">
        <w:rPr>
          <w:sz w:val="22"/>
          <w:szCs w:val="22"/>
        </w:rPr>
        <w:t>O</w:t>
      </w:r>
      <w:r w:rsidRPr="000308BA">
        <w:rPr>
          <w:sz w:val="22"/>
          <w:szCs w:val="22"/>
        </w:rPr>
        <w:t>:</w:t>
      </w:r>
      <w:r w:rsidRPr="000308BA">
        <w:rPr>
          <w:sz w:val="22"/>
          <w:szCs w:val="22"/>
        </w:rPr>
        <w:tab/>
      </w:r>
      <w:r w:rsidR="00B93B12">
        <w:rPr>
          <w:sz w:val="22"/>
          <w:szCs w:val="22"/>
        </w:rPr>
        <w:t>07817321</w:t>
      </w:r>
    </w:p>
    <w:p w:rsidR="00F11904" w:rsidRDefault="00997DEA" w:rsidP="00C3190E">
      <w:pPr>
        <w:pStyle w:val="Bezmezer"/>
        <w:tabs>
          <w:tab w:val="left" w:pos="3402"/>
        </w:tabs>
        <w:spacing w:after="60" w:line="240" w:lineRule="auto"/>
        <w:rPr>
          <w:sz w:val="22"/>
          <w:szCs w:val="22"/>
        </w:rPr>
      </w:pPr>
      <w:r w:rsidRPr="000308BA">
        <w:rPr>
          <w:sz w:val="22"/>
          <w:szCs w:val="22"/>
        </w:rPr>
        <w:t>DIČ:</w:t>
      </w:r>
      <w:r w:rsidRPr="000308BA">
        <w:rPr>
          <w:sz w:val="22"/>
          <w:szCs w:val="22"/>
        </w:rPr>
        <w:tab/>
      </w:r>
      <w:r w:rsidR="00B93B12">
        <w:rPr>
          <w:sz w:val="22"/>
          <w:szCs w:val="22"/>
        </w:rPr>
        <w:t>CZ9255044348</w:t>
      </w:r>
      <w:r w:rsidR="0049547F">
        <w:rPr>
          <w:sz w:val="22"/>
          <w:szCs w:val="22"/>
        </w:rPr>
        <w:t xml:space="preserve"> -neplátce</w:t>
      </w:r>
    </w:p>
    <w:p w:rsidR="00791130" w:rsidRDefault="00997DEA" w:rsidP="00C3190E">
      <w:pPr>
        <w:pStyle w:val="Bezmezer"/>
        <w:tabs>
          <w:tab w:val="left" w:pos="3402"/>
        </w:tabs>
        <w:spacing w:after="60" w:line="240" w:lineRule="auto"/>
        <w:rPr>
          <w:sz w:val="22"/>
          <w:szCs w:val="22"/>
        </w:rPr>
      </w:pPr>
      <w:r w:rsidRPr="000308BA">
        <w:rPr>
          <w:sz w:val="22"/>
          <w:szCs w:val="22"/>
        </w:rPr>
        <w:t>Bankovní spojení:</w:t>
      </w:r>
      <w:r w:rsidRPr="000308BA">
        <w:rPr>
          <w:sz w:val="22"/>
          <w:szCs w:val="22"/>
        </w:rPr>
        <w:tab/>
      </w:r>
      <w:proofErr w:type="spellStart"/>
      <w:r w:rsidR="000E2246">
        <w:rPr>
          <w:sz w:val="22"/>
          <w:szCs w:val="22"/>
        </w:rPr>
        <w:t>xxxxx</w:t>
      </w:r>
      <w:proofErr w:type="spellEnd"/>
    </w:p>
    <w:p w:rsidR="00997DEA" w:rsidRPr="000308BA" w:rsidRDefault="00997DEA" w:rsidP="00FE11B2">
      <w:pPr>
        <w:pStyle w:val="Bezmezer"/>
        <w:tabs>
          <w:tab w:val="left" w:pos="3402"/>
        </w:tabs>
        <w:rPr>
          <w:sz w:val="22"/>
          <w:szCs w:val="22"/>
        </w:rPr>
      </w:pPr>
      <w:r w:rsidRPr="000308BA">
        <w:rPr>
          <w:sz w:val="22"/>
          <w:szCs w:val="22"/>
        </w:rPr>
        <w:t>(dle jen „</w:t>
      </w:r>
      <w:proofErr w:type="gramStart"/>
      <w:r w:rsidR="00EF61F4">
        <w:rPr>
          <w:sz w:val="22"/>
          <w:szCs w:val="22"/>
        </w:rPr>
        <w:t>Zhotovitel</w:t>
      </w:r>
      <w:proofErr w:type="gramEnd"/>
      <w:r w:rsidRPr="000308BA">
        <w:rPr>
          <w:sz w:val="22"/>
          <w:szCs w:val="22"/>
        </w:rPr>
        <w:t>“)</w:t>
      </w:r>
    </w:p>
    <w:p w:rsidR="00997DEA" w:rsidRPr="000308BA" w:rsidRDefault="00997DEA" w:rsidP="00DB61AD">
      <w:pPr>
        <w:pStyle w:val="Nadpis1"/>
      </w:pPr>
      <w:r w:rsidRPr="000308BA">
        <w:t>Preambule</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w:t>
      </w:r>
      <w:r w:rsidR="00F11904">
        <w:rPr>
          <w:rFonts w:asciiTheme="majorHAnsi" w:hAnsiTheme="majorHAnsi"/>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997DEA" w:rsidRPr="000308BA" w:rsidRDefault="00997DEA" w:rsidP="007E49E8">
      <w:pPr>
        <w:pStyle w:val="Nadpis1"/>
      </w:pPr>
      <w:r w:rsidRPr="000308BA">
        <w:t>Specifikace díla</w:t>
      </w:r>
    </w:p>
    <w:p w:rsidR="00B93B12" w:rsidRPr="00B93B12"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w:t>
      </w:r>
      <w:r w:rsidR="00F11904">
        <w:rPr>
          <w:rFonts w:asciiTheme="majorHAnsi" w:hAnsiTheme="majorHAnsi"/>
        </w:rPr>
        <w:t xml:space="preserve">dotačního </w:t>
      </w:r>
      <w:bookmarkStart w:id="0" w:name="_Hlk78279968"/>
      <w:r w:rsidR="00B93B12">
        <w:rPr>
          <w:rFonts w:asciiTheme="majorHAnsi" w:hAnsiTheme="majorHAnsi"/>
        </w:rPr>
        <w:t>projektu:</w:t>
      </w:r>
    </w:p>
    <w:p w:rsidR="00B93B12" w:rsidRPr="00B93B12" w:rsidRDefault="00B93B12" w:rsidP="00B93B12">
      <w:pPr>
        <w:pStyle w:val="Odstavecseseznamem"/>
        <w:ind w:left="142"/>
        <w:jc w:val="both"/>
        <w:rPr>
          <w:rFonts w:asciiTheme="majorHAnsi" w:hAnsiTheme="majorHAnsi"/>
          <w:b/>
        </w:rPr>
      </w:pPr>
      <w:r>
        <w:rPr>
          <w:rFonts w:asciiTheme="majorHAnsi" w:hAnsiTheme="majorHAnsi"/>
        </w:rPr>
        <w:t xml:space="preserve"> </w:t>
      </w:r>
      <w:r w:rsidRPr="00B93B12">
        <w:rPr>
          <w:rFonts w:asciiTheme="majorHAnsi" w:hAnsiTheme="majorHAnsi"/>
        </w:rPr>
        <w:t>„</w:t>
      </w:r>
      <w:r w:rsidRPr="00B93B12">
        <w:rPr>
          <w:rFonts w:asciiTheme="majorHAnsi" w:hAnsiTheme="majorHAnsi"/>
          <w:b/>
          <w:bCs/>
        </w:rPr>
        <w:t>MZM – zámek Jevišovice – vybudování expozice</w:t>
      </w:r>
      <w:bookmarkEnd w:id="0"/>
      <w:r w:rsidRPr="00B93B12">
        <w:rPr>
          <w:rFonts w:asciiTheme="majorHAnsi" w:hAnsiTheme="majorHAnsi"/>
          <w:b/>
          <w:bCs/>
        </w:rPr>
        <w:t xml:space="preserve">“, </w:t>
      </w:r>
      <w:r w:rsidRPr="00B93B12">
        <w:rPr>
          <w:rFonts w:asciiTheme="majorHAnsi" w:hAnsiTheme="majorHAnsi"/>
          <w:b/>
        </w:rPr>
        <w:t>CZ.06.3.33/0.0/0.0/17_099/0007934</w:t>
      </w:r>
      <w:r w:rsidR="00C6462A" w:rsidRPr="00B93B12">
        <w:rPr>
          <w:rFonts w:asciiTheme="majorHAnsi" w:hAnsiTheme="majorHAnsi"/>
        </w:rPr>
        <w:t>.</w:t>
      </w:r>
      <w:r w:rsidR="00C6462A" w:rsidRPr="007B6474">
        <w:rPr>
          <w:rFonts w:asciiTheme="majorHAnsi" w:hAnsiTheme="majorHAnsi"/>
        </w:rPr>
        <w:t xml:space="preserve"> </w:t>
      </w:r>
    </w:p>
    <w:p w:rsidR="0068143C" w:rsidRPr="00B93B12" w:rsidRDefault="00C6462A" w:rsidP="00B93B12">
      <w:pPr>
        <w:pStyle w:val="Odstavecseseznamem"/>
        <w:ind w:left="142"/>
        <w:jc w:val="both"/>
        <w:rPr>
          <w:rFonts w:asciiTheme="majorHAnsi" w:hAnsiTheme="majorHAnsi"/>
        </w:rPr>
      </w:pPr>
      <w:r w:rsidRPr="007B6474">
        <w:rPr>
          <w:rFonts w:asciiTheme="majorHAnsi" w:hAnsiTheme="majorHAnsi"/>
        </w:rPr>
        <w:t xml:space="preserve">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w:t>
      </w:r>
      <w:r w:rsidR="00B93B12">
        <w:rPr>
          <w:rFonts w:asciiTheme="majorHAnsi" w:hAnsiTheme="majorHAnsi"/>
        </w:rPr>
        <w:t xml:space="preserve">s </w:t>
      </w:r>
      <w:r w:rsidR="00B93B12" w:rsidRPr="00B93B12">
        <w:rPr>
          <w:rFonts w:asciiTheme="majorHAnsi" w:hAnsiTheme="majorHAnsi"/>
        </w:rPr>
        <w:t xml:space="preserve">přípravou </w:t>
      </w:r>
      <w:r w:rsidR="007518B9" w:rsidRPr="0049547F">
        <w:rPr>
          <w:rFonts w:asciiTheme="majorHAnsi" w:hAnsiTheme="majorHAnsi"/>
        </w:rPr>
        <w:t>2</w:t>
      </w:r>
      <w:r w:rsidR="0049547F" w:rsidRPr="0049547F">
        <w:rPr>
          <w:rFonts w:asciiTheme="majorHAnsi" w:hAnsiTheme="majorHAnsi"/>
        </w:rPr>
        <w:t>1</w:t>
      </w:r>
      <w:r w:rsidR="007518B9">
        <w:rPr>
          <w:rFonts w:asciiTheme="majorHAnsi" w:hAnsiTheme="majorHAnsi"/>
        </w:rPr>
        <w:t xml:space="preserve"> ks </w:t>
      </w:r>
      <w:r w:rsidR="00B93B12" w:rsidRPr="00B93B12">
        <w:rPr>
          <w:rFonts w:asciiTheme="majorHAnsi" w:hAnsiTheme="majorHAnsi"/>
        </w:rPr>
        <w:t>exponátů, jejichž seznam je uveden v Příloze č.</w:t>
      </w:r>
      <w:r w:rsidR="00B93B12">
        <w:rPr>
          <w:rFonts w:asciiTheme="majorHAnsi" w:hAnsiTheme="majorHAnsi"/>
        </w:rPr>
        <w:t xml:space="preserve"> </w:t>
      </w:r>
      <w:r w:rsidR="00B93B12" w:rsidRPr="00B93B12">
        <w:rPr>
          <w:rFonts w:asciiTheme="majorHAnsi" w:hAnsiTheme="majorHAnsi"/>
        </w:rPr>
        <w:t>1 této smlouvy</w:t>
      </w:r>
      <w:r w:rsidR="00B93B12">
        <w:rPr>
          <w:rFonts w:asciiTheme="majorHAnsi" w:hAnsiTheme="majorHAnsi"/>
        </w:rPr>
        <w:t>,</w:t>
      </w:r>
      <w:r w:rsidR="00B93B12" w:rsidRPr="00B93B12">
        <w:rPr>
          <w:rFonts w:asciiTheme="majorHAnsi" w:hAnsiTheme="majorHAnsi"/>
        </w:rPr>
        <w:t xml:space="preserve"> pro novou expozici nábytku v SZ Jevišovice</w:t>
      </w:r>
      <w:r w:rsidR="00F11904" w:rsidRPr="00B93B12">
        <w:rPr>
          <w:rFonts w:ascii="Cambria" w:hAnsi="Cambria"/>
        </w:rPr>
        <w:t>.</w:t>
      </w:r>
    </w:p>
    <w:p w:rsidR="007B6474" w:rsidRPr="007B6474" w:rsidRDefault="007B6474" w:rsidP="007B6474">
      <w:pPr>
        <w:pStyle w:val="Odstavecseseznamem"/>
        <w:ind w:left="142"/>
        <w:jc w:val="both"/>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7B6474" w:rsidRDefault="00EF61F4" w:rsidP="00525282">
      <w:pPr>
        <w:pStyle w:val="Odstavecseseznamem"/>
        <w:numPr>
          <w:ilvl w:val="0"/>
          <w:numId w:val="36"/>
        </w:numPr>
        <w:ind w:left="142" w:firstLine="0"/>
        <w:jc w:val="both"/>
        <w:rPr>
          <w:rFonts w:asciiTheme="majorHAnsi" w:hAnsiTheme="majorHAnsi"/>
        </w:rPr>
      </w:pPr>
      <w:r w:rsidRPr="00F11904">
        <w:rPr>
          <w:rFonts w:asciiTheme="majorHAnsi" w:hAnsiTheme="majorHAnsi"/>
        </w:rPr>
        <w:t>Zhotovitel</w:t>
      </w:r>
      <w:r w:rsidR="00327626" w:rsidRPr="00F11904">
        <w:rPr>
          <w:rFonts w:asciiTheme="majorHAnsi" w:hAnsiTheme="majorHAnsi"/>
        </w:rPr>
        <w:t xml:space="preserve"> se zavazuje provést </w:t>
      </w:r>
      <w:r w:rsidR="00B93B12">
        <w:rPr>
          <w:rFonts w:asciiTheme="majorHAnsi" w:hAnsiTheme="majorHAnsi"/>
        </w:rPr>
        <w:t>sjednané</w:t>
      </w:r>
      <w:r w:rsidR="00327626" w:rsidRPr="00F11904">
        <w:rPr>
          <w:rFonts w:asciiTheme="majorHAnsi" w:hAnsiTheme="majorHAnsi"/>
        </w:rPr>
        <w:t xml:space="preserve"> práce vlastními silami a zakazuje se mu převádět tuto práci na třetí subjekty</w:t>
      </w:r>
      <w:r w:rsidR="00F11904" w:rsidRPr="00F11904">
        <w:rPr>
          <w:rFonts w:asciiTheme="majorHAnsi" w:hAnsiTheme="majorHAnsi"/>
        </w:rPr>
        <w:t>.</w:t>
      </w:r>
    </w:p>
    <w:p w:rsidR="00F11904" w:rsidRPr="00F11904" w:rsidRDefault="00F11904" w:rsidP="00F11904">
      <w:pPr>
        <w:pStyle w:val="Odstavecseseznamem"/>
        <w:ind w:left="142"/>
        <w:jc w:val="both"/>
        <w:rPr>
          <w:rFonts w:asciiTheme="majorHAnsi" w:hAnsiTheme="majorHAnsi"/>
        </w:rPr>
      </w:pPr>
    </w:p>
    <w:p w:rsidR="007B6474" w:rsidRPr="0049547F" w:rsidRDefault="00B93B12" w:rsidP="007B6474">
      <w:pPr>
        <w:pStyle w:val="Odstavecseseznamem"/>
        <w:numPr>
          <w:ilvl w:val="0"/>
          <w:numId w:val="36"/>
        </w:numPr>
        <w:ind w:left="142" w:firstLine="0"/>
        <w:jc w:val="both"/>
        <w:rPr>
          <w:rFonts w:asciiTheme="majorHAnsi" w:hAnsiTheme="majorHAnsi"/>
        </w:rPr>
      </w:pPr>
      <w:r w:rsidRPr="0049547F">
        <w:rPr>
          <w:rFonts w:asciiTheme="majorHAnsi" w:hAnsiTheme="majorHAnsi"/>
        </w:rPr>
        <w:t>Pod pojmem příprava exponátů se rozumí:</w:t>
      </w:r>
    </w:p>
    <w:p w:rsidR="007B6474" w:rsidRPr="007B6474" w:rsidRDefault="007B6474" w:rsidP="00C70329">
      <w:pPr>
        <w:pStyle w:val="Odstavecseseznamem"/>
        <w:ind w:left="1080"/>
        <w:jc w:val="both"/>
        <w:rPr>
          <w:rFonts w:asciiTheme="majorHAnsi" w:hAnsiTheme="majorHAnsi"/>
        </w:rPr>
      </w:pPr>
    </w:p>
    <w:p w:rsidR="00B93B12" w:rsidRDefault="005D3CA5" w:rsidP="00B65BD4">
      <w:pPr>
        <w:pStyle w:val="Odstavecseseznamem"/>
        <w:numPr>
          <w:ilvl w:val="0"/>
          <w:numId w:val="40"/>
        </w:numPr>
        <w:jc w:val="both"/>
        <w:rPr>
          <w:rFonts w:asciiTheme="majorHAnsi" w:hAnsiTheme="majorHAnsi"/>
        </w:rPr>
      </w:pPr>
      <w:r>
        <w:rPr>
          <w:rFonts w:asciiTheme="majorHAnsi" w:hAnsiTheme="majorHAnsi"/>
        </w:rPr>
        <w:t>o</w:t>
      </w:r>
      <w:r w:rsidR="00B93B12">
        <w:rPr>
          <w:rFonts w:asciiTheme="majorHAnsi" w:hAnsiTheme="majorHAnsi"/>
        </w:rPr>
        <w:t xml:space="preserve">dborné prohlédnutí exponátů a stanovení rozsahu jejich oprav včetně </w:t>
      </w:r>
      <w:r>
        <w:rPr>
          <w:rFonts w:asciiTheme="majorHAnsi" w:hAnsiTheme="majorHAnsi"/>
        </w:rPr>
        <w:t>pracovních postupů</w:t>
      </w:r>
    </w:p>
    <w:p w:rsidR="005D3CA5" w:rsidRDefault="005D3CA5" w:rsidP="00B65BD4">
      <w:pPr>
        <w:pStyle w:val="Odstavecseseznamem"/>
        <w:numPr>
          <w:ilvl w:val="0"/>
          <w:numId w:val="40"/>
        </w:numPr>
        <w:jc w:val="both"/>
        <w:rPr>
          <w:rFonts w:asciiTheme="majorHAnsi" w:hAnsiTheme="majorHAnsi"/>
        </w:rPr>
      </w:pPr>
      <w:r>
        <w:rPr>
          <w:rFonts w:asciiTheme="majorHAnsi" w:hAnsiTheme="majorHAnsi"/>
        </w:rPr>
        <w:t xml:space="preserve">realizace oprav vlastními silami </w:t>
      </w:r>
    </w:p>
    <w:p w:rsidR="005D3CA5" w:rsidRDefault="005D3CA5" w:rsidP="00B65BD4">
      <w:pPr>
        <w:pStyle w:val="Odstavecseseznamem"/>
        <w:numPr>
          <w:ilvl w:val="0"/>
          <w:numId w:val="40"/>
        </w:numPr>
        <w:jc w:val="both"/>
        <w:rPr>
          <w:rFonts w:asciiTheme="majorHAnsi" w:hAnsiTheme="majorHAnsi"/>
        </w:rPr>
      </w:pPr>
      <w:r>
        <w:rPr>
          <w:rFonts w:asciiTheme="majorHAnsi" w:hAnsiTheme="majorHAnsi"/>
        </w:rPr>
        <w:t xml:space="preserve">vyčištění exponátů </w:t>
      </w:r>
    </w:p>
    <w:p w:rsidR="007B6474" w:rsidRDefault="00B93B12" w:rsidP="00B65BD4">
      <w:pPr>
        <w:pStyle w:val="Odstavecseseznamem"/>
        <w:numPr>
          <w:ilvl w:val="0"/>
          <w:numId w:val="40"/>
        </w:numPr>
        <w:jc w:val="both"/>
        <w:rPr>
          <w:rFonts w:asciiTheme="majorHAnsi" w:hAnsiTheme="majorHAnsi"/>
        </w:rPr>
      </w:pPr>
      <w:r>
        <w:rPr>
          <w:rFonts w:asciiTheme="majorHAnsi" w:hAnsiTheme="majorHAnsi"/>
        </w:rPr>
        <w:t xml:space="preserve">zajištění exponátů pro transport </w:t>
      </w:r>
    </w:p>
    <w:p w:rsidR="005D3CA5" w:rsidRDefault="005D3CA5" w:rsidP="00B65BD4">
      <w:pPr>
        <w:pStyle w:val="Odstavecseseznamem"/>
        <w:numPr>
          <w:ilvl w:val="0"/>
          <w:numId w:val="40"/>
        </w:numPr>
        <w:jc w:val="both"/>
        <w:rPr>
          <w:rFonts w:asciiTheme="majorHAnsi" w:hAnsiTheme="majorHAnsi"/>
        </w:rPr>
      </w:pPr>
      <w:r>
        <w:rPr>
          <w:rFonts w:asciiTheme="majorHAnsi" w:hAnsiTheme="majorHAnsi"/>
        </w:rPr>
        <w:t>instalace exponátů</w:t>
      </w:r>
    </w:p>
    <w:p w:rsidR="0049547F" w:rsidRPr="00B65BD4" w:rsidRDefault="0049547F" w:rsidP="00B65BD4">
      <w:pPr>
        <w:pStyle w:val="Odstavecseseznamem"/>
        <w:numPr>
          <w:ilvl w:val="0"/>
          <w:numId w:val="40"/>
        </w:numPr>
        <w:jc w:val="both"/>
        <w:rPr>
          <w:rFonts w:asciiTheme="majorHAnsi" w:hAnsiTheme="majorHAnsi"/>
        </w:rPr>
      </w:pPr>
      <w:r>
        <w:rPr>
          <w:rFonts w:asciiTheme="majorHAnsi" w:hAnsiTheme="majorHAnsi"/>
        </w:rPr>
        <w:t>průběžná dokumentace stavu sbírkových předmětů</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E042ED">
        <w:rPr>
          <w:rFonts w:asciiTheme="majorHAnsi" w:hAnsiTheme="majorHAnsi"/>
        </w:rPr>
        <w:t xml:space="preserve"> a neuchovávat</w:t>
      </w:r>
      <w:r w:rsidR="00327626" w:rsidRPr="00F706AC">
        <w:rPr>
          <w:rFonts w:asciiTheme="majorHAnsi" w:hAnsiTheme="majorHAnsi"/>
        </w:rPr>
        <w:t xml:space="preserve">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900ADA" w:rsidRDefault="00EF61F4" w:rsidP="00804EC2">
      <w:pPr>
        <w:pStyle w:val="Odstavecseseznamem"/>
        <w:numPr>
          <w:ilvl w:val="0"/>
          <w:numId w:val="36"/>
        </w:numPr>
        <w:ind w:left="142" w:firstLine="0"/>
        <w:jc w:val="both"/>
        <w:rPr>
          <w:rFonts w:asciiTheme="majorHAnsi" w:hAnsiTheme="majorHAnsi"/>
        </w:rPr>
      </w:pPr>
      <w:r w:rsidRPr="00900ADA">
        <w:rPr>
          <w:rFonts w:asciiTheme="majorHAnsi" w:hAnsiTheme="majorHAnsi"/>
        </w:rPr>
        <w:t>Zhotovitel</w:t>
      </w:r>
      <w:r w:rsidR="00E973CB" w:rsidRPr="00900ADA">
        <w:rPr>
          <w:rFonts w:asciiTheme="majorHAnsi" w:hAnsiTheme="majorHAnsi"/>
        </w:rPr>
        <w:t xml:space="preserve"> nesmí bez souhlasu objednatele pořizovat kopie </w:t>
      </w:r>
      <w:r w:rsidR="005D3CA5" w:rsidRPr="00900ADA">
        <w:rPr>
          <w:rFonts w:asciiTheme="majorHAnsi" w:hAnsiTheme="majorHAnsi"/>
        </w:rPr>
        <w:t>sbírkových</w:t>
      </w:r>
      <w:r w:rsidR="00E973CB" w:rsidRPr="00900ADA">
        <w:rPr>
          <w:rFonts w:asciiTheme="majorHAnsi" w:hAnsiTheme="majorHAnsi"/>
        </w:rPr>
        <w:t xml:space="preserve"> </w:t>
      </w:r>
      <w:r w:rsidR="00F706AC" w:rsidRPr="00900ADA">
        <w:rPr>
          <w:rFonts w:asciiTheme="majorHAnsi" w:hAnsiTheme="majorHAnsi"/>
        </w:rPr>
        <w:t>předmětů</w:t>
      </w:r>
      <w:r w:rsidR="00E973CB" w:rsidRPr="00900ADA">
        <w:rPr>
          <w:rFonts w:asciiTheme="majorHAnsi" w:hAnsiTheme="majorHAnsi"/>
        </w:rPr>
        <w:t xml:space="preserve"> nebo jejich částí.</w:t>
      </w:r>
    </w:p>
    <w:p w:rsidR="001456F2" w:rsidRPr="000308BA" w:rsidRDefault="001456F2" w:rsidP="00DB61AD">
      <w:pPr>
        <w:pStyle w:val="Nadpis1"/>
      </w:pPr>
      <w:r w:rsidRPr="000308BA">
        <w:t>Doba plnění</w:t>
      </w:r>
    </w:p>
    <w:p w:rsidR="00E042ED" w:rsidRDefault="00EF61F4" w:rsidP="00E109A5">
      <w:pPr>
        <w:pStyle w:val="Odstavecseseznamem"/>
        <w:numPr>
          <w:ilvl w:val="1"/>
          <w:numId w:val="9"/>
        </w:numPr>
        <w:ind w:left="0"/>
        <w:contextualSpacing w:val="0"/>
        <w:jc w:val="both"/>
        <w:rPr>
          <w:rFonts w:ascii="Cambria" w:hAnsi="Cambria"/>
        </w:rPr>
      </w:pPr>
      <w:r w:rsidRPr="00E042ED">
        <w:rPr>
          <w:rFonts w:ascii="Cambria" w:hAnsi="Cambria"/>
        </w:rPr>
        <w:t>Zhotovitel</w:t>
      </w:r>
      <w:r w:rsidR="00E32926" w:rsidRPr="00E042ED">
        <w:rPr>
          <w:rFonts w:ascii="Cambria" w:hAnsi="Cambria"/>
        </w:rPr>
        <w:t xml:space="preserve"> se zavazuje celé dílo řádně provést, ukončit a předat </w:t>
      </w:r>
      <w:r w:rsidR="00017B85" w:rsidRPr="00E042ED">
        <w:rPr>
          <w:rFonts w:ascii="Cambria" w:hAnsi="Cambria"/>
        </w:rPr>
        <w:t>nejpozději</w:t>
      </w:r>
      <w:r w:rsidR="00B3000F" w:rsidRPr="00E042ED">
        <w:rPr>
          <w:rFonts w:ascii="Cambria" w:hAnsi="Cambria"/>
        </w:rPr>
        <w:t xml:space="preserve"> </w:t>
      </w:r>
      <w:r w:rsidR="00E32926" w:rsidRPr="00E042ED">
        <w:rPr>
          <w:rFonts w:ascii="Cambria" w:hAnsi="Cambria"/>
        </w:rPr>
        <w:t>do 3</w:t>
      </w:r>
      <w:r w:rsidR="00477F0D">
        <w:rPr>
          <w:rFonts w:ascii="Cambria" w:hAnsi="Cambria"/>
        </w:rPr>
        <w:t>1</w:t>
      </w:r>
      <w:r w:rsidR="00E32926" w:rsidRPr="00E042ED">
        <w:rPr>
          <w:rFonts w:ascii="Cambria" w:hAnsi="Cambria"/>
        </w:rPr>
        <w:t>. 1</w:t>
      </w:r>
      <w:r w:rsidR="00477F0D">
        <w:rPr>
          <w:rFonts w:ascii="Cambria" w:hAnsi="Cambria"/>
        </w:rPr>
        <w:t>2</w:t>
      </w:r>
      <w:r w:rsidR="00E32926" w:rsidRPr="00E042ED">
        <w:rPr>
          <w:rFonts w:ascii="Cambria" w:hAnsi="Cambria"/>
        </w:rPr>
        <w:t>. 202</w:t>
      </w:r>
      <w:r w:rsidR="00B3000F" w:rsidRPr="00E042ED">
        <w:rPr>
          <w:rFonts w:ascii="Cambria" w:hAnsi="Cambria"/>
        </w:rPr>
        <w:t>3</w:t>
      </w:r>
      <w:r w:rsidR="00E32926" w:rsidRPr="00E042ED">
        <w:rPr>
          <w:rFonts w:ascii="Cambria" w:hAnsi="Cambria"/>
        </w:rPr>
        <w:t>.</w:t>
      </w:r>
      <w:r w:rsidR="0048148F" w:rsidRPr="00E042ED">
        <w:rPr>
          <w:rFonts w:ascii="Cambria" w:hAnsi="Cambria"/>
        </w:rPr>
        <w:t xml:space="preserve"> </w:t>
      </w:r>
    </w:p>
    <w:p w:rsidR="00EA38EE" w:rsidRPr="00E042ED" w:rsidRDefault="005853D2" w:rsidP="00E109A5">
      <w:pPr>
        <w:pStyle w:val="Odstavecseseznamem"/>
        <w:numPr>
          <w:ilvl w:val="1"/>
          <w:numId w:val="9"/>
        </w:numPr>
        <w:ind w:left="0"/>
        <w:contextualSpacing w:val="0"/>
        <w:jc w:val="both"/>
        <w:rPr>
          <w:rFonts w:ascii="Cambria" w:hAnsi="Cambria"/>
        </w:rPr>
      </w:pPr>
      <w:r w:rsidRPr="00E042ED">
        <w:rPr>
          <w:rFonts w:ascii="Cambria" w:hAnsi="Cambria"/>
        </w:rPr>
        <w:t>K z</w:t>
      </w:r>
      <w:r w:rsidR="00FC6C02" w:rsidRPr="00E042ED">
        <w:rPr>
          <w:rFonts w:ascii="Cambria" w:hAnsi="Cambria"/>
        </w:rPr>
        <w:t xml:space="preserve">ahájení prací </w:t>
      </w:r>
      <w:r w:rsidRPr="00E042ED">
        <w:rPr>
          <w:rFonts w:ascii="Cambria" w:hAnsi="Cambria"/>
        </w:rPr>
        <w:t xml:space="preserve">a převzetí předmětu smlouvy dle čl. IV. odst. 1 této smlouvy bude </w:t>
      </w:r>
      <w:r w:rsidR="00EF61F4" w:rsidRPr="00E042ED">
        <w:rPr>
          <w:rFonts w:ascii="Cambria" w:hAnsi="Cambria"/>
        </w:rPr>
        <w:t>Zhotovitel</w:t>
      </w:r>
      <w:r w:rsidRPr="00E042ED">
        <w:rPr>
          <w:rFonts w:ascii="Cambria" w:hAnsi="Cambria"/>
        </w:rPr>
        <w:t xml:space="preserve"> písemně vyzván Objednatelem, a to nejpozději do 5 pracovních dnů od </w:t>
      </w:r>
      <w:r w:rsidR="00217731" w:rsidRPr="00E042ED">
        <w:rPr>
          <w:rFonts w:ascii="Cambria" w:hAnsi="Cambria"/>
        </w:rPr>
        <w:t xml:space="preserve">nabytí účinnosti </w:t>
      </w:r>
      <w:r w:rsidRPr="00E042ED">
        <w:rPr>
          <w:rFonts w:ascii="Cambria" w:hAnsi="Cambria"/>
        </w:rPr>
        <w:t xml:space="preserve">této smlouvy. </w:t>
      </w:r>
      <w:r w:rsidR="00EF61F4" w:rsidRPr="00E042ED">
        <w:rPr>
          <w:rFonts w:ascii="Cambria" w:hAnsi="Cambria"/>
        </w:rPr>
        <w:t>Zhotovitel</w:t>
      </w:r>
      <w:r w:rsidRPr="00E042ED">
        <w:rPr>
          <w:rFonts w:ascii="Cambria" w:hAnsi="Cambria"/>
        </w:rPr>
        <w:t xml:space="preserve"> je povinen převzít předmět smlouvy </w:t>
      </w:r>
      <w:r w:rsidR="00EA38EE" w:rsidRPr="00E042ED">
        <w:rPr>
          <w:rFonts w:ascii="Cambria" w:hAnsi="Cambria"/>
        </w:rPr>
        <w:t xml:space="preserve">nejpozději do 5 pracovních dní od doručení výzvy. </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EF61F4" w:rsidP="00B13F6E">
      <w:pPr>
        <w:pStyle w:val="Nadpis2"/>
        <w:numPr>
          <w:ilvl w:val="1"/>
          <w:numId w:val="9"/>
        </w:numPr>
        <w:ind w:left="0"/>
        <w:rPr>
          <w:sz w:val="22"/>
          <w:szCs w:val="22"/>
        </w:rPr>
      </w:pPr>
      <w:r>
        <w:rPr>
          <w:sz w:val="22"/>
          <w:szCs w:val="22"/>
        </w:rPr>
        <w:t>Zhotovitel</w:t>
      </w:r>
      <w:r w:rsidR="00345CEB" w:rsidRPr="001C5749">
        <w:rPr>
          <w:sz w:val="22"/>
          <w:szCs w:val="22"/>
        </w:rPr>
        <w:t xml:space="preserve"> </w:t>
      </w:r>
      <w:r w:rsidR="00E042ED">
        <w:rPr>
          <w:sz w:val="22"/>
          <w:szCs w:val="22"/>
        </w:rPr>
        <w:t xml:space="preserve">se </w:t>
      </w:r>
      <w:r w:rsidR="00345CEB" w:rsidRPr="001C5749">
        <w:rPr>
          <w:sz w:val="22"/>
          <w:szCs w:val="22"/>
        </w:rPr>
        <w:t>zavazuje a ručí za to, že při realizaci díla nepoužije žádný</w:t>
      </w:r>
      <w:r w:rsidR="00345CEB" w:rsidRPr="00345CEB">
        <w:rPr>
          <w:sz w:val="22"/>
          <w:szCs w:val="22"/>
        </w:rPr>
        <w:t xml:space="preserve"> materiál</w:t>
      </w:r>
      <w:r w:rsidR="00E042ED">
        <w:rPr>
          <w:sz w:val="22"/>
          <w:szCs w:val="22"/>
        </w:rPr>
        <w:t xml:space="preserve"> či technologie</w:t>
      </w:r>
      <w:r w:rsidR="00345CEB" w:rsidRPr="00345CEB">
        <w:rPr>
          <w:sz w:val="22"/>
          <w:szCs w:val="22"/>
        </w:rPr>
        <w:t xml:space="preserve">, o kterém je v době jeho užití známo, že je škodlivý. Pokud tak </w:t>
      </w:r>
      <w:r>
        <w:rPr>
          <w:sz w:val="22"/>
          <w:szCs w:val="22"/>
        </w:rPr>
        <w:t>Zhotovitel</w:t>
      </w:r>
      <w:r w:rsidR="00345CEB" w:rsidRPr="00345CEB">
        <w:rPr>
          <w:sz w:val="22"/>
          <w:szCs w:val="22"/>
        </w:rPr>
        <w:t xml:space="preserve"> učiní, v plném rozsahu odpovídá za vzniklou škodu, je povinen na písemné vyzvání Objednatele provést ihned nápravu a nese veškeré náklady s tím spojené. Stejně tak se </w:t>
      </w:r>
      <w:r>
        <w:rPr>
          <w:sz w:val="22"/>
          <w:szCs w:val="22"/>
        </w:rPr>
        <w:t>Zhotovitel</w:t>
      </w:r>
      <w:r w:rsidR="00345CEB"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lastRenderedPageBreak/>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49547F" w:rsidRDefault="00243E8F" w:rsidP="00B13F6E">
      <w:pPr>
        <w:pStyle w:val="Nadpis2"/>
        <w:numPr>
          <w:ilvl w:val="1"/>
          <w:numId w:val="11"/>
        </w:numPr>
        <w:ind w:left="0"/>
        <w:rPr>
          <w:sz w:val="22"/>
          <w:szCs w:val="22"/>
        </w:rPr>
      </w:pPr>
      <w:r w:rsidRPr="0049547F">
        <w:rPr>
          <w:sz w:val="22"/>
          <w:szCs w:val="22"/>
        </w:rPr>
        <w:t xml:space="preserve">Místem plnění veřejné zakázky </w:t>
      </w:r>
      <w:r w:rsidR="00920C1A" w:rsidRPr="0049547F">
        <w:rPr>
          <w:sz w:val="22"/>
          <w:szCs w:val="22"/>
        </w:rPr>
        <w:t xml:space="preserve">je </w:t>
      </w:r>
      <w:r w:rsidR="00477F0D" w:rsidRPr="0049547F">
        <w:rPr>
          <w:sz w:val="22"/>
          <w:szCs w:val="22"/>
        </w:rPr>
        <w:t>SZ Jevišovice a depozitáře etnografického ústavu MZM.</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49547F"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477F0D" w:rsidRPr="0049547F">
        <w:rPr>
          <w:rFonts w:ascii="Cambria" w:hAnsi="Cambria" w:cs="Arial"/>
          <w:b/>
        </w:rPr>
        <w:t>1</w:t>
      </w:r>
      <w:r w:rsidR="00CA4D7C" w:rsidRPr="0049547F">
        <w:rPr>
          <w:rFonts w:ascii="Cambria" w:hAnsi="Cambria" w:cs="Arial"/>
          <w:b/>
        </w:rPr>
        <w:t>80.000</w:t>
      </w:r>
      <w:r w:rsidRPr="0049547F">
        <w:rPr>
          <w:rFonts w:ascii="Cambria" w:hAnsi="Cambria" w:cs="Arial"/>
          <w:b/>
        </w:rPr>
        <w:t>,- Kč</w:t>
      </w:r>
    </w:p>
    <w:p w:rsidR="00243E8F" w:rsidRPr="0049547F" w:rsidRDefault="00243E8F" w:rsidP="00243E8F">
      <w:pPr>
        <w:jc w:val="both"/>
        <w:rPr>
          <w:rFonts w:ascii="Cambria" w:hAnsi="Cambria" w:cs="Arial"/>
          <w:b/>
          <w:u w:val="single"/>
        </w:rPr>
      </w:pPr>
      <w:r w:rsidRPr="0049547F">
        <w:rPr>
          <w:rFonts w:ascii="Cambria" w:hAnsi="Cambria" w:cs="Arial"/>
          <w:b/>
        </w:rPr>
        <w:t>DPH</w:t>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0049547F">
        <w:rPr>
          <w:rFonts w:ascii="Cambria" w:hAnsi="Cambria" w:cs="Arial"/>
          <w:b/>
        </w:rPr>
        <w:t>0</w:t>
      </w:r>
      <w:r w:rsidRPr="0049547F">
        <w:rPr>
          <w:rFonts w:ascii="Cambria" w:hAnsi="Cambria" w:cs="Arial"/>
          <w:b/>
        </w:rPr>
        <w:t>,- Kč</w:t>
      </w:r>
    </w:p>
    <w:p w:rsidR="00243E8F" w:rsidRPr="000308BA" w:rsidRDefault="00243E8F" w:rsidP="00243E8F">
      <w:pPr>
        <w:jc w:val="both"/>
        <w:rPr>
          <w:rFonts w:ascii="Cambria" w:hAnsi="Cambria" w:cs="Arial"/>
          <w:b/>
        </w:rPr>
      </w:pPr>
      <w:r w:rsidRPr="0049547F">
        <w:rPr>
          <w:rFonts w:ascii="Cambria" w:hAnsi="Cambria" w:cs="Arial"/>
          <w:b/>
        </w:rPr>
        <w:t>Cena včetně DPH</w:t>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Pr="0049547F">
        <w:rPr>
          <w:rFonts w:ascii="Cambria" w:hAnsi="Cambria" w:cs="Arial"/>
          <w:b/>
        </w:rPr>
        <w:tab/>
      </w:r>
      <w:r w:rsidR="0049547F">
        <w:rPr>
          <w:rFonts w:ascii="Cambria" w:hAnsi="Cambria" w:cs="Arial"/>
          <w:b/>
        </w:rPr>
        <w:t>180.000</w:t>
      </w:r>
      <w:r w:rsidRPr="0049547F">
        <w:rPr>
          <w:rFonts w:ascii="Cambria" w:hAnsi="Cambria" w:cs="Arial"/>
          <w:b/>
        </w:rPr>
        <w:t>,- Kč</w:t>
      </w:r>
    </w:p>
    <w:p w:rsidR="00243E8F" w:rsidRPr="000308BA" w:rsidRDefault="00243E8F" w:rsidP="00243E8F">
      <w:pPr>
        <w:pStyle w:val="Nadpis2"/>
        <w:numPr>
          <w:ilvl w:val="0"/>
          <w:numId w:val="0"/>
        </w:numPr>
        <w:rPr>
          <w:sz w:val="22"/>
          <w:szCs w:val="22"/>
        </w:rPr>
      </w:pPr>
      <w:r w:rsidRPr="000308BA">
        <w:rPr>
          <w:sz w:val="22"/>
          <w:szCs w:val="22"/>
        </w:rPr>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Splatnos</w:t>
      </w:r>
      <w:r w:rsidR="00900ADA">
        <w:rPr>
          <w:sz w:val="22"/>
          <w:szCs w:val="22"/>
        </w:rPr>
        <w:t>t daňového dokladu se sjednává 7</w:t>
      </w:r>
      <w:r w:rsidRPr="00727E70">
        <w:rPr>
          <w:sz w:val="22"/>
          <w:szCs w:val="22"/>
        </w:rPr>
        <w:t xml:space="preserve">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w:t>
      </w:r>
      <w:r w:rsidR="00477F0D">
        <w:rPr>
          <w:rFonts w:ascii="Cambria" w:hAnsi="Cambria"/>
        </w:rPr>
        <w:t xml:space="preserve"> </w:t>
      </w:r>
      <w:r w:rsidRPr="00727E70">
        <w:rPr>
          <w:rFonts w:ascii="Cambria" w:hAnsi="Cambria"/>
        </w:rPr>
        <w:t>faktura (vyúčtování Ceny za provedení díla).</w:t>
      </w:r>
    </w:p>
    <w:p w:rsidR="00243E8F"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00477F0D">
        <w:rPr>
          <w:sz w:val="22"/>
          <w:szCs w:val="22"/>
        </w:rPr>
        <w:t xml:space="preserve">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477F0D" w:rsidRPr="00477F0D" w:rsidRDefault="00477F0D" w:rsidP="00477F0D">
      <w:pPr>
        <w:rPr>
          <w:rFonts w:asciiTheme="majorHAnsi" w:hAnsiTheme="majorHAnsi"/>
        </w:rPr>
      </w:pPr>
      <w:r w:rsidRPr="00477F0D">
        <w:rPr>
          <w:rFonts w:asciiTheme="majorHAnsi" w:hAnsiTheme="majorHAnsi"/>
        </w:rPr>
        <w:t>Faktura musí obsahovat ná</w:t>
      </w:r>
      <w:r w:rsidR="007518B9">
        <w:rPr>
          <w:rFonts w:asciiTheme="majorHAnsi" w:hAnsiTheme="majorHAnsi"/>
        </w:rPr>
        <w:t>z</w:t>
      </w:r>
      <w:r w:rsidRPr="00477F0D">
        <w:rPr>
          <w:rFonts w:asciiTheme="majorHAnsi" w:hAnsiTheme="majorHAnsi"/>
        </w:rPr>
        <w:t>ev a číslo projektu</w:t>
      </w:r>
    </w:p>
    <w:p w:rsidR="00073AA0" w:rsidRPr="000308BA" w:rsidRDefault="00073AA0" w:rsidP="007E49E8">
      <w:pPr>
        <w:pStyle w:val="Nadpis1"/>
      </w:pPr>
      <w:r w:rsidRPr="000308BA">
        <w:lastRenderedPageBreak/>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CA4D7C" w:rsidRDefault="00EF61F4" w:rsidP="00CA4D7C">
      <w:pPr>
        <w:pStyle w:val="Odstavecseseznamem"/>
        <w:numPr>
          <w:ilvl w:val="0"/>
          <w:numId w:val="32"/>
        </w:numPr>
        <w:ind w:left="0" w:firstLine="0"/>
        <w:jc w:val="both"/>
        <w:rPr>
          <w:rFonts w:ascii="Cambria" w:hAnsi="Cambria"/>
        </w:rPr>
      </w:pPr>
      <w:r>
        <w:rPr>
          <w:rFonts w:ascii="Cambria" w:hAnsi="Cambria"/>
        </w:rPr>
        <w:lastRenderedPageBreak/>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rsidR="00A6135A" w:rsidRPr="00CA4D7C">
        <w:rPr>
          <w:rFonts w:ascii="Cambria" w:hAnsi="Cambria"/>
        </w:rPr>
        <w:t>.</w:t>
      </w:r>
    </w:p>
    <w:p w:rsidR="003E5A9B" w:rsidRPr="00CA4D7C" w:rsidRDefault="003E5A9B" w:rsidP="00CA4D7C">
      <w:pPr>
        <w:pStyle w:val="Odstavecseseznamem"/>
        <w:ind w:left="0"/>
        <w:jc w:val="both"/>
        <w:rPr>
          <w:rFonts w:ascii="Cambria" w:hAnsi="Cambria"/>
        </w:rPr>
      </w:pPr>
      <w:r w:rsidRPr="003E5A9B">
        <w:t xml:space="preserve"> </w:t>
      </w: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Kontrolu bude Objednatel provádět skrze pověřeného Odborného garanta.</w:t>
      </w:r>
    </w:p>
    <w:p w:rsidR="0015707C" w:rsidRPr="00E276D3" w:rsidRDefault="0015707C" w:rsidP="0015707C">
      <w:pPr>
        <w:pStyle w:val="Odstavecseseznamem"/>
        <w:rPr>
          <w:rFonts w:ascii="Cambria" w:hAnsi="Cambria"/>
        </w:rPr>
      </w:pPr>
    </w:p>
    <w:p w:rsidR="0015707C" w:rsidRPr="0049547F" w:rsidRDefault="0015707C" w:rsidP="003503B3">
      <w:pPr>
        <w:pStyle w:val="Odstavecseseznamem"/>
        <w:numPr>
          <w:ilvl w:val="0"/>
          <w:numId w:val="32"/>
        </w:numPr>
        <w:ind w:left="0" w:firstLine="0"/>
        <w:jc w:val="both"/>
        <w:rPr>
          <w:rFonts w:ascii="Cambria" w:hAnsi="Cambria"/>
          <w:bCs/>
        </w:rPr>
      </w:pPr>
      <w:r w:rsidRPr="0049547F">
        <w:rPr>
          <w:rFonts w:ascii="Cambria" w:hAnsi="Cambria"/>
          <w:bCs/>
        </w:rPr>
        <w:t xml:space="preserve">Odborným garantem stanoveným Objednatelem je </w:t>
      </w:r>
      <w:r w:rsidR="000E2246">
        <w:t>xxxxx</w:t>
      </w:r>
      <w:bookmarkStart w:id="1" w:name="_GoBack"/>
      <w:bookmarkEnd w:id="1"/>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t>Záruka za jakost</w:t>
      </w:r>
    </w:p>
    <w:p w:rsidR="00567F0A" w:rsidRPr="0049547F" w:rsidRDefault="00EF61F4" w:rsidP="00B13F6E">
      <w:pPr>
        <w:pStyle w:val="Nadpis2"/>
        <w:numPr>
          <w:ilvl w:val="1"/>
          <w:numId w:val="16"/>
        </w:numPr>
        <w:ind w:left="0"/>
        <w:rPr>
          <w:sz w:val="22"/>
          <w:szCs w:val="22"/>
        </w:rPr>
      </w:pPr>
      <w:r w:rsidRPr="0049547F">
        <w:rPr>
          <w:sz w:val="22"/>
          <w:szCs w:val="22"/>
        </w:rPr>
        <w:t>Zhotovitel</w:t>
      </w:r>
      <w:r w:rsidR="00567F0A" w:rsidRPr="0049547F">
        <w:rPr>
          <w:sz w:val="22"/>
          <w:szCs w:val="22"/>
        </w:rPr>
        <w:t xml:space="preserve"> se zavazuje, že předané dílo bude prosté jakýchkoli vad a bude mít vlastnosti dle obecně závazných právních předpisů, ČSN a Smlouvy. Na celé dílo </w:t>
      </w:r>
      <w:r w:rsidRPr="0049547F">
        <w:rPr>
          <w:sz w:val="22"/>
          <w:szCs w:val="22"/>
        </w:rPr>
        <w:t>Zhotovitel</w:t>
      </w:r>
      <w:r w:rsidR="00567F0A" w:rsidRPr="0049547F">
        <w:rPr>
          <w:sz w:val="22"/>
          <w:szCs w:val="22"/>
        </w:rPr>
        <w:t xml:space="preserve"> poskytuje Objednateli záruku za jakost v délce </w:t>
      </w:r>
      <w:r w:rsidR="00567F0A" w:rsidRPr="0049547F">
        <w:rPr>
          <w:b/>
          <w:sz w:val="22"/>
          <w:szCs w:val="22"/>
        </w:rPr>
        <w:t>60</w:t>
      </w:r>
      <w:r w:rsidR="00567F0A" w:rsidRPr="0049547F">
        <w:rPr>
          <w:sz w:val="22"/>
          <w:szCs w:val="22"/>
        </w:rPr>
        <w:t xml:space="preserve"> měsíců ode dne řádného provedení díla </w:t>
      </w:r>
      <w:r w:rsidRPr="0049547F">
        <w:rPr>
          <w:sz w:val="22"/>
          <w:szCs w:val="22"/>
        </w:rPr>
        <w:t>Zhotovitel</w:t>
      </w:r>
      <w:r w:rsidR="00567F0A" w:rsidRPr="0049547F">
        <w:rPr>
          <w:sz w:val="22"/>
          <w:szCs w:val="22"/>
        </w:rPr>
        <w:t>em.</w:t>
      </w:r>
      <w:r w:rsidR="002C7A0C" w:rsidRPr="0049547F">
        <w:rPr>
          <w:sz w:val="22"/>
          <w:szCs w:val="22"/>
        </w:rPr>
        <w:t xml:space="preserve"> </w:t>
      </w:r>
      <w:r w:rsidR="002C7A0C" w:rsidRPr="0049547F">
        <w:rPr>
          <w:b/>
          <w:bCs/>
          <w:sz w:val="22"/>
          <w:szCs w:val="22"/>
        </w:rPr>
        <w:t xml:space="preserve">Tímto se </w:t>
      </w:r>
      <w:r w:rsidRPr="0049547F">
        <w:rPr>
          <w:b/>
          <w:bCs/>
          <w:sz w:val="22"/>
          <w:szCs w:val="22"/>
        </w:rPr>
        <w:t>Zhotovitel</w:t>
      </w:r>
      <w:r w:rsidR="002C7A0C" w:rsidRPr="0049547F">
        <w:rPr>
          <w:b/>
          <w:bCs/>
          <w:sz w:val="22"/>
          <w:szCs w:val="22"/>
        </w:rPr>
        <w:t xml:space="preserve"> zavazuje, že dílo bude minimálně po dobu záruky esteticky a funkčně bezvadné jako ke stavu v den předání díla</w:t>
      </w:r>
      <w:r w:rsidR="002C7A0C" w:rsidRPr="0049547F">
        <w:rPr>
          <w:sz w:val="22"/>
          <w:szCs w:val="22"/>
        </w:rPr>
        <w:t>.</w:t>
      </w:r>
    </w:p>
    <w:p w:rsidR="00567F0A" w:rsidRPr="000308BA" w:rsidRDefault="00567F0A" w:rsidP="00567F0A">
      <w:pPr>
        <w:pStyle w:val="Nadpis2"/>
        <w:ind w:left="0"/>
        <w:rPr>
          <w:sz w:val="22"/>
          <w:szCs w:val="22"/>
        </w:rPr>
      </w:pPr>
      <w:r w:rsidRPr="000308BA">
        <w:rPr>
          <w:sz w:val="22"/>
          <w:szCs w:val="22"/>
        </w:rPr>
        <w:lastRenderedPageBreak/>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5B0B70" w:rsidRPr="000308BA" w:rsidRDefault="005B0B70" w:rsidP="007E49E8">
      <w:pPr>
        <w:pStyle w:val="Nadpis1"/>
      </w:pPr>
      <w:r w:rsidRPr="000308BA">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w:t>
      </w:r>
      <w:r w:rsidR="00900ADA">
        <w:rPr>
          <w:sz w:val="22"/>
          <w:szCs w:val="22"/>
        </w:rPr>
        <w:t xml:space="preserve">pět pracovních dní přede </w:t>
      </w:r>
      <w:r w:rsidRPr="000308BA">
        <w:rPr>
          <w:sz w:val="22"/>
          <w:szCs w:val="22"/>
        </w:rPr>
        <w:t>d</w:t>
      </w:r>
      <w:r w:rsidR="00900ADA">
        <w:rPr>
          <w:sz w:val="22"/>
          <w:szCs w:val="22"/>
        </w:rPr>
        <w:t>n</w:t>
      </w:r>
      <w:r w:rsidRPr="000308BA">
        <w:rPr>
          <w:sz w:val="22"/>
          <w:szCs w:val="22"/>
        </w:rPr>
        <w:t>e</w:t>
      </w:r>
      <w:r w:rsidR="00900ADA">
        <w:rPr>
          <w:sz w:val="22"/>
          <w:szCs w:val="22"/>
        </w:rPr>
        <w:t>m</w:t>
      </w:r>
      <w:r w:rsidRPr="000308BA">
        <w:rPr>
          <w:sz w:val="22"/>
          <w:szCs w:val="22"/>
        </w:rPr>
        <w:t xml:space="preserve">, kdy má </w:t>
      </w:r>
      <w:r w:rsidR="00EF61F4">
        <w:rPr>
          <w:sz w:val="22"/>
          <w:szCs w:val="22"/>
        </w:rPr>
        <w:t>Zhotovitel</w:t>
      </w:r>
      <w:r w:rsidRPr="000308BA">
        <w:rPr>
          <w:sz w:val="22"/>
          <w:szCs w:val="22"/>
        </w:rPr>
        <w:t xml:space="preserve"> dle Smlouvy dílo ukončit a předat (odevzdat) Objednateli</w:t>
      </w:r>
      <w:r w:rsidR="00CD5DD0">
        <w:rPr>
          <w:sz w:val="22"/>
          <w:szCs w:val="22"/>
        </w:rPr>
        <w:t xml:space="preserve">, </w:t>
      </w:r>
      <w:r w:rsidRPr="000308BA">
        <w:rPr>
          <w:sz w:val="22"/>
          <w:szCs w:val="22"/>
        </w:rPr>
        <w:t xml:space="preserve">svolá </w:t>
      </w:r>
      <w:r w:rsidR="00EF61F4">
        <w:rPr>
          <w:sz w:val="22"/>
          <w:szCs w:val="22"/>
        </w:rPr>
        <w:t>Zhotovitel</w:t>
      </w:r>
      <w:r w:rsidRPr="000308BA">
        <w:rPr>
          <w:sz w:val="22"/>
          <w:szCs w:val="22"/>
        </w:rPr>
        <w:t xml:space="preserve"> přejímací říz</w:t>
      </w:r>
      <w:r w:rsidR="00900ADA">
        <w:rPr>
          <w:sz w:val="22"/>
          <w:szCs w:val="22"/>
        </w:rPr>
        <w:t>ení.</w:t>
      </w:r>
    </w:p>
    <w:p w:rsidR="005B0B70" w:rsidRPr="0049547F" w:rsidRDefault="00FB2A64" w:rsidP="00B13F6E">
      <w:pPr>
        <w:pStyle w:val="Nadpis2"/>
        <w:numPr>
          <w:ilvl w:val="1"/>
          <w:numId w:val="17"/>
        </w:numPr>
        <w:ind w:left="0"/>
        <w:rPr>
          <w:bCs/>
          <w:sz w:val="22"/>
          <w:szCs w:val="22"/>
        </w:rPr>
      </w:pPr>
      <w:r w:rsidRPr="007518B9">
        <w:rPr>
          <w:bCs/>
          <w:sz w:val="22"/>
          <w:szCs w:val="22"/>
        </w:rPr>
        <w:t>Předání a p</w:t>
      </w:r>
      <w:r w:rsidR="00900ADA">
        <w:rPr>
          <w:bCs/>
          <w:sz w:val="22"/>
          <w:szCs w:val="22"/>
        </w:rPr>
        <w:t xml:space="preserve">řevzetí díla proběhne na </w:t>
      </w:r>
      <w:r w:rsidR="00900ADA" w:rsidRPr="0049547F">
        <w:rPr>
          <w:bCs/>
          <w:sz w:val="22"/>
          <w:szCs w:val="22"/>
        </w:rPr>
        <w:t>adrese: SZ Jevišovice</w:t>
      </w:r>
    </w:p>
    <w:p w:rsidR="005B0B70" w:rsidRPr="0049547F" w:rsidRDefault="005B0B70" w:rsidP="005B0B70">
      <w:pPr>
        <w:pStyle w:val="Nadpis2"/>
        <w:ind w:left="0"/>
        <w:rPr>
          <w:sz w:val="22"/>
          <w:szCs w:val="22"/>
        </w:rPr>
      </w:pPr>
      <w:r w:rsidRPr="0049547F">
        <w:rPr>
          <w:sz w:val="22"/>
          <w:szCs w:val="22"/>
        </w:rPr>
        <w:t xml:space="preserve">K předání díla </w:t>
      </w:r>
      <w:r w:rsidR="00EF61F4" w:rsidRPr="0049547F">
        <w:rPr>
          <w:sz w:val="22"/>
          <w:szCs w:val="22"/>
        </w:rPr>
        <w:t>Zhotovitel</w:t>
      </w:r>
      <w:r w:rsidRPr="0049547F">
        <w:rPr>
          <w:sz w:val="22"/>
          <w:szCs w:val="22"/>
        </w:rPr>
        <w:t xml:space="preserve">em Objednateli dojde na základě předávacího řízení, a to formou </w:t>
      </w:r>
      <w:r w:rsidR="00B63C68" w:rsidRPr="0049547F">
        <w:rPr>
          <w:b/>
          <w:bCs/>
          <w:sz w:val="22"/>
          <w:szCs w:val="22"/>
        </w:rPr>
        <w:t>písemného předávacího protokolu</w:t>
      </w:r>
      <w:r w:rsidR="00B63C68" w:rsidRPr="0049547F">
        <w:rPr>
          <w:sz w:val="22"/>
          <w:szCs w:val="22"/>
        </w:rPr>
        <w:t xml:space="preserve">, </w:t>
      </w:r>
      <w:r w:rsidRPr="0049547F">
        <w:rPr>
          <w:sz w:val="22"/>
          <w:szCs w:val="22"/>
        </w:rPr>
        <w:t xml:space="preserve">který bude podepsán oprávněnými zástupci obou smluvních stran. Objednatelem podepsaný přejímací protokol nezbavuje </w:t>
      </w:r>
      <w:r w:rsidR="00EF61F4" w:rsidRPr="0049547F">
        <w:rPr>
          <w:sz w:val="22"/>
          <w:szCs w:val="22"/>
        </w:rPr>
        <w:t>Zhotovitel</w:t>
      </w:r>
      <w:r w:rsidRPr="0049547F">
        <w:rPr>
          <w:sz w:val="22"/>
          <w:szCs w:val="22"/>
        </w:rPr>
        <w:t xml:space="preserve">e odpovědnosti za event. vady, s nimiž bude dílo převzato. </w:t>
      </w:r>
      <w:r w:rsidR="002C5F5B" w:rsidRPr="0049547F">
        <w:rPr>
          <w:bCs/>
          <w:sz w:val="22"/>
          <w:szCs w:val="22"/>
        </w:rPr>
        <w:t>Součástí předávacího protokolu bude také</w:t>
      </w:r>
      <w:r w:rsidR="007518B9" w:rsidRPr="0049547F">
        <w:rPr>
          <w:bCs/>
          <w:sz w:val="22"/>
          <w:szCs w:val="22"/>
        </w:rPr>
        <w:t xml:space="preserve"> seznam provedených prací na dílčích exponátech.</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lastRenderedPageBreak/>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w:t>
      </w:r>
      <w:r w:rsidR="00CA1EF6" w:rsidRPr="000308BA">
        <w:rPr>
          <w:sz w:val="22"/>
          <w:szCs w:val="22"/>
        </w:rPr>
        <w:lastRenderedPageBreak/>
        <w:t xml:space="preserve">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w:t>
      </w:r>
      <w:r w:rsidR="00900ADA">
        <w:rPr>
          <w:sz w:val="22"/>
          <w:szCs w:val="22"/>
        </w:rPr>
        <w:t>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t>Pojištění</w:t>
      </w:r>
    </w:p>
    <w:p w:rsidR="00AD5C78" w:rsidRPr="0049547F" w:rsidRDefault="00EF61F4" w:rsidP="00B13F6E">
      <w:pPr>
        <w:pStyle w:val="Nadpis2"/>
        <w:numPr>
          <w:ilvl w:val="1"/>
          <w:numId w:val="24"/>
        </w:numPr>
        <w:ind w:left="0"/>
        <w:rPr>
          <w:sz w:val="22"/>
          <w:szCs w:val="22"/>
        </w:rPr>
      </w:pPr>
      <w:r w:rsidRPr="0049547F">
        <w:rPr>
          <w:sz w:val="22"/>
          <w:szCs w:val="22"/>
        </w:rPr>
        <w:t>Zhotovitel</w:t>
      </w:r>
      <w:r w:rsidR="00AD5C78" w:rsidRPr="0049547F">
        <w:rPr>
          <w:sz w:val="22"/>
          <w:szCs w:val="22"/>
        </w:rPr>
        <w:t xml:space="preserve"> je povinen být po celou dobu plnění pojištěn</w:t>
      </w:r>
      <w:r w:rsidR="0049547F">
        <w:rPr>
          <w:sz w:val="22"/>
          <w:szCs w:val="22"/>
        </w:rPr>
        <w:t xml:space="preserve"> v souladu s platnou legislativou.</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t>Ustanovení § 1800 občanského zákoníku se nepoužije.</w:t>
      </w:r>
    </w:p>
    <w:p w:rsidR="00CA1EF6" w:rsidRPr="000308BA" w:rsidRDefault="00CA1EF6" w:rsidP="00B907D1">
      <w:pPr>
        <w:pStyle w:val="Nadpis1"/>
      </w:pPr>
      <w:r w:rsidRPr="000308BA">
        <w:lastRenderedPageBreak/>
        <w:t>Závěrečná ustanovení</w:t>
      </w:r>
    </w:p>
    <w:p w:rsidR="00CA1EF6" w:rsidRPr="000308BA" w:rsidRDefault="00CA1EF6" w:rsidP="00B13F6E">
      <w:pPr>
        <w:pStyle w:val="Nadpis2"/>
        <w:numPr>
          <w:ilvl w:val="1"/>
          <w:numId w:val="23"/>
        </w:numPr>
        <w:ind w:left="0"/>
        <w:rPr>
          <w:sz w:val="22"/>
          <w:szCs w:val="22"/>
        </w:rPr>
      </w:pPr>
      <w:r w:rsidRPr="000308BA">
        <w:rPr>
          <w:sz w:val="22"/>
          <w:szCs w:val="22"/>
        </w:rPr>
        <w:t xml:space="preserve">Smlouva nabývá platnosti a účinnosti v den jejího podpisu osobami oprávněnými Smlouvu uzavřít. </w:t>
      </w:r>
    </w:p>
    <w:p w:rsidR="00CA1EF6" w:rsidRPr="000308BA" w:rsidRDefault="00CA1EF6" w:rsidP="00CA1EF6">
      <w:pPr>
        <w:pStyle w:val="Nadpis2"/>
        <w:ind w:left="0"/>
        <w:rPr>
          <w:sz w:val="22"/>
          <w:szCs w:val="22"/>
        </w:rPr>
      </w:pPr>
      <w:r w:rsidRPr="000308BA">
        <w:rPr>
          <w:sz w:val="22"/>
          <w:szCs w:val="22"/>
        </w:rPr>
        <w:t xml:space="preserve">Smluvní strany konstatují, že Smlouva byla vyhotovena ve </w:t>
      </w:r>
      <w:r w:rsidR="00A157DB">
        <w:rPr>
          <w:sz w:val="22"/>
          <w:szCs w:val="22"/>
        </w:rPr>
        <w:t>dvou</w:t>
      </w:r>
      <w:r w:rsidRPr="000308BA">
        <w:rPr>
          <w:sz w:val="22"/>
          <w:szCs w:val="22"/>
        </w:rPr>
        <w:t xml:space="preserve"> stejnopisech, z nichž </w:t>
      </w:r>
      <w:r w:rsidR="00A157DB">
        <w:rPr>
          <w:sz w:val="22"/>
          <w:szCs w:val="22"/>
        </w:rPr>
        <w:t>každá ze smluvních stran obdrží</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A157DB" w:rsidRDefault="004A342F" w:rsidP="00CA1EF6">
      <w:pPr>
        <w:pStyle w:val="Nadpis2"/>
        <w:ind w:left="0"/>
        <w:rPr>
          <w:sz w:val="22"/>
          <w:szCs w:val="22"/>
        </w:rPr>
      </w:pPr>
      <w:r w:rsidRPr="00A157DB">
        <w:rPr>
          <w:sz w:val="22"/>
          <w:szCs w:val="22"/>
        </w:rPr>
        <w:t>Nedílnou součást</w:t>
      </w:r>
      <w:r w:rsidRPr="00A157DB">
        <w:rPr>
          <w:b/>
          <w:sz w:val="22"/>
          <w:szCs w:val="22"/>
        </w:rPr>
        <w:t xml:space="preserve"> </w:t>
      </w:r>
      <w:r w:rsidRPr="00A157DB">
        <w:rPr>
          <w:sz w:val="22"/>
          <w:szCs w:val="22"/>
        </w:rPr>
        <w:t xml:space="preserve">Smlouvy tvoří </w:t>
      </w:r>
      <w:r w:rsidR="00A157DB" w:rsidRPr="00A157DB">
        <w:rPr>
          <w:sz w:val="22"/>
          <w:szCs w:val="22"/>
        </w:rPr>
        <w:t>její</w:t>
      </w:r>
      <w:r w:rsidRPr="00A157DB">
        <w:rPr>
          <w:sz w:val="22"/>
          <w:szCs w:val="22"/>
        </w:rPr>
        <w:t xml:space="preserve"> přílohy:</w:t>
      </w:r>
      <w:r w:rsidR="00CA1EF6" w:rsidRPr="00A157DB">
        <w:rPr>
          <w:sz w:val="22"/>
          <w:szCs w:val="22"/>
        </w:rPr>
        <w:t xml:space="preserve"> </w:t>
      </w:r>
    </w:p>
    <w:p w:rsidR="007C36DE" w:rsidRDefault="007C36DE" w:rsidP="007C36DE">
      <w:pPr>
        <w:spacing w:after="0" w:line="240" w:lineRule="auto"/>
        <w:ind w:left="1418" w:hanging="1418"/>
        <w:jc w:val="both"/>
        <w:rPr>
          <w:rFonts w:ascii="Cambria" w:hAnsi="Cambria"/>
        </w:rPr>
      </w:pPr>
      <w:r w:rsidRPr="0049547F">
        <w:rPr>
          <w:rFonts w:ascii="Cambria" w:hAnsi="Cambria"/>
        </w:rPr>
        <w:t xml:space="preserve">Příloha č. </w:t>
      </w:r>
      <w:r w:rsidR="003D05B1" w:rsidRPr="0049547F">
        <w:rPr>
          <w:rFonts w:ascii="Cambria" w:hAnsi="Cambria"/>
        </w:rPr>
        <w:t>1</w:t>
      </w:r>
      <w:r w:rsidRPr="0049547F">
        <w:rPr>
          <w:rFonts w:ascii="Cambria" w:hAnsi="Cambria"/>
        </w:rPr>
        <w:t>:</w:t>
      </w:r>
      <w:r w:rsidRPr="0049547F">
        <w:rPr>
          <w:rFonts w:ascii="Cambria" w:hAnsi="Cambria"/>
        </w:rPr>
        <w:tab/>
      </w:r>
      <w:r w:rsidR="007518B9" w:rsidRPr="0049547F">
        <w:rPr>
          <w:rFonts w:ascii="Cambria" w:hAnsi="Cambria"/>
        </w:rPr>
        <w:t>Seznam exponátů</w:t>
      </w:r>
      <w:r w:rsidRPr="00FC525A">
        <w:rPr>
          <w:rFonts w:ascii="Cambria" w:hAnsi="Cambria"/>
        </w:rPr>
        <w:t xml:space="preserve"> </w:t>
      </w:r>
    </w:p>
    <w:p w:rsidR="00DE620D" w:rsidRPr="000308BA" w:rsidRDefault="00DE620D" w:rsidP="00DE620D">
      <w:pPr>
        <w:rPr>
          <w:rFonts w:ascii="Cambria" w:hAnsi="Cambria"/>
        </w:rPr>
      </w:pPr>
    </w:p>
    <w:p w:rsidR="00AD5C78" w:rsidRPr="000308BA" w:rsidRDefault="00B44CB9" w:rsidP="00AD5C78">
      <w:pPr>
        <w:tabs>
          <w:tab w:val="left" w:pos="5387"/>
        </w:tabs>
        <w:jc w:val="both"/>
        <w:rPr>
          <w:rFonts w:ascii="Cambria" w:hAnsi="Cambria"/>
        </w:rPr>
      </w:pPr>
      <w:r w:rsidRPr="000308BA">
        <w:rPr>
          <w:rFonts w:ascii="Cambria" w:hAnsi="Cambria"/>
        </w:rPr>
        <w:t>V</w:t>
      </w:r>
      <w:r w:rsidR="00DE620D">
        <w:rPr>
          <w:rFonts w:ascii="Cambria" w:hAnsi="Cambria"/>
        </w:rPr>
        <w:t xml:space="preserve"> </w:t>
      </w:r>
      <w:r w:rsidR="00E33792">
        <w:rPr>
          <w:rFonts w:ascii="Cambria" w:hAnsi="Cambria"/>
        </w:rPr>
        <w:t>Brně</w:t>
      </w:r>
      <w:r w:rsidR="00991DD9" w:rsidRPr="000308BA">
        <w:rPr>
          <w:rFonts w:ascii="Cambria" w:hAnsi="Cambria"/>
        </w:rPr>
        <w:t>,</w:t>
      </w:r>
      <w:r w:rsidR="00AD5C78" w:rsidRPr="000308BA">
        <w:rPr>
          <w:rFonts w:ascii="Cambria" w:hAnsi="Cambria"/>
        </w:rPr>
        <w:t xml:space="preserve"> dne</w:t>
      </w:r>
      <w:r w:rsidR="003F6DE6">
        <w:rPr>
          <w:rFonts w:ascii="Cambria" w:hAnsi="Cambria"/>
        </w:rPr>
        <w:t xml:space="preserve"> 31. 10. </w:t>
      </w:r>
      <w:r w:rsidR="00456697" w:rsidRPr="000308BA">
        <w:rPr>
          <w:rFonts w:ascii="Cambria" w:hAnsi="Cambria"/>
        </w:rPr>
        <w:t>20</w:t>
      </w:r>
      <w:r w:rsidR="00B907D1" w:rsidRPr="000308BA">
        <w:rPr>
          <w:rFonts w:ascii="Cambria" w:hAnsi="Cambria"/>
        </w:rPr>
        <w:t>2</w:t>
      </w:r>
      <w:r w:rsidR="002864E8">
        <w:rPr>
          <w:rFonts w:ascii="Cambria" w:hAnsi="Cambria"/>
        </w:rPr>
        <w:t>3</w:t>
      </w:r>
      <w:r w:rsidR="00AD5C78" w:rsidRPr="000308BA">
        <w:rPr>
          <w:rFonts w:ascii="Cambria" w:hAnsi="Cambria"/>
        </w:rPr>
        <w:tab/>
        <w:t>V</w:t>
      </w:r>
      <w:r w:rsidR="00A102D5">
        <w:rPr>
          <w:rFonts w:ascii="Cambria" w:hAnsi="Cambria"/>
        </w:rPr>
        <w:t> </w:t>
      </w:r>
      <w:r w:rsidR="003F6DE6">
        <w:rPr>
          <w:rFonts w:ascii="Cambria" w:hAnsi="Cambria"/>
        </w:rPr>
        <w:t>Újezdu</w:t>
      </w:r>
      <w:r w:rsidR="002E2D7C">
        <w:rPr>
          <w:rFonts w:ascii="Cambria" w:hAnsi="Cambria"/>
        </w:rPr>
        <w:t xml:space="preserve"> </w:t>
      </w:r>
      <w:r w:rsidR="00AD5C78" w:rsidRPr="002E2D7C">
        <w:rPr>
          <w:rFonts w:ascii="Cambria" w:hAnsi="Cambria"/>
        </w:rPr>
        <w:t>dne</w:t>
      </w:r>
      <w:r w:rsidR="003F6DE6">
        <w:rPr>
          <w:rFonts w:ascii="Cambria" w:hAnsi="Cambria"/>
        </w:rPr>
        <w:t xml:space="preserve"> 30. 10. 2023</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A157DB" w:rsidRDefault="003F6DE6" w:rsidP="005630A3">
      <w:pPr>
        <w:tabs>
          <w:tab w:val="left" w:pos="5387"/>
        </w:tabs>
        <w:spacing w:after="0" w:line="240" w:lineRule="auto"/>
        <w:rPr>
          <w:rFonts w:asciiTheme="majorHAnsi" w:hAnsiTheme="majorHAnsi"/>
        </w:rPr>
      </w:pPr>
      <w:proofErr w:type="spellStart"/>
      <w:r>
        <w:rPr>
          <w:rFonts w:asciiTheme="majorHAnsi" w:hAnsiTheme="majorHAnsi"/>
        </w:rPr>
        <w:t>xxxxx</w:t>
      </w:r>
      <w:proofErr w:type="spellEnd"/>
      <w:r w:rsidR="005630A3" w:rsidRPr="005630A3">
        <w:rPr>
          <w:rFonts w:asciiTheme="majorHAnsi" w:hAnsiTheme="majorHAnsi"/>
        </w:rPr>
        <w:t>, generální ředitel</w:t>
      </w:r>
      <w:r w:rsidR="00A157DB">
        <w:rPr>
          <w:rFonts w:asciiTheme="majorHAnsi" w:hAnsiTheme="majorHAnsi"/>
          <w:b/>
        </w:rPr>
        <w:tab/>
      </w:r>
      <w:r w:rsidR="007518B9" w:rsidRPr="00A157DB">
        <w:rPr>
          <w:rFonts w:asciiTheme="majorHAnsi" w:hAnsiTheme="majorHAnsi"/>
        </w:rPr>
        <w:t>Bc. Kristýna Vávrová, DiS.</w:t>
      </w:r>
    </w:p>
    <w:p w:rsidR="00B63C68" w:rsidRPr="00A157DB" w:rsidRDefault="005630A3" w:rsidP="00A86D90">
      <w:pPr>
        <w:tabs>
          <w:tab w:val="left" w:pos="5387"/>
        </w:tabs>
        <w:spacing w:after="0" w:line="240" w:lineRule="auto"/>
        <w:rPr>
          <w:rFonts w:asciiTheme="majorHAnsi" w:hAnsiTheme="majorHAnsi"/>
          <w:shd w:val="clear" w:color="auto" w:fill="FFFF00"/>
        </w:rPr>
      </w:pPr>
      <w:r w:rsidRPr="00A157DB">
        <w:rPr>
          <w:rFonts w:asciiTheme="majorHAnsi" w:hAnsiTheme="majorHAnsi"/>
        </w:rPr>
        <w:t>Moravské zemské muzeum</w:t>
      </w:r>
      <w:r w:rsidR="003C052B" w:rsidRPr="00A157DB">
        <w:rPr>
          <w:rFonts w:asciiTheme="majorHAnsi" w:hAnsiTheme="majorHAnsi"/>
        </w:rPr>
        <w:tab/>
      </w:r>
    </w:p>
    <w:sectPr w:rsidR="00B63C68" w:rsidRPr="00A157DB" w:rsidSect="0049547F">
      <w:footerReference w:type="default" r:id="rId8"/>
      <w:pgSz w:w="11906" w:h="16838"/>
      <w:pgMar w:top="141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06" w:rsidRDefault="00EC6306" w:rsidP="00DB61AD">
      <w:pPr>
        <w:spacing w:after="0" w:line="240" w:lineRule="auto"/>
      </w:pPr>
      <w:r>
        <w:separator/>
      </w:r>
    </w:p>
  </w:endnote>
  <w:endnote w:type="continuationSeparator" w:id="0">
    <w:p w:rsidR="00EC6306" w:rsidRDefault="00EC6306"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043B92">
        <w:pPr>
          <w:pStyle w:val="Zpat"/>
          <w:jc w:val="center"/>
        </w:pPr>
        <w:r>
          <w:fldChar w:fldCharType="begin"/>
        </w:r>
        <w:r>
          <w:instrText xml:space="preserve"> PAGE   \* MERGEFORMAT </w:instrText>
        </w:r>
        <w:r>
          <w:fldChar w:fldCharType="separate"/>
        </w:r>
        <w:r w:rsidR="000E2246">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06" w:rsidRDefault="00EC6306" w:rsidP="00DB61AD">
      <w:pPr>
        <w:spacing w:after="0" w:line="240" w:lineRule="auto"/>
      </w:pPr>
      <w:r>
        <w:separator/>
      </w:r>
    </w:p>
  </w:footnote>
  <w:footnote w:type="continuationSeparator" w:id="0">
    <w:p w:rsidR="00EC6306" w:rsidRDefault="00EC6306"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6707"/>
    <w:rsid w:val="00007544"/>
    <w:rsid w:val="00007A7B"/>
    <w:rsid w:val="0001539A"/>
    <w:rsid w:val="00016D68"/>
    <w:rsid w:val="00017B85"/>
    <w:rsid w:val="00020279"/>
    <w:rsid w:val="00024556"/>
    <w:rsid w:val="000308BA"/>
    <w:rsid w:val="00032599"/>
    <w:rsid w:val="0003747D"/>
    <w:rsid w:val="00043B92"/>
    <w:rsid w:val="0005018D"/>
    <w:rsid w:val="00054B4F"/>
    <w:rsid w:val="00062BF3"/>
    <w:rsid w:val="00063C9E"/>
    <w:rsid w:val="00071271"/>
    <w:rsid w:val="0007385D"/>
    <w:rsid w:val="00073AA0"/>
    <w:rsid w:val="000812CA"/>
    <w:rsid w:val="0008681C"/>
    <w:rsid w:val="00091753"/>
    <w:rsid w:val="00093E60"/>
    <w:rsid w:val="000A0860"/>
    <w:rsid w:val="000A2057"/>
    <w:rsid w:val="000A51E6"/>
    <w:rsid w:val="000B2746"/>
    <w:rsid w:val="000B5D3C"/>
    <w:rsid w:val="000D0250"/>
    <w:rsid w:val="000D3FCC"/>
    <w:rsid w:val="000E183E"/>
    <w:rsid w:val="000E2246"/>
    <w:rsid w:val="000E6C17"/>
    <w:rsid w:val="000F0CDF"/>
    <w:rsid w:val="000F2A7D"/>
    <w:rsid w:val="001007D8"/>
    <w:rsid w:val="00104DEB"/>
    <w:rsid w:val="001106BE"/>
    <w:rsid w:val="001146C0"/>
    <w:rsid w:val="00117046"/>
    <w:rsid w:val="0013302D"/>
    <w:rsid w:val="00134295"/>
    <w:rsid w:val="0013611D"/>
    <w:rsid w:val="00136265"/>
    <w:rsid w:val="00140583"/>
    <w:rsid w:val="001415D9"/>
    <w:rsid w:val="001456F2"/>
    <w:rsid w:val="0015707C"/>
    <w:rsid w:val="00160F99"/>
    <w:rsid w:val="001652DE"/>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34DB"/>
    <w:rsid w:val="001F5FFE"/>
    <w:rsid w:val="001F7424"/>
    <w:rsid w:val="00203E09"/>
    <w:rsid w:val="00217731"/>
    <w:rsid w:val="0022493E"/>
    <w:rsid w:val="00231F1C"/>
    <w:rsid w:val="002365FB"/>
    <w:rsid w:val="00241090"/>
    <w:rsid w:val="00243E8F"/>
    <w:rsid w:val="00246680"/>
    <w:rsid w:val="00255D21"/>
    <w:rsid w:val="00256C14"/>
    <w:rsid w:val="002631AF"/>
    <w:rsid w:val="0026610D"/>
    <w:rsid w:val="00267E4D"/>
    <w:rsid w:val="002747E0"/>
    <w:rsid w:val="002807B9"/>
    <w:rsid w:val="002864E8"/>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5EA5"/>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A31E3"/>
    <w:rsid w:val="003A3860"/>
    <w:rsid w:val="003A56AD"/>
    <w:rsid w:val="003B419C"/>
    <w:rsid w:val="003B4FF7"/>
    <w:rsid w:val="003B77C6"/>
    <w:rsid w:val="003C052B"/>
    <w:rsid w:val="003D05B1"/>
    <w:rsid w:val="003E1CFD"/>
    <w:rsid w:val="003E5A9B"/>
    <w:rsid w:val="003F1A91"/>
    <w:rsid w:val="003F2FF2"/>
    <w:rsid w:val="003F39A4"/>
    <w:rsid w:val="003F6DE6"/>
    <w:rsid w:val="00405AFC"/>
    <w:rsid w:val="00416A41"/>
    <w:rsid w:val="00440BA4"/>
    <w:rsid w:val="00441D0A"/>
    <w:rsid w:val="0045544C"/>
    <w:rsid w:val="004558D2"/>
    <w:rsid w:val="00456697"/>
    <w:rsid w:val="004578E1"/>
    <w:rsid w:val="00460174"/>
    <w:rsid w:val="00465D08"/>
    <w:rsid w:val="004705FE"/>
    <w:rsid w:val="00477F0D"/>
    <w:rsid w:val="0048148F"/>
    <w:rsid w:val="0049547F"/>
    <w:rsid w:val="004A342F"/>
    <w:rsid w:val="004B053A"/>
    <w:rsid w:val="004B39C1"/>
    <w:rsid w:val="004B7624"/>
    <w:rsid w:val="004C2BC6"/>
    <w:rsid w:val="004C5221"/>
    <w:rsid w:val="004C63DA"/>
    <w:rsid w:val="004C78FF"/>
    <w:rsid w:val="004D67DA"/>
    <w:rsid w:val="004E133C"/>
    <w:rsid w:val="004E256F"/>
    <w:rsid w:val="004E6D65"/>
    <w:rsid w:val="004F203A"/>
    <w:rsid w:val="004F27C2"/>
    <w:rsid w:val="004F40E4"/>
    <w:rsid w:val="0050312D"/>
    <w:rsid w:val="0050469A"/>
    <w:rsid w:val="005049DE"/>
    <w:rsid w:val="00504ADD"/>
    <w:rsid w:val="00521C7C"/>
    <w:rsid w:val="00541FB0"/>
    <w:rsid w:val="00543CF7"/>
    <w:rsid w:val="005556EC"/>
    <w:rsid w:val="005630A3"/>
    <w:rsid w:val="00565007"/>
    <w:rsid w:val="00567F0A"/>
    <w:rsid w:val="00572497"/>
    <w:rsid w:val="005853D2"/>
    <w:rsid w:val="005B0867"/>
    <w:rsid w:val="005B0B70"/>
    <w:rsid w:val="005B5764"/>
    <w:rsid w:val="005B5EF0"/>
    <w:rsid w:val="005C5116"/>
    <w:rsid w:val="005D3CA5"/>
    <w:rsid w:val="005E5037"/>
    <w:rsid w:val="005F2232"/>
    <w:rsid w:val="005F3B8E"/>
    <w:rsid w:val="005F4933"/>
    <w:rsid w:val="00602F66"/>
    <w:rsid w:val="00603D2C"/>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8143C"/>
    <w:rsid w:val="006A2360"/>
    <w:rsid w:val="006A41B3"/>
    <w:rsid w:val="006B0494"/>
    <w:rsid w:val="006B3911"/>
    <w:rsid w:val="006B759C"/>
    <w:rsid w:val="006B7D0A"/>
    <w:rsid w:val="006D055D"/>
    <w:rsid w:val="006D53E8"/>
    <w:rsid w:val="006D7779"/>
    <w:rsid w:val="006D7B87"/>
    <w:rsid w:val="006E6121"/>
    <w:rsid w:val="007001CA"/>
    <w:rsid w:val="00702296"/>
    <w:rsid w:val="007101B1"/>
    <w:rsid w:val="00727E70"/>
    <w:rsid w:val="00732E82"/>
    <w:rsid w:val="00734F87"/>
    <w:rsid w:val="00745806"/>
    <w:rsid w:val="00747CB5"/>
    <w:rsid w:val="007518B9"/>
    <w:rsid w:val="007619D5"/>
    <w:rsid w:val="00773D72"/>
    <w:rsid w:val="00785F25"/>
    <w:rsid w:val="00791031"/>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71D27"/>
    <w:rsid w:val="00882A31"/>
    <w:rsid w:val="0089605E"/>
    <w:rsid w:val="00896F7B"/>
    <w:rsid w:val="008A06BF"/>
    <w:rsid w:val="008A4426"/>
    <w:rsid w:val="008A4601"/>
    <w:rsid w:val="008B1D9E"/>
    <w:rsid w:val="008B5DDA"/>
    <w:rsid w:val="008B6B10"/>
    <w:rsid w:val="008C527D"/>
    <w:rsid w:val="008C75EF"/>
    <w:rsid w:val="008D1921"/>
    <w:rsid w:val="00900ADA"/>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A102D5"/>
    <w:rsid w:val="00A119B8"/>
    <w:rsid w:val="00A157DB"/>
    <w:rsid w:val="00A21B48"/>
    <w:rsid w:val="00A309E5"/>
    <w:rsid w:val="00A32D81"/>
    <w:rsid w:val="00A424D7"/>
    <w:rsid w:val="00A44503"/>
    <w:rsid w:val="00A6135A"/>
    <w:rsid w:val="00A67CD7"/>
    <w:rsid w:val="00A7257D"/>
    <w:rsid w:val="00A77565"/>
    <w:rsid w:val="00A81BEB"/>
    <w:rsid w:val="00A86D90"/>
    <w:rsid w:val="00AA692D"/>
    <w:rsid w:val="00AB567C"/>
    <w:rsid w:val="00AC022C"/>
    <w:rsid w:val="00AC1AF0"/>
    <w:rsid w:val="00AC4AB6"/>
    <w:rsid w:val="00AD4E4F"/>
    <w:rsid w:val="00AD5C78"/>
    <w:rsid w:val="00AD5C9C"/>
    <w:rsid w:val="00AE0B46"/>
    <w:rsid w:val="00AE656F"/>
    <w:rsid w:val="00AE7C87"/>
    <w:rsid w:val="00AF403B"/>
    <w:rsid w:val="00AF4DA8"/>
    <w:rsid w:val="00B0322B"/>
    <w:rsid w:val="00B05BD9"/>
    <w:rsid w:val="00B121B4"/>
    <w:rsid w:val="00B13F6E"/>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907D1"/>
    <w:rsid w:val="00B93B12"/>
    <w:rsid w:val="00BA2CA6"/>
    <w:rsid w:val="00BB0419"/>
    <w:rsid w:val="00BB5347"/>
    <w:rsid w:val="00BD1470"/>
    <w:rsid w:val="00BE3F2E"/>
    <w:rsid w:val="00BF10DA"/>
    <w:rsid w:val="00BF5A26"/>
    <w:rsid w:val="00C00989"/>
    <w:rsid w:val="00C1500A"/>
    <w:rsid w:val="00C26EB1"/>
    <w:rsid w:val="00C3190E"/>
    <w:rsid w:val="00C32A8C"/>
    <w:rsid w:val="00C40ED2"/>
    <w:rsid w:val="00C412FC"/>
    <w:rsid w:val="00C44A52"/>
    <w:rsid w:val="00C46AB3"/>
    <w:rsid w:val="00C46D74"/>
    <w:rsid w:val="00C61BF3"/>
    <w:rsid w:val="00C6462A"/>
    <w:rsid w:val="00C65DBF"/>
    <w:rsid w:val="00C70329"/>
    <w:rsid w:val="00C731CF"/>
    <w:rsid w:val="00C74427"/>
    <w:rsid w:val="00C7681E"/>
    <w:rsid w:val="00C76F0D"/>
    <w:rsid w:val="00C828C2"/>
    <w:rsid w:val="00C87C9B"/>
    <w:rsid w:val="00C96F8E"/>
    <w:rsid w:val="00CA0AE6"/>
    <w:rsid w:val="00CA1EF6"/>
    <w:rsid w:val="00CA4D7C"/>
    <w:rsid w:val="00CC2979"/>
    <w:rsid w:val="00CC4B30"/>
    <w:rsid w:val="00CC5686"/>
    <w:rsid w:val="00CD5DD0"/>
    <w:rsid w:val="00CF259B"/>
    <w:rsid w:val="00CF4BF6"/>
    <w:rsid w:val="00CF798F"/>
    <w:rsid w:val="00D057AD"/>
    <w:rsid w:val="00D107C5"/>
    <w:rsid w:val="00D11BAD"/>
    <w:rsid w:val="00D145E4"/>
    <w:rsid w:val="00D21CBC"/>
    <w:rsid w:val="00D25B5D"/>
    <w:rsid w:val="00D3115D"/>
    <w:rsid w:val="00D40340"/>
    <w:rsid w:val="00D4792C"/>
    <w:rsid w:val="00D5188A"/>
    <w:rsid w:val="00D57C37"/>
    <w:rsid w:val="00D659AB"/>
    <w:rsid w:val="00D744FF"/>
    <w:rsid w:val="00D77DC5"/>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75A6"/>
    <w:rsid w:val="00E00444"/>
    <w:rsid w:val="00E042ED"/>
    <w:rsid w:val="00E16056"/>
    <w:rsid w:val="00E233CB"/>
    <w:rsid w:val="00E276D3"/>
    <w:rsid w:val="00E321BA"/>
    <w:rsid w:val="00E32926"/>
    <w:rsid w:val="00E334D8"/>
    <w:rsid w:val="00E33792"/>
    <w:rsid w:val="00E4190B"/>
    <w:rsid w:val="00E50F41"/>
    <w:rsid w:val="00E51CCE"/>
    <w:rsid w:val="00E63934"/>
    <w:rsid w:val="00E80512"/>
    <w:rsid w:val="00E91ED2"/>
    <w:rsid w:val="00E94758"/>
    <w:rsid w:val="00E94DE3"/>
    <w:rsid w:val="00E973CB"/>
    <w:rsid w:val="00EA0316"/>
    <w:rsid w:val="00EA38EE"/>
    <w:rsid w:val="00EB51D8"/>
    <w:rsid w:val="00EC6306"/>
    <w:rsid w:val="00ED3F91"/>
    <w:rsid w:val="00EE674A"/>
    <w:rsid w:val="00EE6801"/>
    <w:rsid w:val="00EF03AE"/>
    <w:rsid w:val="00EF61F4"/>
    <w:rsid w:val="00EF6AF8"/>
    <w:rsid w:val="00F01324"/>
    <w:rsid w:val="00F11904"/>
    <w:rsid w:val="00F21504"/>
    <w:rsid w:val="00F31B98"/>
    <w:rsid w:val="00F342C1"/>
    <w:rsid w:val="00F5772A"/>
    <w:rsid w:val="00F62F0F"/>
    <w:rsid w:val="00F66B8E"/>
    <w:rsid w:val="00F706AC"/>
    <w:rsid w:val="00F70AD4"/>
    <w:rsid w:val="00F71F7F"/>
    <w:rsid w:val="00F8204B"/>
    <w:rsid w:val="00F836C8"/>
    <w:rsid w:val="00F9054D"/>
    <w:rsid w:val="00FA6752"/>
    <w:rsid w:val="00FA70F4"/>
    <w:rsid w:val="00FB2A64"/>
    <w:rsid w:val="00FB3E1E"/>
    <w:rsid w:val="00FB58EF"/>
    <w:rsid w:val="00FB5908"/>
    <w:rsid w:val="00FC525A"/>
    <w:rsid w:val="00FC6C02"/>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33DC"/>
  <w15:docId w15:val="{361394EB-41CA-46D6-BA65-D09B73E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C8E9-A163-4F39-8F62-6D22818A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3606</Words>
  <Characters>21282</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Anna Divišová</cp:lastModifiedBy>
  <cp:revision>3</cp:revision>
  <cp:lastPrinted>2023-11-14T08:45:00Z</cp:lastPrinted>
  <dcterms:created xsi:type="dcterms:W3CDTF">2023-11-14T14:18:00Z</dcterms:created>
  <dcterms:modified xsi:type="dcterms:W3CDTF">2023-11-14T14:23:00Z</dcterms:modified>
</cp:coreProperties>
</file>