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3C57" w14:textId="1C478562" w:rsidR="00B40CBE" w:rsidRDefault="00520755" w:rsidP="008952E2">
      <w:pPr>
        <w:spacing w:line="240" w:lineRule="auto"/>
        <w:ind w:left="284"/>
        <w:jc w:val="center"/>
        <w:rPr>
          <w:rFonts w:cstheme="minorHAnsi"/>
          <w:b/>
          <w:caps/>
          <w:sz w:val="32"/>
          <w:szCs w:val="32"/>
        </w:rPr>
      </w:pPr>
      <w:r w:rsidRPr="007E23E2">
        <w:rPr>
          <w:rFonts w:cstheme="minorHAnsi"/>
          <w:b/>
          <w:smallCaps/>
          <w:sz w:val="32"/>
          <w:szCs w:val="32"/>
        </w:rPr>
        <w:t>SMLOUVA O POSKYTOVÁNÍ PRÁVNÍCH SLUŽEB</w:t>
      </w:r>
    </w:p>
    <w:p w14:paraId="42A56293" w14:textId="3544360B" w:rsidR="008952E2" w:rsidRDefault="008952E2" w:rsidP="008952E2">
      <w:pPr>
        <w:spacing w:line="240" w:lineRule="auto"/>
        <w:ind w:left="284"/>
        <w:jc w:val="center"/>
        <w:rPr>
          <w:rFonts w:cstheme="minorHAnsi"/>
          <w:b/>
          <w:caps/>
          <w:sz w:val="32"/>
          <w:szCs w:val="32"/>
        </w:rPr>
      </w:pPr>
      <w:r>
        <w:rPr>
          <w:rFonts w:cstheme="minorHAnsi"/>
          <w:b/>
          <w:caps/>
          <w:sz w:val="32"/>
          <w:szCs w:val="32"/>
        </w:rPr>
        <w:t xml:space="preserve">č. smlouvy PVS: </w:t>
      </w:r>
      <w:r w:rsidR="00787E7B" w:rsidRPr="00787E7B">
        <w:rPr>
          <w:rFonts w:cstheme="minorHAnsi"/>
          <w:b/>
          <w:caps/>
          <w:sz w:val="32"/>
          <w:szCs w:val="32"/>
        </w:rPr>
        <w:t>0220-23</w:t>
      </w:r>
    </w:p>
    <w:p w14:paraId="5C4BEF57" w14:textId="70FAB332" w:rsidR="00CD7366" w:rsidRPr="009C4408" w:rsidRDefault="00366656" w:rsidP="008952E2">
      <w:pPr>
        <w:spacing w:line="240" w:lineRule="auto"/>
        <w:ind w:left="284"/>
        <w:jc w:val="center"/>
        <w:rPr>
          <w:rFonts w:cstheme="minorHAnsi"/>
          <w:szCs w:val="22"/>
        </w:rPr>
      </w:pPr>
      <w:r>
        <w:rPr>
          <w:rFonts w:cstheme="minorHAnsi"/>
          <w:szCs w:val="22"/>
        </w:rPr>
        <w:t>Číslo pro fakturaci 0256/P8100/23</w:t>
      </w:r>
    </w:p>
    <w:p w14:paraId="60A958FB" w14:textId="586A9BC1" w:rsidR="002E61A1" w:rsidRPr="009C4408" w:rsidRDefault="002E61A1" w:rsidP="00DB29E2">
      <w:pPr>
        <w:pStyle w:val="RLTabulka"/>
        <w:rPr>
          <w:b/>
          <w:lang w:bidi="si-LK"/>
        </w:rPr>
      </w:pPr>
      <w:r w:rsidRPr="002E61A1">
        <w:rPr>
          <w:b/>
          <w:lang w:bidi="si-LK"/>
        </w:rPr>
        <w:t>Pražská vodohospodářská společnost a.s.</w:t>
      </w:r>
    </w:p>
    <w:p w14:paraId="63AD7F6D" w14:textId="75CC579F" w:rsidR="00520755" w:rsidRPr="009C4408" w:rsidRDefault="00520755" w:rsidP="00DB29E2">
      <w:pPr>
        <w:pStyle w:val="RLTabulka"/>
        <w:rPr>
          <w:lang w:bidi="si-LK"/>
        </w:rPr>
      </w:pPr>
      <w:r w:rsidRPr="009C4408">
        <w:rPr>
          <w:lang w:bidi="si-LK"/>
        </w:rPr>
        <w:t xml:space="preserve">se </w:t>
      </w:r>
      <w:r w:rsidRPr="009C4408">
        <w:t>sídlem</w:t>
      </w:r>
      <w:r w:rsidRPr="009C4408">
        <w:rPr>
          <w:lang w:bidi="si-LK"/>
        </w:rPr>
        <w:t xml:space="preserve"> </w:t>
      </w:r>
      <w:r w:rsidR="002E61A1" w:rsidRPr="002E61A1">
        <w:t>Evropská 866/67, Vokovice, 160 00 Praha 6</w:t>
      </w:r>
    </w:p>
    <w:p w14:paraId="11FE6CBD" w14:textId="0CB8BB18" w:rsidR="00520755" w:rsidRPr="009C4408" w:rsidRDefault="00520755" w:rsidP="00DB29E2">
      <w:pPr>
        <w:pStyle w:val="RLTabulka"/>
        <w:rPr>
          <w:lang w:bidi="si-LK"/>
        </w:rPr>
      </w:pPr>
      <w:r w:rsidRPr="009C4408">
        <w:rPr>
          <w:lang w:bidi="si-LK"/>
        </w:rPr>
        <w:t xml:space="preserve">zapsaná v obchodním rejstříku vedeném </w:t>
      </w:r>
      <w:r w:rsidR="002E61A1" w:rsidRPr="002E61A1">
        <w:t>Městským soudem v Praze</w:t>
      </w:r>
      <w:r w:rsidR="002E61A1">
        <w:t xml:space="preserve">, </w:t>
      </w:r>
      <w:r w:rsidR="0034152A">
        <w:rPr>
          <w:lang w:bidi="si-LK"/>
        </w:rPr>
        <w:t xml:space="preserve">pod </w:t>
      </w:r>
      <w:proofErr w:type="spellStart"/>
      <w:r w:rsidR="0034152A">
        <w:rPr>
          <w:lang w:bidi="si-LK"/>
        </w:rPr>
        <w:t>sp</w:t>
      </w:r>
      <w:proofErr w:type="spellEnd"/>
      <w:r w:rsidR="0034152A">
        <w:rPr>
          <w:lang w:bidi="si-LK"/>
        </w:rPr>
        <w:t xml:space="preserve">. zn. </w:t>
      </w:r>
      <w:r w:rsidR="002E61A1" w:rsidRPr="002E61A1">
        <w:rPr>
          <w:lang w:bidi="si-LK"/>
        </w:rPr>
        <w:t>B 5290</w:t>
      </w:r>
    </w:p>
    <w:p w14:paraId="689E56F7" w14:textId="6D0C64B4" w:rsidR="00520755" w:rsidRPr="009C4408" w:rsidRDefault="00520755" w:rsidP="00DB29E2">
      <w:pPr>
        <w:pStyle w:val="RLTabulka"/>
        <w:rPr>
          <w:lang w:bidi="si-LK"/>
        </w:rPr>
      </w:pPr>
      <w:r w:rsidRPr="009C4408">
        <w:rPr>
          <w:lang w:bidi="si-LK"/>
        </w:rPr>
        <w:t xml:space="preserve">IČO: </w:t>
      </w:r>
      <w:r w:rsidR="002E61A1" w:rsidRPr="002E61A1">
        <w:t>25656112</w:t>
      </w:r>
    </w:p>
    <w:p w14:paraId="1D7B2670" w14:textId="474D5C0E" w:rsidR="00EB395B" w:rsidRPr="009C4408" w:rsidRDefault="00520755" w:rsidP="00DB29E2">
      <w:pPr>
        <w:pStyle w:val="RLTabulka"/>
        <w:rPr>
          <w:lang w:bidi="si-LK"/>
        </w:rPr>
      </w:pPr>
      <w:r w:rsidRPr="009C4408">
        <w:rPr>
          <w:lang w:bidi="si-LK"/>
        </w:rPr>
        <w:t xml:space="preserve">DIČ: </w:t>
      </w:r>
      <w:r w:rsidR="002E61A1" w:rsidRPr="002E61A1">
        <w:t>CZ25656112</w:t>
      </w:r>
    </w:p>
    <w:p w14:paraId="187E4EF6" w14:textId="2A56FC7E" w:rsidR="00520755" w:rsidRPr="009C4408" w:rsidRDefault="00520755" w:rsidP="008B6048">
      <w:pPr>
        <w:pStyle w:val="RLTabulka"/>
      </w:pPr>
      <w:r w:rsidRPr="009C4408">
        <w:t xml:space="preserve">zastoupená: </w:t>
      </w:r>
    </w:p>
    <w:p w14:paraId="40A7F6A7" w14:textId="5B997EB3" w:rsidR="00520755" w:rsidRPr="009C4408" w:rsidRDefault="00520755" w:rsidP="00DB29E2">
      <w:pPr>
        <w:pStyle w:val="RLTabulka"/>
        <w:rPr>
          <w:rFonts w:cstheme="minorHAnsi"/>
        </w:rPr>
      </w:pPr>
      <w:r w:rsidRPr="009C4408">
        <w:rPr>
          <w:rFonts w:cstheme="minorHAnsi"/>
        </w:rPr>
        <w:t>(dále jen „</w:t>
      </w:r>
      <w:r w:rsidR="00E34F43">
        <w:rPr>
          <w:rFonts w:cstheme="minorHAnsi"/>
          <w:b/>
        </w:rPr>
        <w:t>Klient</w:t>
      </w:r>
      <w:r w:rsidRPr="009C4408">
        <w:rPr>
          <w:rFonts w:cstheme="minorHAnsi"/>
        </w:rPr>
        <w:t>“</w:t>
      </w:r>
      <w:r w:rsidR="00A35685">
        <w:rPr>
          <w:rFonts w:cstheme="minorHAnsi"/>
        </w:rPr>
        <w:t xml:space="preserve"> nebo také „PVS“</w:t>
      </w:r>
      <w:r w:rsidRPr="009C4408">
        <w:rPr>
          <w:rFonts w:cstheme="minorHAnsi"/>
        </w:rPr>
        <w:t>)</w:t>
      </w:r>
    </w:p>
    <w:p w14:paraId="66478B65" w14:textId="77777777" w:rsidR="00B40CBE" w:rsidRPr="009C4408" w:rsidRDefault="00B40CBE" w:rsidP="00DB29E2">
      <w:pPr>
        <w:rPr>
          <w:rFonts w:cstheme="minorHAnsi"/>
          <w:szCs w:val="22"/>
        </w:rPr>
      </w:pPr>
      <w:r w:rsidRPr="009C4408">
        <w:rPr>
          <w:rFonts w:cstheme="minorHAnsi"/>
          <w:szCs w:val="22"/>
        </w:rPr>
        <w:t>a</w:t>
      </w:r>
    </w:p>
    <w:p w14:paraId="087E0464" w14:textId="77777777" w:rsidR="00E679FB" w:rsidRDefault="00E679FB" w:rsidP="00E679FB">
      <w:pPr>
        <w:spacing w:before="40" w:after="40" w:line="240" w:lineRule="auto"/>
        <w:ind w:left="-5"/>
        <w:jc w:val="left"/>
      </w:pPr>
      <w:r>
        <w:rPr>
          <w:rFonts w:ascii="Calibri" w:hAnsi="Calibri" w:cs="Calibri"/>
          <w:b/>
        </w:rPr>
        <w:t xml:space="preserve">ROWAN LEGAL, advokátní kancelář s.r.o. </w:t>
      </w:r>
    </w:p>
    <w:p w14:paraId="657B1CFC" w14:textId="77777777" w:rsidR="00E679FB" w:rsidRDefault="00E679FB" w:rsidP="00E679FB">
      <w:pPr>
        <w:spacing w:before="40" w:after="40" w:line="240" w:lineRule="auto"/>
        <w:ind w:left="7"/>
      </w:pPr>
      <w:r>
        <w:t>se sídlem Na Pankráci 1683/127, Nusle, 140 00 Praha 4</w:t>
      </w:r>
      <w:r>
        <w:rPr>
          <w:rFonts w:ascii="Calibri" w:hAnsi="Calibri" w:cs="Calibri"/>
        </w:rPr>
        <w:t xml:space="preserve"> </w:t>
      </w:r>
    </w:p>
    <w:p w14:paraId="3F13D347" w14:textId="77777777" w:rsidR="00E679FB" w:rsidRDefault="00E679FB" w:rsidP="00E679FB">
      <w:pPr>
        <w:spacing w:before="40" w:after="40" w:line="240" w:lineRule="auto"/>
        <w:ind w:left="7"/>
      </w:pPr>
      <w:r>
        <w:t>zapsaná v</w:t>
      </w:r>
      <w:r>
        <w:rPr>
          <w:rFonts w:ascii="Calibri" w:hAnsi="Calibri" w:cs="Calibri"/>
        </w:rPr>
        <w:t xml:space="preserve"> </w:t>
      </w:r>
      <w:r>
        <w:t>obchodním rejstříku vedeném Městským soudem v Praze, spisová značka C 143781</w:t>
      </w:r>
      <w:r>
        <w:rPr>
          <w:rFonts w:ascii="Calibri" w:hAnsi="Calibri" w:cs="Calibri"/>
        </w:rPr>
        <w:t xml:space="preserve">  </w:t>
      </w:r>
    </w:p>
    <w:p w14:paraId="769D1B90" w14:textId="77777777" w:rsidR="00E679FB" w:rsidRDefault="00E679FB" w:rsidP="00E679FB">
      <w:pPr>
        <w:spacing w:before="40" w:after="40" w:line="240" w:lineRule="auto"/>
        <w:jc w:val="left"/>
      </w:pPr>
      <w:r>
        <w:t xml:space="preserve">IČO: </w:t>
      </w:r>
      <w:r>
        <w:rPr>
          <w:rFonts w:ascii="Calibri" w:hAnsi="Calibri" w:cs="Calibri"/>
          <w:sz w:val="20"/>
        </w:rPr>
        <w:t>284 68 414</w:t>
      </w:r>
      <w:r>
        <w:rPr>
          <w:rFonts w:ascii="Calibri" w:hAnsi="Calibri" w:cs="Calibri"/>
        </w:rPr>
        <w:t xml:space="preserve"> </w:t>
      </w:r>
    </w:p>
    <w:p w14:paraId="04375C2D" w14:textId="77777777" w:rsidR="00E679FB" w:rsidRDefault="00E679FB" w:rsidP="00E679FB">
      <w:pPr>
        <w:spacing w:before="40" w:after="40" w:line="240" w:lineRule="auto"/>
        <w:ind w:left="-15" w:right="133"/>
        <w:jc w:val="left"/>
        <w:rPr>
          <w:sz w:val="17"/>
        </w:rPr>
      </w:pPr>
      <w:r>
        <w:t xml:space="preserve">DIČ: </w:t>
      </w:r>
      <w:r>
        <w:rPr>
          <w:rFonts w:ascii="Calibri" w:hAnsi="Calibri" w:cs="Calibri"/>
        </w:rPr>
        <w:t xml:space="preserve">CZ28468414 </w:t>
      </w:r>
      <w:r>
        <w:t>registrované dle ustanovení §</w:t>
      </w:r>
      <w:r>
        <w:rPr>
          <w:rFonts w:ascii="Calibri" w:hAnsi="Calibri" w:cs="Calibri"/>
        </w:rPr>
        <w:t xml:space="preserve"> </w:t>
      </w:r>
      <w:r>
        <w:t>94 zákona č. 235/2004 Sb., o dani z</w:t>
      </w:r>
      <w:r>
        <w:rPr>
          <w:rFonts w:ascii="Calibri" w:hAnsi="Calibri" w:cs="Calibri"/>
        </w:rPr>
        <w:t xml:space="preserve"> </w:t>
      </w:r>
      <w:r>
        <w:t xml:space="preserve">přidané hodnoty </w:t>
      </w:r>
      <w:r>
        <w:rPr>
          <w:rFonts w:ascii="Calibri" w:hAnsi="Calibri" w:cs="Calibri"/>
        </w:rPr>
        <w:t xml:space="preserve">v </w:t>
      </w:r>
      <w:r>
        <w:t>platném znění</w:t>
      </w:r>
      <w:r>
        <w:rPr>
          <w:rFonts w:ascii="Calibri" w:hAnsi="Calibri" w:cs="Calibri"/>
          <w:sz w:val="17"/>
        </w:rPr>
        <w:t xml:space="preserve"> </w:t>
      </w:r>
    </w:p>
    <w:p w14:paraId="5AD7DD5F" w14:textId="66213F85" w:rsidR="00E679FB" w:rsidRDefault="00E679FB" w:rsidP="00E679FB">
      <w:pPr>
        <w:spacing w:before="40" w:after="40" w:line="240" w:lineRule="auto"/>
        <w:ind w:left="-15" w:right="133"/>
        <w:jc w:val="left"/>
      </w:pPr>
      <w:r>
        <w:t xml:space="preserve">zastoupená: </w:t>
      </w:r>
    </w:p>
    <w:p w14:paraId="26547A1A" w14:textId="77777777" w:rsidR="00E679FB" w:rsidRDefault="00E679FB" w:rsidP="00E679FB">
      <w:pPr>
        <w:spacing w:before="40" w:after="40" w:line="240" w:lineRule="auto"/>
        <w:ind w:left="-15" w:right="133"/>
        <w:jc w:val="left"/>
      </w:pPr>
      <w:r>
        <w:t>(dále jen „</w:t>
      </w:r>
      <w:r>
        <w:rPr>
          <w:rFonts w:ascii="Calibri" w:hAnsi="Calibri" w:cs="Calibri"/>
          <w:b/>
        </w:rPr>
        <w:t>Poradce</w:t>
      </w:r>
      <w:r>
        <w:t>“)</w:t>
      </w:r>
      <w:r>
        <w:rPr>
          <w:rFonts w:ascii="Calibri" w:hAnsi="Calibri" w:cs="Calibri"/>
        </w:rPr>
        <w:t xml:space="preserve"> </w:t>
      </w:r>
    </w:p>
    <w:p w14:paraId="3B4998CA" w14:textId="77777777" w:rsidR="00EB395B" w:rsidRDefault="00EB395B" w:rsidP="00DB29E2">
      <w:pPr>
        <w:pStyle w:val="RLTabulka"/>
        <w:rPr>
          <w:rFonts w:ascii="Calibri" w:hAnsi="Calibri"/>
        </w:rPr>
      </w:pPr>
    </w:p>
    <w:p w14:paraId="1177519B" w14:textId="77777777" w:rsidR="00520755" w:rsidRPr="009C4408" w:rsidRDefault="00520755" w:rsidP="00DB29E2">
      <w:pPr>
        <w:pStyle w:val="RLTabulka"/>
      </w:pPr>
      <w:r w:rsidRPr="009C4408">
        <w:rPr>
          <w:rFonts w:ascii="Calibri" w:hAnsi="Calibri"/>
        </w:rPr>
        <w:t>(</w:t>
      </w:r>
      <w:r w:rsidR="0084493D">
        <w:rPr>
          <w:rFonts w:ascii="Calibri" w:hAnsi="Calibri"/>
        </w:rPr>
        <w:t>Klient</w:t>
      </w:r>
      <w:r w:rsidR="00C23E89">
        <w:rPr>
          <w:rFonts w:ascii="Calibri" w:hAnsi="Calibri"/>
        </w:rPr>
        <w:t xml:space="preserve"> </w:t>
      </w:r>
      <w:r w:rsidR="006C1A1B">
        <w:rPr>
          <w:rFonts w:ascii="Calibri" w:hAnsi="Calibri"/>
        </w:rPr>
        <w:t xml:space="preserve">a </w:t>
      </w:r>
      <w:r w:rsidR="0084493D">
        <w:rPr>
          <w:rFonts w:ascii="Calibri" w:hAnsi="Calibri"/>
        </w:rPr>
        <w:t>Poradce</w:t>
      </w:r>
      <w:r w:rsidR="00C23E89">
        <w:rPr>
          <w:rFonts w:ascii="Calibri" w:hAnsi="Calibri"/>
        </w:rPr>
        <w:t xml:space="preserve"> </w:t>
      </w:r>
      <w:r w:rsidRPr="009C4408">
        <w:rPr>
          <w:rFonts w:ascii="Calibri" w:hAnsi="Calibri"/>
        </w:rPr>
        <w:t>dále společně jen „</w:t>
      </w:r>
      <w:r w:rsidRPr="009C4408">
        <w:rPr>
          <w:rFonts w:ascii="Calibri" w:hAnsi="Calibri"/>
          <w:b/>
        </w:rPr>
        <w:t>Smluvní strany</w:t>
      </w:r>
      <w:r w:rsidRPr="009C4408">
        <w:rPr>
          <w:rFonts w:ascii="Calibri" w:hAnsi="Calibri"/>
        </w:rPr>
        <w:t>“, každý zvlášť pak jako „</w:t>
      </w:r>
      <w:r w:rsidRPr="009C4408">
        <w:rPr>
          <w:rFonts w:ascii="Calibri" w:hAnsi="Calibri"/>
          <w:b/>
        </w:rPr>
        <w:t>Smluvní strana</w:t>
      </w:r>
      <w:r w:rsidRPr="009C4408">
        <w:rPr>
          <w:rFonts w:ascii="Calibri" w:hAnsi="Calibri"/>
        </w:rPr>
        <w:t>“)</w:t>
      </w:r>
    </w:p>
    <w:p w14:paraId="29826114" w14:textId="77777777" w:rsidR="00B40CBE" w:rsidRDefault="00B40CBE" w:rsidP="00DB29E2"/>
    <w:p w14:paraId="3CA999CC" w14:textId="049B524C" w:rsidR="00D54240" w:rsidRDefault="00D54240" w:rsidP="00D54240">
      <w:pPr>
        <w:jc w:val="center"/>
        <w:rPr>
          <w:rFonts w:cstheme="minorHAnsi"/>
          <w:b/>
          <w:szCs w:val="22"/>
        </w:rPr>
      </w:pPr>
      <w:r w:rsidRPr="00D54240">
        <w:rPr>
          <w:rFonts w:cstheme="minorHAnsi"/>
          <w:b/>
          <w:szCs w:val="22"/>
        </w:rPr>
        <w:t>Preambule</w:t>
      </w:r>
    </w:p>
    <w:p w14:paraId="09D398F0" w14:textId="4022F0B1" w:rsidR="00A21884" w:rsidRPr="00D54240" w:rsidRDefault="00D54240" w:rsidP="00D0319A">
      <w:pPr>
        <w:rPr>
          <w:rFonts w:cstheme="minorHAnsi"/>
          <w:bCs/>
          <w:szCs w:val="22"/>
        </w:rPr>
      </w:pPr>
      <w:r>
        <w:rPr>
          <w:rFonts w:cstheme="minorHAnsi"/>
          <w:b/>
          <w:szCs w:val="22"/>
        </w:rPr>
        <w:t xml:space="preserve">Klient </w:t>
      </w:r>
      <w:r w:rsidR="005E4E99">
        <w:rPr>
          <w:rFonts w:cstheme="minorHAnsi"/>
          <w:bCs/>
          <w:szCs w:val="22"/>
        </w:rPr>
        <w:t>zamýšlí realizac</w:t>
      </w:r>
      <w:r w:rsidR="006024B9">
        <w:rPr>
          <w:rFonts w:cstheme="minorHAnsi"/>
          <w:bCs/>
          <w:szCs w:val="22"/>
        </w:rPr>
        <w:t>i</w:t>
      </w:r>
      <w:r w:rsidR="005E4E99">
        <w:rPr>
          <w:rFonts w:cstheme="minorHAnsi"/>
          <w:bCs/>
          <w:szCs w:val="22"/>
        </w:rPr>
        <w:t xml:space="preserve"> implementace výstupů a doporučení vzešlých z realizovaného projektu „Koncepce řešení vody předané v rámci pr</w:t>
      </w:r>
      <w:r w:rsidR="00E04DF0">
        <w:rPr>
          <w:rFonts w:cstheme="minorHAnsi"/>
          <w:bCs/>
          <w:szCs w:val="22"/>
        </w:rPr>
        <w:t>ažské metropolitní oblasti“ (dále také jen jako „Koncepce“</w:t>
      </w:r>
      <w:r w:rsidR="00B72C3C">
        <w:rPr>
          <w:rFonts w:cstheme="minorHAnsi"/>
          <w:bCs/>
          <w:szCs w:val="22"/>
        </w:rPr>
        <w:t>),</w:t>
      </w:r>
      <w:r w:rsidR="00E04DF0">
        <w:rPr>
          <w:rFonts w:cstheme="minorHAnsi"/>
          <w:bCs/>
          <w:szCs w:val="22"/>
        </w:rPr>
        <w:t xml:space="preserve"> jež byla finálně vyhotovena v červnu 2023 a která je p</w:t>
      </w:r>
      <w:r w:rsidR="006024B9">
        <w:rPr>
          <w:rFonts w:cstheme="minorHAnsi"/>
          <w:bCs/>
          <w:szCs w:val="22"/>
        </w:rPr>
        <w:t>řílohou této smlouvy.</w:t>
      </w:r>
    </w:p>
    <w:p w14:paraId="0B4D7207" w14:textId="4994225C" w:rsidR="000107AF" w:rsidRPr="00D54240" w:rsidRDefault="00D0319A" w:rsidP="00D54240">
      <w:pPr>
        <w:rPr>
          <w:rFonts w:cstheme="minorHAnsi"/>
          <w:b/>
          <w:szCs w:val="22"/>
        </w:rPr>
      </w:pPr>
      <w:r w:rsidRPr="00D0319A">
        <w:rPr>
          <w:b/>
          <w:bCs/>
        </w:rPr>
        <w:t>Klient</w:t>
      </w:r>
      <w:r>
        <w:t xml:space="preserve"> a </w:t>
      </w:r>
      <w:r w:rsidRPr="00D0319A">
        <w:rPr>
          <w:b/>
          <w:bCs/>
        </w:rPr>
        <w:t>Poradce</w:t>
      </w:r>
      <w:r>
        <w:t xml:space="preserve"> </w:t>
      </w:r>
      <w:r w:rsidR="00DB29E2">
        <w:t xml:space="preserve">se níže uvedeného dne, měsíce a roku </w:t>
      </w:r>
      <w:r w:rsidR="003E0BB4">
        <w:t xml:space="preserve">dohodly na uzavření této </w:t>
      </w:r>
      <w:r w:rsidR="0048009D">
        <w:t>S</w:t>
      </w:r>
      <w:r w:rsidR="003E0BB4">
        <w:t xml:space="preserve">mlouvy </w:t>
      </w:r>
      <w:r w:rsidR="00B40CBE" w:rsidRPr="009C4408">
        <w:t>o p</w:t>
      </w:r>
      <w:r w:rsidR="00B40CBE" w:rsidRPr="009C4408">
        <w:rPr>
          <w:rFonts w:cstheme="minorHAnsi"/>
          <w:szCs w:val="22"/>
        </w:rPr>
        <w:t>oskytování právních služeb</w:t>
      </w:r>
      <w:r w:rsidR="003E0BB4">
        <w:rPr>
          <w:rFonts w:cstheme="minorHAnsi"/>
          <w:szCs w:val="22"/>
        </w:rPr>
        <w:t xml:space="preserve"> </w:t>
      </w:r>
      <w:r w:rsidR="00B40CBE" w:rsidRPr="009C4408">
        <w:rPr>
          <w:rFonts w:cstheme="minorHAnsi"/>
          <w:szCs w:val="22"/>
        </w:rPr>
        <w:t>(dále jen „</w:t>
      </w:r>
      <w:r w:rsidR="00B40CBE" w:rsidRPr="009C4408">
        <w:rPr>
          <w:rFonts w:cstheme="minorHAnsi"/>
          <w:b/>
          <w:szCs w:val="22"/>
        </w:rPr>
        <w:t>Smlouva</w:t>
      </w:r>
      <w:r w:rsidR="00B40CBE" w:rsidRPr="009C4408">
        <w:rPr>
          <w:rFonts w:cstheme="minorHAnsi"/>
          <w:szCs w:val="22"/>
        </w:rPr>
        <w:t>“</w:t>
      </w:r>
      <w:r w:rsidR="00B40CBE" w:rsidRPr="007E79F8">
        <w:rPr>
          <w:rFonts w:cstheme="minorHAnsi"/>
          <w:szCs w:val="22"/>
        </w:rPr>
        <w:t>)</w:t>
      </w:r>
      <w:r w:rsidR="003E0BB4" w:rsidRPr="00B20919">
        <w:rPr>
          <w:rFonts w:cstheme="minorHAnsi"/>
          <w:szCs w:val="22"/>
        </w:rPr>
        <w:t>,</w:t>
      </w:r>
      <w:r w:rsidR="003E0BB4">
        <w:rPr>
          <w:rFonts w:cstheme="minorHAnsi"/>
          <w:b/>
          <w:szCs w:val="22"/>
        </w:rPr>
        <w:t xml:space="preserve"> </w:t>
      </w:r>
      <w:r w:rsidR="003E0BB4">
        <w:t>jejímž účelem</w:t>
      </w:r>
      <w:r w:rsidR="003E0BB4" w:rsidRPr="009C4408">
        <w:t xml:space="preserve"> je stanovení podmínek pro řádné poskytování právních služeb z</w:t>
      </w:r>
      <w:r w:rsidR="00E34F43">
        <w:t>e</w:t>
      </w:r>
      <w:r w:rsidR="006C1A1B">
        <w:t xml:space="preserve"> strany</w:t>
      </w:r>
      <w:r w:rsidR="003E0BB4" w:rsidRPr="009C4408">
        <w:t xml:space="preserve"> </w:t>
      </w:r>
      <w:r w:rsidR="00E34F43">
        <w:t xml:space="preserve">Poradce </w:t>
      </w:r>
      <w:r w:rsidR="003E0BB4" w:rsidRPr="009C4408">
        <w:t>ve prospěch</w:t>
      </w:r>
      <w:r w:rsidR="00E34F43">
        <w:t xml:space="preserve"> Klienta</w:t>
      </w:r>
      <w:r w:rsidR="003E0BB4" w:rsidRPr="009C4408">
        <w:t>, a to s cílem ochrany a prosazování</w:t>
      </w:r>
      <w:r w:rsidR="00C23E89">
        <w:t xml:space="preserve"> </w:t>
      </w:r>
      <w:r w:rsidR="003E0BB4" w:rsidRPr="009C4408">
        <w:t>oprávněných zájmů</w:t>
      </w:r>
      <w:r w:rsidR="00E34F43">
        <w:t xml:space="preserve"> Klienta</w:t>
      </w:r>
      <w:r w:rsidR="003A2451">
        <w:t xml:space="preserve"> při </w:t>
      </w:r>
      <w:r w:rsidR="00E07DC5">
        <w:t>implementaci</w:t>
      </w:r>
      <w:r w:rsidR="003A2451">
        <w:t xml:space="preserve"> výstupů a doporučení vzešlých z Koncepce</w:t>
      </w:r>
      <w:r w:rsidR="003E0BB4">
        <w:t>.</w:t>
      </w:r>
    </w:p>
    <w:p w14:paraId="515B5A8F" w14:textId="77777777" w:rsidR="003E0BB4" w:rsidRDefault="003E0BB4" w:rsidP="00AC33E5">
      <w:pPr>
        <w:rPr>
          <w:rFonts w:cstheme="minorHAnsi"/>
          <w:b/>
          <w:szCs w:val="22"/>
        </w:rPr>
      </w:pPr>
      <w:r>
        <w:rPr>
          <w:rFonts w:cstheme="minorHAnsi"/>
          <w:b/>
          <w:szCs w:val="22"/>
        </w:rPr>
        <w:t xml:space="preserve">Smlouvu </w:t>
      </w:r>
      <w:proofErr w:type="gramStart"/>
      <w:r>
        <w:rPr>
          <w:rFonts w:cstheme="minorHAnsi"/>
          <w:b/>
          <w:szCs w:val="22"/>
        </w:rPr>
        <w:t>tvoří</w:t>
      </w:r>
      <w:proofErr w:type="gramEnd"/>
      <w:r>
        <w:rPr>
          <w:rFonts w:cstheme="minorHAnsi"/>
          <w:b/>
          <w:szCs w:val="22"/>
        </w:rPr>
        <w:t xml:space="preserve"> následující části:</w:t>
      </w:r>
    </w:p>
    <w:p w14:paraId="38ADF6CB" w14:textId="77777777" w:rsidR="003E0BB4" w:rsidRDefault="003E0BB4" w:rsidP="003E0BB4">
      <w:pPr>
        <w:pStyle w:val="Odstavecseseznamem"/>
        <w:numPr>
          <w:ilvl w:val="0"/>
          <w:numId w:val="9"/>
        </w:numPr>
        <w:rPr>
          <w:rFonts w:cstheme="minorHAnsi"/>
          <w:b/>
          <w:szCs w:val="22"/>
        </w:rPr>
      </w:pPr>
      <w:r>
        <w:rPr>
          <w:rFonts w:cstheme="minorHAnsi"/>
          <w:b/>
          <w:szCs w:val="22"/>
        </w:rPr>
        <w:t>Přehled</w:t>
      </w:r>
      <w:r w:rsidR="007E23E2">
        <w:rPr>
          <w:rFonts w:cstheme="minorHAnsi"/>
          <w:b/>
          <w:szCs w:val="22"/>
        </w:rPr>
        <w:t xml:space="preserve"> služeb</w:t>
      </w:r>
      <w:r w:rsidR="007E23E2" w:rsidRPr="007E23E2">
        <w:rPr>
          <w:rFonts w:cstheme="minorHAnsi"/>
          <w:bCs/>
          <w:szCs w:val="22"/>
        </w:rPr>
        <w:t>, kde jsou uvedeny základní parametry právních služeb</w:t>
      </w:r>
      <w:r w:rsidR="00EB395B">
        <w:rPr>
          <w:rFonts w:cstheme="minorHAnsi"/>
          <w:bCs/>
          <w:szCs w:val="22"/>
        </w:rPr>
        <w:t>.</w:t>
      </w:r>
    </w:p>
    <w:p w14:paraId="04E1A83C" w14:textId="77777777" w:rsidR="003E0BB4" w:rsidRPr="007E23E2" w:rsidRDefault="003E0BB4" w:rsidP="003E0BB4">
      <w:pPr>
        <w:pStyle w:val="Odstavecseseznamem"/>
        <w:numPr>
          <w:ilvl w:val="0"/>
          <w:numId w:val="9"/>
        </w:numPr>
        <w:rPr>
          <w:rFonts w:cstheme="minorHAnsi"/>
          <w:bCs/>
          <w:szCs w:val="22"/>
        </w:rPr>
      </w:pPr>
      <w:r>
        <w:rPr>
          <w:rFonts w:cstheme="minorHAnsi"/>
          <w:b/>
          <w:szCs w:val="22"/>
        </w:rPr>
        <w:t>Podmínky poskytování právních služeb</w:t>
      </w:r>
      <w:r w:rsidR="00336AA3">
        <w:rPr>
          <w:rFonts w:cstheme="minorHAnsi"/>
          <w:bCs/>
          <w:szCs w:val="22"/>
        </w:rPr>
        <w:t xml:space="preserve"> (dále jen „</w:t>
      </w:r>
      <w:r w:rsidR="00336AA3" w:rsidRPr="00AE6988">
        <w:rPr>
          <w:rFonts w:cstheme="minorHAnsi"/>
          <w:b/>
          <w:szCs w:val="22"/>
        </w:rPr>
        <w:t>Podmínky</w:t>
      </w:r>
      <w:r w:rsidR="00336AA3">
        <w:rPr>
          <w:rFonts w:cstheme="minorHAnsi"/>
          <w:bCs/>
          <w:szCs w:val="22"/>
        </w:rPr>
        <w:t>“),</w:t>
      </w:r>
      <w:r w:rsidR="007E23E2" w:rsidRPr="007E23E2">
        <w:rPr>
          <w:rFonts w:cstheme="minorHAnsi"/>
          <w:bCs/>
          <w:szCs w:val="22"/>
        </w:rPr>
        <w:t xml:space="preserve"> kde jsou uvedeny </w:t>
      </w:r>
      <w:r w:rsidR="007E23E2">
        <w:rPr>
          <w:rFonts w:cstheme="minorHAnsi"/>
          <w:bCs/>
          <w:szCs w:val="22"/>
        </w:rPr>
        <w:t>podrobné informace zejména o rozsahu právních služeb, odměně za poskytování právních služeb a o právech a povinnostech Smluvních stran při poskytování právních služeb</w:t>
      </w:r>
      <w:r w:rsidR="00EB395B">
        <w:rPr>
          <w:rFonts w:cstheme="minorHAnsi"/>
          <w:bCs/>
          <w:szCs w:val="22"/>
        </w:rPr>
        <w:t>.</w:t>
      </w:r>
    </w:p>
    <w:p w14:paraId="68F15E6A" w14:textId="77777777" w:rsidR="00E07DC5" w:rsidRDefault="00E07DC5" w:rsidP="003A2451">
      <w:pPr>
        <w:spacing w:after="0" w:line="240" w:lineRule="auto"/>
        <w:jc w:val="left"/>
      </w:pPr>
    </w:p>
    <w:p w14:paraId="7549803F" w14:textId="77777777" w:rsidR="00E07DC5" w:rsidRDefault="00E07DC5" w:rsidP="003A2451">
      <w:pPr>
        <w:spacing w:after="0" w:line="240" w:lineRule="auto"/>
        <w:jc w:val="left"/>
      </w:pPr>
    </w:p>
    <w:p w14:paraId="252C806F" w14:textId="77777777" w:rsidR="00CD7366" w:rsidRDefault="00CD7366" w:rsidP="003A2451">
      <w:pPr>
        <w:spacing w:after="0" w:line="240" w:lineRule="auto"/>
        <w:jc w:val="left"/>
      </w:pPr>
    </w:p>
    <w:p w14:paraId="70BB60DE" w14:textId="0EBFF5E8" w:rsidR="00520755" w:rsidRPr="00E07DC5" w:rsidRDefault="00520755" w:rsidP="003A2451">
      <w:pPr>
        <w:spacing w:after="0" w:line="240" w:lineRule="auto"/>
        <w:jc w:val="left"/>
        <w:rPr>
          <w:rFonts w:ascii="Calibri" w:hAnsi="Calibri" w:cstheme="minorHAnsi"/>
          <w:b/>
          <w:bCs/>
          <w:spacing w:val="20"/>
          <w:sz w:val="23"/>
          <w:szCs w:val="22"/>
        </w:rPr>
      </w:pPr>
      <w:r w:rsidRPr="00E07DC5">
        <w:rPr>
          <w:b/>
          <w:bCs/>
        </w:rPr>
        <w:lastRenderedPageBreak/>
        <w:t>Přehled</w:t>
      </w:r>
      <w:r w:rsidR="007E23E2" w:rsidRPr="00E07DC5">
        <w:rPr>
          <w:b/>
          <w:bCs/>
        </w:rPr>
        <w:t xml:space="preserve"> služeb</w:t>
      </w:r>
    </w:p>
    <w:p w14:paraId="5F800A1A" w14:textId="77777777" w:rsidR="00AC33E5" w:rsidRPr="009C4408" w:rsidRDefault="00816964" w:rsidP="003E0BB4">
      <w:pPr>
        <w:rPr>
          <w:b/>
        </w:rPr>
      </w:pPr>
      <w:r>
        <w:rPr>
          <w:b/>
          <w:bCs/>
        </w:rPr>
        <w:t>Služby</w:t>
      </w:r>
      <w:r w:rsidR="00AC33E5">
        <w:rPr>
          <w:b/>
          <w:bCs/>
        </w:rPr>
        <w:t>.</w:t>
      </w:r>
      <w:bookmarkStart w:id="0" w:name="_Ref43892245"/>
      <w:r w:rsidR="00AC33E5">
        <w:t xml:space="preserve"> </w:t>
      </w:r>
      <w:r w:rsidR="002137B1">
        <w:t>N</w:t>
      </w:r>
      <w:r w:rsidR="00AC33E5" w:rsidRPr="009C4408">
        <w:t xml:space="preserve">a základě této Smlouvy </w:t>
      </w:r>
      <w:r w:rsidR="00E34F43">
        <w:t>poskytne Poradce Klientovi</w:t>
      </w:r>
      <w:r w:rsidR="00AC33E5" w:rsidRPr="009C4408">
        <w:t xml:space="preserve"> </w:t>
      </w:r>
      <w:r w:rsidR="0005579F">
        <w:t>právní služby</w:t>
      </w:r>
      <w:r w:rsidR="00AC33E5" w:rsidRPr="009C4408">
        <w:t xml:space="preserve"> </w:t>
      </w:r>
      <w:r w:rsidR="0005579F" w:rsidRPr="009C4408">
        <w:t>(dále jen „</w:t>
      </w:r>
      <w:r w:rsidR="0005579F" w:rsidRPr="009C4408">
        <w:rPr>
          <w:b/>
        </w:rPr>
        <w:t>Služby</w:t>
      </w:r>
      <w:r w:rsidR="0005579F" w:rsidRPr="009C4408">
        <w:t>“)</w:t>
      </w:r>
      <w:bookmarkEnd w:id="0"/>
      <w:r w:rsidR="0005579F">
        <w:t xml:space="preserve"> v následujícím rozsahu:</w:t>
      </w:r>
    </w:p>
    <w:p w14:paraId="55F4BAA8" w14:textId="337EE3CA" w:rsidR="005B16A9" w:rsidRPr="004C5326" w:rsidRDefault="0005579F" w:rsidP="004C5326">
      <w:pPr>
        <w:pStyle w:val="Odstavecseseznamem"/>
        <w:numPr>
          <w:ilvl w:val="0"/>
          <w:numId w:val="24"/>
        </w:numPr>
        <w:rPr>
          <w:bCs/>
        </w:rPr>
      </w:pPr>
      <w:r w:rsidRPr="004C5326">
        <w:rPr>
          <w:b/>
        </w:rPr>
        <w:t xml:space="preserve">Objednané </w:t>
      </w:r>
      <w:r w:rsidR="005E4A29" w:rsidRPr="004C5326">
        <w:rPr>
          <w:b/>
        </w:rPr>
        <w:t xml:space="preserve">právní </w:t>
      </w:r>
      <w:r w:rsidRPr="004C5326">
        <w:rPr>
          <w:b/>
        </w:rPr>
        <w:t>služby:</w:t>
      </w:r>
    </w:p>
    <w:p w14:paraId="4D1D8BAD" w14:textId="15E31CD3" w:rsidR="00F3606F" w:rsidRPr="00A7474B" w:rsidRDefault="00F3606F" w:rsidP="00F3606F">
      <w:pPr>
        <w:pStyle w:val="Odstavecseseznamem"/>
        <w:numPr>
          <w:ilvl w:val="0"/>
          <w:numId w:val="16"/>
        </w:numPr>
        <w:rPr>
          <w:bCs/>
        </w:rPr>
      </w:pPr>
      <w:r>
        <w:t>právní asistence při jednání s navazujícími vlastníky/provozovateli provozně související infrastruktury u všech 44 předávacích míst, kde je pitná voda předávána mimo vodovodní síť Hlavního města Prahy</w:t>
      </w:r>
      <w:r w:rsidR="00FE7F82">
        <w:t xml:space="preserve">, přičemž specifikace předávacích míst je uvedena v příloze této </w:t>
      </w:r>
      <w:r w:rsidR="0034152A">
        <w:t>Smlouvy</w:t>
      </w:r>
      <w:r w:rsidR="00FE7F82">
        <w:t>.</w:t>
      </w:r>
    </w:p>
    <w:p w14:paraId="04E22B07" w14:textId="5932EE72" w:rsidR="00FB7557" w:rsidRPr="00FB7557" w:rsidRDefault="00FB7557" w:rsidP="0086495D">
      <w:pPr>
        <w:pStyle w:val="Odstavecseseznamem"/>
        <w:numPr>
          <w:ilvl w:val="0"/>
          <w:numId w:val="16"/>
        </w:numPr>
        <w:ind w:left="1434" w:hanging="357"/>
        <w:rPr>
          <w:bCs/>
        </w:rPr>
      </w:pPr>
      <w:r>
        <w:t xml:space="preserve">právní poradenství </w:t>
      </w:r>
      <w:r w:rsidR="00412D93">
        <w:t xml:space="preserve">spočívající v </w:t>
      </w:r>
      <w:r>
        <w:t>individuální úprav</w:t>
      </w:r>
      <w:r w:rsidR="00412D93">
        <w:t>ě</w:t>
      </w:r>
      <w:r>
        <w:t xml:space="preserve"> vzorových smluvních dokumentů na základě jednání s vlastníky / provozovateli provozně souvisejících vodovodů, a to v těch intencích, aby </w:t>
      </w:r>
      <w:r w:rsidRPr="00ED1C6F">
        <w:t>nedošlo k významné změně vzorových smluvních dokumentů,</w:t>
      </w:r>
      <w:r>
        <w:t xml:space="preserve"> které byly kladně posouzeny ze strany regulátora odvětví vodovodů a kanalizací pro veřejnou potřebu Ministerstvem zemědělství ČR</w:t>
      </w:r>
      <w:r w:rsidR="00967071">
        <w:t xml:space="preserve">, přičemž </w:t>
      </w:r>
      <w:r w:rsidR="00ED1C6F">
        <w:t>úpravu</w:t>
      </w:r>
      <w:r>
        <w:t xml:space="preserve"> individuálních vzorových smluvních dokumentů lze předpokládat v těchto oblastech:</w:t>
      </w:r>
    </w:p>
    <w:p w14:paraId="73994C22" w14:textId="77777777" w:rsidR="00FB7557" w:rsidRDefault="00FB7557" w:rsidP="0092482E">
      <w:pPr>
        <w:pStyle w:val="Odstavecseseznamem"/>
        <w:numPr>
          <w:ilvl w:val="2"/>
          <w:numId w:val="25"/>
        </w:numPr>
        <w:ind w:left="2154" w:hanging="357"/>
        <w:contextualSpacing w:val="0"/>
        <w:jc w:val="left"/>
      </w:pPr>
      <w:r>
        <w:t xml:space="preserve">výše limitů vody předané vzešlých z Koncepce </w:t>
      </w:r>
    </w:p>
    <w:p w14:paraId="5B0AB514" w14:textId="77777777" w:rsidR="00FB7557" w:rsidRDefault="00FB7557" w:rsidP="0092482E">
      <w:pPr>
        <w:pStyle w:val="Odstavecseseznamem"/>
        <w:numPr>
          <w:ilvl w:val="2"/>
          <w:numId w:val="25"/>
        </w:numPr>
        <w:ind w:left="2154" w:hanging="357"/>
        <w:contextualSpacing w:val="0"/>
        <w:jc w:val="left"/>
      </w:pPr>
      <w:r>
        <w:t xml:space="preserve">sankcí za překročení uvedených limitů vody předané </w:t>
      </w:r>
    </w:p>
    <w:p w14:paraId="44D19C81" w14:textId="77777777" w:rsidR="00FB7557" w:rsidRDefault="00FB7557" w:rsidP="0092482E">
      <w:pPr>
        <w:pStyle w:val="Odstavecseseznamem"/>
        <w:numPr>
          <w:ilvl w:val="2"/>
          <w:numId w:val="25"/>
        </w:numPr>
        <w:ind w:left="2154" w:hanging="357"/>
        <w:contextualSpacing w:val="0"/>
        <w:jc w:val="left"/>
      </w:pPr>
      <w:r>
        <w:t>komunikace a předávání informací (provozovatelů) v rámci provozu dodávek pitné vody, a to jak v běžném stavu., tak i mimořádném stavu např. při odstávkách štolového přivaděče Želivka</w:t>
      </w:r>
    </w:p>
    <w:p w14:paraId="386DCB58" w14:textId="1D61E3E3" w:rsidR="00FB7557" w:rsidRDefault="00FB7557" w:rsidP="0092482E">
      <w:pPr>
        <w:pStyle w:val="Odstavecseseznamem"/>
        <w:numPr>
          <w:ilvl w:val="2"/>
          <w:numId w:val="25"/>
        </w:numPr>
        <w:ind w:left="2154" w:hanging="357"/>
        <w:contextualSpacing w:val="0"/>
        <w:jc w:val="left"/>
      </w:pPr>
      <w:r>
        <w:t>řešení přístupů (PVS a PVK) na předávací místo v popřípadě, že předávací místo není v majetku Hlavního města Prahy, respektive ve správě PVS</w:t>
      </w:r>
      <w:r w:rsidR="00E159D7">
        <w:t>. Pro účely této smlouvy se PVK rozumí Praž</w:t>
      </w:r>
      <w:r w:rsidR="00830F80">
        <w:t>ské vodovody a kanalizace, a.s.</w:t>
      </w:r>
    </w:p>
    <w:p w14:paraId="671EB792" w14:textId="77777777" w:rsidR="00FB7557" w:rsidRDefault="00FB7557" w:rsidP="0092482E">
      <w:pPr>
        <w:pStyle w:val="Odstavecseseznamem"/>
        <w:numPr>
          <w:ilvl w:val="2"/>
          <w:numId w:val="25"/>
        </w:numPr>
        <w:ind w:left="2154" w:hanging="357"/>
        <w:contextualSpacing w:val="0"/>
        <w:jc w:val="left"/>
      </w:pPr>
      <w:r>
        <w:t>řešení vystrojení předávacího místa v případech, kdy předávací místo není v majetku Hlavního města Prahy, respektive ve správě PVS</w:t>
      </w:r>
    </w:p>
    <w:p w14:paraId="20755C9E" w14:textId="77777777" w:rsidR="00FB7557" w:rsidRDefault="00FB7557" w:rsidP="0092482E">
      <w:pPr>
        <w:pStyle w:val="Odstavecseseznamem"/>
        <w:numPr>
          <w:ilvl w:val="2"/>
          <w:numId w:val="25"/>
        </w:numPr>
        <w:ind w:left="2154" w:hanging="357"/>
        <w:contextualSpacing w:val="0"/>
        <w:jc w:val="left"/>
      </w:pPr>
      <w:r>
        <w:t>řešení zabezpečení předávacího místa v případech, kdy předávací místo není v majetku Hlavního města Prahy, respektive ve správě PVS</w:t>
      </w:r>
    </w:p>
    <w:p w14:paraId="516EE78C" w14:textId="77777777" w:rsidR="00FB7557" w:rsidRDefault="00FB7557" w:rsidP="0092482E">
      <w:pPr>
        <w:pStyle w:val="Odstavecseseznamem"/>
        <w:numPr>
          <w:ilvl w:val="2"/>
          <w:numId w:val="25"/>
        </w:numPr>
        <w:ind w:left="2154" w:hanging="357"/>
        <w:contextualSpacing w:val="0"/>
        <w:jc w:val="left"/>
      </w:pPr>
      <w:r>
        <w:t xml:space="preserve">ostatní okolnosti vzešlé z jednání </w:t>
      </w:r>
    </w:p>
    <w:p w14:paraId="4F8AA6FD" w14:textId="40A1E054" w:rsidR="00C74565" w:rsidRDefault="00C74565" w:rsidP="000C7E6B">
      <w:pPr>
        <w:pStyle w:val="Odstavecseseznamem"/>
        <w:numPr>
          <w:ilvl w:val="0"/>
          <w:numId w:val="16"/>
        </w:numPr>
        <w:ind w:left="1434" w:hanging="357"/>
      </w:pPr>
      <w:r>
        <w:t xml:space="preserve">účast při jednání s navazujícími vlastníky/provozovateli provozně související infrastruktury u těch předávacích míst, kde </w:t>
      </w:r>
      <w:r w:rsidRPr="00185268">
        <w:t>je pitná voda předávána vlastníku provozně související infrastruktury, jenž se nachází na území Hlavního města Prahy</w:t>
      </w:r>
      <w:r>
        <w:t>, přičemž případné individuální úpravy smluvních dokumentů lze předpokládat v rozsahu uvedeném v bodě b)</w:t>
      </w:r>
    </w:p>
    <w:p w14:paraId="43A23C87" w14:textId="1C199B47" w:rsidR="007C7A1B" w:rsidRDefault="007C7A1B" w:rsidP="000C7E6B">
      <w:pPr>
        <w:pStyle w:val="Odstavecseseznamem"/>
        <w:numPr>
          <w:ilvl w:val="0"/>
          <w:numId w:val="16"/>
        </w:numPr>
        <w:ind w:left="1434" w:hanging="357"/>
      </w:pPr>
      <w:r>
        <w:t>právní podpora při jednání o případném nabývání jednotlivých částí tvořící předávací místo, tj., kdy předávací místo, či jeho část bude nabyta do majetku Hlavního města Prahy</w:t>
      </w:r>
      <w:r w:rsidR="00A35685">
        <w:t>.</w:t>
      </w:r>
    </w:p>
    <w:p w14:paraId="0843D3E5" w14:textId="2A9E75CA" w:rsidR="00A35685" w:rsidRDefault="00A35685" w:rsidP="000C7E6B">
      <w:pPr>
        <w:pStyle w:val="Odstavecseseznamem"/>
        <w:numPr>
          <w:ilvl w:val="0"/>
          <w:numId w:val="16"/>
        </w:numPr>
        <w:ind w:left="1434" w:hanging="357"/>
      </w:pPr>
      <w:r>
        <w:t>právní podpora ve věci vyhotovení smluvních dokumentů nezbytných pro nabytí (úplatném či bezúplatném) části či celého předávacího místa do majetku Hlavního města Prahy, respektive do správy PVS.</w:t>
      </w:r>
    </w:p>
    <w:p w14:paraId="099EDDCE" w14:textId="77777777" w:rsidR="007316D3" w:rsidRDefault="007316D3" w:rsidP="007316D3"/>
    <w:p w14:paraId="27B1B840" w14:textId="60E1809C" w:rsidR="008A5F0C" w:rsidRDefault="008A5F0C" w:rsidP="00D66A61">
      <w:pPr>
        <w:pStyle w:val="Odstavecseseznamem"/>
        <w:numPr>
          <w:ilvl w:val="0"/>
          <w:numId w:val="16"/>
        </w:numPr>
        <w:ind w:left="1434" w:hanging="357"/>
      </w:pPr>
      <w:r>
        <w:t>jednání s oborovými regulátory v případě potřeby znovu posouzení upravených vzorových smluvních dokumentů vyhotovených v rámci Koncepce</w:t>
      </w:r>
      <w:r w:rsidR="009F5010">
        <w:t>.</w:t>
      </w:r>
    </w:p>
    <w:p w14:paraId="67ECB149" w14:textId="2129A7E7" w:rsidR="008C0606" w:rsidRDefault="008C0606" w:rsidP="00D66A61">
      <w:pPr>
        <w:pStyle w:val="Odstavecseseznamem"/>
        <w:numPr>
          <w:ilvl w:val="0"/>
          <w:numId w:val="16"/>
        </w:numPr>
        <w:ind w:left="1434" w:hanging="357"/>
      </w:pPr>
      <w:r>
        <w:t>právní část pasportizace předávacích míst jak pro předávací místa dodávající pitnou vodu mimo území, tak i pro předávací místa uvnitř území hlavního města Prahy.</w:t>
      </w:r>
    </w:p>
    <w:p w14:paraId="25E276BA" w14:textId="7F9E7DD5" w:rsidR="005F1DAF" w:rsidRDefault="005F1DAF" w:rsidP="00D66A61">
      <w:pPr>
        <w:pStyle w:val="Odstavecseseznamem"/>
        <w:numPr>
          <w:ilvl w:val="0"/>
          <w:numId w:val="16"/>
        </w:numPr>
        <w:ind w:left="1434" w:hanging="357"/>
      </w:pPr>
      <w:r>
        <w:t>Poradenství týkající se způsobu zveřejňování údajů a dat s ohledem na skutečnost, že infrastruktura vodovodů Hlavního města Prahy je kritickou infrastrukturou dle zákona</w:t>
      </w:r>
      <w:r w:rsidRPr="00E427E0">
        <w:t xml:space="preserve"> č. 240/2000 Sb., o krizovém řízení</w:t>
      </w:r>
      <w:r>
        <w:t>.</w:t>
      </w:r>
    </w:p>
    <w:p w14:paraId="652F46D5" w14:textId="77777777" w:rsidR="007A366F" w:rsidRDefault="007A366F" w:rsidP="00D66A61">
      <w:pPr>
        <w:pStyle w:val="Odstavecseseznamem"/>
        <w:numPr>
          <w:ilvl w:val="0"/>
          <w:numId w:val="16"/>
        </w:numPr>
        <w:ind w:left="1434" w:hanging="357"/>
      </w:pPr>
      <w:r>
        <w:t>právní podpora při tvorbě a aktualizaci:</w:t>
      </w:r>
    </w:p>
    <w:p w14:paraId="61BD492C" w14:textId="77777777" w:rsidR="007A366F" w:rsidRDefault="007A366F" w:rsidP="00D66A61">
      <w:pPr>
        <w:pStyle w:val="Odstavecseseznamem"/>
        <w:numPr>
          <w:ilvl w:val="1"/>
          <w:numId w:val="16"/>
        </w:numPr>
        <w:ind w:left="2154" w:hanging="357"/>
        <w:contextualSpacing w:val="0"/>
      </w:pPr>
      <w:r>
        <w:t xml:space="preserve">4 </w:t>
      </w:r>
      <w:proofErr w:type="spellStart"/>
      <w:r>
        <w:t>stranné</w:t>
      </w:r>
      <w:proofErr w:type="spellEnd"/>
      <w:r>
        <w:t xml:space="preserve"> smlouvy „</w:t>
      </w:r>
      <w:r w:rsidRPr="002F0204">
        <w:t>Smlouva o spolupráci při dodávkách předané vody a provozování vodovodů</w:t>
      </w:r>
      <w:r>
        <w:t>“ uzavřené</w:t>
      </w:r>
      <w:r w:rsidRPr="002F0204">
        <w:t xml:space="preserve"> </w:t>
      </w:r>
      <w:r>
        <w:t xml:space="preserve">mezi Pražskou vodohospodářskou společností a.s., Želivskou provozní, a.s., Vodou Káraný, a.s., a Pražskými vodovody a kanalizacemi, a.s. </w:t>
      </w:r>
    </w:p>
    <w:p w14:paraId="35ACF720" w14:textId="4E90BB6F" w:rsidR="007A366F" w:rsidRDefault="007A366F" w:rsidP="00D66A61">
      <w:pPr>
        <w:pStyle w:val="Odstavecseseznamem"/>
        <w:numPr>
          <w:ilvl w:val="1"/>
          <w:numId w:val="16"/>
        </w:numPr>
        <w:ind w:left="2154" w:hanging="357"/>
        <w:contextualSpacing w:val="0"/>
      </w:pPr>
      <w:r>
        <w:t>dohod vlastníků provozně souvisejících vodovodů jež má Pražská vodohospodářská společnost a.s. uzavřené s </w:t>
      </w:r>
      <w:r w:rsidR="00235256" w:rsidRPr="00235256">
        <w:t>VODA Želivka, a.s.</w:t>
      </w:r>
      <w:r>
        <w:t xml:space="preserve"> a Zdrojem pitné vody Káraný, a.s. a na ni navazující dohody o komunikaci provozovatelů provozně souvisejících vodovodů</w:t>
      </w:r>
      <w:r w:rsidR="0034152A">
        <w:t>,</w:t>
      </w:r>
      <w:r>
        <w:t xml:space="preserve"> uzavřené mezi společnostmi Pražskou vodohospodářskou společností a.s., Želivskou provozní, a.s., a Pražskými vodovody a kanalizacemi, a.s.</w:t>
      </w:r>
    </w:p>
    <w:p w14:paraId="0C044E47" w14:textId="217371C2" w:rsidR="005168A8" w:rsidRPr="007A366F" w:rsidRDefault="007A366F" w:rsidP="00D66A61">
      <w:pPr>
        <w:pStyle w:val="Odstavecseseznamem"/>
        <w:numPr>
          <w:ilvl w:val="1"/>
          <w:numId w:val="16"/>
        </w:numPr>
        <w:ind w:left="2154" w:hanging="357"/>
        <w:contextualSpacing w:val="0"/>
      </w:pPr>
      <w:r>
        <w:t>smluv o dodávkách pitné vody mezi provozovateli</w:t>
      </w:r>
      <w:r w:rsidR="0034152A">
        <w:t>,</w:t>
      </w:r>
      <w:r>
        <w:t xml:space="preserve"> jenž má Pražská vodohospodářská společnost a.s. uzavřené s Želivskou provozní, a.s., Vodou Káraný, a.s. a Pražskými vodovody a kanalizacemi</w:t>
      </w:r>
      <w:r w:rsidR="0034152A">
        <w:t>,</w:t>
      </w:r>
      <w:r>
        <w:t xml:space="preserve"> a.s.</w:t>
      </w:r>
    </w:p>
    <w:p w14:paraId="67526459" w14:textId="47681C55" w:rsidR="00D24656" w:rsidRPr="006557D8" w:rsidRDefault="00D24656" w:rsidP="007A366F">
      <w:r w:rsidRPr="006557D8">
        <w:t>společně jen „</w:t>
      </w:r>
      <w:r w:rsidRPr="007A366F">
        <w:rPr>
          <w:b/>
          <w:bCs/>
        </w:rPr>
        <w:t>Objednané služby</w:t>
      </w:r>
      <w:r w:rsidRPr="006557D8">
        <w:t>“)</w:t>
      </w:r>
    </w:p>
    <w:p w14:paraId="5EE08BF6" w14:textId="7E1C193A" w:rsidR="00AC33E5" w:rsidRPr="00AC33E5" w:rsidRDefault="00AC33E5" w:rsidP="006E373C">
      <w:pPr>
        <w:pStyle w:val="Odstavecseseznamem"/>
        <w:numPr>
          <w:ilvl w:val="0"/>
          <w:numId w:val="24"/>
        </w:numPr>
      </w:pPr>
      <w:r w:rsidRPr="00042975">
        <w:rPr>
          <w:b/>
          <w:bCs/>
        </w:rPr>
        <w:t xml:space="preserve">Služby nad rámec </w:t>
      </w:r>
      <w:r w:rsidR="00D24656" w:rsidRPr="00042975">
        <w:rPr>
          <w:b/>
          <w:bCs/>
        </w:rPr>
        <w:t>O</w:t>
      </w:r>
      <w:r w:rsidRPr="00042975">
        <w:rPr>
          <w:b/>
          <w:bCs/>
        </w:rPr>
        <w:t>bjednaných služeb</w:t>
      </w:r>
      <w:r w:rsidR="0005579F">
        <w:t xml:space="preserve"> </w:t>
      </w:r>
      <w:r w:rsidR="007E23E2">
        <w:t xml:space="preserve">na základě </w:t>
      </w:r>
      <w:r w:rsidR="00010F1C">
        <w:t xml:space="preserve">pokynů </w:t>
      </w:r>
      <w:r w:rsidR="0034152A">
        <w:t>Klienta</w:t>
      </w:r>
      <w:r w:rsidR="0034152A" w:rsidRPr="00AC33E5">
        <w:t xml:space="preserve"> </w:t>
      </w:r>
      <w:r w:rsidRPr="00AC33E5">
        <w:t>učiněných postupem stanoveným v Podmínkách poskytování právních služeb</w:t>
      </w:r>
      <w:r w:rsidR="007E23E2">
        <w:t>, není-li uzavřena samostatná smlouva</w:t>
      </w:r>
      <w:r w:rsidRPr="00AC33E5">
        <w:t>.</w:t>
      </w:r>
    </w:p>
    <w:p w14:paraId="67665034" w14:textId="1D102ABA" w:rsidR="00EF4263" w:rsidRDefault="00AC33E5" w:rsidP="003E0BB4">
      <w:bookmarkStart w:id="1" w:name="_Ref464769371"/>
      <w:r w:rsidRPr="00AC33E5">
        <w:rPr>
          <w:b/>
          <w:bCs/>
        </w:rPr>
        <w:t>Odměna</w:t>
      </w:r>
      <w:r>
        <w:t xml:space="preserve">. </w:t>
      </w:r>
      <w:r w:rsidR="006C1A1B">
        <w:t>Z</w:t>
      </w:r>
      <w:r>
        <w:t>a poskytování Služeb</w:t>
      </w:r>
      <w:r w:rsidR="00C23E89">
        <w:t xml:space="preserve"> </w:t>
      </w:r>
      <w:r>
        <w:t>náleží</w:t>
      </w:r>
      <w:r w:rsidR="00E34F43">
        <w:t xml:space="preserve"> Poradci</w:t>
      </w:r>
      <w:r w:rsidRPr="009C4408">
        <w:t xml:space="preserve"> </w:t>
      </w:r>
      <w:r w:rsidRPr="003C470A">
        <w:t>hodinová odměna</w:t>
      </w:r>
      <w:r w:rsidR="0005579F">
        <w:t>, jejíž sazba</w:t>
      </w:r>
      <w:r w:rsidRPr="009C4408">
        <w:t xml:space="preserve"> činí</w:t>
      </w:r>
      <w:r>
        <w:t xml:space="preserve"> ke dni uzavření této Smlouvy</w:t>
      </w:r>
      <w:r w:rsidRPr="009C4408">
        <w:t xml:space="preserve"> </w:t>
      </w:r>
      <w:r w:rsidR="00101C26">
        <w:t xml:space="preserve">1.390 </w:t>
      </w:r>
      <w:r w:rsidRPr="00042975">
        <w:t>Kč</w:t>
      </w:r>
      <w:r w:rsidR="00A6459F">
        <w:t xml:space="preserve"> bez DPH</w:t>
      </w:r>
      <w:r w:rsidRPr="008B6048">
        <w:t xml:space="preserve"> + DPH.</w:t>
      </w:r>
      <w:r w:rsidRPr="009C4408" w:rsidDel="00D9459B">
        <w:t xml:space="preserve"> </w:t>
      </w:r>
      <w:r w:rsidRPr="009C4408">
        <w:t>Odměna se vypočítává za každou započatou čtvrthodinu poskytování Služeb</w:t>
      </w:r>
      <w:r w:rsidR="00A6459F">
        <w:t xml:space="preserve">, poskytnutých kterýmkoliv členem právního týmu </w:t>
      </w:r>
      <w:r w:rsidR="00580515">
        <w:t>Poradce</w:t>
      </w:r>
      <w:r w:rsidRPr="00492BC8">
        <w:rPr>
          <w:rFonts w:cstheme="minorHAnsi"/>
        </w:rPr>
        <w:t>.</w:t>
      </w:r>
      <w:r w:rsidRPr="009C4408">
        <w:t xml:space="preserve"> </w:t>
      </w:r>
      <w:bookmarkEnd w:id="1"/>
      <w:r w:rsidR="00F363D2">
        <w:t>D</w:t>
      </w:r>
      <w:r w:rsidR="00EF4263">
        <w:t xml:space="preserve">ále </w:t>
      </w:r>
      <w:r w:rsidR="00E34F43">
        <w:t>Poradci</w:t>
      </w:r>
      <w:r w:rsidR="00F363D2">
        <w:t xml:space="preserve"> </w:t>
      </w:r>
      <w:r w:rsidR="00EF4263">
        <w:t>náleží náhrada nákladů v souladu s</w:t>
      </w:r>
      <w:r w:rsidR="00497404">
        <w:t> </w:t>
      </w:r>
      <w:r w:rsidR="00EF4263">
        <w:t>čl</w:t>
      </w:r>
      <w:r w:rsidR="00497404">
        <w:t xml:space="preserve">. </w:t>
      </w:r>
      <w:r w:rsidR="00EF4263">
        <w:fldChar w:fldCharType="begin"/>
      </w:r>
      <w:r w:rsidR="00EF4263">
        <w:instrText xml:space="preserve"> REF _Ref463902445 \n \h </w:instrText>
      </w:r>
      <w:r w:rsidR="00EF4263">
        <w:fldChar w:fldCharType="separate"/>
      </w:r>
      <w:r w:rsidR="00EC0D35">
        <w:t>2</w:t>
      </w:r>
      <w:r w:rsidR="00EF4263">
        <w:fldChar w:fldCharType="end"/>
      </w:r>
      <w:r w:rsidR="00EF4263">
        <w:t xml:space="preserve"> Podmínek.</w:t>
      </w:r>
    </w:p>
    <w:p w14:paraId="5B1FD40C" w14:textId="03E8DAEE" w:rsidR="005B1240" w:rsidRPr="00AE6988" w:rsidRDefault="00E34F43" w:rsidP="00AE6988">
      <w:r>
        <w:rPr>
          <w:b/>
          <w:bCs/>
        </w:rPr>
        <w:t>P</w:t>
      </w:r>
      <w:r w:rsidR="005B1240" w:rsidRPr="00AE6988">
        <w:rPr>
          <w:b/>
          <w:bCs/>
        </w:rPr>
        <w:t>ovinnosti</w:t>
      </w:r>
      <w:r>
        <w:rPr>
          <w:b/>
          <w:bCs/>
        </w:rPr>
        <w:t xml:space="preserve"> Klienta</w:t>
      </w:r>
      <w:r w:rsidR="005B1240">
        <w:t xml:space="preserve">. </w:t>
      </w:r>
      <w:r>
        <w:t>Klient se zavazuje</w:t>
      </w:r>
      <w:r w:rsidR="005B1240" w:rsidRPr="009C4408">
        <w:t xml:space="preserve"> </w:t>
      </w:r>
      <w:r w:rsidR="00497404" w:rsidRPr="009C4408">
        <w:t xml:space="preserve">odebrat </w:t>
      </w:r>
      <w:r w:rsidR="005B1240" w:rsidRPr="009C4408">
        <w:t xml:space="preserve">od </w:t>
      </w:r>
      <w:r>
        <w:t>Poradce</w:t>
      </w:r>
      <w:r w:rsidR="005B1240" w:rsidRPr="009C4408">
        <w:t xml:space="preserve"> </w:t>
      </w:r>
      <w:r w:rsidR="00010F1C">
        <w:t>poptané</w:t>
      </w:r>
      <w:r w:rsidR="00010F1C" w:rsidRPr="009C4408">
        <w:t xml:space="preserve"> </w:t>
      </w:r>
      <w:r w:rsidR="005B1240" w:rsidRPr="009C4408">
        <w:t xml:space="preserve">Služby, </w:t>
      </w:r>
      <w:r w:rsidR="00497404" w:rsidRPr="009C4408">
        <w:t xml:space="preserve">zaplatit </w:t>
      </w:r>
      <w:r w:rsidR="00497404">
        <w:t xml:space="preserve">Poradci </w:t>
      </w:r>
      <w:r w:rsidR="005B1240" w:rsidRPr="009C4408">
        <w:t xml:space="preserve">za dodané Služby sjednanou odměnu a náhradu nákladů dle čl. </w:t>
      </w:r>
      <w:r w:rsidR="00497404">
        <w:fldChar w:fldCharType="begin"/>
      </w:r>
      <w:r w:rsidR="00497404">
        <w:instrText xml:space="preserve"> REF _Ref463902445 \n \h </w:instrText>
      </w:r>
      <w:r w:rsidR="00497404">
        <w:fldChar w:fldCharType="separate"/>
      </w:r>
      <w:r w:rsidR="00EC0D35">
        <w:t>2</w:t>
      </w:r>
      <w:r w:rsidR="00497404">
        <w:fldChar w:fldCharType="end"/>
      </w:r>
      <w:r w:rsidR="005B1240" w:rsidRPr="009C4408">
        <w:t xml:space="preserve"> </w:t>
      </w:r>
      <w:r w:rsidR="00336AA3">
        <w:t>Podmínek</w:t>
      </w:r>
      <w:r w:rsidR="005B1240" w:rsidRPr="009C4408">
        <w:t xml:space="preserve"> a poskytnout </w:t>
      </w:r>
      <w:r>
        <w:t>Poradci</w:t>
      </w:r>
      <w:r w:rsidR="005B1240" w:rsidRPr="009C4408">
        <w:t xml:space="preserve"> řádnou součinnost zejména dle čl. </w:t>
      </w:r>
      <w:r w:rsidR="00497404">
        <w:fldChar w:fldCharType="begin"/>
      </w:r>
      <w:r w:rsidR="00497404">
        <w:instrText xml:space="preserve"> REF _Ref57107744 \n \h </w:instrText>
      </w:r>
      <w:r w:rsidR="00497404">
        <w:fldChar w:fldCharType="separate"/>
      </w:r>
      <w:r w:rsidR="00EC0D35">
        <w:t>5</w:t>
      </w:r>
      <w:r w:rsidR="00497404">
        <w:fldChar w:fldCharType="end"/>
      </w:r>
      <w:r w:rsidR="005B1240" w:rsidRPr="009C4408">
        <w:t xml:space="preserve"> </w:t>
      </w:r>
      <w:r w:rsidR="00336AA3">
        <w:t>Podmínek</w:t>
      </w:r>
      <w:r w:rsidR="005B1240" w:rsidRPr="009C4408">
        <w:t>.</w:t>
      </w:r>
    </w:p>
    <w:p w14:paraId="6F16C58B" w14:textId="1700B544" w:rsidR="00B40CBE" w:rsidRPr="006C3E8E" w:rsidRDefault="005B1240" w:rsidP="003E0BB4">
      <w:pPr>
        <w:rPr>
          <w:b/>
        </w:rPr>
      </w:pPr>
      <w:r>
        <w:rPr>
          <w:b/>
          <w:bCs/>
        </w:rPr>
        <w:t>F</w:t>
      </w:r>
      <w:r w:rsidR="00AC33E5" w:rsidRPr="00AC33E5">
        <w:rPr>
          <w:b/>
          <w:bCs/>
        </w:rPr>
        <w:t>akturace</w:t>
      </w:r>
      <w:r w:rsidR="00AC33E5">
        <w:t xml:space="preserve">. </w:t>
      </w:r>
      <w:r w:rsidR="00B40CBE" w:rsidRPr="009C4408">
        <w:t>Vyúčtování poskytnutých Služeb bude</w:t>
      </w:r>
      <w:r w:rsidR="00B40CBE">
        <w:t xml:space="preserve"> </w:t>
      </w:r>
      <w:r w:rsidR="00B40CBE" w:rsidRPr="009C4408">
        <w:t>prováděno měsíčně, a to vždy zpětně</w:t>
      </w:r>
      <w:r w:rsidR="00B40CBE">
        <w:t xml:space="preserve">. </w:t>
      </w:r>
      <w:r w:rsidR="002137B1">
        <w:t>F</w:t>
      </w:r>
      <w:r w:rsidR="00EF4263" w:rsidRPr="00824712">
        <w:t>aktury</w:t>
      </w:r>
      <w:r w:rsidR="002137B1">
        <w:t xml:space="preserve"> </w:t>
      </w:r>
      <w:r w:rsidR="00EF4263" w:rsidRPr="00824712">
        <w:t xml:space="preserve">bude </w:t>
      </w:r>
      <w:r w:rsidR="00E34F43">
        <w:t xml:space="preserve">Poradce </w:t>
      </w:r>
      <w:r w:rsidR="00EF4263" w:rsidRPr="00824712">
        <w:t>zasílat</w:t>
      </w:r>
      <w:r w:rsidR="00E34F43">
        <w:t xml:space="preserve"> Klientovi</w:t>
      </w:r>
      <w:r w:rsidR="00EF4263" w:rsidRPr="00824712">
        <w:t xml:space="preserve"> pouze elektronicky na e-mailovou adresu: </w:t>
      </w:r>
      <w:r w:rsidR="005E4A29">
        <w:t>f</w:t>
      </w:r>
      <w:r w:rsidR="003D48D4" w:rsidRPr="003D48D4">
        <w:t>akturace@pvs.cz.</w:t>
      </w:r>
      <w:r w:rsidR="00A6459F" w:rsidRPr="00A6459F">
        <w:t xml:space="preserve"> </w:t>
      </w:r>
      <w:r w:rsidR="00A6459F">
        <w:t xml:space="preserve">Smluvní strany souhlasí s vystavováním a používáním elektronických daňových dokladů, přičemž tento souhlas může kterákoliv ze </w:t>
      </w:r>
      <w:r w:rsidR="0034152A">
        <w:t xml:space="preserve">Smluvních </w:t>
      </w:r>
      <w:r w:rsidR="00A6459F">
        <w:t>stran kdykoliv odvolat.</w:t>
      </w:r>
    </w:p>
    <w:p w14:paraId="57A568FE" w14:textId="758B5A1A" w:rsidR="00EF4263" w:rsidRDefault="000C271A" w:rsidP="003E0BB4">
      <w:r w:rsidRPr="00EF4263">
        <w:rPr>
          <w:b/>
          <w:bCs/>
        </w:rPr>
        <w:t>Kontakty</w:t>
      </w:r>
      <w:r w:rsidR="00EF4263">
        <w:rPr>
          <w:b/>
          <w:bCs/>
        </w:rPr>
        <w:t xml:space="preserve">. </w:t>
      </w:r>
      <w:r w:rsidR="00E34F43">
        <w:t>Klientova</w:t>
      </w:r>
      <w:r w:rsidR="004272D4">
        <w:t xml:space="preserve"> </w:t>
      </w:r>
      <w:r w:rsidR="004272D4">
        <w:rPr>
          <w:szCs w:val="22"/>
        </w:rPr>
        <w:t>d</w:t>
      </w:r>
      <w:r w:rsidR="00EF4263" w:rsidRPr="009C4408">
        <w:rPr>
          <w:szCs w:val="22"/>
        </w:rPr>
        <w:t>oručovací</w:t>
      </w:r>
      <w:r w:rsidR="00EF4263" w:rsidRPr="009C4408">
        <w:t xml:space="preserve"> adresa pro písemný styk</w:t>
      </w:r>
      <w:r w:rsidR="00EF4263">
        <w:t xml:space="preserve"> je </w:t>
      </w:r>
      <w:r w:rsidR="00EF4263" w:rsidRPr="00EF4263">
        <w:t>uvedena v záhlaví této Smlouvy</w:t>
      </w:r>
      <w:r w:rsidR="004272D4">
        <w:t>.</w:t>
      </w:r>
    </w:p>
    <w:p w14:paraId="7FB9D015" w14:textId="71E9E5AF" w:rsidR="00EF4263" w:rsidRPr="00EF4263" w:rsidRDefault="00EF4263" w:rsidP="003E0BB4">
      <w:r w:rsidRPr="00EF4263">
        <w:lastRenderedPageBreak/>
        <w:t>Komunikací s </w:t>
      </w:r>
      <w:r w:rsidR="000A6020">
        <w:t>Klientem</w:t>
      </w:r>
      <w:r w:rsidR="005D759E" w:rsidRPr="005D759E">
        <w:t xml:space="preserve"> </w:t>
      </w:r>
      <w:r w:rsidR="005D759E">
        <w:t>a přijímáním</w:t>
      </w:r>
      <w:r w:rsidR="005D759E" w:rsidRPr="007E23E2">
        <w:t xml:space="preserve"> </w:t>
      </w:r>
      <w:r w:rsidR="00010F1C">
        <w:t xml:space="preserve">dalších Pokynů </w:t>
      </w:r>
      <w:r w:rsidRPr="00EF4263">
        <w:t xml:space="preserve">jsou za </w:t>
      </w:r>
      <w:r w:rsidR="000A6020">
        <w:t>Poradce</w:t>
      </w:r>
      <w:r w:rsidRPr="00EF4263">
        <w:t xml:space="preserve"> pověřen</w:t>
      </w:r>
      <w:r w:rsidR="004272D4">
        <w:t>é</w:t>
      </w:r>
      <w:r w:rsidRPr="00EF4263">
        <w:t xml:space="preserve"> následující osoby:</w:t>
      </w:r>
    </w:p>
    <w:tbl>
      <w:tblPr>
        <w:tblW w:w="9883" w:type="dxa"/>
        <w:tblInd w:w="-5" w:type="dxa"/>
        <w:tblBorders>
          <w:insideH w:val="single" w:sz="4" w:space="0" w:color="auto"/>
        </w:tblBorders>
        <w:tblCellMar>
          <w:left w:w="70" w:type="dxa"/>
          <w:right w:w="70" w:type="dxa"/>
        </w:tblCellMar>
        <w:tblLook w:val="0000" w:firstRow="0" w:lastRow="0" w:firstColumn="0" w:lastColumn="0" w:noHBand="0" w:noVBand="0"/>
      </w:tblPr>
      <w:tblGrid>
        <w:gridCol w:w="3549"/>
        <w:gridCol w:w="1988"/>
        <w:gridCol w:w="4346"/>
      </w:tblGrid>
      <w:tr w:rsidR="00FB7B27" w:rsidRPr="009C4408" w14:paraId="5F95BAE7" w14:textId="77777777" w:rsidTr="00B20919">
        <w:trPr>
          <w:trHeight w:val="355"/>
        </w:trPr>
        <w:tc>
          <w:tcPr>
            <w:tcW w:w="3549" w:type="dxa"/>
            <w:vAlign w:val="center"/>
          </w:tcPr>
          <w:p w14:paraId="1670A07B" w14:textId="77777777" w:rsidR="00EF4263" w:rsidRPr="00AE6988" w:rsidRDefault="00EF4263" w:rsidP="003E0BB4">
            <w:pPr>
              <w:pStyle w:val="RLTabulka"/>
              <w:spacing w:line="340" w:lineRule="exact"/>
              <w:rPr>
                <w:b/>
                <w:bCs/>
              </w:rPr>
            </w:pPr>
            <w:r w:rsidRPr="00AE6988">
              <w:rPr>
                <w:b/>
                <w:bCs/>
              </w:rPr>
              <w:t>Jméno a příjmení:</w:t>
            </w:r>
          </w:p>
        </w:tc>
        <w:tc>
          <w:tcPr>
            <w:tcW w:w="1988" w:type="dxa"/>
            <w:vAlign w:val="center"/>
          </w:tcPr>
          <w:p w14:paraId="79C9430E" w14:textId="77777777" w:rsidR="00EF4263" w:rsidRPr="00AE6988" w:rsidRDefault="00EF4263" w:rsidP="003E0BB4">
            <w:pPr>
              <w:pStyle w:val="RLTabulka"/>
              <w:spacing w:line="340" w:lineRule="exact"/>
              <w:rPr>
                <w:b/>
                <w:bCs/>
              </w:rPr>
            </w:pPr>
            <w:r w:rsidRPr="00AE6988">
              <w:rPr>
                <w:b/>
                <w:bCs/>
              </w:rPr>
              <w:t>Telefon:</w:t>
            </w:r>
          </w:p>
        </w:tc>
        <w:tc>
          <w:tcPr>
            <w:tcW w:w="4346" w:type="dxa"/>
            <w:vAlign w:val="center"/>
          </w:tcPr>
          <w:p w14:paraId="391E6F04" w14:textId="77777777" w:rsidR="00EF4263" w:rsidRPr="00AE6988" w:rsidRDefault="00EF4263" w:rsidP="003E0BB4">
            <w:pPr>
              <w:pStyle w:val="RLTabulka"/>
              <w:spacing w:line="340" w:lineRule="exact"/>
              <w:rPr>
                <w:b/>
                <w:bCs/>
              </w:rPr>
            </w:pPr>
            <w:r w:rsidRPr="00AE6988">
              <w:rPr>
                <w:b/>
                <w:bCs/>
              </w:rPr>
              <w:t>E-mail:</w:t>
            </w:r>
          </w:p>
        </w:tc>
      </w:tr>
    </w:tbl>
    <w:tbl>
      <w:tblPr>
        <w:tblStyle w:val="TableGrid"/>
        <w:tblW w:w="9899" w:type="dxa"/>
        <w:tblInd w:w="-19" w:type="dxa"/>
        <w:tblCellMar>
          <w:bottom w:w="54" w:type="dxa"/>
          <w:right w:w="115" w:type="dxa"/>
        </w:tblCellMar>
        <w:tblLook w:val="04A0" w:firstRow="1" w:lastRow="0" w:firstColumn="1" w:lastColumn="0" w:noHBand="0" w:noVBand="1"/>
      </w:tblPr>
      <w:tblGrid>
        <w:gridCol w:w="3634"/>
        <w:gridCol w:w="1988"/>
        <w:gridCol w:w="4277"/>
      </w:tblGrid>
      <w:tr w:rsidR="00F80B79" w14:paraId="1A3E8885" w14:textId="77777777" w:rsidTr="000F1822">
        <w:trPr>
          <w:trHeight w:val="430"/>
        </w:trPr>
        <w:tc>
          <w:tcPr>
            <w:tcW w:w="3634" w:type="dxa"/>
            <w:tcBorders>
              <w:top w:val="single" w:sz="4" w:space="0" w:color="000000"/>
              <w:left w:val="nil"/>
              <w:bottom w:val="single" w:sz="4" w:space="0" w:color="000000"/>
              <w:right w:val="nil"/>
            </w:tcBorders>
            <w:vAlign w:val="bottom"/>
          </w:tcPr>
          <w:p w14:paraId="34085F9E" w14:textId="3C4F1BC3" w:rsidR="00F80B79" w:rsidRDefault="00F80B79" w:rsidP="000F1822">
            <w:pPr>
              <w:spacing w:after="0" w:line="259" w:lineRule="auto"/>
              <w:ind w:left="84"/>
              <w:jc w:val="left"/>
            </w:pPr>
          </w:p>
        </w:tc>
        <w:tc>
          <w:tcPr>
            <w:tcW w:w="1988" w:type="dxa"/>
            <w:tcBorders>
              <w:top w:val="single" w:sz="4" w:space="0" w:color="000000"/>
              <w:left w:val="nil"/>
              <w:bottom w:val="single" w:sz="4" w:space="0" w:color="000000"/>
              <w:right w:val="nil"/>
            </w:tcBorders>
          </w:tcPr>
          <w:p w14:paraId="4049043E" w14:textId="4D1867B3" w:rsidR="00F80B79" w:rsidRDefault="00F80B79" w:rsidP="000F1822">
            <w:pPr>
              <w:spacing w:after="0" w:line="259" w:lineRule="auto"/>
              <w:jc w:val="left"/>
            </w:pPr>
          </w:p>
        </w:tc>
        <w:tc>
          <w:tcPr>
            <w:tcW w:w="4277" w:type="dxa"/>
            <w:tcBorders>
              <w:top w:val="single" w:sz="4" w:space="0" w:color="000000"/>
              <w:left w:val="nil"/>
              <w:bottom w:val="single" w:sz="4" w:space="0" w:color="000000"/>
              <w:right w:val="nil"/>
            </w:tcBorders>
          </w:tcPr>
          <w:p w14:paraId="4C34A22D" w14:textId="7E4235D7" w:rsidR="00F80B79" w:rsidRDefault="00F80B79" w:rsidP="000F1822">
            <w:pPr>
              <w:spacing w:after="0" w:line="259" w:lineRule="auto"/>
              <w:jc w:val="left"/>
            </w:pPr>
          </w:p>
        </w:tc>
      </w:tr>
      <w:tr w:rsidR="00F80B79" w14:paraId="427E6BB8" w14:textId="77777777" w:rsidTr="000F1822">
        <w:trPr>
          <w:trHeight w:val="432"/>
        </w:trPr>
        <w:tc>
          <w:tcPr>
            <w:tcW w:w="3634" w:type="dxa"/>
            <w:tcBorders>
              <w:top w:val="single" w:sz="4" w:space="0" w:color="000000"/>
              <w:left w:val="nil"/>
              <w:bottom w:val="single" w:sz="4" w:space="0" w:color="000000"/>
              <w:right w:val="nil"/>
            </w:tcBorders>
            <w:vAlign w:val="bottom"/>
          </w:tcPr>
          <w:p w14:paraId="6C080691" w14:textId="0DD86D7C" w:rsidR="00F80B79" w:rsidRDefault="00F80B79" w:rsidP="000F1822">
            <w:pPr>
              <w:spacing w:after="0" w:line="259" w:lineRule="auto"/>
              <w:ind w:left="84"/>
              <w:jc w:val="left"/>
            </w:pPr>
          </w:p>
        </w:tc>
        <w:tc>
          <w:tcPr>
            <w:tcW w:w="1988" w:type="dxa"/>
            <w:tcBorders>
              <w:top w:val="single" w:sz="4" w:space="0" w:color="000000"/>
              <w:left w:val="nil"/>
              <w:bottom w:val="single" w:sz="4" w:space="0" w:color="000000"/>
              <w:right w:val="nil"/>
            </w:tcBorders>
            <w:vAlign w:val="bottom"/>
          </w:tcPr>
          <w:p w14:paraId="0AF0E7FC" w14:textId="1F7CB27F" w:rsidR="00F80B79" w:rsidRDefault="00F80B79" w:rsidP="000F1822">
            <w:pPr>
              <w:spacing w:after="0" w:line="259" w:lineRule="auto"/>
              <w:jc w:val="left"/>
            </w:pPr>
          </w:p>
        </w:tc>
        <w:tc>
          <w:tcPr>
            <w:tcW w:w="4277" w:type="dxa"/>
            <w:tcBorders>
              <w:top w:val="single" w:sz="4" w:space="0" w:color="000000"/>
              <w:left w:val="nil"/>
              <w:bottom w:val="single" w:sz="4" w:space="0" w:color="000000"/>
              <w:right w:val="nil"/>
            </w:tcBorders>
            <w:vAlign w:val="bottom"/>
          </w:tcPr>
          <w:p w14:paraId="57005309" w14:textId="41E8EA98" w:rsidR="00F80B79" w:rsidRDefault="00F80B79" w:rsidP="000F1822">
            <w:pPr>
              <w:spacing w:after="0" w:line="259" w:lineRule="auto"/>
              <w:jc w:val="left"/>
            </w:pPr>
          </w:p>
        </w:tc>
      </w:tr>
    </w:tbl>
    <w:p w14:paraId="442575AC" w14:textId="77777777" w:rsidR="00BB4314" w:rsidRDefault="00BB4314" w:rsidP="00BB4314">
      <w:pPr>
        <w:spacing w:after="0"/>
      </w:pPr>
    </w:p>
    <w:p w14:paraId="748CE770" w14:textId="547C6B19" w:rsidR="00EF4263" w:rsidRPr="009C4408" w:rsidRDefault="00EF4263" w:rsidP="00BB4314">
      <w:pPr>
        <w:spacing w:after="0"/>
      </w:pPr>
      <w:r>
        <w:t>Komunikací s</w:t>
      </w:r>
      <w:r w:rsidR="005D759E">
        <w:t> </w:t>
      </w:r>
      <w:r w:rsidR="000A6020">
        <w:t>Poradcem</w:t>
      </w:r>
      <w:r w:rsidR="005D759E">
        <w:t xml:space="preserve"> a </w:t>
      </w:r>
      <w:r w:rsidR="00010F1C">
        <w:t xml:space="preserve">poptávkami </w:t>
      </w:r>
      <w:r w:rsidR="005D759E">
        <w:t>Služeb</w:t>
      </w:r>
      <w:r>
        <w:t xml:space="preserve"> jsou za </w:t>
      </w:r>
      <w:r w:rsidR="000A6020">
        <w:t>Klienta</w:t>
      </w:r>
      <w:r>
        <w:t xml:space="preserve"> pověřené následující osoby:</w:t>
      </w:r>
    </w:p>
    <w:tbl>
      <w:tblPr>
        <w:tblpPr w:leftFromText="141" w:rightFromText="141" w:vertAnchor="text" w:horzAnchor="margin" w:tblpX="-142" w:tblpY="59"/>
        <w:tblW w:w="915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713"/>
        <w:gridCol w:w="2720"/>
        <w:gridCol w:w="2720"/>
      </w:tblGrid>
      <w:tr w:rsidR="00EF4263" w:rsidRPr="009C4408" w14:paraId="458D6994" w14:textId="77777777" w:rsidTr="00AD63B9">
        <w:trPr>
          <w:trHeight w:val="355"/>
        </w:trPr>
        <w:tc>
          <w:tcPr>
            <w:tcW w:w="3713" w:type="dxa"/>
            <w:vAlign w:val="center"/>
          </w:tcPr>
          <w:p w14:paraId="5C97B1DE" w14:textId="77777777" w:rsidR="00EF4263" w:rsidRPr="00AE6988" w:rsidRDefault="00EF4263" w:rsidP="00AD63B9">
            <w:pPr>
              <w:pStyle w:val="RLTabulka"/>
              <w:spacing w:line="340" w:lineRule="exact"/>
              <w:rPr>
                <w:b/>
                <w:bCs/>
              </w:rPr>
            </w:pPr>
            <w:r w:rsidRPr="00AE6988">
              <w:rPr>
                <w:b/>
                <w:bCs/>
              </w:rPr>
              <w:t>Jméno a příjmení:</w:t>
            </w:r>
          </w:p>
        </w:tc>
        <w:tc>
          <w:tcPr>
            <w:tcW w:w="2720" w:type="dxa"/>
            <w:vAlign w:val="center"/>
          </w:tcPr>
          <w:p w14:paraId="428F66FE" w14:textId="77777777" w:rsidR="00EF4263" w:rsidRPr="00AE6988" w:rsidRDefault="00EF4263" w:rsidP="00AD63B9">
            <w:pPr>
              <w:pStyle w:val="RLTabulka"/>
              <w:spacing w:line="340" w:lineRule="exact"/>
              <w:rPr>
                <w:b/>
                <w:bCs/>
              </w:rPr>
            </w:pPr>
            <w:r w:rsidRPr="00AE6988">
              <w:rPr>
                <w:b/>
                <w:bCs/>
              </w:rPr>
              <w:t>Telefon:</w:t>
            </w:r>
          </w:p>
        </w:tc>
        <w:tc>
          <w:tcPr>
            <w:tcW w:w="2720" w:type="dxa"/>
            <w:vAlign w:val="center"/>
          </w:tcPr>
          <w:p w14:paraId="126EF3D8" w14:textId="77777777" w:rsidR="00EF4263" w:rsidRPr="00AE6988" w:rsidRDefault="00EF4263" w:rsidP="00AD63B9">
            <w:pPr>
              <w:pStyle w:val="RLTabulka"/>
              <w:spacing w:line="340" w:lineRule="exact"/>
              <w:rPr>
                <w:b/>
                <w:bCs/>
              </w:rPr>
            </w:pPr>
            <w:r w:rsidRPr="00AE6988">
              <w:rPr>
                <w:b/>
                <w:bCs/>
              </w:rPr>
              <w:t>E-mail:</w:t>
            </w:r>
          </w:p>
        </w:tc>
      </w:tr>
      <w:tr w:rsidR="00EF4263" w:rsidRPr="009C4408" w14:paraId="4E3E0E2F" w14:textId="77777777" w:rsidTr="00AD63B9">
        <w:trPr>
          <w:trHeight w:val="355"/>
        </w:trPr>
        <w:tc>
          <w:tcPr>
            <w:tcW w:w="3713" w:type="dxa"/>
            <w:tcBorders>
              <w:bottom w:val="single" w:sz="4" w:space="0" w:color="auto"/>
            </w:tcBorders>
            <w:vAlign w:val="center"/>
          </w:tcPr>
          <w:p w14:paraId="5D1830E0" w14:textId="59DAD127" w:rsidR="00EF4263" w:rsidRPr="009C4408" w:rsidRDefault="00EF4263" w:rsidP="00AD63B9">
            <w:pPr>
              <w:pStyle w:val="RLTabulka"/>
              <w:spacing w:line="340" w:lineRule="exact"/>
            </w:pPr>
          </w:p>
        </w:tc>
        <w:tc>
          <w:tcPr>
            <w:tcW w:w="2720" w:type="dxa"/>
            <w:tcBorders>
              <w:bottom w:val="single" w:sz="4" w:space="0" w:color="auto"/>
            </w:tcBorders>
            <w:vAlign w:val="center"/>
          </w:tcPr>
          <w:p w14:paraId="0417E09D" w14:textId="2C1FC524" w:rsidR="00EF4263" w:rsidRPr="009C4408" w:rsidRDefault="00EF4263" w:rsidP="00AD63B9">
            <w:pPr>
              <w:pStyle w:val="RLTabulka"/>
              <w:spacing w:line="340" w:lineRule="exact"/>
            </w:pPr>
          </w:p>
        </w:tc>
        <w:tc>
          <w:tcPr>
            <w:tcW w:w="2720" w:type="dxa"/>
            <w:tcBorders>
              <w:bottom w:val="single" w:sz="4" w:space="0" w:color="auto"/>
            </w:tcBorders>
            <w:vAlign w:val="center"/>
          </w:tcPr>
          <w:p w14:paraId="23109558" w14:textId="2EF946D9" w:rsidR="003D48D4" w:rsidRPr="009C4408" w:rsidRDefault="003D48D4" w:rsidP="00AD63B9">
            <w:pPr>
              <w:pStyle w:val="RLTabulka"/>
              <w:spacing w:line="340" w:lineRule="exact"/>
            </w:pPr>
          </w:p>
        </w:tc>
      </w:tr>
      <w:tr w:rsidR="00EF4263" w:rsidRPr="009C4408" w14:paraId="49AD2BBD" w14:textId="77777777" w:rsidTr="00AD63B9">
        <w:trPr>
          <w:trHeight w:val="355"/>
        </w:trPr>
        <w:tc>
          <w:tcPr>
            <w:tcW w:w="3713" w:type="dxa"/>
            <w:tcBorders>
              <w:top w:val="single" w:sz="4" w:space="0" w:color="auto"/>
              <w:bottom w:val="single" w:sz="4" w:space="0" w:color="auto"/>
            </w:tcBorders>
            <w:vAlign w:val="center"/>
          </w:tcPr>
          <w:p w14:paraId="3DB30A46" w14:textId="63007E78" w:rsidR="00EF4263" w:rsidRPr="009C4408" w:rsidRDefault="00EF4263" w:rsidP="00AD63B9">
            <w:pPr>
              <w:pStyle w:val="RLTabulka"/>
              <w:spacing w:line="340" w:lineRule="exact"/>
            </w:pPr>
          </w:p>
        </w:tc>
        <w:tc>
          <w:tcPr>
            <w:tcW w:w="2720" w:type="dxa"/>
            <w:tcBorders>
              <w:top w:val="single" w:sz="4" w:space="0" w:color="auto"/>
              <w:bottom w:val="single" w:sz="4" w:space="0" w:color="auto"/>
            </w:tcBorders>
            <w:vAlign w:val="center"/>
          </w:tcPr>
          <w:p w14:paraId="189DFA2C" w14:textId="41011E9F" w:rsidR="00EF4263" w:rsidRPr="009C4408" w:rsidRDefault="00EF4263" w:rsidP="00AD63B9">
            <w:pPr>
              <w:pStyle w:val="RLTabulka"/>
              <w:spacing w:line="340" w:lineRule="exact"/>
            </w:pPr>
          </w:p>
        </w:tc>
        <w:tc>
          <w:tcPr>
            <w:tcW w:w="2720" w:type="dxa"/>
            <w:tcBorders>
              <w:top w:val="single" w:sz="4" w:space="0" w:color="auto"/>
              <w:bottom w:val="single" w:sz="4" w:space="0" w:color="auto"/>
            </w:tcBorders>
            <w:vAlign w:val="center"/>
          </w:tcPr>
          <w:p w14:paraId="7F931C2F" w14:textId="3A96A9E9" w:rsidR="00EF4263" w:rsidRPr="009C4408" w:rsidRDefault="00EF4263" w:rsidP="00AD63B9">
            <w:pPr>
              <w:pStyle w:val="RLTabulka"/>
              <w:spacing w:line="340" w:lineRule="exact"/>
            </w:pPr>
          </w:p>
        </w:tc>
      </w:tr>
      <w:tr w:rsidR="002E37D3" w:rsidRPr="009C4408" w14:paraId="3BC5AE7A" w14:textId="77777777" w:rsidTr="00AD63B9">
        <w:trPr>
          <w:trHeight w:val="355"/>
        </w:trPr>
        <w:tc>
          <w:tcPr>
            <w:tcW w:w="3713" w:type="dxa"/>
            <w:tcBorders>
              <w:top w:val="single" w:sz="4" w:space="0" w:color="auto"/>
              <w:bottom w:val="single" w:sz="4" w:space="0" w:color="auto"/>
            </w:tcBorders>
            <w:vAlign w:val="center"/>
          </w:tcPr>
          <w:p w14:paraId="71581E20" w14:textId="765E146D" w:rsidR="002E37D3" w:rsidRPr="003D48D4" w:rsidRDefault="002E37D3" w:rsidP="00AD63B9">
            <w:pPr>
              <w:pStyle w:val="RLTabulka"/>
              <w:spacing w:line="340" w:lineRule="exact"/>
            </w:pPr>
          </w:p>
        </w:tc>
        <w:tc>
          <w:tcPr>
            <w:tcW w:w="2720" w:type="dxa"/>
            <w:tcBorders>
              <w:top w:val="single" w:sz="4" w:space="0" w:color="auto"/>
              <w:bottom w:val="single" w:sz="4" w:space="0" w:color="auto"/>
            </w:tcBorders>
            <w:vAlign w:val="center"/>
          </w:tcPr>
          <w:p w14:paraId="5C88AAC8" w14:textId="26967D9F" w:rsidR="002E37D3" w:rsidRPr="003D48D4" w:rsidRDefault="002E37D3" w:rsidP="00AD63B9">
            <w:pPr>
              <w:pStyle w:val="RLTabulka"/>
              <w:spacing w:line="340" w:lineRule="exact"/>
            </w:pPr>
          </w:p>
        </w:tc>
        <w:tc>
          <w:tcPr>
            <w:tcW w:w="2720" w:type="dxa"/>
            <w:tcBorders>
              <w:top w:val="single" w:sz="4" w:space="0" w:color="auto"/>
              <w:bottom w:val="single" w:sz="4" w:space="0" w:color="auto"/>
            </w:tcBorders>
            <w:vAlign w:val="center"/>
          </w:tcPr>
          <w:p w14:paraId="020CAFEC" w14:textId="2500B117" w:rsidR="002E37D3" w:rsidRDefault="002E37D3" w:rsidP="00AD63B9">
            <w:pPr>
              <w:pStyle w:val="RLTabulka"/>
              <w:spacing w:line="340" w:lineRule="exact"/>
            </w:pPr>
          </w:p>
        </w:tc>
      </w:tr>
    </w:tbl>
    <w:p w14:paraId="1373C475" w14:textId="7B9C02A7" w:rsidR="005F0E91" w:rsidRDefault="005F0E91" w:rsidP="00AE6988">
      <w:pPr>
        <w:spacing w:before="120"/>
      </w:pPr>
      <w:r>
        <w:rPr>
          <w:b/>
          <w:bCs/>
        </w:rPr>
        <w:t xml:space="preserve">Účinnost Smlouvy. </w:t>
      </w:r>
      <w:r w:rsidR="00A6459F" w:rsidRPr="00A6459F">
        <w:t xml:space="preserve"> </w:t>
      </w:r>
      <w:r w:rsidR="00A6459F">
        <w:t xml:space="preserve">Smlouva je platná dnem podpisu oběma Smluvními stranami a účinná dnem uveřejnění </w:t>
      </w:r>
      <w:r w:rsidR="0034152A">
        <w:t>Sml</w:t>
      </w:r>
      <w:r w:rsidR="0024652D">
        <w:t>o</w:t>
      </w:r>
      <w:r w:rsidR="0034152A">
        <w:t>uv</w:t>
      </w:r>
      <w:r w:rsidR="0024652D">
        <w:t>y</w:t>
      </w:r>
      <w:r w:rsidR="0034152A">
        <w:t xml:space="preserve"> </w:t>
      </w:r>
      <w:r w:rsidR="00970EB6">
        <w:t>v registru smluv</w:t>
      </w:r>
      <w:r w:rsidR="00A6459F">
        <w:t xml:space="preserve"> dle zákona č. 340/2015 Sb., o registru smluv, ve znění pozdějších předpisů. Uveřejnění Smlouvy v registru smluv zajistí Klient</w:t>
      </w:r>
      <w:r w:rsidR="00A6459F" w:rsidRPr="00042975">
        <w:t>.</w:t>
      </w:r>
    </w:p>
    <w:p w14:paraId="6FA1F2A6" w14:textId="6B01B1AE" w:rsidR="00F672F2" w:rsidRPr="009C4408" w:rsidRDefault="00F672F2" w:rsidP="006E373C">
      <w:pPr>
        <w:pStyle w:val="RLNadpis2rovn"/>
        <w:numPr>
          <w:ilvl w:val="0"/>
          <w:numId w:val="0"/>
        </w:numPr>
      </w:pPr>
      <w:r>
        <w:t xml:space="preserve">Podmínky poskytování právních služeb </w:t>
      </w:r>
    </w:p>
    <w:p w14:paraId="32E6C20B" w14:textId="09B0EEC2" w:rsidR="006027C0" w:rsidRPr="009C4408" w:rsidRDefault="00010F1C" w:rsidP="00AC33E5">
      <w:pPr>
        <w:pStyle w:val="RLNadpis2rovn"/>
      </w:pPr>
      <w:r>
        <w:t xml:space="preserve">Poptání </w:t>
      </w:r>
      <w:r w:rsidR="003E0BB4">
        <w:t>Služeb</w:t>
      </w:r>
    </w:p>
    <w:p w14:paraId="59AEDDA9" w14:textId="67746F08" w:rsidR="0006736A" w:rsidRPr="009C4408" w:rsidRDefault="0006736A" w:rsidP="00AC33E5">
      <w:pPr>
        <w:pStyle w:val="RLslovanodstavec"/>
      </w:pPr>
      <w:bookmarkStart w:id="2" w:name="_Ref463898855"/>
      <w:r w:rsidRPr="009C4408">
        <w:t xml:space="preserve">Služby nad rámec rozsahu Objednaných služeb mohou být poskytovány na základě </w:t>
      </w:r>
      <w:r w:rsidR="00C447C0">
        <w:t>Klientových</w:t>
      </w:r>
      <w:r w:rsidR="004272D4">
        <w:t xml:space="preserve"> </w:t>
      </w:r>
      <w:r w:rsidR="00010F1C">
        <w:t xml:space="preserve">pokynů </w:t>
      </w:r>
      <w:r w:rsidRPr="009C4408">
        <w:t>(dále jen „</w:t>
      </w:r>
      <w:r w:rsidR="00010F1C">
        <w:rPr>
          <w:b/>
        </w:rPr>
        <w:t>Pokyn</w:t>
      </w:r>
      <w:r w:rsidRPr="009C4408">
        <w:t xml:space="preserve">“), </w:t>
      </w:r>
      <w:r w:rsidR="002137B1">
        <w:t xml:space="preserve">které </w:t>
      </w:r>
      <w:r w:rsidR="009D3EB5">
        <w:t xml:space="preserve">Poradce </w:t>
      </w:r>
      <w:r w:rsidR="002137B1">
        <w:t>potvrdí</w:t>
      </w:r>
      <w:r w:rsidRPr="009C4408">
        <w:t>.</w:t>
      </w:r>
      <w:bookmarkEnd w:id="2"/>
      <w:r w:rsidRPr="0006736A">
        <w:t xml:space="preserve"> </w:t>
      </w:r>
      <w:r w:rsidR="00010F1C">
        <w:t xml:space="preserve">Pokyn </w:t>
      </w:r>
      <w:r w:rsidRPr="009C4408">
        <w:t xml:space="preserve">je zpravidla učiněn písemně (např. </w:t>
      </w:r>
      <w:r w:rsidR="00010F1C">
        <w:br/>
      </w:r>
      <w:r w:rsidRPr="009C4408">
        <w:t xml:space="preserve">e-mailem), v neodkladných případech může být </w:t>
      </w:r>
      <w:r w:rsidR="00010F1C">
        <w:t xml:space="preserve">Pokyn </w:t>
      </w:r>
      <w:r w:rsidRPr="009C4408">
        <w:t>učiněn i ústně, není-li o je</w:t>
      </w:r>
      <w:r w:rsidR="00010F1C">
        <w:t xml:space="preserve">ho </w:t>
      </w:r>
      <w:r w:rsidRPr="009C4408">
        <w:t>obsahu a</w:t>
      </w:r>
      <w:r w:rsidR="00F04464">
        <w:t> </w:t>
      </w:r>
      <w:r w:rsidRPr="009C4408">
        <w:t>rozsahu pochyb.</w:t>
      </w:r>
    </w:p>
    <w:p w14:paraId="247A890B" w14:textId="36182029" w:rsidR="0006736A" w:rsidRPr="009C4408" w:rsidRDefault="009D3EB5" w:rsidP="00AC33E5">
      <w:pPr>
        <w:pStyle w:val="RLslovanodstavec"/>
      </w:pPr>
      <w:r>
        <w:t xml:space="preserve">Poradce </w:t>
      </w:r>
      <w:r w:rsidR="00010F1C">
        <w:t>Pokyn</w:t>
      </w:r>
      <w:r w:rsidR="00010F1C" w:rsidRPr="009C4408">
        <w:t xml:space="preserve"> </w:t>
      </w:r>
      <w:r w:rsidR="0006736A" w:rsidRPr="009C4408">
        <w:t xml:space="preserve">bez zbytečného odkladu posoudí a </w:t>
      </w:r>
      <w:proofErr w:type="gramStart"/>
      <w:r w:rsidR="0006736A" w:rsidRPr="009C4408">
        <w:t>vyjádří</w:t>
      </w:r>
      <w:proofErr w:type="gramEnd"/>
      <w:r w:rsidR="0006736A" w:rsidRPr="009C4408">
        <w:t xml:space="preserve"> se, zda j</w:t>
      </w:r>
      <w:r w:rsidR="00010F1C">
        <w:t>ej</w:t>
      </w:r>
      <w:r w:rsidR="0006736A" w:rsidRPr="009C4408">
        <w:t xml:space="preserve"> potvrzuje</w:t>
      </w:r>
      <w:r w:rsidR="00E21EB0">
        <w:t>, případně zda potřebuje další informace</w:t>
      </w:r>
      <w:r w:rsidR="0006736A" w:rsidRPr="009C4408">
        <w:t xml:space="preserve">. </w:t>
      </w:r>
      <w:r>
        <w:t>Poradce u</w:t>
      </w:r>
      <w:r w:rsidR="002137B1">
        <w:t>pozorňuje</w:t>
      </w:r>
      <w:r w:rsidR="0006736A" w:rsidRPr="009C4408">
        <w:t xml:space="preserve">, že může </w:t>
      </w:r>
      <w:r w:rsidR="00010F1C">
        <w:t>Pokyn</w:t>
      </w:r>
      <w:r w:rsidR="00010F1C" w:rsidRPr="009C4408">
        <w:t xml:space="preserve"> </w:t>
      </w:r>
      <w:r w:rsidR="0006736A" w:rsidRPr="009C4408">
        <w:t>také odmítnout.</w:t>
      </w:r>
    </w:p>
    <w:p w14:paraId="0BE82D03" w14:textId="77777777" w:rsidR="0006736A" w:rsidRDefault="009D3EB5" w:rsidP="00AC33E5">
      <w:pPr>
        <w:pStyle w:val="RLslovanodstavec"/>
      </w:pPr>
      <w:r>
        <w:t>Poradce u</w:t>
      </w:r>
      <w:r w:rsidR="002137B1">
        <w:t>pozorňuje</w:t>
      </w:r>
      <w:r w:rsidR="0006736A" w:rsidRPr="009C4408">
        <w:t xml:space="preserve">, že </w:t>
      </w:r>
      <w:r>
        <w:t>je</w:t>
      </w:r>
      <w:r w:rsidR="00C23E89">
        <w:t xml:space="preserve"> </w:t>
      </w:r>
      <w:r w:rsidR="0006736A" w:rsidRPr="009C4408">
        <w:t>povin</w:t>
      </w:r>
      <w:r>
        <w:t>en</w:t>
      </w:r>
      <w:r w:rsidR="0006736A" w:rsidRPr="009C4408">
        <w:t xml:space="preserve"> poskytnutí Služeb odmítnout také z důvodů stanovených stavovskými předpisy, které se na </w:t>
      </w:r>
      <w:r>
        <w:t>Poradce</w:t>
      </w:r>
      <w:r w:rsidR="0006736A" w:rsidRPr="009C4408">
        <w:t xml:space="preserve"> vztahují.</w:t>
      </w:r>
    </w:p>
    <w:p w14:paraId="6513808A" w14:textId="77777777" w:rsidR="006027C0" w:rsidRPr="009C4408" w:rsidRDefault="005B0F54" w:rsidP="00AC33E5">
      <w:pPr>
        <w:pStyle w:val="RLNadpis2rovn"/>
      </w:pPr>
      <w:bookmarkStart w:id="3" w:name="_Ref463902445"/>
      <w:r>
        <w:t>O</w:t>
      </w:r>
      <w:r w:rsidR="006027C0" w:rsidRPr="009C4408">
        <w:t>dměna</w:t>
      </w:r>
      <w:r>
        <w:t xml:space="preserve"> Poradce</w:t>
      </w:r>
      <w:r w:rsidR="006027C0" w:rsidRPr="009C4408">
        <w:t xml:space="preserve"> a náhrada nákladů</w:t>
      </w:r>
      <w:bookmarkEnd w:id="3"/>
    </w:p>
    <w:p w14:paraId="38370DAB" w14:textId="77777777" w:rsidR="004400F6" w:rsidRPr="009C4408" w:rsidRDefault="004400F6" w:rsidP="004400F6">
      <w:pPr>
        <w:pStyle w:val="RLslovanodstavec"/>
        <w:rPr>
          <w:b/>
        </w:rPr>
      </w:pPr>
      <w:r w:rsidRPr="009C4408">
        <w:t>K odměně bude účtována daň z přidané hodnoty (DPH) v příslušné výši.</w:t>
      </w:r>
    </w:p>
    <w:p w14:paraId="3314234D" w14:textId="52DD5F29" w:rsidR="006027C0" w:rsidRPr="009C4408" w:rsidRDefault="002137B1" w:rsidP="00AC33E5">
      <w:pPr>
        <w:pStyle w:val="RLslovanodstavec"/>
        <w:rPr>
          <w:b/>
        </w:rPr>
      </w:pPr>
      <w:r>
        <w:t>N</w:t>
      </w:r>
      <w:r w:rsidR="00FA0BFA">
        <w:t>ad rámec odměny za poskytování Služeb</w:t>
      </w:r>
      <w:r w:rsidR="00FA0BFA" w:rsidRPr="009C4408">
        <w:t xml:space="preserve"> </w:t>
      </w:r>
      <w:r w:rsidR="008A4157">
        <w:t>není</w:t>
      </w:r>
      <w:r w:rsidR="009D3EB5">
        <w:t xml:space="preserve"> Poradce </w:t>
      </w:r>
      <w:r w:rsidR="006027C0" w:rsidRPr="009C4408">
        <w:t xml:space="preserve">oprávněn účtovat náhradu za promeškaný čas za nutnou dobu strávenou na cestě </w:t>
      </w:r>
      <w:r w:rsidR="004E0E3A">
        <w:t xml:space="preserve">mimo území hlavního města Prahy </w:t>
      </w:r>
      <w:r w:rsidR="006027C0" w:rsidRPr="009C4408">
        <w:t xml:space="preserve">jednou polovinou dohodnuté hodinové sazby. Totéž platí při zpoždění </w:t>
      </w:r>
      <w:r w:rsidR="00C266B8" w:rsidRPr="009C4408">
        <w:t xml:space="preserve">jednání </w:t>
      </w:r>
      <w:r w:rsidR="00C266B8">
        <w:t>s</w:t>
      </w:r>
      <w:r w:rsidR="002630D3">
        <w:t xml:space="preserve"> </w:t>
      </w:r>
      <w:r w:rsidR="006027C0" w:rsidRPr="009C4408">
        <w:t>orgány</w:t>
      </w:r>
      <w:r w:rsidR="00E507C8">
        <w:t xml:space="preserve">, společnostmi či </w:t>
      </w:r>
      <w:r w:rsidR="007468DD">
        <w:t xml:space="preserve">Hlavním městem </w:t>
      </w:r>
      <w:r w:rsidR="007E70B5">
        <w:t>Praha,</w:t>
      </w:r>
      <w:r w:rsidR="006027C0" w:rsidRPr="009C4408">
        <w:t xml:space="preserve"> trvá-li zpoždění déle než půl hodiny.</w:t>
      </w:r>
      <w:r w:rsidR="008A4157">
        <w:t xml:space="preserve"> Předchozí uvedené platí, nedohodnou-li se </w:t>
      </w:r>
      <w:r w:rsidR="0034152A">
        <w:t xml:space="preserve">Smluvní </w:t>
      </w:r>
      <w:r w:rsidR="008A4157">
        <w:t>strany jinak.</w:t>
      </w:r>
    </w:p>
    <w:p w14:paraId="269B1412" w14:textId="6AC102EE" w:rsidR="00492BC8" w:rsidRPr="00492BC8" w:rsidRDefault="002137B1" w:rsidP="00AC33E5">
      <w:pPr>
        <w:pStyle w:val="RLslovanodstavec"/>
        <w:rPr>
          <w:b/>
        </w:rPr>
      </w:pPr>
      <w:bookmarkStart w:id="4" w:name="_Ref341199136"/>
      <w:r>
        <w:t>D</w:t>
      </w:r>
      <w:r w:rsidR="004400F6">
        <w:t xml:space="preserve">ále </w:t>
      </w:r>
      <w:r w:rsidR="009D3EB5">
        <w:t xml:space="preserve">je Poradce </w:t>
      </w:r>
      <w:r w:rsidR="00AE6988">
        <w:t>oprávněn požadovat náhradu</w:t>
      </w:r>
      <w:r w:rsidR="006027C0" w:rsidRPr="009C4408">
        <w:t xml:space="preserve"> účelně </w:t>
      </w:r>
      <w:r w:rsidR="00AE6988" w:rsidRPr="009C4408">
        <w:t>vynaložen</w:t>
      </w:r>
      <w:r w:rsidR="00AE6988">
        <w:t>ých</w:t>
      </w:r>
      <w:r w:rsidR="00AE6988" w:rsidRPr="009C4408">
        <w:t xml:space="preserve"> </w:t>
      </w:r>
      <w:r w:rsidR="006027C0" w:rsidRPr="009C4408">
        <w:t>náklad</w:t>
      </w:r>
      <w:r w:rsidR="00AE6988">
        <w:t>ů</w:t>
      </w:r>
      <w:r w:rsidR="006027C0" w:rsidRPr="009C4408">
        <w:t xml:space="preserve"> související</w:t>
      </w:r>
      <w:r w:rsidR="00AE6988">
        <w:t>ch</w:t>
      </w:r>
      <w:r w:rsidR="006027C0" w:rsidRPr="009C4408">
        <w:t xml:space="preserve"> se Službami, a to zejména </w:t>
      </w:r>
      <w:r w:rsidR="00AE6988" w:rsidRPr="009C4408">
        <w:t>náklad</w:t>
      </w:r>
      <w:r w:rsidR="00AE6988">
        <w:t>ů</w:t>
      </w:r>
      <w:r w:rsidR="00AE6988" w:rsidRPr="009C4408">
        <w:t xml:space="preserve"> </w:t>
      </w:r>
      <w:r w:rsidR="006027C0" w:rsidRPr="009C4408">
        <w:t>na</w:t>
      </w:r>
      <w:r w:rsidR="00535A0B">
        <w:t> </w:t>
      </w:r>
      <w:r w:rsidR="006027C0" w:rsidRPr="009C4408">
        <w:t>poštovné, kolky, posudky a cestovné.</w:t>
      </w:r>
      <w:r w:rsidR="00492BC8">
        <w:t xml:space="preserve"> Tyto </w:t>
      </w:r>
      <w:r w:rsidR="00492BC8" w:rsidRPr="005B0F54">
        <w:t xml:space="preserve">náklady </w:t>
      </w:r>
      <w:r w:rsidR="005B0F54">
        <w:t xml:space="preserve">Poradce </w:t>
      </w:r>
      <w:r w:rsidR="005B0F54">
        <w:lastRenderedPageBreak/>
        <w:t>Klientovi</w:t>
      </w:r>
      <w:r w:rsidR="00492BC8">
        <w:t xml:space="preserve"> </w:t>
      </w:r>
      <w:r>
        <w:t>přefakturuje</w:t>
      </w:r>
      <w:r w:rsidR="00492BC8">
        <w:t xml:space="preserve"> ve skutečné výši.</w:t>
      </w:r>
      <w:r w:rsidR="006027C0" w:rsidRPr="009C4408">
        <w:t xml:space="preserve"> Rozhodnutí o účelnosti vynaložených nákladů přísluší </w:t>
      </w:r>
      <w:r w:rsidR="009D3EB5">
        <w:t>Poradci</w:t>
      </w:r>
      <w:r w:rsidR="00881301">
        <w:t xml:space="preserve"> a </w:t>
      </w:r>
      <w:r w:rsidR="009D3EB5">
        <w:t xml:space="preserve">ten </w:t>
      </w:r>
      <w:r w:rsidR="00881301">
        <w:t>j</w:t>
      </w:r>
      <w:r w:rsidR="009D3EB5">
        <w:t>e</w:t>
      </w:r>
      <w:r w:rsidR="00881301">
        <w:t xml:space="preserve"> povi</w:t>
      </w:r>
      <w:r w:rsidR="009D3EB5">
        <w:t>nen</w:t>
      </w:r>
      <w:r w:rsidR="00881301">
        <w:t xml:space="preserve"> dbát</w:t>
      </w:r>
      <w:r w:rsidR="006027C0" w:rsidRPr="009C4408">
        <w:t>, aby náklady nebyly v hrubém nepoměru k hodnotě poskytovaných Služeb.</w:t>
      </w:r>
      <w:bookmarkEnd w:id="4"/>
      <w:r w:rsidR="006027C0">
        <w:t xml:space="preserve"> </w:t>
      </w:r>
    </w:p>
    <w:p w14:paraId="265DBAE0" w14:textId="119877EC" w:rsidR="006027C0" w:rsidRPr="009C4408" w:rsidRDefault="009D3EB5" w:rsidP="00AC33E5">
      <w:pPr>
        <w:pStyle w:val="RLslovanodstavec"/>
        <w:rPr>
          <w:b/>
        </w:rPr>
      </w:pPr>
      <w:r>
        <w:t xml:space="preserve">Poradce </w:t>
      </w:r>
      <w:r w:rsidR="008A4157">
        <w:t>není</w:t>
      </w:r>
      <w:r w:rsidR="006027C0" w:rsidRPr="009C4408">
        <w:t xml:space="preserve"> oprávněn </w:t>
      </w:r>
      <w:r w:rsidR="00881301" w:rsidRPr="009C4408">
        <w:t xml:space="preserve">po </w:t>
      </w:r>
      <w:r>
        <w:t>Klientovi</w:t>
      </w:r>
      <w:r w:rsidR="00881301" w:rsidRPr="009C4408">
        <w:t xml:space="preserve"> </w:t>
      </w:r>
      <w:r w:rsidR="006027C0" w:rsidRPr="009C4408">
        <w:t>požadovat složení přiměřené zálohy na odměnu za poskytování Služeb předem nebo kdykoliv během poskytování Služeb; to platí i ohledně nutných nákladů</w:t>
      </w:r>
      <w:r w:rsidR="008A4157">
        <w:t xml:space="preserve">, nedohodnou-li se </w:t>
      </w:r>
      <w:r w:rsidR="0034152A">
        <w:t xml:space="preserve">Smluvní </w:t>
      </w:r>
      <w:r w:rsidR="008A4157">
        <w:t>strany jinak</w:t>
      </w:r>
      <w:r w:rsidR="006027C0" w:rsidRPr="009C4408">
        <w:t>.</w:t>
      </w:r>
    </w:p>
    <w:p w14:paraId="74D6F006" w14:textId="77777777" w:rsidR="006C3E8E" w:rsidRPr="006C3E8E" w:rsidRDefault="006027C0" w:rsidP="00AC33E5">
      <w:pPr>
        <w:pStyle w:val="RLslovanodstavec"/>
        <w:rPr>
          <w:b/>
        </w:rPr>
      </w:pPr>
      <w:r w:rsidRPr="009C4408">
        <w:t>Nedosažení zamýšleného výsledku není důvodem k nezaplacení či jednostrannému snížení odměny za poskytování Služeb; nárok na možnou náhradu škody v případě vadného poskytnutí Služeb tím není dotčen.</w:t>
      </w:r>
      <w:r w:rsidR="006C3E8E" w:rsidRPr="006C3E8E">
        <w:t xml:space="preserve"> </w:t>
      </w:r>
    </w:p>
    <w:p w14:paraId="74C30F69" w14:textId="77777777" w:rsidR="006C3E8E" w:rsidRPr="00AE6988" w:rsidRDefault="009D3EB5" w:rsidP="00AC33E5">
      <w:pPr>
        <w:pStyle w:val="RLslovanodstavec"/>
        <w:rPr>
          <w:b/>
        </w:rPr>
      </w:pPr>
      <w:r>
        <w:t>Poradce Klientovi na</w:t>
      </w:r>
      <w:r w:rsidR="006C3E8E" w:rsidRPr="009C4408">
        <w:t xml:space="preserve"> požádání sdělí předpokládaný rozsah Služeb a výši odměny v konkrétním případu.</w:t>
      </w:r>
      <w:r>
        <w:t xml:space="preserve"> Klient s</w:t>
      </w:r>
      <w:r w:rsidR="002137B1">
        <w:t>vůj</w:t>
      </w:r>
      <w:r w:rsidR="006E7996">
        <w:t xml:space="preserve"> s</w:t>
      </w:r>
      <w:r w:rsidR="006C3E8E">
        <w:t xml:space="preserve">ouhlas s předpokládaným rozsahem Služeb </w:t>
      </w:r>
      <w:r>
        <w:t>a</w:t>
      </w:r>
      <w:r w:rsidR="00881301">
        <w:t xml:space="preserve"> </w:t>
      </w:r>
      <w:r w:rsidR="006C3E8E">
        <w:t>odměnou</w:t>
      </w:r>
      <w:r>
        <w:t xml:space="preserve"> Poradce</w:t>
      </w:r>
      <w:r w:rsidR="006C3E8E">
        <w:t xml:space="preserve"> </w:t>
      </w:r>
      <w:r w:rsidR="002137B1">
        <w:t xml:space="preserve">může </w:t>
      </w:r>
      <w:r w:rsidR="006C3E8E">
        <w:t xml:space="preserve">vyjádřit buď výslovně nebo tím, že </w:t>
      </w:r>
      <w:r>
        <w:t>Poradci</w:t>
      </w:r>
      <w:r w:rsidR="00D84CA0" w:rsidDel="004400F6">
        <w:t xml:space="preserve"> </w:t>
      </w:r>
      <w:r w:rsidR="004400F6">
        <w:t>do 3 pracovních dnů</w:t>
      </w:r>
      <w:r w:rsidR="006C3E8E">
        <w:t xml:space="preserve"> nesdělí</w:t>
      </w:r>
      <w:r>
        <w:t xml:space="preserve"> </w:t>
      </w:r>
      <w:r w:rsidR="006C3E8E">
        <w:t xml:space="preserve">svůj nesouhlas. </w:t>
      </w:r>
      <w:r w:rsidR="006C3E8E" w:rsidRPr="009C4408">
        <w:t xml:space="preserve">Pokud </w:t>
      </w:r>
      <w:r w:rsidR="004400F6">
        <w:t>v této lhůtě</w:t>
      </w:r>
      <w:r w:rsidR="006C3E8E">
        <w:t xml:space="preserve"> </w:t>
      </w:r>
      <w:proofErr w:type="gramStart"/>
      <w:r w:rsidR="004400F6">
        <w:t>vyjádří</w:t>
      </w:r>
      <w:proofErr w:type="gramEnd"/>
      <w:r>
        <w:t xml:space="preserve"> Klient</w:t>
      </w:r>
      <w:r w:rsidR="002137B1">
        <w:t xml:space="preserve"> svůj</w:t>
      </w:r>
      <w:r w:rsidR="004400F6">
        <w:t xml:space="preserve"> nesouhlas</w:t>
      </w:r>
      <w:r w:rsidR="006C3E8E" w:rsidRPr="009C4408">
        <w:t xml:space="preserve">, </w:t>
      </w:r>
      <w:r w:rsidR="006E7996">
        <w:t>ne</w:t>
      </w:r>
      <w:r>
        <w:t>ní Poradce</w:t>
      </w:r>
      <w:r w:rsidR="006E7996">
        <w:t xml:space="preserve"> </w:t>
      </w:r>
      <w:r w:rsidR="006C3E8E" w:rsidRPr="009C4408">
        <w:t>povin</w:t>
      </w:r>
      <w:r>
        <w:t>en</w:t>
      </w:r>
      <w:r w:rsidR="006C3E8E" w:rsidRPr="009C4408">
        <w:t xml:space="preserve"> Služby poskytnout, ledaže se s </w:t>
      </w:r>
      <w:r>
        <w:t>Klientem</w:t>
      </w:r>
      <w:r w:rsidR="006E7996" w:rsidRPr="009C4408">
        <w:t xml:space="preserve"> </w:t>
      </w:r>
      <w:r w:rsidR="006E7996">
        <w:t>dohodne</w:t>
      </w:r>
      <w:r w:rsidR="0049567A">
        <w:t xml:space="preserve"> </w:t>
      </w:r>
      <w:r w:rsidR="006C3E8E" w:rsidRPr="009C4408">
        <w:t>na poskytnutí Služeb jen v části.</w:t>
      </w:r>
      <w:r w:rsidR="006C3E8E">
        <w:t xml:space="preserve"> </w:t>
      </w:r>
    </w:p>
    <w:p w14:paraId="579C6DDE" w14:textId="2F2F765C" w:rsidR="00FA47FB" w:rsidRPr="00FA47FB" w:rsidRDefault="00FA47FB" w:rsidP="00FA47FB">
      <w:pPr>
        <w:pStyle w:val="RLslovanodstavec"/>
        <w:rPr>
          <w:bCs/>
        </w:rPr>
      </w:pPr>
      <w:bookmarkStart w:id="5" w:name="_Ref121741370"/>
      <w:r w:rsidRPr="00042975">
        <w:rPr>
          <w:bCs/>
        </w:rPr>
        <w:t xml:space="preserve">Smluvní strany sjednávají, že rozsah Služeb poskytnutých dle této Smlouvy </w:t>
      </w:r>
      <w:r w:rsidR="00523C57">
        <w:rPr>
          <w:bCs/>
        </w:rPr>
        <w:t xml:space="preserve">a </w:t>
      </w:r>
      <w:r w:rsidR="001A25B0">
        <w:rPr>
          <w:bCs/>
        </w:rPr>
        <w:t xml:space="preserve">celkové plnění dle této Smlouvy </w:t>
      </w:r>
      <w:proofErr w:type="gramStart"/>
      <w:r w:rsidR="0057026A" w:rsidRPr="00042975">
        <w:rPr>
          <w:bCs/>
        </w:rPr>
        <w:t>nepřekročí</w:t>
      </w:r>
      <w:proofErr w:type="gramEnd"/>
      <w:r w:rsidR="0057026A" w:rsidRPr="00042975">
        <w:rPr>
          <w:bCs/>
        </w:rPr>
        <w:t xml:space="preserve"> </w:t>
      </w:r>
      <w:r w:rsidRPr="00042975">
        <w:rPr>
          <w:bCs/>
        </w:rPr>
        <w:t xml:space="preserve">ve finančním vyjádření částku </w:t>
      </w:r>
      <w:r w:rsidR="00523C57">
        <w:rPr>
          <w:bCs/>
        </w:rPr>
        <w:t>9</w:t>
      </w:r>
      <w:r w:rsidRPr="00042975">
        <w:rPr>
          <w:bCs/>
        </w:rPr>
        <w:t>.</w:t>
      </w:r>
      <w:r w:rsidR="00523C57">
        <w:rPr>
          <w:bCs/>
        </w:rPr>
        <w:t>999</w:t>
      </w:r>
      <w:r w:rsidRPr="00042975">
        <w:rPr>
          <w:bCs/>
        </w:rPr>
        <w:t>.</w:t>
      </w:r>
      <w:r w:rsidR="00523C57">
        <w:rPr>
          <w:bCs/>
        </w:rPr>
        <w:t>999</w:t>
      </w:r>
      <w:r w:rsidRPr="00042975">
        <w:rPr>
          <w:bCs/>
        </w:rPr>
        <w:t xml:space="preserve"> Kč bez DPH.</w:t>
      </w:r>
      <w:bookmarkEnd w:id="5"/>
    </w:p>
    <w:p w14:paraId="7A332B73" w14:textId="0D7AC1D6" w:rsidR="006027C0" w:rsidRPr="00515897" w:rsidRDefault="004400F6" w:rsidP="00AC33E5">
      <w:pPr>
        <w:pStyle w:val="RLslovanodstavec"/>
        <w:rPr>
          <w:b/>
        </w:rPr>
      </w:pPr>
      <w:r>
        <w:t>P</w:t>
      </w:r>
      <w:r w:rsidR="006C3E8E">
        <w:t>ředpokládaný rozsah Služeb je stanoven odhadem podle nejlepšího vědomí</w:t>
      </w:r>
      <w:r w:rsidR="0049567A">
        <w:t xml:space="preserve"> Poradce</w:t>
      </w:r>
      <w:r w:rsidR="006C3E8E">
        <w:t xml:space="preserve"> </w:t>
      </w:r>
      <w:r w:rsidR="00515897">
        <w:t xml:space="preserve">a vychází z předpokladu, že </w:t>
      </w:r>
      <w:r w:rsidR="00DA197F">
        <w:t>nenastanou</w:t>
      </w:r>
      <w:r w:rsidR="00515897">
        <w:t xml:space="preserve"> </w:t>
      </w:r>
      <w:r w:rsidR="00DA197F">
        <w:t>neočekáváné</w:t>
      </w:r>
      <w:r w:rsidR="00515897">
        <w:t xml:space="preserve"> komplikace nebo </w:t>
      </w:r>
      <w:r w:rsidR="00DA197F">
        <w:t xml:space="preserve">nevznikne </w:t>
      </w:r>
      <w:r w:rsidR="00515897">
        <w:t>potřeba dodatečných prací</w:t>
      </w:r>
      <w:r w:rsidR="006C3E8E">
        <w:t xml:space="preserve">. </w:t>
      </w:r>
      <w:r w:rsidR="0049567A">
        <w:t>Poradce v</w:t>
      </w:r>
      <w:r w:rsidR="006C3E8E">
        <w:t xml:space="preserve">ždy </w:t>
      </w:r>
      <w:proofErr w:type="gramStart"/>
      <w:r w:rsidR="006C3E8E">
        <w:t>vynaloží</w:t>
      </w:r>
      <w:proofErr w:type="gramEnd"/>
      <w:r w:rsidR="006C3E8E" w:rsidRPr="009C4408">
        <w:t xml:space="preserve"> rozumné úsilí pro dodržení </w:t>
      </w:r>
      <w:r w:rsidR="006C3E8E">
        <w:t>sděleného předpokládaného</w:t>
      </w:r>
      <w:r w:rsidR="006C3E8E" w:rsidRPr="009C4408">
        <w:t xml:space="preserve"> rozsahu. </w:t>
      </w:r>
      <w:r w:rsidR="00801079">
        <w:t xml:space="preserve">Pokud </w:t>
      </w:r>
      <w:r w:rsidR="006C3E8E" w:rsidRPr="009C4408">
        <w:t>v průběhu poskytování Služeb</w:t>
      </w:r>
      <w:r w:rsidR="00801079">
        <w:t xml:space="preserve"> </w:t>
      </w:r>
      <w:r w:rsidR="0049567A">
        <w:t>Poradce zjistí</w:t>
      </w:r>
      <w:r w:rsidR="006C3E8E" w:rsidRPr="009C4408">
        <w:t>, že rozsah Služeb a výše odměny budou nejméně o 30</w:t>
      </w:r>
      <w:r w:rsidR="00801079">
        <w:t> </w:t>
      </w:r>
      <w:r w:rsidR="006C3E8E" w:rsidRPr="009C4408">
        <w:t xml:space="preserve">% vyšší, než činil původní odhad, </w:t>
      </w:r>
      <w:r>
        <w:t>požádá</w:t>
      </w:r>
      <w:r w:rsidR="006C3E8E" w:rsidRPr="009C4408">
        <w:t xml:space="preserve"> </w:t>
      </w:r>
      <w:r w:rsidR="0049567A">
        <w:t>Klienta</w:t>
      </w:r>
      <w:r w:rsidR="00801079" w:rsidRPr="009C4408">
        <w:t xml:space="preserve"> </w:t>
      </w:r>
      <w:r w:rsidR="006C3E8E" w:rsidRPr="009C4408">
        <w:t xml:space="preserve">o schválení tohoto nového rozsahu. </w:t>
      </w:r>
      <w:r w:rsidR="0049567A">
        <w:t>Klient s</w:t>
      </w:r>
      <w:r w:rsidR="00595360">
        <w:t xml:space="preserve">vůj </w:t>
      </w:r>
      <w:r w:rsidR="006C3E8E">
        <w:t xml:space="preserve">souhlas s novým odhadem rozsahu Služeb </w:t>
      </w:r>
      <w:r w:rsidR="00595360">
        <w:t xml:space="preserve">může vyjádřit </w:t>
      </w:r>
      <w:r w:rsidR="006C3E8E">
        <w:t xml:space="preserve">výslovně nebo tím, že se </w:t>
      </w:r>
      <w:r w:rsidR="00D84CA0" w:rsidRPr="009C4408">
        <w:t>k</w:t>
      </w:r>
      <w:r w:rsidR="00D84CA0">
        <w:t> </w:t>
      </w:r>
      <w:r w:rsidR="00D84CA0" w:rsidRPr="009C4408">
        <w:t xml:space="preserve">žádosti </w:t>
      </w:r>
      <w:r w:rsidR="005B0F54">
        <w:t xml:space="preserve">Poradce </w:t>
      </w:r>
      <w:r w:rsidR="00D84CA0" w:rsidRPr="009C4408">
        <w:t>o</w:t>
      </w:r>
      <w:r w:rsidR="00535A0B">
        <w:t> </w:t>
      </w:r>
      <w:r w:rsidR="00D84CA0" w:rsidRPr="009C4408">
        <w:t>schválení nového rozsahu Služeb</w:t>
      </w:r>
      <w:r w:rsidR="00D84CA0">
        <w:t xml:space="preserve"> </w:t>
      </w:r>
      <w:proofErr w:type="gramStart"/>
      <w:r w:rsidR="006C3E8E">
        <w:t>nevyjádří</w:t>
      </w:r>
      <w:proofErr w:type="gramEnd"/>
      <w:r w:rsidR="006C3E8E" w:rsidRPr="009C4408">
        <w:t xml:space="preserve"> do </w:t>
      </w:r>
      <w:r>
        <w:t>3 pracovních</w:t>
      </w:r>
      <w:r w:rsidR="006C3E8E" w:rsidRPr="009C4408">
        <w:t xml:space="preserve"> </w:t>
      </w:r>
      <w:r w:rsidR="007A2494">
        <w:t xml:space="preserve">dní </w:t>
      </w:r>
      <w:r w:rsidR="006C3E8E" w:rsidRPr="009C4408">
        <w:t>od doručení této žádosti. Schválení nového rozsahu Služeb se nevyžaduje v případech, kdy je třeba provést bezodkladné úkony v důsledku skutečností, které v průběhu poskytování Služeb vyšly nově najevo, nebo kdy v</w:t>
      </w:r>
      <w:r w:rsidR="00535A0B">
        <w:t> </w:t>
      </w:r>
      <w:r w:rsidR="006C3E8E" w:rsidRPr="009C4408">
        <w:t>průběhu poskytování Služeb</w:t>
      </w:r>
      <w:r w:rsidR="0049567A">
        <w:t xml:space="preserve"> Klient</w:t>
      </w:r>
      <w:r w:rsidR="00C23E89">
        <w:t xml:space="preserve"> </w:t>
      </w:r>
      <w:proofErr w:type="gramStart"/>
      <w:r w:rsidR="00801079">
        <w:t>rozšíří</w:t>
      </w:r>
      <w:proofErr w:type="gramEnd"/>
      <w:r w:rsidR="00801079" w:rsidRPr="009C4408">
        <w:t xml:space="preserve"> </w:t>
      </w:r>
      <w:r w:rsidR="006C3E8E" w:rsidRPr="009C4408">
        <w:t xml:space="preserve">nebo </w:t>
      </w:r>
      <w:r w:rsidR="00801079">
        <w:t>změní</w:t>
      </w:r>
      <w:r w:rsidR="00801079" w:rsidRPr="009C4408">
        <w:t xml:space="preserve"> </w:t>
      </w:r>
      <w:r w:rsidR="006C3E8E" w:rsidRPr="009C4408">
        <w:t>své zadání</w:t>
      </w:r>
      <w:r>
        <w:t xml:space="preserve"> či</w:t>
      </w:r>
      <w:r w:rsidR="00801079">
        <w:t xml:space="preserve"> </w:t>
      </w:r>
      <w:r w:rsidR="0049567A">
        <w:t>Poradci</w:t>
      </w:r>
      <w:r w:rsidR="006C3E8E" w:rsidRPr="009C4408">
        <w:t xml:space="preserve"> </w:t>
      </w:r>
      <w:r w:rsidR="00801079">
        <w:t>sdělí</w:t>
      </w:r>
      <w:r w:rsidR="006C3E8E" w:rsidRPr="009C4408">
        <w:t xml:space="preserve"> nové zásadní informace. Překročení předpokládaného rozsahu Služeb a výše odměny</w:t>
      </w:r>
      <w:r w:rsidR="00C23E89">
        <w:t xml:space="preserve"> </w:t>
      </w:r>
      <w:r w:rsidR="006C3E8E" w:rsidRPr="009C4408">
        <w:t>nezbavuje</w:t>
      </w:r>
      <w:r w:rsidR="0049567A">
        <w:t xml:space="preserve"> Klienta</w:t>
      </w:r>
      <w:r w:rsidR="006C3E8E" w:rsidRPr="009C4408">
        <w:t xml:space="preserve"> povinnosti hradit odměnu, pokud Služby byly provedeny řádně a nikoli neúčelně.</w:t>
      </w:r>
    </w:p>
    <w:p w14:paraId="1816C1CE" w14:textId="479605CE" w:rsidR="00515897" w:rsidRPr="00515897" w:rsidRDefault="004400F6" w:rsidP="00AC33E5">
      <w:pPr>
        <w:pStyle w:val="RLslovanodstavec"/>
        <w:rPr>
          <w:b/>
        </w:rPr>
      </w:pPr>
      <w:r>
        <w:t>V</w:t>
      </w:r>
      <w:r w:rsidR="00515897" w:rsidRPr="00515897">
        <w:t xml:space="preserve">znikne-li </w:t>
      </w:r>
      <w:r w:rsidR="0049567A">
        <w:t>Klientovi</w:t>
      </w:r>
      <w:r w:rsidR="00515897" w:rsidRPr="00515897">
        <w:t xml:space="preserve"> nárok na náhradu nákladů řízení v občanském soudním řízení (zpravidla v případě úspěchu ve věci), stanoví se výše této náhrady v souladu se sazbami stanovenými paušálně příslušnou vyhláškou o odměnách advokátů a náhradách advokátů za poskytování právních služeb (</w:t>
      </w:r>
      <w:r w:rsidR="00515897" w:rsidRPr="00515897">
        <w:rPr>
          <w:i/>
        </w:rPr>
        <w:t>advokátní tarif</w:t>
      </w:r>
      <w:r w:rsidR="00515897" w:rsidRPr="00515897">
        <w:t xml:space="preserve">). </w:t>
      </w:r>
      <w:bookmarkStart w:id="6" w:name="_Hlk46929821"/>
      <w:r w:rsidR="00515897" w:rsidRPr="00515897">
        <w:t xml:space="preserve">Bude-li </w:t>
      </w:r>
      <w:r w:rsidR="0049567A">
        <w:t>Klientovi</w:t>
      </w:r>
      <w:r w:rsidR="00737DC1">
        <w:t xml:space="preserve"> </w:t>
      </w:r>
      <w:r w:rsidR="00515897" w:rsidRPr="00515897">
        <w:t xml:space="preserve">v soudním nebo jiném řízení, ve kterém </w:t>
      </w:r>
      <w:r w:rsidR="0049567A">
        <w:t>Poradce</w:t>
      </w:r>
      <w:r w:rsidR="00737DC1">
        <w:t xml:space="preserve"> </w:t>
      </w:r>
      <w:r w:rsidR="0049567A">
        <w:t>Klienta</w:t>
      </w:r>
      <w:r w:rsidR="00515897" w:rsidRPr="00515897">
        <w:t xml:space="preserve"> zastupoval, přiznána náhrada nákladů tohot</w:t>
      </w:r>
      <w:r w:rsidR="00515897" w:rsidRPr="00D07117">
        <w:t xml:space="preserve">o řízení a vyplacena </w:t>
      </w:r>
      <w:r w:rsidR="0049567A">
        <w:t>Poradci</w:t>
      </w:r>
      <w:r w:rsidR="00515897" w:rsidRPr="00D07117">
        <w:t xml:space="preserve">, tuto náhradu </w:t>
      </w:r>
      <w:r w:rsidR="0049567A">
        <w:t>Klientovi</w:t>
      </w:r>
      <w:r w:rsidR="00595360">
        <w:t xml:space="preserve"> </w:t>
      </w:r>
      <w:r w:rsidR="00515897" w:rsidRPr="00D07117">
        <w:t>vyplatí</w:t>
      </w:r>
      <w:r w:rsidR="00737DC1">
        <w:t xml:space="preserve"> </w:t>
      </w:r>
      <w:r w:rsidR="00515897" w:rsidRPr="00D07117">
        <w:t xml:space="preserve">do výše nákladů na </w:t>
      </w:r>
      <w:r w:rsidR="0049567A">
        <w:t>Poradcem</w:t>
      </w:r>
      <w:r w:rsidR="00737DC1">
        <w:t xml:space="preserve"> poskytnuté </w:t>
      </w:r>
      <w:r w:rsidR="00515897" w:rsidRPr="00D07117">
        <w:t>Služby.</w:t>
      </w:r>
      <w:r w:rsidR="00515897" w:rsidRPr="00515897">
        <w:t xml:space="preserve"> </w:t>
      </w:r>
      <w:bookmarkEnd w:id="6"/>
      <w:r w:rsidR="0049567A">
        <w:t xml:space="preserve">Klient </w:t>
      </w:r>
      <w:r w:rsidR="0034152A">
        <w:t>v</w:t>
      </w:r>
      <w:r w:rsidR="0034152A" w:rsidRPr="00515897">
        <w:t xml:space="preserve">ýslovně </w:t>
      </w:r>
      <w:r w:rsidR="00515897" w:rsidRPr="00515897">
        <w:t xml:space="preserve">souhlasí s tím, že </w:t>
      </w:r>
      <w:r w:rsidR="0049567A">
        <w:t>Poradce je</w:t>
      </w:r>
      <w:r w:rsidR="00515897" w:rsidRPr="00515897">
        <w:t xml:space="preserve"> oprávněn si</w:t>
      </w:r>
      <w:r w:rsidR="00535A0B">
        <w:t> </w:t>
      </w:r>
      <w:r w:rsidR="00515897" w:rsidRPr="00515897">
        <w:t xml:space="preserve">jednostranně započíst své (i nesplatné) pohledávky za </w:t>
      </w:r>
      <w:r w:rsidR="0049567A">
        <w:t>Klientem</w:t>
      </w:r>
      <w:r w:rsidR="00515897" w:rsidRPr="00515897">
        <w:t xml:space="preserve"> vůči </w:t>
      </w:r>
      <w:r w:rsidR="0049567A">
        <w:t>Klientově</w:t>
      </w:r>
      <w:r w:rsidR="00737DC1">
        <w:t xml:space="preserve"> </w:t>
      </w:r>
      <w:r w:rsidR="00515897" w:rsidRPr="00515897">
        <w:t>pohledávce na výplatu náhrady podle předchozí věty.</w:t>
      </w:r>
    </w:p>
    <w:p w14:paraId="1D8B69C5" w14:textId="77842784" w:rsidR="00FA0BFA" w:rsidRPr="00042975" w:rsidRDefault="006E70E3" w:rsidP="00042975">
      <w:pPr>
        <w:pStyle w:val="RLslovanodstavec"/>
        <w:rPr>
          <w:bCs/>
        </w:rPr>
      </w:pPr>
      <w:r w:rsidRPr="00042975">
        <w:rPr>
          <w:bCs/>
        </w:rPr>
        <w:t>V případě, že je Služby potřeba poskytnout naléhavě v krátké lhůtě, a</w:t>
      </w:r>
      <w:r w:rsidR="0049567A" w:rsidRPr="00042975">
        <w:rPr>
          <w:bCs/>
        </w:rPr>
        <w:t xml:space="preserve"> Poradce</w:t>
      </w:r>
      <w:r w:rsidRPr="00042975">
        <w:rPr>
          <w:bCs/>
        </w:rPr>
        <w:t xml:space="preserve"> bude z toho důvodu muset odložit práci na jiných projektech,</w:t>
      </w:r>
      <w:r w:rsidR="00C23E89" w:rsidRPr="00042975">
        <w:rPr>
          <w:bCs/>
        </w:rPr>
        <w:t xml:space="preserve"> </w:t>
      </w:r>
      <w:r w:rsidRPr="00042975">
        <w:rPr>
          <w:bCs/>
        </w:rPr>
        <w:t>vyhrazuje</w:t>
      </w:r>
      <w:r w:rsidR="00C23E89" w:rsidRPr="00042975">
        <w:rPr>
          <w:bCs/>
        </w:rPr>
        <w:t xml:space="preserve"> si Poradce </w:t>
      </w:r>
      <w:r w:rsidRPr="00042975">
        <w:rPr>
          <w:bCs/>
        </w:rPr>
        <w:t xml:space="preserve">právo požadovat zvýšení dohodnuté </w:t>
      </w:r>
      <w:r w:rsidRPr="00042975">
        <w:rPr>
          <w:bCs/>
        </w:rPr>
        <w:lastRenderedPageBreak/>
        <w:t xml:space="preserve">sazby odměny. Při stanovení výše odměny v konkrétním případě </w:t>
      </w:r>
      <w:r w:rsidR="0049567A" w:rsidRPr="00042975">
        <w:rPr>
          <w:bCs/>
        </w:rPr>
        <w:t xml:space="preserve">Poradce </w:t>
      </w:r>
      <w:r w:rsidRPr="00042975">
        <w:rPr>
          <w:bCs/>
        </w:rPr>
        <w:t>dále vychází mimo jiné z obtížnosti řešených otázek, zkušeností potřebných pro řádné poskytování Služeb, z částek, o něž v případu jde, a z dalších hledisek, která mohou být relevantní.</w:t>
      </w:r>
    </w:p>
    <w:p w14:paraId="086562FE" w14:textId="77777777" w:rsidR="006C3E8E" w:rsidRPr="009C4408" w:rsidRDefault="00B40CBE" w:rsidP="00AC33E5">
      <w:pPr>
        <w:pStyle w:val="RLNadpis2rovn"/>
      </w:pPr>
      <w:r>
        <w:t>Podmínky</w:t>
      </w:r>
      <w:r w:rsidR="006C3E8E">
        <w:t xml:space="preserve"> fakturace</w:t>
      </w:r>
    </w:p>
    <w:p w14:paraId="34935522" w14:textId="082E1F60" w:rsidR="006027C0" w:rsidRPr="009C4408" w:rsidRDefault="006C3E8E" w:rsidP="00AC33E5">
      <w:pPr>
        <w:pStyle w:val="RLslovanodstavec"/>
        <w:rPr>
          <w:b/>
        </w:rPr>
      </w:pPr>
      <w:r>
        <w:t>Fa</w:t>
      </w:r>
      <w:r w:rsidR="006027C0" w:rsidRPr="009C4408">
        <w:t>kturovaná částka je splatná v den uvedený na daňovém dokladu (faktuře), avšak zpravidla ne</w:t>
      </w:r>
      <w:r w:rsidR="00535A0B">
        <w:t> </w:t>
      </w:r>
      <w:r w:rsidR="006027C0" w:rsidRPr="009C4408">
        <w:t xml:space="preserve">dříve než </w:t>
      </w:r>
      <w:r w:rsidR="008A4157">
        <w:t>30</w:t>
      </w:r>
      <w:r w:rsidR="006027C0" w:rsidRPr="009C4408">
        <w:t xml:space="preserve"> dní od</w:t>
      </w:r>
      <w:r w:rsidR="008A4157">
        <w:t>e</w:t>
      </w:r>
      <w:r w:rsidR="006027C0" w:rsidRPr="009C4408">
        <w:t xml:space="preserve"> </w:t>
      </w:r>
      <w:r w:rsidR="008A4157">
        <w:t xml:space="preserve">dne jejího doručení </w:t>
      </w:r>
      <w:r w:rsidR="0034152A">
        <w:t>Klientovi</w:t>
      </w:r>
      <w:r w:rsidR="006027C0" w:rsidRPr="009C4408">
        <w:t xml:space="preserve">. </w:t>
      </w:r>
      <w:r w:rsidR="008A4157">
        <w:t>Faktura musí mít náležitosti daňového dokladu stanovené v</w:t>
      </w:r>
      <w:r w:rsidR="00457619">
        <w:t> ustanovení §</w:t>
      </w:r>
      <w:r w:rsidR="008A4157">
        <w:t xml:space="preserve"> 29 zákona č. 235/2004 Sb., o dani z přidané hodnoty, ve znění pozdějších předpisů a v ustanovení </w:t>
      </w:r>
      <w:r w:rsidR="00457619">
        <w:t>§</w:t>
      </w:r>
      <w:r w:rsidR="008A4157">
        <w:t xml:space="preserve"> 435 Občanského zákoníku.  Platbou Klienta se rozumí prokazatelné odepsání příslušné částky z účtu Klienta nejpozději v den splatnosti ve prospěch bankovního účtu Poradce.</w:t>
      </w:r>
      <w:r w:rsidR="00457619">
        <w:t xml:space="preserve"> </w:t>
      </w:r>
      <w:r w:rsidR="0049567A">
        <w:t>Poradce</w:t>
      </w:r>
      <w:r w:rsidR="006027C0" w:rsidRPr="009C4408">
        <w:t xml:space="preserve"> </w:t>
      </w:r>
      <w:r w:rsidR="00457619">
        <w:t xml:space="preserve">uvede </w:t>
      </w:r>
      <w:r w:rsidR="006027C0" w:rsidRPr="009C4408">
        <w:t>den uskutečnění příslušného úkonu, popis úkonu, vynaložený nebo rozhodný čas a částku v měně, v</w:t>
      </w:r>
      <w:r w:rsidR="00535A0B">
        <w:t> </w:t>
      </w:r>
      <w:r w:rsidR="006027C0" w:rsidRPr="009C4408">
        <w:t>níž byla sjednána odměna, připadající na každý jednotlivý úkon.</w:t>
      </w:r>
      <w:r w:rsidR="008A4157" w:rsidRPr="008A4157">
        <w:t xml:space="preserve"> </w:t>
      </w:r>
      <w:r w:rsidR="008A4157" w:rsidRPr="00457619">
        <w:t xml:space="preserve">V příloze každé faktury bude výkaz Služeb odsouhlasený Klientem, obsahující popis a časový rozsah poskytnutých </w:t>
      </w:r>
      <w:r w:rsidR="0034152A">
        <w:t>S</w:t>
      </w:r>
      <w:r w:rsidR="0034152A" w:rsidRPr="00457619">
        <w:t xml:space="preserve">lužeb </w:t>
      </w:r>
      <w:r w:rsidR="008A4157" w:rsidRPr="00457619">
        <w:t>a případně výši náhrad podle této Smlouvy.</w:t>
      </w:r>
      <w:r w:rsidR="008A4157" w:rsidRPr="008A4157">
        <w:t xml:space="preserve"> </w:t>
      </w:r>
    </w:p>
    <w:p w14:paraId="1335CF4C" w14:textId="192B2C52" w:rsidR="006C3E8E" w:rsidRPr="009C4408" w:rsidRDefault="0049567A" w:rsidP="00AC33E5">
      <w:pPr>
        <w:pStyle w:val="RLslovanodstavec"/>
        <w:rPr>
          <w:b/>
        </w:rPr>
      </w:pPr>
      <w:r>
        <w:t>Klient je povinen Poradce</w:t>
      </w:r>
      <w:r w:rsidR="00737DC1">
        <w:t xml:space="preserve"> </w:t>
      </w:r>
      <w:r w:rsidR="006C3E8E" w:rsidRPr="009C4408">
        <w:t xml:space="preserve">uvědomit bez zbytečného odkladu v případě, že má jakékoliv výhrady k fakturaci nebo účtované částce. </w:t>
      </w:r>
      <w:r w:rsidR="008A4157">
        <w:t xml:space="preserve">V případě, že faktura nebude mít odpovídající náležitosti, je Klient oprávněn ve lhůtě splatnosti ji vrátit Poradci, aniž by se dostal do prodlení se splatností. Lhůta splatnosti počíná běžet znovu od okamžiku doručení opravené či doplněné faktury </w:t>
      </w:r>
      <w:r w:rsidR="00457619">
        <w:t>K</w:t>
      </w:r>
      <w:r w:rsidR="008A4157">
        <w:t xml:space="preserve">lientovi. </w:t>
      </w:r>
      <w:r w:rsidR="008A4157" w:rsidRPr="009C4408">
        <w:t xml:space="preserve"> </w:t>
      </w:r>
      <w:r w:rsidR="006C3E8E" w:rsidRPr="009C4408">
        <w:t>Pokud</w:t>
      </w:r>
      <w:r w:rsidR="00C54961">
        <w:t xml:space="preserve"> </w:t>
      </w:r>
      <w:r w:rsidR="006C3E8E" w:rsidRPr="009C4408">
        <w:t>bude mít</w:t>
      </w:r>
      <w:r>
        <w:t xml:space="preserve"> Klient</w:t>
      </w:r>
      <w:r w:rsidR="006C3E8E" w:rsidRPr="009C4408">
        <w:t xml:space="preserve"> výhrady pouze k některé části vyúčtování Služeb, j</w:t>
      </w:r>
      <w:r>
        <w:t xml:space="preserve">e </w:t>
      </w:r>
      <w:r w:rsidR="006C3E8E" w:rsidRPr="009C4408">
        <w:t>povin</w:t>
      </w:r>
      <w:r>
        <w:t>en</w:t>
      </w:r>
      <w:r w:rsidR="006C3E8E" w:rsidRPr="009C4408">
        <w:t xml:space="preserve"> zbývající část poskytnutých Služeb uhradit v původní době splatnosti.</w:t>
      </w:r>
    </w:p>
    <w:p w14:paraId="125E5733" w14:textId="77777777" w:rsidR="006027C0" w:rsidRPr="00457619" w:rsidRDefault="006027C0" w:rsidP="00AC33E5">
      <w:pPr>
        <w:pStyle w:val="RLslovanodstavec"/>
        <w:rPr>
          <w:b/>
        </w:rPr>
      </w:pPr>
      <w:bookmarkStart w:id="7" w:name="_Hlk57108374"/>
      <w:r w:rsidRPr="009C4408">
        <w:t xml:space="preserve">Pro případ prodlení </w:t>
      </w:r>
      <w:r w:rsidR="00956859">
        <w:t xml:space="preserve">Klienta </w:t>
      </w:r>
      <w:r w:rsidRPr="009C4408">
        <w:t xml:space="preserve">s úhradou jakékoliv platby dle Smlouvy </w:t>
      </w:r>
      <w:r w:rsidR="00956859">
        <w:t>Smluvní strany</w:t>
      </w:r>
      <w:r w:rsidR="00F751DE">
        <w:t xml:space="preserve"> sjednáv</w:t>
      </w:r>
      <w:r w:rsidR="00956859">
        <w:t xml:space="preserve">ají </w:t>
      </w:r>
      <w:r w:rsidRPr="009C4408">
        <w:t xml:space="preserve">smluvní pokutu </w:t>
      </w:r>
      <w:r w:rsidR="00956859">
        <w:t xml:space="preserve">ve prospěch Poradce </w:t>
      </w:r>
      <w:r w:rsidRPr="009C4408">
        <w:t>ve výši 0,05 % z dlužné částky denně</w:t>
      </w:r>
      <w:bookmarkEnd w:id="7"/>
      <w:r w:rsidRPr="009C4408">
        <w:t xml:space="preserve">. </w:t>
      </w:r>
      <w:r w:rsidR="000034E7">
        <w:t>P</w:t>
      </w:r>
      <w:r w:rsidRPr="009C4408">
        <w:t xml:space="preserve">rávo </w:t>
      </w:r>
      <w:r w:rsidR="000034E7">
        <w:t xml:space="preserve">Poradce </w:t>
      </w:r>
      <w:r w:rsidRPr="009C4408">
        <w:t xml:space="preserve">požadovat úrok z prodlení dle právních předpisů tím není nijak dotčeno. </w:t>
      </w:r>
      <w:r w:rsidR="00595360">
        <w:t>A</w:t>
      </w:r>
      <w:r w:rsidR="00595360" w:rsidRPr="009C4408">
        <w:t xml:space="preserve">ž </w:t>
      </w:r>
      <w:r w:rsidRPr="009C4408">
        <w:t>do</w:t>
      </w:r>
      <w:r w:rsidR="00C23E89">
        <w:t xml:space="preserve"> </w:t>
      </w:r>
      <w:r w:rsidRPr="009C4408">
        <w:t>úplného uhrazení dlužné částky</w:t>
      </w:r>
      <w:r w:rsidR="000034E7">
        <w:t xml:space="preserve"> Klientem je Poradce oprávněn</w:t>
      </w:r>
      <w:r w:rsidRPr="009C4408">
        <w:t xml:space="preserve"> pozastavit poskytování Služeb v souladu se stavovskými předpisy, které se</w:t>
      </w:r>
      <w:r w:rsidR="00535A0B">
        <w:t> </w:t>
      </w:r>
      <w:r w:rsidRPr="009C4408">
        <w:t xml:space="preserve">na </w:t>
      </w:r>
      <w:r w:rsidR="000034E7">
        <w:t xml:space="preserve">Poradce </w:t>
      </w:r>
      <w:r w:rsidRPr="009C4408">
        <w:t>vztahují, s</w:t>
      </w:r>
      <w:r w:rsidR="000034E7">
        <w:t> </w:t>
      </w:r>
      <w:r w:rsidRPr="009C4408">
        <w:t>čímž</w:t>
      </w:r>
      <w:r w:rsidR="000034E7">
        <w:t xml:space="preserve"> Klient</w:t>
      </w:r>
      <w:r w:rsidR="00C54961" w:rsidRPr="009C4408">
        <w:t xml:space="preserve"> </w:t>
      </w:r>
      <w:r w:rsidRPr="009C4408">
        <w:t>vyslovuje</w:t>
      </w:r>
      <w:r w:rsidR="000034E7">
        <w:t xml:space="preserve"> </w:t>
      </w:r>
      <w:r w:rsidR="00595360">
        <w:t xml:space="preserve">svůj </w:t>
      </w:r>
      <w:r w:rsidRPr="009C4408">
        <w:t>souhlas.</w:t>
      </w:r>
    </w:p>
    <w:p w14:paraId="3CC13F73" w14:textId="77777777" w:rsidR="003D5405" w:rsidRPr="00457619" w:rsidRDefault="003D5405" w:rsidP="003D5405">
      <w:pPr>
        <w:pStyle w:val="RLslovanodstavec"/>
        <w:rPr>
          <w:bCs/>
        </w:rPr>
      </w:pPr>
      <w:r w:rsidRPr="00457619">
        <w:rPr>
          <w:bCs/>
        </w:rPr>
        <w:t>Poradce se zavazuje:</w:t>
      </w:r>
    </w:p>
    <w:p w14:paraId="5CAC0221" w14:textId="68F4D91E" w:rsidR="003D5405" w:rsidRPr="00457619" w:rsidRDefault="003D5405" w:rsidP="00457619">
      <w:pPr>
        <w:pStyle w:val="RLslovanodstavec"/>
        <w:numPr>
          <w:ilvl w:val="0"/>
          <w:numId w:val="22"/>
        </w:numPr>
        <w:rPr>
          <w:bCs/>
        </w:rPr>
      </w:pPr>
      <w:r w:rsidRPr="00457619">
        <w:rPr>
          <w:bCs/>
        </w:rPr>
        <w:t xml:space="preserve">že bankovní účet jím určený k úhradě plnění podle této </w:t>
      </w:r>
      <w:r w:rsidR="00457619">
        <w:rPr>
          <w:bCs/>
        </w:rPr>
        <w:t>S</w:t>
      </w:r>
      <w:r w:rsidRPr="00457619">
        <w:rPr>
          <w:bCs/>
        </w:rPr>
        <w:t xml:space="preserve">mlouvy je účtem zveřejněným ve </w:t>
      </w:r>
      <w:r w:rsidR="00457619">
        <w:rPr>
          <w:bCs/>
        </w:rPr>
        <w:t>s</w:t>
      </w:r>
      <w:r w:rsidRPr="00457619">
        <w:rPr>
          <w:bCs/>
        </w:rPr>
        <w:t xml:space="preserve">myslu </w:t>
      </w:r>
      <w:proofErr w:type="spellStart"/>
      <w:r w:rsidRPr="00457619">
        <w:rPr>
          <w:bCs/>
        </w:rPr>
        <w:t>ust</w:t>
      </w:r>
      <w:proofErr w:type="spellEnd"/>
      <w:r w:rsidRPr="00457619">
        <w:rPr>
          <w:bCs/>
        </w:rPr>
        <w:t>. §96 odst. 2 zákona č.235/2004 Sb., o dani z přidané hodnoty, ve znění pozdějších předpisů (dále jen „</w:t>
      </w:r>
      <w:r w:rsidRPr="00457619">
        <w:rPr>
          <w:b/>
        </w:rPr>
        <w:t>zákon o DPH</w:t>
      </w:r>
      <w:r w:rsidRPr="00457619">
        <w:rPr>
          <w:bCs/>
        </w:rPr>
        <w:t>“),</w:t>
      </w:r>
    </w:p>
    <w:p w14:paraId="4DDAA6A5" w14:textId="77777777" w:rsidR="003D5405" w:rsidRPr="00457619" w:rsidRDefault="003D5405" w:rsidP="00457619">
      <w:pPr>
        <w:pStyle w:val="RLslovanodstavec"/>
        <w:numPr>
          <w:ilvl w:val="0"/>
          <w:numId w:val="22"/>
        </w:numPr>
        <w:rPr>
          <w:bCs/>
        </w:rPr>
      </w:pPr>
      <w:r w:rsidRPr="00457619">
        <w:rPr>
          <w:bCs/>
        </w:rPr>
        <w:t xml:space="preserve">neprodleně písemně oznámit Klientovi své označení za nespolehlivého plátce ve smyslu </w:t>
      </w:r>
      <w:proofErr w:type="spellStart"/>
      <w:r w:rsidRPr="00457619">
        <w:rPr>
          <w:bCs/>
        </w:rPr>
        <w:t>ust</w:t>
      </w:r>
      <w:proofErr w:type="spellEnd"/>
      <w:r w:rsidRPr="00457619">
        <w:rPr>
          <w:bCs/>
        </w:rPr>
        <w:t>. §106a zákona o DPH,</w:t>
      </w:r>
    </w:p>
    <w:p w14:paraId="74DA506F" w14:textId="48AB64FA" w:rsidR="003D5405" w:rsidRPr="00457619" w:rsidRDefault="003D5405" w:rsidP="00457619">
      <w:pPr>
        <w:pStyle w:val="RLslovanodstavec"/>
        <w:numPr>
          <w:ilvl w:val="0"/>
          <w:numId w:val="22"/>
        </w:numPr>
        <w:rPr>
          <w:bCs/>
        </w:rPr>
      </w:pPr>
      <w:r w:rsidRPr="00457619">
        <w:rPr>
          <w:bCs/>
        </w:rPr>
        <w:t>neprodleně písemně oznámit Klientovi svou insolvenci nebo hrozbu jejího vzniku.</w:t>
      </w:r>
    </w:p>
    <w:p w14:paraId="12E3DDFF" w14:textId="55C34030" w:rsidR="003D5405" w:rsidRPr="009C4408" w:rsidRDefault="00F47E30" w:rsidP="00913CB2">
      <w:pPr>
        <w:pStyle w:val="RLslovanodstavec"/>
        <w:numPr>
          <w:ilvl w:val="0"/>
          <w:numId w:val="0"/>
        </w:numPr>
        <w:ind w:left="709" w:hanging="709"/>
        <w:rPr>
          <w:b/>
        </w:rPr>
      </w:pPr>
      <w:r w:rsidRPr="00457619">
        <w:rPr>
          <w:bCs/>
        </w:rPr>
        <w:t>3.5.</w:t>
      </w:r>
      <w:r w:rsidRPr="00457619">
        <w:rPr>
          <w:bCs/>
        </w:rPr>
        <w:tab/>
      </w:r>
      <w:r w:rsidR="003D5405" w:rsidRPr="00457619">
        <w:rPr>
          <w:bCs/>
        </w:rPr>
        <w:t xml:space="preserve">Smluvní strany se dohodly, že Klient je v případě vzniku ručení podle §109 zákona o DPH oprávněn bez souhlasu Poradce postupovat podle §109a zákona o DPH s tím, že v rozsahu zaplacení DPH na příslušný účet správce daně ze strany Klienta se závazek Klienta vůči Poradci považuje za splněný, pakliže Klient </w:t>
      </w:r>
      <w:proofErr w:type="gramStart"/>
      <w:r w:rsidR="003D5405" w:rsidRPr="00457619">
        <w:rPr>
          <w:bCs/>
        </w:rPr>
        <w:t>doručí</w:t>
      </w:r>
      <w:proofErr w:type="gramEnd"/>
      <w:r w:rsidR="003D5405" w:rsidRPr="00457619">
        <w:rPr>
          <w:bCs/>
        </w:rPr>
        <w:t xml:space="preserve"> Poradci písemnou informaci o takovém postupu Klienta. </w:t>
      </w:r>
    </w:p>
    <w:p w14:paraId="48440908" w14:textId="77777777" w:rsidR="006027C0" w:rsidRPr="009C4408" w:rsidRDefault="005B0F54" w:rsidP="00AC33E5">
      <w:pPr>
        <w:pStyle w:val="RLNadpis2rovn"/>
      </w:pPr>
      <w:r>
        <w:lastRenderedPageBreak/>
        <w:t>P</w:t>
      </w:r>
      <w:r w:rsidR="006027C0" w:rsidRPr="009C4408">
        <w:t>ráva a povinnosti</w:t>
      </w:r>
      <w:r>
        <w:t xml:space="preserve"> Poradce</w:t>
      </w:r>
    </w:p>
    <w:p w14:paraId="751B5903" w14:textId="77777777" w:rsidR="006027C0" w:rsidRPr="00A70759" w:rsidRDefault="00595360" w:rsidP="00AC33E5">
      <w:pPr>
        <w:pStyle w:val="RLslovanodstavec"/>
        <w:rPr>
          <w:b/>
        </w:rPr>
      </w:pPr>
      <w:bookmarkStart w:id="8" w:name="_Ref470004523"/>
      <w:r>
        <w:t>P</w:t>
      </w:r>
      <w:r w:rsidR="006027C0" w:rsidRPr="00A70759">
        <w:t>ři poskytování Služeb</w:t>
      </w:r>
      <w:r w:rsidR="0015628E">
        <w:t xml:space="preserve"> </w:t>
      </w:r>
      <w:r>
        <w:t>se</w:t>
      </w:r>
      <w:r w:rsidRPr="00A70759">
        <w:t xml:space="preserve"> </w:t>
      </w:r>
      <w:r w:rsidR="000034E7">
        <w:t xml:space="preserve">Poradce </w:t>
      </w:r>
      <w:r w:rsidR="0015628E">
        <w:t>zavazuje</w:t>
      </w:r>
      <w:r w:rsidR="006027C0" w:rsidRPr="00A70759">
        <w:t>:</w:t>
      </w:r>
      <w:bookmarkEnd w:id="8"/>
    </w:p>
    <w:p w14:paraId="3532B184" w14:textId="77777777" w:rsidR="00A70759" w:rsidRPr="00A70759" w:rsidRDefault="00A70759" w:rsidP="007E23E2">
      <w:pPr>
        <w:pStyle w:val="RLNadpis3rovn"/>
      </w:pPr>
      <w:r w:rsidRPr="00A70759">
        <w:t>chránit práva</w:t>
      </w:r>
      <w:r w:rsidR="000034E7">
        <w:t xml:space="preserve"> Klienta</w:t>
      </w:r>
      <w:r w:rsidRPr="00A70759">
        <w:t xml:space="preserve"> a</w:t>
      </w:r>
      <w:r w:rsidR="00110970">
        <w:t xml:space="preserve"> jeho</w:t>
      </w:r>
      <w:r w:rsidRPr="00A70759">
        <w:t xml:space="preserve"> oprávněné zájmy v souladu s</w:t>
      </w:r>
      <w:r w:rsidR="00956859">
        <w:t> </w:t>
      </w:r>
      <w:r w:rsidRPr="00A70759">
        <w:t>právními</w:t>
      </w:r>
      <w:r w:rsidR="00956859">
        <w:t xml:space="preserve"> </w:t>
      </w:r>
      <w:r w:rsidRPr="00A70759">
        <w:t>předpisy upravujícími výkon advokacie;</w:t>
      </w:r>
    </w:p>
    <w:p w14:paraId="74D0DE4E" w14:textId="77777777" w:rsidR="00A70759" w:rsidRPr="00A70759" w:rsidRDefault="00A70759" w:rsidP="007E23E2">
      <w:pPr>
        <w:pStyle w:val="RLNadpis3rovn"/>
      </w:pPr>
      <w:r w:rsidRPr="00A70759">
        <w:t xml:space="preserve">neprodleně </w:t>
      </w:r>
      <w:r w:rsidR="000034E7">
        <w:t xml:space="preserve">Klienta </w:t>
      </w:r>
      <w:r w:rsidR="00C54961">
        <w:t>vyrozumívat</w:t>
      </w:r>
      <w:r w:rsidRPr="00A70759">
        <w:t xml:space="preserve"> o tom, že </w:t>
      </w:r>
      <w:r w:rsidR="0015628E">
        <w:t>ne</w:t>
      </w:r>
      <w:r w:rsidR="000034E7">
        <w:t>ní</w:t>
      </w:r>
      <w:r w:rsidRPr="00A70759">
        <w:t xml:space="preserve"> vázán </w:t>
      </w:r>
      <w:r w:rsidR="000034E7">
        <w:t xml:space="preserve">Klientovými </w:t>
      </w:r>
      <w:r w:rsidRPr="00A70759">
        <w:t>pokyny, pokud jsou tyto pokyny v rozporu se zákonem nebo předpisem upravujícím výkon předmětu podnikání</w:t>
      </w:r>
      <w:r w:rsidR="00C23E89">
        <w:t xml:space="preserve"> </w:t>
      </w:r>
      <w:r w:rsidR="005B0F54">
        <w:t xml:space="preserve">Poradce </w:t>
      </w:r>
      <w:r w:rsidRPr="00A70759">
        <w:t>(výkon advokacie);</w:t>
      </w:r>
    </w:p>
    <w:p w14:paraId="0BED4FE0" w14:textId="77777777" w:rsidR="006027C0" w:rsidRPr="00A70759" w:rsidRDefault="006027C0" w:rsidP="007E23E2">
      <w:pPr>
        <w:pStyle w:val="RLNadpis3rovn"/>
      </w:pPr>
      <w:r w:rsidRPr="00A70759">
        <w:t xml:space="preserve">oznamovat </w:t>
      </w:r>
      <w:r w:rsidR="000034E7">
        <w:t>Klientovi</w:t>
      </w:r>
      <w:r w:rsidR="0015628E" w:rsidRPr="00A70759">
        <w:t xml:space="preserve"> </w:t>
      </w:r>
      <w:r w:rsidRPr="00A70759">
        <w:t xml:space="preserve">veškeré skutečnosti, které zjistí při plnění Smlouvy a které mohou mít vliv na změnu </w:t>
      </w:r>
      <w:r w:rsidR="000034E7">
        <w:t>Klientových</w:t>
      </w:r>
      <w:r w:rsidR="00C23E89">
        <w:t xml:space="preserve"> </w:t>
      </w:r>
      <w:r w:rsidRPr="00A70759">
        <w:t>pokynů, a dostatečně</w:t>
      </w:r>
      <w:r w:rsidR="00C23E89">
        <w:t xml:space="preserve"> </w:t>
      </w:r>
      <w:r w:rsidR="000034E7">
        <w:t>Klienta</w:t>
      </w:r>
      <w:r w:rsidRPr="00A70759">
        <w:t xml:space="preserve"> informovat o stavu </w:t>
      </w:r>
      <w:r w:rsidR="000034E7">
        <w:t xml:space="preserve">Klientových </w:t>
      </w:r>
      <w:r w:rsidRPr="00A70759">
        <w:t>věcí;</w:t>
      </w:r>
    </w:p>
    <w:p w14:paraId="2A1DE977" w14:textId="77777777" w:rsidR="006027C0" w:rsidRPr="00A70759" w:rsidRDefault="006027C0" w:rsidP="007E23E2">
      <w:pPr>
        <w:pStyle w:val="RLNadpis3rovn"/>
      </w:pPr>
      <w:r w:rsidRPr="00A70759">
        <w:t xml:space="preserve">poučit </w:t>
      </w:r>
      <w:r w:rsidR="000034E7">
        <w:t>Klienta</w:t>
      </w:r>
      <w:r w:rsidR="0015628E" w:rsidRPr="00A70759">
        <w:t xml:space="preserve"> </w:t>
      </w:r>
      <w:r w:rsidRPr="00A70759">
        <w:t xml:space="preserve">o </w:t>
      </w:r>
      <w:r w:rsidR="000034E7">
        <w:t>Klientových</w:t>
      </w:r>
      <w:r w:rsidR="0015628E" w:rsidRPr="00A70759">
        <w:t xml:space="preserve"> </w:t>
      </w:r>
      <w:r w:rsidRPr="00A70759">
        <w:t>oprávněných nárocích</w:t>
      </w:r>
      <w:r w:rsidR="00956859">
        <w:t xml:space="preserve"> a</w:t>
      </w:r>
      <w:r w:rsidRPr="00A70759">
        <w:t xml:space="preserve"> lhůtách, v nichž je třeba je uplatňovat</w:t>
      </w:r>
      <w:r w:rsidR="00956859">
        <w:t>,</w:t>
      </w:r>
      <w:r w:rsidRPr="00A70759">
        <w:t xml:space="preserve"> jakož i o</w:t>
      </w:r>
      <w:r w:rsidR="00535A0B">
        <w:t> </w:t>
      </w:r>
      <w:r w:rsidRPr="00A70759">
        <w:t xml:space="preserve">povinnostech, které pro </w:t>
      </w:r>
      <w:r w:rsidR="000034E7">
        <w:t>Klienta</w:t>
      </w:r>
      <w:r w:rsidR="0015628E" w:rsidRPr="00A70759">
        <w:t xml:space="preserve"> </w:t>
      </w:r>
      <w:r w:rsidRPr="00A70759">
        <w:t xml:space="preserve">vyplývají z </w:t>
      </w:r>
      <w:r w:rsidR="00956859">
        <w:t>jeho</w:t>
      </w:r>
      <w:r w:rsidR="0015628E" w:rsidRPr="00A70759">
        <w:t xml:space="preserve"> </w:t>
      </w:r>
      <w:r w:rsidRPr="00A70759">
        <w:t>závazků a právních předpisů; a</w:t>
      </w:r>
    </w:p>
    <w:p w14:paraId="589250B2" w14:textId="6D5F2942" w:rsidR="006027C0" w:rsidRPr="00A70759" w:rsidRDefault="006027C0" w:rsidP="007E23E2">
      <w:pPr>
        <w:pStyle w:val="RLNadpis3rovn"/>
      </w:pPr>
      <w:bookmarkStart w:id="9" w:name="_Ref470004520"/>
      <w:r w:rsidRPr="00A70759">
        <w:t>uchovávat doklady související s poskytováním Služeb, resp. jejich fotokopie, nejméně po dobu 5 let, pokud obecně závazný předpis nestanoví dobu delší. Po uplynutí doby, po</w:t>
      </w:r>
      <w:r w:rsidR="00535A0B">
        <w:t> </w:t>
      </w:r>
      <w:r w:rsidRPr="00A70759">
        <w:t>kterou j</w:t>
      </w:r>
      <w:r w:rsidR="000034E7">
        <w:t xml:space="preserve">e Poradce </w:t>
      </w:r>
      <w:r w:rsidRPr="00A70759">
        <w:t>povin</w:t>
      </w:r>
      <w:r w:rsidR="000034E7">
        <w:t>en</w:t>
      </w:r>
      <w:r w:rsidRPr="00A70759">
        <w:t xml:space="preserve"> doklady uchovávat, j</w:t>
      </w:r>
      <w:r w:rsidR="000034E7">
        <w:t>e</w:t>
      </w:r>
      <w:r w:rsidRPr="00A70759">
        <w:t xml:space="preserve"> oprávněn je zlikvidovat; tím není dotčena povinnost vrátit </w:t>
      </w:r>
      <w:r w:rsidR="000034E7">
        <w:t>Klientovi</w:t>
      </w:r>
      <w:r w:rsidR="0015628E" w:rsidRPr="00A70759">
        <w:t xml:space="preserve"> </w:t>
      </w:r>
      <w:r w:rsidRPr="00A70759">
        <w:t xml:space="preserve">spis, pokud je toto </w:t>
      </w:r>
      <w:r w:rsidR="000034E7">
        <w:t>Klientem</w:t>
      </w:r>
      <w:r w:rsidR="0015628E" w:rsidRPr="00A70759">
        <w:t xml:space="preserve"> </w:t>
      </w:r>
      <w:r w:rsidRPr="00A70759">
        <w:t>požadováno. V takovém případě má</w:t>
      </w:r>
      <w:r w:rsidR="000034E7">
        <w:t xml:space="preserve"> Poradce</w:t>
      </w:r>
      <w:r w:rsidR="0015628E">
        <w:t xml:space="preserve"> </w:t>
      </w:r>
      <w:r w:rsidRPr="00A70759">
        <w:t xml:space="preserve">právo ponechat si kopie dokladů. Pro vyloučení pochybností </w:t>
      </w:r>
      <w:r w:rsidR="000F5286" w:rsidRPr="00A70759">
        <w:t>se sjednává</w:t>
      </w:r>
      <w:r w:rsidRPr="00A70759">
        <w:t>, že všechna korespondence, právní stanoviska, podání</w:t>
      </w:r>
      <w:r w:rsidR="005D759E">
        <w:t xml:space="preserve"> a další </w:t>
      </w:r>
      <w:r w:rsidR="000034E7">
        <w:t>Poradcem</w:t>
      </w:r>
      <w:r w:rsidRPr="00A70759">
        <w:t xml:space="preserve"> vypracované </w:t>
      </w:r>
      <w:r w:rsidR="00595360">
        <w:t xml:space="preserve">původní výstupy </w:t>
      </w:r>
      <w:r w:rsidRPr="00A70759">
        <w:t xml:space="preserve">zůstávají majetkem </w:t>
      </w:r>
      <w:r w:rsidR="000034E7">
        <w:t xml:space="preserve">Poradce </w:t>
      </w:r>
      <w:r w:rsidR="00AD006C">
        <w:t xml:space="preserve">a </w:t>
      </w:r>
      <w:r w:rsidR="00956859">
        <w:t xml:space="preserve">Klient je </w:t>
      </w:r>
      <w:r w:rsidR="005D759E">
        <w:t>může</w:t>
      </w:r>
      <w:r w:rsidR="0015628E">
        <w:t xml:space="preserve"> </w:t>
      </w:r>
      <w:r w:rsidR="00AD006C">
        <w:t>užívat za podmínek uvedených v </w:t>
      </w:r>
      <w:r w:rsidR="008000AD">
        <w:t>odst</w:t>
      </w:r>
      <w:r w:rsidR="00AD006C">
        <w:t xml:space="preserve">. </w:t>
      </w:r>
      <w:r w:rsidR="005D759E">
        <w:fldChar w:fldCharType="begin"/>
      </w:r>
      <w:r w:rsidR="005D759E">
        <w:instrText xml:space="preserve"> REF _Ref46758493 \r \h </w:instrText>
      </w:r>
      <w:r w:rsidR="005D759E">
        <w:fldChar w:fldCharType="separate"/>
      </w:r>
      <w:r w:rsidR="00EC0D35">
        <w:t>5.5</w:t>
      </w:r>
      <w:r w:rsidR="005D759E">
        <w:fldChar w:fldCharType="end"/>
      </w:r>
      <w:r w:rsidR="005D759E">
        <w:t xml:space="preserve"> níže</w:t>
      </w:r>
      <w:r w:rsidRPr="00A70759">
        <w:t>.</w:t>
      </w:r>
      <w:bookmarkEnd w:id="9"/>
    </w:p>
    <w:p w14:paraId="002EAE09" w14:textId="77777777" w:rsidR="006027C0" w:rsidRPr="009C4408" w:rsidRDefault="00595360" w:rsidP="00AC33E5">
      <w:pPr>
        <w:pStyle w:val="RLslovanodstavec"/>
        <w:rPr>
          <w:spacing w:val="0"/>
          <w:szCs w:val="22"/>
        </w:rPr>
      </w:pPr>
      <w:bookmarkStart w:id="10" w:name="_Ref529808277"/>
      <w:r>
        <w:t>J</w:t>
      </w:r>
      <w:r w:rsidR="006027C0" w:rsidRPr="009C4408">
        <w:t>akožto správce osobních údajů, které</w:t>
      </w:r>
      <w:r w:rsidR="00C23E89">
        <w:t xml:space="preserve"> </w:t>
      </w:r>
      <w:r w:rsidR="000034E7">
        <w:t>Poradci</w:t>
      </w:r>
      <w:r w:rsidR="0015628E" w:rsidRPr="009C4408">
        <w:t xml:space="preserve"> </w:t>
      </w:r>
      <w:r w:rsidR="006027C0" w:rsidRPr="009C4408">
        <w:t xml:space="preserve">na základě této </w:t>
      </w:r>
      <w:r w:rsidR="0048009D">
        <w:t>S</w:t>
      </w:r>
      <w:r w:rsidR="006027C0" w:rsidRPr="009C4408">
        <w:t xml:space="preserve">mlouvy </w:t>
      </w:r>
      <w:r>
        <w:t>poskytne</w:t>
      </w:r>
      <w:r w:rsidR="000034E7">
        <w:t xml:space="preserve"> Klient</w:t>
      </w:r>
      <w:r w:rsidR="006027C0" w:rsidRPr="009C4408">
        <w:t>, bud</w:t>
      </w:r>
      <w:r w:rsidR="000034E7">
        <w:t>e Poradce</w:t>
      </w:r>
      <w:r w:rsidR="006027C0" w:rsidRPr="009C4408">
        <w:t xml:space="preserve"> tyto osobní údaje zpracovávat v souladu s právními předpisy, především se zákonem</w:t>
      </w:r>
      <w:r w:rsidR="007C0D39">
        <w:t> </w:t>
      </w:r>
      <w:r w:rsidR="006027C0" w:rsidRPr="009C4408">
        <w:t>č.</w:t>
      </w:r>
      <w:r w:rsidR="00F877A5">
        <w:t> </w:t>
      </w:r>
      <w:r w:rsidR="006027C0" w:rsidRPr="009C4408">
        <w:t>85/1996 Sb., o advokacii, ve znění pozdějších předpisů (dále jen „</w:t>
      </w:r>
      <w:r w:rsidR="006027C0" w:rsidRPr="009C4408">
        <w:rPr>
          <w:b/>
        </w:rPr>
        <w:t>Zákon o advokacii</w:t>
      </w:r>
      <w:r w:rsidR="006027C0" w:rsidRPr="009C4408">
        <w:t>“), a Nařízením Evropského parlamentu a Rady (EU) 2016/679 ze dne 27. dubna 2016 o ochraně fyzických osob v souvislosti se zpracováním osobních údajů a o volném pohybu těchto údajů a</w:t>
      </w:r>
      <w:r w:rsidR="00F877A5">
        <w:t> </w:t>
      </w:r>
      <w:r w:rsidR="006027C0" w:rsidRPr="009C4408">
        <w:t>o</w:t>
      </w:r>
      <w:r w:rsidR="00F877A5">
        <w:t> </w:t>
      </w:r>
      <w:r w:rsidR="006027C0" w:rsidRPr="009C4408">
        <w:t>zrušení směrnice 95/46/ES (dále jen „</w:t>
      </w:r>
      <w:r w:rsidR="006027C0" w:rsidRPr="009C4408">
        <w:rPr>
          <w:b/>
        </w:rPr>
        <w:t>Nařízení</w:t>
      </w:r>
      <w:r w:rsidR="006027C0" w:rsidRPr="009C4408">
        <w:t xml:space="preserve">“). </w:t>
      </w:r>
      <w:r w:rsidR="006027C0" w:rsidRPr="009C4408">
        <w:rPr>
          <w:spacing w:val="0"/>
          <w:szCs w:val="22"/>
        </w:rPr>
        <w:t xml:space="preserve">Bližší informace o právech osob, jejichž údaje </w:t>
      </w:r>
      <w:r w:rsidR="000034E7">
        <w:rPr>
          <w:spacing w:val="0"/>
          <w:szCs w:val="22"/>
        </w:rPr>
        <w:t xml:space="preserve">Poradce </w:t>
      </w:r>
      <w:r w:rsidR="006027C0" w:rsidRPr="009C4408">
        <w:rPr>
          <w:spacing w:val="0"/>
          <w:szCs w:val="22"/>
        </w:rPr>
        <w:t>zpracováv</w:t>
      </w:r>
      <w:r w:rsidR="0015628E">
        <w:rPr>
          <w:spacing w:val="0"/>
          <w:szCs w:val="22"/>
        </w:rPr>
        <w:t>á</w:t>
      </w:r>
      <w:r w:rsidR="006027C0" w:rsidRPr="009C4408">
        <w:rPr>
          <w:spacing w:val="0"/>
          <w:szCs w:val="22"/>
        </w:rPr>
        <w:t>, jako jsou právo na přístup a právo na námitku, jakož i další informace o zpracování osobních údajů</w:t>
      </w:r>
      <w:r>
        <w:rPr>
          <w:spacing w:val="0"/>
          <w:szCs w:val="22"/>
        </w:rPr>
        <w:t>,</w:t>
      </w:r>
      <w:r w:rsidR="006027C0" w:rsidRPr="009C4408">
        <w:rPr>
          <w:spacing w:val="0"/>
          <w:szCs w:val="22"/>
        </w:rPr>
        <w:t xml:space="preserve"> jsou uvedeny </w:t>
      </w:r>
      <w:r w:rsidR="002E3EDA">
        <w:rPr>
          <w:spacing w:val="0"/>
          <w:szCs w:val="22"/>
        </w:rPr>
        <w:t>na webu</w:t>
      </w:r>
      <w:r w:rsidR="000034E7">
        <w:rPr>
          <w:spacing w:val="0"/>
          <w:szCs w:val="22"/>
        </w:rPr>
        <w:t xml:space="preserve"> Poradce</w:t>
      </w:r>
      <w:r w:rsidR="002E3EDA">
        <w:rPr>
          <w:spacing w:val="0"/>
          <w:szCs w:val="22"/>
        </w:rPr>
        <w:t xml:space="preserve"> a </w:t>
      </w:r>
      <w:r w:rsidR="000034E7">
        <w:rPr>
          <w:spacing w:val="0"/>
          <w:szCs w:val="22"/>
        </w:rPr>
        <w:t xml:space="preserve">Klient </w:t>
      </w:r>
      <w:r w:rsidR="002E3EDA">
        <w:rPr>
          <w:spacing w:val="0"/>
          <w:szCs w:val="22"/>
        </w:rPr>
        <w:t>si tyto může kdykoli vyžádat</w:t>
      </w:r>
      <w:r w:rsidR="006027C0" w:rsidRPr="009C4408">
        <w:t>.</w:t>
      </w:r>
      <w:bookmarkEnd w:id="10"/>
    </w:p>
    <w:p w14:paraId="19D73BEE" w14:textId="77777777" w:rsidR="006027C0" w:rsidRPr="009C4408" w:rsidRDefault="00595360" w:rsidP="00AC33E5">
      <w:pPr>
        <w:pStyle w:val="RLslovanodstavec"/>
        <w:rPr>
          <w:b/>
        </w:rPr>
      </w:pPr>
      <w:bookmarkStart w:id="11" w:name="_Ref469590343"/>
      <w:r>
        <w:t>P</w:t>
      </w:r>
      <w:r w:rsidR="006027C0" w:rsidRPr="009C4408">
        <w:t>ři poskytování Služeb</w:t>
      </w:r>
      <w:r w:rsidR="00F877A5">
        <w:t xml:space="preserve"> </w:t>
      </w:r>
      <w:r w:rsidRPr="009C4408">
        <w:t>j</w:t>
      </w:r>
      <w:r w:rsidR="000034E7">
        <w:t>e Poradce</w:t>
      </w:r>
      <w:r w:rsidRPr="009C4408">
        <w:t xml:space="preserve"> </w:t>
      </w:r>
      <w:r w:rsidR="00F877A5" w:rsidRPr="009C4408">
        <w:t>oprávněn</w:t>
      </w:r>
      <w:r w:rsidR="006027C0" w:rsidRPr="009C4408">
        <w:t>:</w:t>
      </w:r>
      <w:bookmarkEnd w:id="11"/>
    </w:p>
    <w:p w14:paraId="7122D6D3" w14:textId="77777777" w:rsidR="006027C0" w:rsidRPr="009C4408" w:rsidRDefault="006027C0" w:rsidP="007E23E2">
      <w:pPr>
        <w:pStyle w:val="RLNadpis3rovn"/>
      </w:pPr>
      <w:bookmarkStart w:id="12" w:name="_Ref18712302"/>
      <w:r w:rsidRPr="009C4408">
        <w:t xml:space="preserve">dát se zastoupit jinou </w:t>
      </w:r>
      <w:r w:rsidR="00F877A5" w:rsidRPr="009C4408">
        <w:t>osobou</w:t>
      </w:r>
      <w:r w:rsidRPr="009C4408">
        <w:t>, která bude oprávněna ze zákona tyto Služby poskytovat</w:t>
      </w:r>
      <w:r w:rsidR="00595360">
        <w:t>,</w:t>
      </w:r>
      <w:r w:rsidR="00595360" w:rsidRPr="009C4408">
        <w:t xml:space="preserve"> </w:t>
      </w:r>
      <w:r w:rsidRPr="009C4408">
        <w:t>a/nebo zaměstnanci</w:t>
      </w:r>
      <w:r w:rsidR="000034E7">
        <w:t xml:space="preserve"> Poradce</w:t>
      </w:r>
      <w:r w:rsidRPr="009C4408">
        <w:t xml:space="preserve"> zmocněnými učinit jednotlivé úkony;</w:t>
      </w:r>
      <w:bookmarkEnd w:id="12"/>
    </w:p>
    <w:p w14:paraId="60986227" w14:textId="77777777" w:rsidR="006027C0" w:rsidRPr="009C4408" w:rsidRDefault="006027C0" w:rsidP="007E23E2">
      <w:pPr>
        <w:pStyle w:val="RLNadpis3rovn"/>
      </w:pPr>
      <w:r w:rsidRPr="009C4408">
        <w:t>požadovat poskytnutí součinnosti z</w:t>
      </w:r>
      <w:r w:rsidR="00F877A5">
        <w:t> </w:t>
      </w:r>
      <w:r w:rsidR="000034E7">
        <w:t>Klientov</w:t>
      </w:r>
      <w:r w:rsidR="005B0F54">
        <w:t>y</w:t>
      </w:r>
      <w:r w:rsidR="00F877A5">
        <w:t xml:space="preserve"> </w:t>
      </w:r>
      <w:r w:rsidRPr="009C4408">
        <w:t>strany, pokud je</w:t>
      </w:r>
      <w:r w:rsidR="00C23E89">
        <w:t xml:space="preserve"> </w:t>
      </w:r>
      <w:r w:rsidRPr="009C4408">
        <w:t>jí třeba k řádnému splnění povinnosti</w:t>
      </w:r>
      <w:r w:rsidR="00BB601C">
        <w:t xml:space="preserve"> Poradce</w:t>
      </w:r>
      <w:r w:rsidRPr="009C4408">
        <w:t>;</w:t>
      </w:r>
    </w:p>
    <w:p w14:paraId="50FA6E2C" w14:textId="77777777" w:rsidR="006027C0" w:rsidRPr="009C4408" w:rsidRDefault="006027C0" w:rsidP="007E23E2">
      <w:pPr>
        <w:pStyle w:val="RLNadpis3rovn"/>
      </w:pPr>
      <w:r w:rsidRPr="009C4408">
        <w:t xml:space="preserve">odchýlit se od pokynů </w:t>
      </w:r>
      <w:r w:rsidR="00BB601C">
        <w:t xml:space="preserve">Klienta </w:t>
      </w:r>
      <w:r w:rsidRPr="009C4408">
        <w:t xml:space="preserve">jen je-li to naléhavě nutné, nebo jsou-li </w:t>
      </w:r>
      <w:r w:rsidR="00BB601C">
        <w:t>Klientovy</w:t>
      </w:r>
      <w:r w:rsidR="00F877A5">
        <w:t xml:space="preserve"> </w:t>
      </w:r>
      <w:r w:rsidR="000C271A">
        <w:t xml:space="preserve">pokyny </w:t>
      </w:r>
      <w:r w:rsidRPr="009C4408">
        <w:t xml:space="preserve">v rozporu se zákonem či jiným obecně závazným právním předpisem, anebo stavovskými předpisy, které se na </w:t>
      </w:r>
      <w:r w:rsidR="00BB601C">
        <w:t>Poradce</w:t>
      </w:r>
      <w:r w:rsidR="0060158E" w:rsidRPr="009C4408">
        <w:t xml:space="preserve"> </w:t>
      </w:r>
      <w:r w:rsidRPr="009C4408">
        <w:t>vztahují;</w:t>
      </w:r>
    </w:p>
    <w:p w14:paraId="32617F6D" w14:textId="77777777" w:rsidR="006027C0" w:rsidRDefault="006027C0" w:rsidP="007E23E2">
      <w:pPr>
        <w:pStyle w:val="RLNadpis3rovn"/>
      </w:pPr>
      <w:r w:rsidRPr="009C4408">
        <w:lastRenderedPageBreak/>
        <w:t xml:space="preserve">požadovat po </w:t>
      </w:r>
      <w:r w:rsidR="00BB601C">
        <w:t>Klientovi</w:t>
      </w:r>
      <w:r w:rsidR="006A3D9D" w:rsidRPr="009C4408">
        <w:t xml:space="preserve"> </w:t>
      </w:r>
      <w:r w:rsidRPr="009C4408">
        <w:t>ve stanovené lhůtě zjednání nápravy v případě zjištění nedostatků v</w:t>
      </w:r>
      <w:r w:rsidR="00BB601C">
        <w:t> Klientově</w:t>
      </w:r>
      <w:r w:rsidR="00C23E89">
        <w:t xml:space="preserve"> </w:t>
      </w:r>
      <w:r w:rsidRPr="009C4408">
        <w:t xml:space="preserve">plnění, které </w:t>
      </w:r>
      <w:r w:rsidR="00BB601C">
        <w:t>Poradci</w:t>
      </w:r>
      <w:r w:rsidR="006A3D9D">
        <w:t xml:space="preserve"> </w:t>
      </w:r>
      <w:r w:rsidRPr="009C4408">
        <w:t xml:space="preserve">brání v řádném plnění </w:t>
      </w:r>
      <w:r w:rsidR="007C0D39">
        <w:t xml:space="preserve">jeho </w:t>
      </w:r>
      <w:r w:rsidRPr="009C4408">
        <w:t xml:space="preserve">povinností; </w:t>
      </w:r>
    </w:p>
    <w:p w14:paraId="1407241B" w14:textId="77777777" w:rsidR="006027C0" w:rsidRPr="009C4408" w:rsidRDefault="006027C0" w:rsidP="007E23E2">
      <w:pPr>
        <w:pStyle w:val="RLNadpis3rovn"/>
        <w:rPr>
          <w:b/>
        </w:rPr>
      </w:pPr>
      <w:r w:rsidRPr="009C4408">
        <w:t xml:space="preserve">odmítnout poskytnutí Služeb, pokud by byl </w:t>
      </w:r>
      <w:r w:rsidR="00BB601C">
        <w:t xml:space="preserve">Klientem </w:t>
      </w:r>
      <w:r w:rsidRPr="009C4408">
        <w:t xml:space="preserve">požadovaný způsob poskytnutí Služby nebo důsledek </w:t>
      </w:r>
      <w:r w:rsidR="00BB601C">
        <w:t>Klientem</w:t>
      </w:r>
      <w:r w:rsidR="006A3D9D" w:rsidRPr="009C4408">
        <w:t xml:space="preserve"> </w:t>
      </w:r>
      <w:r w:rsidRPr="009C4408">
        <w:t xml:space="preserve">požadované Služby v rozporu se zákonem nebo jiným obecně závazným předpisem, anebo stavovskými předpisy, které se na </w:t>
      </w:r>
      <w:r w:rsidR="00BB601C">
        <w:t>Poradce</w:t>
      </w:r>
      <w:r w:rsidR="006A3D9D" w:rsidRPr="009C4408">
        <w:t xml:space="preserve"> </w:t>
      </w:r>
      <w:r w:rsidRPr="009C4408">
        <w:t>vztahují.</w:t>
      </w:r>
    </w:p>
    <w:p w14:paraId="7100CA97" w14:textId="77777777" w:rsidR="006027C0" w:rsidRPr="009C4408" w:rsidRDefault="006027C0" w:rsidP="00AC33E5">
      <w:pPr>
        <w:pStyle w:val="RLslovanodstavec"/>
        <w:rPr>
          <w:b/>
        </w:rPr>
      </w:pPr>
      <w:r w:rsidRPr="009C4408">
        <w:t>Termíny</w:t>
      </w:r>
      <w:r w:rsidR="00C23E89">
        <w:t xml:space="preserve"> </w:t>
      </w:r>
      <w:r w:rsidRPr="009C4408">
        <w:t>plnění</w:t>
      </w:r>
      <w:r w:rsidR="00BB601C">
        <w:t xml:space="preserve"> Poradce</w:t>
      </w:r>
      <w:r w:rsidRPr="009C4408">
        <w:t xml:space="preserve">, vyplývající z dohody s </w:t>
      </w:r>
      <w:r w:rsidR="00BB601C">
        <w:t>Klientem</w:t>
      </w:r>
      <w:r w:rsidRPr="009C4408">
        <w:t>, se prodlužují o dobu</w:t>
      </w:r>
      <w:r w:rsidR="00C23E89">
        <w:t xml:space="preserve"> </w:t>
      </w:r>
      <w:r w:rsidRPr="009C4408">
        <w:t xml:space="preserve">prodlení </w:t>
      </w:r>
      <w:r w:rsidR="007C0D39">
        <w:t xml:space="preserve">Klienta </w:t>
      </w:r>
      <w:r w:rsidRPr="009C4408">
        <w:t xml:space="preserve">s plněním </w:t>
      </w:r>
      <w:r w:rsidR="007C0D39">
        <w:t>jeho</w:t>
      </w:r>
      <w:r w:rsidR="006A3D9D" w:rsidRPr="009C4408">
        <w:t xml:space="preserve"> </w:t>
      </w:r>
      <w:r w:rsidRPr="009C4408">
        <w:t>povinností sjednaných s </w:t>
      </w:r>
      <w:r w:rsidR="00BB601C">
        <w:t>Poradcem</w:t>
      </w:r>
      <w:r w:rsidR="006A3D9D" w:rsidRPr="009C4408">
        <w:t xml:space="preserve"> </w:t>
      </w:r>
      <w:r w:rsidRPr="009C4408">
        <w:t xml:space="preserve">a o dobu </w:t>
      </w:r>
      <w:r w:rsidR="00BB601C">
        <w:t>Klientova</w:t>
      </w:r>
      <w:r w:rsidR="006A3D9D">
        <w:t xml:space="preserve"> </w:t>
      </w:r>
      <w:r w:rsidRPr="009C4408">
        <w:t>prodlení s poskytováním nezbytné součinnosti dle této Smlouvy.</w:t>
      </w:r>
    </w:p>
    <w:p w14:paraId="4668F831" w14:textId="77777777" w:rsidR="006027C0" w:rsidRPr="009C4408" w:rsidRDefault="00BB601C" w:rsidP="00AC33E5">
      <w:pPr>
        <w:pStyle w:val="RLslovanodstavec"/>
        <w:rPr>
          <w:b/>
        </w:rPr>
      </w:pPr>
      <w:bookmarkStart w:id="13" w:name="_Ref470002604"/>
      <w:r>
        <w:t>Poradce je</w:t>
      </w:r>
      <w:r w:rsidR="00C23E89">
        <w:t xml:space="preserve"> </w:t>
      </w:r>
      <w:r w:rsidR="006027C0" w:rsidRPr="009C4408">
        <w:t xml:space="preserve">oprávněn realizované Služby uvádět jako svou referenci, a to v rozsahu </w:t>
      </w:r>
      <w:r>
        <w:t>Klientov</w:t>
      </w:r>
      <w:r w:rsidR="00BC6BA2">
        <w:t>y</w:t>
      </w:r>
      <w:r w:rsidR="006A3D9D">
        <w:t xml:space="preserve"> </w:t>
      </w:r>
      <w:r w:rsidR="006027C0" w:rsidRPr="009C4408">
        <w:t>obchodní firmy (názvu), kontaktní osoby, obecného popisu poskytovaných Služeb</w:t>
      </w:r>
      <w:r w:rsidR="006E42F6">
        <w:t>,</w:t>
      </w:r>
      <w:r w:rsidR="006027C0" w:rsidRPr="009C4408">
        <w:t xml:space="preserve"> doby poskytování</w:t>
      </w:r>
      <w:r w:rsidR="006E42F6">
        <w:t xml:space="preserve"> a</w:t>
      </w:r>
      <w:r w:rsidR="00535A0B">
        <w:t> </w:t>
      </w:r>
      <w:r w:rsidR="006E42F6">
        <w:t>finančního objemu Služeb</w:t>
      </w:r>
      <w:r w:rsidR="004D4FFB">
        <w:t xml:space="preserve"> a realizované transakce</w:t>
      </w:r>
      <w:r w:rsidR="006027C0" w:rsidRPr="009C4408">
        <w:t xml:space="preserve">; </w:t>
      </w:r>
      <w:r>
        <w:t>Klient</w:t>
      </w:r>
      <w:r w:rsidR="006A3D9D" w:rsidRPr="009C4408">
        <w:t xml:space="preserve"> </w:t>
      </w:r>
      <w:r w:rsidR="006027C0" w:rsidRPr="009C4408">
        <w:t xml:space="preserve">s tím výslovně souhlasí. </w:t>
      </w:r>
      <w:bookmarkEnd w:id="13"/>
    </w:p>
    <w:p w14:paraId="44065B06" w14:textId="77777777" w:rsidR="006027C0" w:rsidRPr="004E7E38" w:rsidRDefault="00BB601C" w:rsidP="00AC33E5">
      <w:pPr>
        <w:pStyle w:val="RLslovanodstavec"/>
        <w:rPr>
          <w:b/>
        </w:rPr>
      </w:pPr>
      <w:bookmarkStart w:id="14" w:name="_Ref464837134"/>
      <w:r>
        <w:t>Poradce b</w:t>
      </w:r>
      <w:r w:rsidR="006027C0" w:rsidRPr="009C4408">
        <w:t xml:space="preserve">ude udržovat pojištění profesní odpovědnosti v souladu s příslušným zákonem a předpisy. </w:t>
      </w:r>
      <w:r>
        <w:t>Poradce bude Klienta</w:t>
      </w:r>
      <w:r w:rsidR="006A3D9D">
        <w:t xml:space="preserve"> </w:t>
      </w:r>
      <w:r w:rsidR="006027C0" w:rsidRPr="009C4408">
        <w:t xml:space="preserve">vhodným způsobem </w:t>
      </w:r>
      <w:r w:rsidR="00595360" w:rsidRPr="009C4408">
        <w:t xml:space="preserve">informovat </w:t>
      </w:r>
      <w:r w:rsidR="006027C0" w:rsidRPr="009C4408">
        <w:t>o současné výši limitu pojistného plnění, a to na základě</w:t>
      </w:r>
      <w:r w:rsidR="006A3D9D">
        <w:t xml:space="preserve"> </w:t>
      </w:r>
      <w:r>
        <w:t>Klientov</w:t>
      </w:r>
      <w:r w:rsidR="002B5471">
        <w:t>y</w:t>
      </w:r>
      <w:r w:rsidR="006027C0" w:rsidRPr="009C4408">
        <w:t xml:space="preserve"> žádosti.</w:t>
      </w:r>
      <w:bookmarkEnd w:id="14"/>
    </w:p>
    <w:p w14:paraId="42DECC3F" w14:textId="56968542" w:rsidR="004E7E38" w:rsidRDefault="004E7E38" w:rsidP="004E7E38">
      <w:pPr>
        <w:pStyle w:val="RLslovanodstavec"/>
      </w:pPr>
      <w:r>
        <w:t xml:space="preserve">V rámci poskytovaných Služeb je Poradce oprávněn </w:t>
      </w:r>
      <w:r w:rsidR="001E4230">
        <w:t>Klienta a osoby, které se na straně Klienta podílejí na plnění této Smlouvy</w:t>
      </w:r>
      <w:r w:rsidR="00A60D34">
        <w:t xml:space="preserve"> či ve věcech plnění této </w:t>
      </w:r>
      <w:r w:rsidR="007E79F8">
        <w:t xml:space="preserve">Smlouvy </w:t>
      </w:r>
      <w:r w:rsidR="00A60D34">
        <w:t>komunikují s Poradcem</w:t>
      </w:r>
      <w:r w:rsidR="001E4230">
        <w:t xml:space="preserve">, </w:t>
      </w:r>
      <w:r>
        <w:t>nepravidelně informovat, e-mailovou nebo jinou vhodnou formou, o novinkách v právních oblastech, které jsou dle názoru Poradce pro Klienta relevantní, a o</w:t>
      </w:r>
      <w:r w:rsidR="001E4230">
        <w:t> </w:t>
      </w:r>
      <w:r w:rsidR="00A60D34">
        <w:t xml:space="preserve">souvisejících odborných </w:t>
      </w:r>
      <w:r>
        <w:t>vzdělávacích akcí pořádaných Poradcem. Na zasílání těchto informací Klient nemá právní nárok</w:t>
      </w:r>
      <w:r w:rsidR="00A60D34">
        <w:t>, ledaže je mezi Poradcem a Klientem sjednáno jinak</w:t>
      </w:r>
      <w:r>
        <w:t xml:space="preserve">. </w:t>
      </w:r>
    </w:p>
    <w:p w14:paraId="3B3F11B8" w14:textId="56345DD4" w:rsidR="008A4157" w:rsidRPr="004E7E38" w:rsidRDefault="008A4157" w:rsidP="002206CD">
      <w:pPr>
        <w:pStyle w:val="RLslovanodstavec"/>
      </w:pPr>
      <w:r>
        <w:t>Poradce si je vědom, že je podle par. 2 pís</w:t>
      </w:r>
      <w:r w:rsidR="003D5405">
        <w:t>m.</w:t>
      </w:r>
      <w:r>
        <w:t xml:space="preserve"> e) zákona č. 320/2021 Sb., o finanční kontrole ve</w:t>
      </w:r>
      <w:r w:rsidR="002206CD">
        <w:t> </w:t>
      </w:r>
      <w: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4E6945" w14:textId="77777777" w:rsidR="006027C0" w:rsidRPr="009C4408" w:rsidRDefault="00BB601C" w:rsidP="00AC33E5">
      <w:pPr>
        <w:pStyle w:val="RLNadpis2rovn"/>
      </w:pPr>
      <w:bookmarkStart w:id="15" w:name="_Toc337134718"/>
      <w:bookmarkStart w:id="16" w:name="_Ref463902406"/>
      <w:bookmarkStart w:id="17" w:name="_Ref57107744"/>
      <w:r>
        <w:t>P</w:t>
      </w:r>
      <w:r w:rsidR="006027C0" w:rsidRPr="009C4408">
        <w:t>ráva a povinnosti</w:t>
      </w:r>
      <w:bookmarkEnd w:id="15"/>
      <w:bookmarkEnd w:id="16"/>
      <w:r>
        <w:t xml:space="preserve"> Klienta</w:t>
      </w:r>
      <w:bookmarkEnd w:id="17"/>
    </w:p>
    <w:p w14:paraId="73297AD8" w14:textId="77777777" w:rsidR="006027C0" w:rsidRPr="009C4408" w:rsidRDefault="00414146" w:rsidP="00AC33E5">
      <w:pPr>
        <w:pStyle w:val="RLslovanodstavec"/>
        <w:rPr>
          <w:b/>
        </w:rPr>
      </w:pPr>
      <w:r>
        <w:t>Klient má</w:t>
      </w:r>
      <w:r w:rsidR="00595360">
        <w:t xml:space="preserve"> zejména právo</w:t>
      </w:r>
      <w:r w:rsidR="006027C0" w:rsidRPr="009C4408">
        <w:t>:</w:t>
      </w:r>
    </w:p>
    <w:p w14:paraId="195A9733" w14:textId="77777777" w:rsidR="006027C0" w:rsidRPr="007E23E2" w:rsidRDefault="00595360" w:rsidP="000C5A8D">
      <w:pPr>
        <w:pStyle w:val="RLNadpis3rovn"/>
      </w:pPr>
      <w:r>
        <w:t>p</w:t>
      </w:r>
      <w:r w:rsidRPr="007E23E2">
        <w:t xml:space="preserve">ožadovat </w:t>
      </w:r>
      <w:r w:rsidR="006027C0" w:rsidRPr="007E23E2">
        <w:t xml:space="preserve">po </w:t>
      </w:r>
      <w:r w:rsidR="00BB601C">
        <w:t>Poradc</w:t>
      </w:r>
      <w:r w:rsidR="00414146">
        <w:t>i</w:t>
      </w:r>
      <w:r w:rsidR="00BB601C">
        <w:t xml:space="preserve"> </w:t>
      </w:r>
      <w:r w:rsidR="006027C0" w:rsidRPr="007E23E2">
        <w:t xml:space="preserve">vysvětlení všech postupů zvolených </w:t>
      </w:r>
      <w:r w:rsidR="007C0D39">
        <w:t xml:space="preserve">Poradcem </w:t>
      </w:r>
      <w:r w:rsidR="006027C0" w:rsidRPr="007E23E2">
        <w:t>při poskytovávaní Služeb; a</w:t>
      </w:r>
    </w:p>
    <w:p w14:paraId="5ADE7070" w14:textId="1C8E9309" w:rsidR="002206CD" w:rsidRPr="002206CD" w:rsidRDefault="006027C0" w:rsidP="006739AC">
      <w:pPr>
        <w:pStyle w:val="RLNadpis3rovn"/>
      </w:pPr>
      <w:r w:rsidRPr="007E23E2">
        <w:t>požadovat</w:t>
      </w:r>
      <w:r w:rsidR="008A4157">
        <w:t xml:space="preserve"> originály</w:t>
      </w:r>
      <w:r w:rsidR="003D5405">
        <w:t>,</w:t>
      </w:r>
      <w:r w:rsidR="008A4157">
        <w:t xml:space="preserve"> případně</w:t>
      </w:r>
      <w:r w:rsidRPr="007E23E2">
        <w:t xml:space="preserve"> kopie veškerých </w:t>
      </w:r>
      <w:r w:rsidR="00EF256A">
        <w:t>Poradcem</w:t>
      </w:r>
      <w:r w:rsidR="006A3D9D">
        <w:t xml:space="preserve"> </w:t>
      </w:r>
      <w:r w:rsidR="006A3D9D" w:rsidRPr="007E23E2">
        <w:t xml:space="preserve">vypracovaných nebo obstaraných </w:t>
      </w:r>
      <w:r w:rsidRPr="007E23E2">
        <w:t>písemných materiálů ve</w:t>
      </w:r>
      <w:r w:rsidR="00535A0B">
        <w:t> </w:t>
      </w:r>
      <w:r w:rsidRPr="007E23E2">
        <w:t>vztahu k poskytování Služeb, k</w:t>
      </w:r>
      <w:r w:rsidR="00EF256A">
        <w:t>e Klientovi</w:t>
      </w:r>
      <w:r w:rsidR="006A3D9D">
        <w:t xml:space="preserve"> </w:t>
      </w:r>
      <w:r w:rsidRPr="007E23E2">
        <w:t>nebo k</w:t>
      </w:r>
      <w:r w:rsidR="00EF256A">
        <w:t> </w:t>
      </w:r>
      <w:r w:rsidRPr="007E23E2">
        <w:t>záležitostem</w:t>
      </w:r>
      <w:r w:rsidR="00EF256A">
        <w:t xml:space="preserve"> Klienta</w:t>
      </w:r>
      <w:r w:rsidRPr="007E23E2">
        <w:t>.</w:t>
      </w:r>
    </w:p>
    <w:p w14:paraId="694A7CF7" w14:textId="77777777" w:rsidR="006027C0" w:rsidRPr="009C4408" w:rsidRDefault="00414146" w:rsidP="00AC33E5">
      <w:pPr>
        <w:pStyle w:val="RLslovanodstavec"/>
        <w:rPr>
          <w:b/>
        </w:rPr>
      </w:pPr>
      <w:r>
        <w:t>Klient má</w:t>
      </w:r>
      <w:r w:rsidR="00C23E89">
        <w:t xml:space="preserve"> </w:t>
      </w:r>
      <w:r w:rsidR="00595360">
        <w:t>zejména povinnost</w:t>
      </w:r>
      <w:r w:rsidR="006027C0" w:rsidRPr="009C4408">
        <w:t>:</w:t>
      </w:r>
    </w:p>
    <w:p w14:paraId="69A8F3E8" w14:textId="77777777" w:rsidR="006027C0" w:rsidRDefault="006027C0" w:rsidP="007E23E2">
      <w:pPr>
        <w:pStyle w:val="RLNadpis3rovn"/>
      </w:pPr>
      <w:r w:rsidRPr="009C4408">
        <w:t xml:space="preserve">poskytnout </w:t>
      </w:r>
      <w:r w:rsidR="00EF256A">
        <w:t>Poradci</w:t>
      </w:r>
      <w:r w:rsidR="008910D1" w:rsidRPr="009C4408">
        <w:t xml:space="preserve"> </w:t>
      </w:r>
      <w:r w:rsidRPr="009C4408">
        <w:t>potřebnou součinnost, o kterou bude</w:t>
      </w:r>
      <w:r w:rsidR="00C23E89">
        <w:t xml:space="preserve"> </w:t>
      </w:r>
      <w:r w:rsidRPr="009C4408">
        <w:t>požádán;</w:t>
      </w:r>
    </w:p>
    <w:p w14:paraId="11A205DE" w14:textId="3789125C" w:rsidR="00D07117" w:rsidRDefault="00D07117" w:rsidP="007E23E2">
      <w:pPr>
        <w:pStyle w:val="RLNadpis3rovn"/>
      </w:pPr>
      <w:r>
        <w:t>účastnit se jednání</w:t>
      </w:r>
      <w:r w:rsidR="005B3634">
        <w:t xml:space="preserve"> </w:t>
      </w:r>
      <w:r>
        <w:t>a dalších aktivit, na nichž je účast</w:t>
      </w:r>
      <w:r w:rsidR="00EF256A">
        <w:t xml:space="preserve"> Klienta</w:t>
      </w:r>
      <w:r>
        <w:t xml:space="preserve"> vyžadována;</w:t>
      </w:r>
    </w:p>
    <w:p w14:paraId="0FC7CF6C" w14:textId="77777777" w:rsidR="006027C0" w:rsidRPr="007E23E2" w:rsidRDefault="006027C0" w:rsidP="007E23E2">
      <w:pPr>
        <w:pStyle w:val="RLNadpis3rovn"/>
      </w:pPr>
      <w:r w:rsidRPr="007E23E2">
        <w:lastRenderedPageBreak/>
        <w:t>řádně a včas</w:t>
      </w:r>
      <w:r w:rsidR="008910D1">
        <w:t xml:space="preserve"> </w:t>
      </w:r>
      <w:r w:rsidR="00EF256A">
        <w:t>Poradce</w:t>
      </w:r>
      <w:r w:rsidRPr="007E23E2">
        <w:t xml:space="preserve"> informovat o všech skutečnostech</w:t>
      </w:r>
      <w:r w:rsidR="00D07117" w:rsidRPr="007E23E2">
        <w:t xml:space="preserve"> a poskytn</w:t>
      </w:r>
      <w:r w:rsidR="00E363ED">
        <w:t>o</w:t>
      </w:r>
      <w:r w:rsidR="00D07117" w:rsidRPr="007E23E2">
        <w:t>ut všechny dokumenty a další podklady</w:t>
      </w:r>
      <w:r w:rsidRPr="007E23E2">
        <w:t xml:space="preserve">, které se týkají </w:t>
      </w:r>
      <w:r w:rsidR="00EF256A">
        <w:t>Klientov</w:t>
      </w:r>
      <w:r w:rsidR="002B5471">
        <w:t>i</w:t>
      </w:r>
      <w:r w:rsidR="00C23E89">
        <w:t xml:space="preserve"> </w:t>
      </w:r>
      <w:r w:rsidR="008910D1" w:rsidRPr="007E23E2">
        <w:t xml:space="preserve">poskytovaných </w:t>
      </w:r>
      <w:r w:rsidRPr="007E23E2">
        <w:t>Služeb;</w:t>
      </w:r>
    </w:p>
    <w:p w14:paraId="7F6D176E" w14:textId="77777777" w:rsidR="006027C0" w:rsidRPr="009C4408" w:rsidRDefault="006027C0" w:rsidP="007E23E2">
      <w:pPr>
        <w:pStyle w:val="RLNadpis3rovn"/>
      </w:pPr>
      <w:r w:rsidRPr="009C4408">
        <w:t>odstranit ve stanovené lhůtě nedostatky v</w:t>
      </w:r>
      <w:r w:rsidR="00C23E89">
        <w:t xml:space="preserve"> </w:t>
      </w:r>
      <w:r w:rsidR="00595360">
        <w:t>součinnosti, které brání</w:t>
      </w:r>
      <w:r w:rsidRPr="009C4408">
        <w:t xml:space="preserve"> řádném</w:t>
      </w:r>
      <w:r>
        <w:t>u</w:t>
      </w:r>
      <w:r w:rsidRPr="009C4408">
        <w:t xml:space="preserve"> plnění povinností </w:t>
      </w:r>
      <w:r w:rsidR="00414146">
        <w:t xml:space="preserve">Poradce </w:t>
      </w:r>
      <w:r w:rsidRPr="009C4408">
        <w:t>a k jejichž odstranění</w:t>
      </w:r>
      <w:r w:rsidR="00C23E89">
        <w:t xml:space="preserve"> </w:t>
      </w:r>
      <w:r w:rsidR="00414146">
        <w:t>Poradce Klienta</w:t>
      </w:r>
      <w:r w:rsidR="00595360">
        <w:t xml:space="preserve"> vyzval</w:t>
      </w:r>
      <w:r w:rsidRPr="009C4408">
        <w:t>;</w:t>
      </w:r>
    </w:p>
    <w:p w14:paraId="1728D5D1" w14:textId="77777777" w:rsidR="006027C0" w:rsidRPr="009C4408" w:rsidRDefault="006027C0" w:rsidP="007E23E2">
      <w:pPr>
        <w:pStyle w:val="RLNadpis3rovn"/>
      </w:pPr>
      <w:r w:rsidRPr="009C4408">
        <w:t>zachovávat mlčenlivost o všech skutečnostech,</w:t>
      </w:r>
      <w:r w:rsidR="00595360">
        <w:t xml:space="preserve"> které se týkají</w:t>
      </w:r>
      <w:r w:rsidR="00414146">
        <w:t xml:space="preserve"> Poradce</w:t>
      </w:r>
      <w:r w:rsidR="00595360">
        <w:t>,</w:t>
      </w:r>
      <w:r w:rsidRPr="009C4408">
        <w:t xml:space="preserve"> a to i po ukončení </w:t>
      </w:r>
      <w:r w:rsidR="00595360">
        <w:t xml:space="preserve">vzájemné </w:t>
      </w:r>
      <w:r w:rsidRPr="009C4408">
        <w:t>spolupráce</w:t>
      </w:r>
      <w:r w:rsidR="00414146">
        <w:t xml:space="preserve"> Poradce a Klienta</w:t>
      </w:r>
      <w:r w:rsidRPr="009C4408">
        <w:t>; a</w:t>
      </w:r>
    </w:p>
    <w:p w14:paraId="149F7A56" w14:textId="0FDE9195" w:rsidR="006027C0" w:rsidRPr="009C4408" w:rsidRDefault="006027C0" w:rsidP="007E23E2">
      <w:pPr>
        <w:pStyle w:val="RLNadpis3rovn"/>
      </w:pPr>
      <w:r w:rsidRPr="009C4408">
        <w:t xml:space="preserve">platit řádně a včas sjednanou odměnu a náklady (čl. </w:t>
      </w:r>
      <w:r w:rsidRPr="009C4408">
        <w:fldChar w:fldCharType="begin"/>
      </w:r>
      <w:r w:rsidRPr="009C4408">
        <w:instrText xml:space="preserve"> REF _Ref463902445 \r \h  \* MERGEFORMAT </w:instrText>
      </w:r>
      <w:r w:rsidRPr="009C4408">
        <w:fldChar w:fldCharType="separate"/>
      </w:r>
      <w:r w:rsidR="00EC0D35">
        <w:t>2</w:t>
      </w:r>
      <w:r w:rsidRPr="009C4408">
        <w:fldChar w:fldCharType="end"/>
      </w:r>
      <w:r w:rsidRPr="009C4408">
        <w:t xml:space="preserve"> této Smlouvy)</w:t>
      </w:r>
      <w:r w:rsidR="00595360">
        <w:t xml:space="preserve">, které </w:t>
      </w:r>
      <w:r w:rsidR="00414146">
        <w:t xml:space="preserve">Poradce </w:t>
      </w:r>
      <w:r w:rsidR="00595360">
        <w:t>oprávněně vynaložil v souvislosti s poskytováním Služeb.</w:t>
      </w:r>
      <w:r w:rsidR="00C23E89">
        <w:t xml:space="preserve"> </w:t>
      </w:r>
    </w:p>
    <w:p w14:paraId="4524ECB0" w14:textId="77777777" w:rsidR="006027C0" w:rsidRPr="009C4408" w:rsidRDefault="00414146" w:rsidP="00AC33E5">
      <w:pPr>
        <w:pStyle w:val="RLslovanodstavec"/>
        <w:rPr>
          <w:b/>
        </w:rPr>
      </w:pPr>
      <w:r>
        <w:t>Klient o</w:t>
      </w:r>
      <w:r w:rsidR="006027C0" w:rsidRPr="009C4408">
        <w:t>dpovídá za správnost a úplnost podkladů</w:t>
      </w:r>
      <w:r w:rsidR="00BA201F">
        <w:t xml:space="preserve">, které </w:t>
      </w:r>
      <w:r>
        <w:t>Poradci</w:t>
      </w:r>
      <w:r w:rsidR="00BA201F">
        <w:t xml:space="preserve"> předal</w:t>
      </w:r>
      <w:r w:rsidR="006027C0" w:rsidRPr="009C4408">
        <w:t xml:space="preserve">. </w:t>
      </w:r>
      <w:r>
        <w:t>Klient s</w:t>
      </w:r>
      <w:r w:rsidR="006027C0" w:rsidRPr="009C4408">
        <w:t>tvrzuje pravdivost a úplnost údajů</w:t>
      </w:r>
      <w:r w:rsidR="00BA201F">
        <w:t xml:space="preserve">, které </w:t>
      </w:r>
      <w:r>
        <w:t>Poradci</w:t>
      </w:r>
      <w:r w:rsidR="00C23E89">
        <w:t xml:space="preserve"> </w:t>
      </w:r>
      <w:r w:rsidR="00BA201F">
        <w:t>předal</w:t>
      </w:r>
      <w:r w:rsidR="004B71A4" w:rsidRPr="009C4408">
        <w:t xml:space="preserve"> </w:t>
      </w:r>
      <w:r w:rsidR="006027C0" w:rsidRPr="009C4408">
        <w:t>v souvislosti s</w:t>
      </w:r>
      <w:r>
        <w:t> </w:t>
      </w:r>
      <w:r w:rsidR="006027C0" w:rsidRPr="009C4408">
        <w:t>činností</w:t>
      </w:r>
      <w:r>
        <w:t xml:space="preserve"> Klienta</w:t>
      </w:r>
      <w:r w:rsidR="006027C0" w:rsidRPr="009C4408">
        <w:t xml:space="preserve"> dle této Smlouvy a </w:t>
      </w:r>
      <w:r w:rsidR="00BA201F">
        <w:t xml:space="preserve">potvrzuje, že </w:t>
      </w:r>
      <w:r w:rsidR="006027C0" w:rsidRPr="009C4408">
        <w:t>si</w:t>
      </w:r>
      <w:r>
        <w:t xml:space="preserve"> je</w:t>
      </w:r>
      <w:r w:rsidR="00C23E89">
        <w:t xml:space="preserve"> </w:t>
      </w:r>
      <w:r w:rsidR="006027C0" w:rsidRPr="009C4408">
        <w:t>vědom, že poskytnutí nepravdivých či neúplných informací z</w:t>
      </w:r>
      <w:r>
        <w:t xml:space="preserve"> Klientovy </w:t>
      </w:r>
      <w:r w:rsidR="006027C0" w:rsidRPr="009C4408">
        <w:t xml:space="preserve">strany může mít za následek nedosažení předpokládaného výsledku Služeb. Poskytnutí nepravdivých či neúplných informací </w:t>
      </w:r>
      <w:r w:rsidR="00BA201F">
        <w:t xml:space="preserve">dále </w:t>
      </w:r>
      <w:r w:rsidR="006027C0" w:rsidRPr="009C4408">
        <w:t>může</w:t>
      </w:r>
      <w:r>
        <w:t xml:space="preserve"> Poradce</w:t>
      </w:r>
      <w:r w:rsidR="00C23E89">
        <w:t xml:space="preserve"> </w:t>
      </w:r>
      <w:r w:rsidR="006027C0" w:rsidRPr="009C4408">
        <w:t>považov</w:t>
      </w:r>
      <w:r w:rsidR="00BA201F">
        <w:t>at</w:t>
      </w:r>
      <w:r w:rsidR="006027C0" w:rsidRPr="009C4408">
        <w:t xml:space="preserve"> za narušení</w:t>
      </w:r>
      <w:r w:rsidR="00C23E89">
        <w:t xml:space="preserve"> </w:t>
      </w:r>
      <w:r w:rsidR="00BA201F">
        <w:t>vzájemné</w:t>
      </w:r>
      <w:r w:rsidR="006027C0" w:rsidRPr="009C4408">
        <w:t xml:space="preserve"> důvěry</w:t>
      </w:r>
      <w:r>
        <w:t xml:space="preserve"> Poradce a Klienta</w:t>
      </w:r>
      <w:r w:rsidR="006027C0" w:rsidRPr="009C4408">
        <w:t>.</w:t>
      </w:r>
    </w:p>
    <w:p w14:paraId="349905AA" w14:textId="2215A20E" w:rsidR="006027C0" w:rsidRPr="00725F49" w:rsidRDefault="00414146" w:rsidP="00AC33E5">
      <w:pPr>
        <w:pStyle w:val="RLslovanodstavec"/>
      </w:pPr>
      <w:bookmarkStart w:id="18" w:name="_Ref470002883"/>
      <w:r>
        <w:t xml:space="preserve">Klient </w:t>
      </w:r>
      <w:r w:rsidR="00695D5E">
        <w:t xml:space="preserve">bere </w:t>
      </w:r>
      <w:r w:rsidR="001A2E4F">
        <w:t>na vědomí</w:t>
      </w:r>
      <w:r w:rsidR="006027C0" w:rsidRPr="009C4408">
        <w:t xml:space="preserve">, že vědomé předložení </w:t>
      </w:r>
      <w:r w:rsidR="006027C0">
        <w:t xml:space="preserve">věcného či listinného důkazního prostředku, který byl padělán či pozměněn, soudu a orgánům činným v trestním řízení, může být </w:t>
      </w:r>
      <w:r w:rsidR="006027C0" w:rsidRPr="009C4408">
        <w:t>trestným činem podle § 347a odst. 1, zák</w:t>
      </w:r>
      <w:r w:rsidR="00701428">
        <w:t>ona</w:t>
      </w:r>
      <w:r w:rsidR="006027C0" w:rsidRPr="009C4408">
        <w:t xml:space="preserve"> č. 40/2009</w:t>
      </w:r>
      <w:r w:rsidR="006027C0">
        <w:t xml:space="preserve"> Sb.</w:t>
      </w:r>
      <w:r w:rsidR="006027C0" w:rsidRPr="009C4408">
        <w:t>, trestního zákoníku, v</w:t>
      </w:r>
      <w:r w:rsidR="001A2E4F">
        <w:t> </w:t>
      </w:r>
      <w:r w:rsidR="006027C0" w:rsidRPr="009C4408">
        <w:t>p</w:t>
      </w:r>
      <w:r w:rsidR="001A2E4F">
        <w:t xml:space="preserve">ozdějším </w:t>
      </w:r>
      <w:r w:rsidR="006027C0" w:rsidRPr="009C4408">
        <w:t>znění, včetně důsledků z</w:t>
      </w:r>
      <w:r w:rsidR="006027C0">
        <w:t> </w:t>
      </w:r>
      <w:r w:rsidR="006027C0" w:rsidRPr="009C4408">
        <w:t>toho plynoucích</w:t>
      </w:r>
      <w:r w:rsidR="006027C0">
        <w:t xml:space="preserve">. </w:t>
      </w:r>
      <w:r w:rsidR="006027C0" w:rsidRPr="009C4408">
        <w:t xml:space="preserve">Zároveň platí, že podle platných </w:t>
      </w:r>
      <w:r w:rsidR="006027C0">
        <w:t xml:space="preserve">advokátních </w:t>
      </w:r>
      <w:r w:rsidR="006027C0" w:rsidRPr="009C4408">
        <w:t xml:space="preserve">stavovských předpisů </w:t>
      </w:r>
      <w:r w:rsidR="004B71A4">
        <w:t>ne</w:t>
      </w:r>
      <w:r>
        <w:t>ní Poradce</w:t>
      </w:r>
      <w:r w:rsidR="004B71A4">
        <w:t xml:space="preserve"> </w:t>
      </w:r>
      <w:r w:rsidR="006027C0" w:rsidRPr="009C4408">
        <w:t>oprávněn bez</w:t>
      </w:r>
      <w:r w:rsidR="004B71A4">
        <w:t xml:space="preserve"> </w:t>
      </w:r>
      <w:r>
        <w:t>Klientova</w:t>
      </w:r>
      <w:r w:rsidR="006027C0" w:rsidRPr="009C4408">
        <w:t xml:space="preserve"> souhlasu ověřovat pravdivost nebo úplnost skutkových </w:t>
      </w:r>
      <w:r w:rsidR="006027C0">
        <w:t xml:space="preserve">informací </w:t>
      </w:r>
      <w:r>
        <w:t>Klientem</w:t>
      </w:r>
      <w:r w:rsidR="004B71A4">
        <w:t xml:space="preserve"> </w:t>
      </w:r>
      <w:r w:rsidR="006027C0" w:rsidRPr="009C4408">
        <w:t xml:space="preserve">poskytnutých. </w:t>
      </w:r>
      <w:r>
        <w:t>Klient p</w:t>
      </w:r>
      <w:r w:rsidR="006027C0" w:rsidRPr="00725F49">
        <w:t>odpisem této Smlouvy stvrzuje, že</w:t>
      </w:r>
      <w:r>
        <w:t xml:space="preserve"> Poradci </w:t>
      </w:r>
      <w:r w:rsidR="006027C0" w:rsidRPr="00725F49">
        <w:t xml:space="preserve">neposkytne důkazní prostředek, o němž ví, že je padělaný nebo pozměněný. </w:t>
      </w:r>
      <w:r>
        <w:t>Poradce</w:t>
      </w:r>
      <w:r w:rsidR="004B71A4" w:rsidRPr="00725F49">
        <w:t xml:space="preserve"> </w:t>
      </w:r>
      <w:r w:rsidR="00BA201F">
        <w:t>ani</w:t>
      </w:r>
      <w:r w:rsidR="00BA201F" w:rsidRPr="00725F49">
        <w:t xml:space="preserve"> </w:t>
      </w:r>
      <w:r w:rsidR="006027C0" w:rsidRPr="00725F49">
        <w:t xml:space="preserve">osoby uvedené v odst. </w:t>
      </w:r>
      <w:r w:rsidR="006027C0" w:rsidRPr="00725F49">
        <w:fldChar w:fldCharType="begin"/>
      </w:r>
      <w:r w:rsidR="006027C0" w:rsidRPr="00725F49">
        <w:instrText xml:space="preserve"> REF _Ref471811951 \r \h </w:instrText>
      </w:r>
      <w:r w:rsidR="006027C0" w:rsidRPr="00725F49">
        <w:fldChar w:fldCharType="separate"/>
      </w:r>
      <w:r w:rsidR="00EC0D35">
        <w:t>7.1</w:t>
      </w:r>
      <w:r w:rsidR="006027C0" w:rsidRPr="00725F49">
        <w:fldChar w:fldCharType="end"/>
      </w:r>
      <w:r w:rsidR="006027C0" w:rsidRPr="00725F49">
        <w:t xml:space="preserve"> níže </w:t>
      </w:r>
      <w:r w:rsidR="00BA201F">
        <w:t>neodpovíd</w:t>
      </w:r>
      <w:r w:rsidR="00701428">
        <w:t>ají</w:t>
      </w:r>
      <w:r w:rsidR="00BA201F" w:rsidRPr="00725F49">
        <w:t xml:space="preserve"> </w:t>
      </w:r>
      <w:r w:rsidR="006027C0" w:rsidRPr="00725F49">
        <w:t>za věcnou správnost a autentičnost důkazů, které soudu</w:t>
      </w:r>
      <w:r w:rsidR="006027C0">
        <w:t xml:space="preserve"> a orgánům činným v trestním řízení</w:t>
      </w:r>
      <w:r w:rsidR="006027C0" w:rsidRPr="00725F49">
        <w:t xml:space="preserve"> podle </w:t>
      </w:r>
      <w:r>
        <w:t>Klientova</w:t>
      </w:r>
      <w:r w:rsidR="004B71A4">
        <w:t xml:space="preserve"> </w:t>
      </w:r>
      <w:r w:rsidR="006027C0" w:rsidRPr="00725F49">
        <w:t xml:space="preserve">pokynu </w:t>
      </w:r>
      <w:proofErr w:type="gramStart"/>
      <w:r w:rsidR="006027C0" w:rsidRPr="00725F49">
        <w:t>předloží</w:t>
      </w:r>
      <w:proofErr w:type="gramEnd"/>
      <w:r w:rsidR="006027C0" w:rsidRPr="00725F49">
        <w:t>.</w:t>
      </w:r>
      <w:r w:rsidR="006027C0">
        <w:t xml:space="preserve"> </w:t>
      </w:r>
      <w:r>
        <w:t>Klient byl d</w:t>
      </w:r>
      <w:r w:rsidR="00BA201F">
        <w:t>ále</w:t>
      </w:r>
      <w:r w:rsidR="006027C0">
        <w:t xml:space="preserve"> poučen i o dalším zakázaném jednání postihovaném podle § 347a odst. 2</w:t>
      </w:r>
      <w:r w:rsidR="006027C0" w:rsidRPr="00B3453D">
        <w:t xml:space="preserve"> </w:t>
      </w:r>
      <w:r w:rsidR="006027C0" w:rsidRPr="009C4408">
        <w:t>zák</w:t>
      </w:r>
      <w:r w:rsidR="00701428">
        <w:t>ona</w:t>
      </w:r>
      <w:r w:rsidR="006027C0" w:rsidRPr="009C4408">
        <w:t xml:space="preserve"> č. 40/2009</w:t>
      </w:r>
      <w:r w:rsidR="006027C0">
        <w:t xml:space="preserve"> Sb.</w:t>
      </w:r>
      <w:r w:rsidR="006027C0" w:rsidRPr="009C4408">
        <w:t>, trestního zákoníku, v</w:t>
      </w:r>
      <w:r w:rsidR="001A2E4F">
        <w:t> </w:t>
      </w:r>
      <w:r w:rsidR="006027C0" w:rsidRPr="009C4408">
        <w:t>p</w:t>
      </w:r>
      <w:r w:rsidR="001A2E4F">
        <w:t xml:space="preserve">ozdějším </w:t>
      </w:r>
      <w:r w:rsidR="006027C0" w:rsidRPr="009C4408">
        <w:t>znění.</w:t>
      </w:r>
    </w:p>
    <w:p w14:paraId="549538DD" w14:textId="0A69C8CD" w:rsidR="006027C0" w:rsidRPr="000375E9" w:rsidRDefault="00540610" w:rsidP="006739AC">
      <w:pPr>
        <w:pStyle w:val="RLslovanodstavec"/>
      </w:pPr>
      <w:bookmarkStart w:id="19" w:name="_Ref18673195"/>
      <w:bookmarkStart w:id="20" w:name="_Ref46758493"/>
      <w:r>
        <w:t>Klient je</w:t>
      </w:r>
      <w:r w:rsidR="00C23E89">
        <w:t xml:space="preserve"> </w:t>
      </w:r>
      <w:r w:rsidR="006027C0" w:rsidRPr="009C4408">
        <w:t>oprávněn užívat veškeré</w:t>
      </w:r>
      <w:r w:rsidR="00C23E89">
        <w:t xml:space="preserve"> </w:t>
      </w:r>
      <w:r w:rsidR="006027C0" w:rsidRPr="009C4408">
        <w:t xml:space="preserve">původní výstupy </w:t>
      </w:r>
      <w:r>
        <w:t xml:space="preserve">Poradce </w:t>
      </w:r>
      <w:r w:rsidR="006027C0" w:rsidRPr="009C4408">
        <w:t>vzniklé v rámci poskytování Služeb pouze k</w:t>
      </w:r>
      <w:r w:rsidR="006027C0">
        <w:t> </w:t>
      </w:r>
      <w:r w:rsidR="006027C0" w:rsidRPr="009C4408">
        <w:t>účelu vyplývajícímu z dané Služby nebo z dohody s</w:t>
      </w:r>
      <w:r w:rsidR="0035729C">
        <w:t> </w:t>
      </w:r>
      <w:r>
        <w:t>Poradce</w:t>
      </w:r>
      <w:r w:rsidR="004D783A">
        <w:t>m</w:t>
      </w:r>
      <w:r w:rsidR="0035729C">
        <w:t xml:space="preserve">, toto oprávnění </w:t>
      </w:r>
      <w:r w:rsidR="001E1953">
        <w:t>je uděleno Poradcem i ve vztahu hlavnímu městu Praha, jako vlastník</w:t>
      </w:r>
      <w:r w:rsidR="00ED1B8C">
        <w:t>u</w:t>
      </w:r>
      <w:r w:rsidR="001E1953">
        <w:t xml:space="preserve"> </w:t>
      </w:r>
      <w:r w:rsidR="00ED1B8C">
        <w:t xml:space="preserve">vodohospodářské infrastruktury a </w:t>
      </w:r>
      <w:r w:rsidR="001E1953">
        <w:t>osobě o</w:t>
      </w:r>
      <w:r w:rsidR="00ED1B8C">
        <w:t>vládající Klienta</w:t>
      </w:r>
      <w:r w:rsidR="006027C0" w:rsidRPr="009C4408">
        <w:t>. Jakékoliv jiné užití výstupů</w:t>
      </w:r>
      <w:r>
        <w:t xml:space="preserve"> Poradce Klientem </w:t>
      </w:r>
      <w:r w:rsidR="006027C0" w:rsidRPr="009C4408">
        <w:t>či</w:t>
      </w:r>
      <w:r w:rsidR="006027C0">
        <w:t> </w:t>
      </w:r>
      <w:r w:rsidR="006027C0" w:rsidRPr="009C4408">
        <w:t>jakoukoliv třetí stranou podléhá</w:t>
      </w:r>
      <w:r w:rsidR="00C23E89">
        <w:t xml:space="preserve"> </w:t>
      </w:r>
      <w:r w:rsidR="006027C0" w:rsidRPr="009C4408">
        <w:t>předchozímu písemnému souhlasu</w:t>
      </w:r>
      <w:r>
        <w:t xml:space="preserve"> Poradce</w:t>
      </w:r>
      <w:r w:rsidR="006027C0" w:rsidRPr="009C4408">
        <w:t>.</w:t>
      </w:r>
      <w:bookmarkEnd w:id="18"/>
      <w:bookmarkEnd w:id="19"/>
      <w:bookmarkEnd w:id="20"/>
      <w:r w:rsidR="002D174D">
        <w:t xml:space="preserve"> Je-li předmětem posk</w:t>
      </w:r>
      <w:r w:rsidR="00EF268C">
        <w:t xml:space="preserve">ytnutí služeb výstup podléhající ochraně dle autorského zákona, </w:t>
      </w:r>
      <w:r w:rsidR="00157C93">
        <w:t>P</w:t>
      </w:r>
      <w:r w:rsidR="00EF268C">
        <w:t xml:space="preserve">oradce uděluje </w:t>
      </w:r>
      <w:r w:rsidR="00157C93">
        <w:t>K</w:t>
      </w:r>
      <w:r w:rsidR="00EF268C">
        <w:t xml:space="preserve">lientovi </w:t>
      </w:r>
      <w:r w:rsidR="009C2794">
        <w:t>bezúplatnou, časově a místně neomezenou licenci k užití.</w:t>
      </w:r>
    </w:p>
    <w:p w14:paraId="242A21F1" w14:textId="77777777" w:rsidR="006027C0" w:rsidRPr="009C4408" w:rsidRDefault="006027C0" w:rsidP="00AC33E5">
      <w:pPr>
        <w:pStyle w:val="RLNadpis2rovn"/>
      </w:pPr>
      <w:r w:rsidRPr="009C4408">
        <w:t xml:space="preserve">Komunikace a </w:t>
      </w:r>
      <w:r w:rsidR="00DB29E2">
        <w:t>změny Smlouvy</w:t>
      </w:r>
    </w:p>
    <w:p w14:paraId="7F64EB8B" w14:textId="77777777" w:rsidR="006027C0" w:rsidRPr="00EF4263" w:rsidRDefault="006027C0" w:rsidP="006557D8">
      <w:pPr>
        <w:ind w:firstLine="737"/>
        <w:rPr>
          <w:b/>
          <w:bCs/>
        </w:rPr>
      </w:pPr>
      <w:r w:rsidRPr="00EF4263">
        <w:rPr>
          <w:b/>
          <w:bCs/>
        </w:rPr>
        <w:t>Změna Smlouvy</w:t>
      </w:r>
    </w:p>
    <w:p w14:paraId="5DAD4142" w14:textId="77777777" w:rsidR="006027C0" w:rsidRPr="009C4408" w:rsidRDefault="006027C0" w:rsidP="00AC33E5">
      <w:pPr>
        <w:pStyle w:val="RLslovanodstavec"/>
        <w:rPr>
          <w:b/>
        </w:rPr>
      </w:pPr>
      <w:r w:rsidRPr="009C4408">
        <w:t xml:space="preserve">Pro právní jednání, které směřuje či vyvolává změnu či zánik závazku ze Smlouvy, je třeba vždy výhradně projevu </w:t>
      </w:r>
      <w:r w:rsidR="008000AD">
        <w:t xml:space="preserve">vůle </w:t>
      </w:r>
      <w:r w:rsidRPr="009C4408">
        <w:t>osob oprávněných zastupovat Smluvní stranu ze zákona, případně zmocněnců vybavených písemnou plnou mocí.</w:t>
      </w:r>
    </w:p>
    <w:p w14:paraId="147BE331" w14:textId="77777777" w:rsidR="00521965" w:rsidRDefault="00521965" w:rsidP="006557D8">
      <w:pPr>
        <w:ind w:firstLine="737"/>
        <w:rPr>
          <w:b/>
          <w:bCs/>
        </w:rPr>
      </w:pPr>
      <w:bookmarkStart w:id="21" w:name="_Toc337134721"/>
    </w:p>
    <w:p w14:paraId="5AAD744A" w14:textId="624BE422" w:rsidR="006027C0" w:rsidRPr="00EF4263" w:rsidRDefault="006027C0" w:rsidP="006557D8">
      <w:pPr>
        <w:ind w:firstLine="737"/>
        <w:rPr>
          <w:b/>
          <w:bCs/>
        </w:rPr>
      </w:pPr>
      <w:r w:rsidRPr="00EF4263">
        <w:rPr>
          <w:b/>
          <w:bCs/>
        </w:rPr>
        <w:t>Běžná komunikace</w:t>
      </w:r>
      <w:bookmarkEnd w:id="21"/>
    </w:p>
    <w:p w14:paraId="4B5329A0" w14:textId="6BD71DAC" w:rsidR="006027C0" w:rsidRPr="009C4408" w:rsidRDefault="006027C0" w:rsidP="00AC33E5">
      <w:pPr>
        <w:pStyle w:val="RLslovanodstavec"/>
      </w:pPr>
      <w:bookmarkStart w:id="22" w:name="_Toc337125723"/>
      <w:bookmarkStart w:id="23" w:name="_Toc337125762"/>
      <w:bookmarkStart w:id="24" w:name="_Toc337125793"/>
      <w:bookmarkStart w:id="25" w:name="_Toc337125724"/>
      <w:bookmarkStart w:id="26" w:name="_Toc337125763"/>
      <w:bookmarkStart w:id="27" w:name="_Toc337125794"/>
      <w:bookmarkStart w:id="28" w:name="_Toc337125725"/>
      <w:bookmarkStart w:id="29" w:name="_Toc337125764"/>
      <w:bookmarkStart w:id="30" w:name="_Toc337125795"/>
      <w:bookmarkStart w:id="31" w:name="_Toc337125726"/>
      <w:bookmarkStart w:id="32" w:name="_Toc337125765"/>
      <w:bookmarkStart w:id="33" w:name="_Toc337125796"/>
      <w:bookmarkStart w:id="34" w:name="_Toc337125727"/>
      <w:bookmarkStart w:id="35" w:name="_Toc337125766"/>
      <w:bookmarkStart w:id="36" w:name="_Toc337125797"/>
      <w:bookmarkStart w:id="37" w:name="_Toc337125728"/>
      <w:bookmarkStart w:id="38" w:name="_Toc337125767"/>
      <w:bookmarkStart w:id="39" w:name="_Toc337125798"/>
      <w:bookmarkStart w:id="40" w:name="_Toc337125729"/>
      <w:bookmarkStart w:id="41" w:name="_Toc337125768"/>
      <w:bookmarkStart w:id="42" w:name="_Toc337125799"/>
      <w:bookmarkStart w:id="43" w:name="_Toc337125730"/>
      <w:bookmarkStart w:id="44" w:name="_Toc337125769"/>
      <w:bookmarkStart w:id="45" w:name="_Toc337125800"/>
      <w:bookmarkStart w:id="46" w:name="_Toc337125731"/>
      <w:bookmarkStart w:id="47" w:name="_Toc337125770"/>
      <w:bookmarkStart w:id="48" w:name="_Toc337125801"/>
      <w:bookmarkStart w:id="49" w:name="_Toc337125732"/>
      <w:bookmarkStart w:id="50" w:name="_Toc337125771"/>
      <w:bookmarkStart w:id="51" w:name="_Toc337125802"/>
      <w:bookmarkStart w:id="52" w:name="_Toc337125733"/>
      <w:bookmarkStart w:id="53" w:name="_Toc337125772"/>
      <w:bookmarkStart w:id="54" w:name="_Toc337125803"/>
      <w:bookmarkStart w:id="55" w:name="_Toc337125734"/>
      <w:bookmarkStart w:id="56" w:name="_Toc337125774"/>
      <w:bookmarkStart w:id="57" w:name="_Toc33712580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C4408">
        <w:t xml:space="preserve">Běžná komunikace, realizovaná v rámci plnění Smlouvy a poskytování Služeb, se uskutečňuje </w:t>
      </w:r>
      <w:r w:rsidR="008000AD">
        <w:t xml:space="preserve">zejména </w:t>
      </w:r>
      <w:r w:rsidRPr="009C4408">
        <w:t xml:space="preserve">mezi osobami uvedenými jako osoby kontaktní </w:t>
      </w:r>
      <w:r w:rsidR="00E363ED" w:rsidRPr="007E23E2">
        <w:t>v Přehledu služeb</w:t>
      </w:r>
      <w:r w:rsidRPr="009C4408">
        <w:t xml:space="preserve">. Jakákoli komunikace týkající se věci, v níž byla udělena plná moc (odst. </w:t>
      </w:r>
      <w:r w:rsidRPr="009C4408">
        <w:rPr>
          <w:b/>
        </w:rPr>
        <w:fldChar w:fldCharType="begin"/>
      </w:r>
      <w:r w:rsidRPr="009C4408">
        <w:instrText xml:space="preserve"> REF _Ref337133249 \r \h  \* MERGEFORMAT </w:instrText>
      </w:r>
      <w:r w:rsidRPr="009C4408">
        <w:rPr>
          <w:b/>
        </w:rPr>
      </w:r>
      <w:r w:rsidRPr="009C4408">
        <w:rPr>
          <w:b/>
        </w:rPr>
        <w:fldChar w:fldCharType="separate"/>
      </w:r>
      <w:r w:rsidR="00EC0D35">
        <w:t>7.3</w:t>
      </w:r>
      <w:r w:rsidRPr="009C4408">
        <w:rPr>
          <w:b/>
        </w:rPr>
        <w:fldChar w:fldCharType="end"/>
      </w:r>
      <w:r w:rsidRPr="009C4408">
        <w:t xml:space="preserve"> a násl. níže) a v níž není zmocněný advokát kontaktní osobou, musí být zaslána v kopii i tomuto advokátovi, kterému</w:t>
      </w:r>
      <w:r w:rsidR="00C23E89">
        <w:t xml:space="preserve"> </w:t>
      </w:r>
      <w:r w:rsidR="004D783A">
        <w:t>Klient</w:t>
      </w:r>
      <w:r w:rsidR="00C23E89">
        <w:t xml:space="preserve"> </w:t>
      </w:r>
      <w:r w:rsidR="00BA201F">
        <w:t>udělil</w:t>
      </w:r>
      <w:r w:rsidRPr="009C4408">
        <w:t xml:space="preserve"> pln</w:t>
      </w:r>
      <w:r w:rsidR="00BA201F">
        <w:t>ou</w:t>
      </w:r>
      <w:r w:rsidRPr="009C4408">
        <w:t xml:space="preserve"> moc. </w:t>
      </w:r>
    </w:p>
    <w:p w14:paraId="5070CACC" w14:textId="77777777" w:rsidR="006027C0" w:rsidRPr="007E23E2" w:rsidRDefault="006027C0" w:rsidP="00701428">
      <w:pPr>
        <w:keepNext/>
        <w:ind w:firstLine="737"/>
        <w:rPr>
          <w:b/>
          <w:bCs/>
        </w:rPr>
      </w:pPr>
      <w:r w:rsidRPr="007E23E2">
        <w:rPr>
          <w:b/>
          <w:bCs/>
        </w:rPr>
        <w:t>Změna osob</w:t>
      </w:r>
    </w:p>
    <w:p w14:paraId="1220CEA0" w14:textId="77777777" w:rsidR="006027C0" w:rsidRPr="007E23E2" w:rsidRDefault="006027C0" w:rsidP="00AC33E5">
      <w:pPr>
        <w:pStyle w:val="RLslovanodstavec"/>
      </w:pPr>
      <w:r w:rsidRPr="007E23E2">
        <w:t>Osoby oprávněné zastupovat Smluvní strany jsou oprávněny kontaktní osoby kdykoliv změnit či</w:t>
      </w:r>
      <w:r w:rsidR="00535A0B">
        <w:t> </w:t>
      </w:r>
      <w:r w:rsidRPr="007E23E2">
        <w:t xml:space="preserve">doplnit; taková změna je účinná doručením písemného oznámení, obsahujícího informaci o změně takové osoby a kontaktní údaje nové osoby, druhé Smluvní straně. </w:t>
      </w:r>
    </w:p>
    <w:p w14:paraId="0FA393CA" w14:textId="77777777" w:rsidR="006027C0" w:rsidRPr="007E23E2" w:rsidRDefault="006027C0" w:rsidP="00AC33E5">
      <w:pPr>
        <w:pStyle w:val="RLNadpis2rovn"/>
      </w:pPr>
      <w:bookmarkStart w:id="58" w:name="_Toc337134723"/>
      <w:r w:rsidRPr="007E23E2">
        <w:t>Zmocnění</w:t>
      </w:r>
      <w:bookmarkEnd w:id="58"/>
    </w:p>
    <w:p w14:paraId="116960B0" w14:textId="77777777" w:rsidR="006027C0" w:rsidRPr="007E23E2" w:rsidRDefault="006027C0" w:rsidP="00AC33E5">
      <w:pPr>
        <w:pStyle w:val="RLslovanodstavec"/>
      </w:pPr>
      <w:bookmarkStart w:id="59" w:name="_Ref471811951"/>
      <w:r w:rsidRPr="007E23E2">
        <w:t>Služby jsou poskytovány prostřednictvím jednotlivých advokátů</w:t>
      </w:r>
      <w:r w:rsidR="00BA201F">
        <w:t>, kteří s </w:t>
      </w:r>
      <w:r w:rsidR="00540610">
        <w:t>Poradcem</w:t>
      </w:r>
      <w:r w:rsidR="00BA201F">
        <w:t xml:space="preserve"> spolupracují</w:t>
      </w:r>
      <w:r w:rsidRPr="007E23E2">
        <w:t>, jejich asistentů, advokátních koncipientů a dalších zaměstnanců</w:t>
      </w:r>
      <w:r w:rsidR="00540610">
        <w:t xml:space="preserve"> Poradce</w:t>
      </w:r>
      <w:r w:rsidRPr="007E23E2">
        <w:t>. Tyto osoby jsou zmocněny</w:t>
      </w:r>
      <w:r w:rsidR="007E3DA7">
        <w:t xml:space="preserve"> </w:t>
      </w:r>
      <w:r w:rsidR="00540610">
        <w:t>Poradce</w:t>
      </w:r>
      <w:r w:rsidRPr="007E23E2">
        <w:t xml:space="preserve"> zastupovat ve všech věcech, v nichž není vyžadována zvláštní plná moc. Určení, který z</w:t>
      </w:r>
      <w:r w:rsidR="00540610">
        <w:t> </w:t>
      </w:r>
      <w:r w:rsidRPr="007E23E2">
        <w:t>pracovníků</w:t>
      </w:r>
      <w:r w:rsidR="00540610">
        <w:t xml:space="preserve"> Poradce</w:t>
      </w:r>
      <w:r w:rsidRPr="007E23E2">
        <w:t xml:space="preserve"> se bude podílet na konkrétních úkonech při poskytnutí Služby a v jakém rozsahu, přísluší </w:t>
      </w:r>
      <w:r w:rsidR="00540610">
        <w:t>Poradci</w:t>
      </w:r>
      <w:r w:rsidRPr="007E23E2">
        <w:t>. Tím není dotčena odpovědnost</w:t>
      </w:r>
      <w:r w:rsidR="00540610">
        <w:t xml:space="preserve"> Poradce</w:t>
      </w:r>
      <w:r w:rsidRPr="007E23E2">
        <w:t xml:space="preserve"> za řádné poskytnutí Služeb.</w:t>
      </w:r>
      <w:bookmarkEnd w:id="59"/>
    </w:p>
    <w:p w14:paraId="12AEEB2D" w14:textId="77777777" w:rsidR="00D07117" w:rsidRPr="007E23E2" w:rsidRDefault="00D07117" w:rsidP="00AC33E5">
      <w:pPr>
        <w:pStyle w:val="RLslovanodstavec"/>
      </w:pPr>
      <w:r w:rsidRPr="007E23E2">
        <w:t>V případě, že poskytování Služeb vyžaduje zapojení třetího subjektu (tj. jiného subjektu, než j</w:t>
      </w:r>
      <w:r w:rsidR="00734F32">
        <w:t>e</w:t>
      </w:r>
      <w:r w:rsidRPr="007E23E2">
        <w:t xml:space="preserve"> </w:t>
      </w:r>
      <w:r w:rsidR="00734F32">
        <w:t>Poradce</w:t>
      </w:r>
      <w:r w:rsidRPr="007E23E2">
        <w:t>, zaměstnanci</w:t>
      </w:r>
      <w:r w:rsidR="00734F32">
        <w:t xml:space="preserve"> Poradce</w:t>
      </w:r>
      <w:r w:rsidRPr="007E23E2">
        <w:t xml:space="preserve"> a spolupracující advokáti), na</w:t>
      </w:r>
      <w:r w:rsidR="00734F32">
        <w:t xml:space="preserve"> žádost</w:t>
      </w:r>
      <w:r w:rsidR="007E3DA7">
        <w:t xml:space="preserve"> </w:t>
      </w:r>
      <w:r w:rsidR="00734F32">
        <w:t>Klienta</w:t>
      </w:r>
      <w:r w:rsidRPr="007E23E2">
        <w:t xml:space="preserve"> </w:t>
      </w:r>
      <w:r w:rsidR="002927D3">
        <w:t>může</w:t>
      </w:r>
      <w:r w:rsidR="00734F32">
        <w:t xml:space="preserve"> Poradce</w:t>
      </w:r>
      <w:r w:rsidR="002927D3">
        <w:t xml:space="preserve"> uzavřít</w:t>
      </w:r>
      <w:r w:rsidRPr="007E23E2">
        <w:t xml:space="preserve"> s takovým subjektem smlouvu</w:t>
      </w:r>
      <w:r w:rsidR="007E3DA7">
        <w:t xml:space="preserve"> </w:t>
      </w:r>
      <w:r w:rsidRPr="007E23E2">
        <w:t>jménem a na účet</w:t>
      </w:r>
      <w:r w:rsidR="00793474" w:rsidRPr="00793474">
        <w:t xml:space="preserve"> </w:t>
      </w:r>
      <w:r w:rsidR="00793474">
        <w:t>Klienta</w:t>
      </w:r>
      <w:r w:rsidRPr="007E23E2">
        <w:t xml:space="preserve">. </w:t>
      </w:r>
      <w:r w:rsidR="00734F32">
        <w:t>Klient n</w:t>
      </w:r>
      <w:r w:rsidR="00BA201F">
        <w:t>ese odpovědnost</w:t>
      </w:r>
      <w:r w:rsidRPr="007E23E2">
        <w:t xml:space="preserve"> za platby třetímu subjektu, které </w:t>
      </w:r>
      <w:r w:rsidR="00BA201F">
        <w:t xml:space="preserve">dle dohody bude činit </w:t>
      </w:r>
      <w:r w:rsidR="00734F32">
        <w:t>Klient</w:t>
      </w:r>
      <w:r w:rsidR="00BA201F">
        <w:t xml:space="preserve"> buď přímo, nebo prostřednictvím</w:t>
      </w:r>
      <w:r w:rsidR="00734F32">
        <w:t xml:space="preserve"> Poradce</w:t>
      </w:r>
      <w:r w:rsidRPr="007E23E2">
        <w:t>.</w:t>
      </w:r>
      <w:r w:rsidR="00734F32">
        <w:t xml:space="preserve"> Klient</w:t>
      </w:r>
      <w:r w:rsidRPr="007E23E2">
        <w:t xml:space="preserve"> </w:t>
      </w:r>
      <w:r w:rsidR="00734F32">
        <w:t>b</w:t>
      </w:r>
      <w:r w:rsidRPr="007E23E2">
        <w:t>ere na vědomí, že</w:t>
      </w:r>
      <w:r w:rsidR="00535A0B">
        <w:t> </w:t>
      </w:r>
      <w:r w:rsidRPr="007E23E2">
        <w:t>i</w:t>
      </w:r>
      <w:r w:rsidR="00535A0B">
        <w:t> </w:t>
      </w:r>
      <w:r w:rsidRPr="007E23E2">
        <w:t>přes vynaložení veškerého úsilí pro nalezení důvěryhodných spolupracujících třetích subjektů</w:t>
      </w:r>
      <w:r w:rsidR="00734F32">
        <w:t xml:space="preserve"> Poradce</w:t>
      </w:r>
      <w:r w:rsidRPr="007E23E2">
        <w:t xml:space="preserve"> neodpovídá za </w:t>
      </w:r>
      <w:r w:rsidR="00F672F2" w:rsidRPr="007E23E2">
        <w:t>služby třetích subjektů.</w:t>
      </w:r>
    </w:p>
    <w:p w14:paraId="5B80C967" w14:textId="77777777" w:rsidR="006027C0" w:rsidRPr="007E23E2" w:rsidRDefault="006027C0" w:rsidP="00AC33E5">
      <w:pPr>
        <w:pStyle w:val="RLslovanodstavec"/>
      </w:pPr>
      <w:bookmarkStart w:id="60" w:name="_Ref337133249"/>
      <w:r w:rsidRPr="007E23E2">
        <w:t>Vyžaduje-li zákon zvláštní plnou moc nebo požaduje-li další strana prokázání zmocnění jednající osoby a plná moc v potřebné formě či rozsahu dosud nebyla udělena či zanikla, zavazuje</w:t>
      </w:r>
      <w:r w:rsidR="00734F32">
        <w:t xml:space="preserve"> </w:t>
      </w:r>
      <w:r w:rsidRPr="007E23E2">
        <w:t>se</w:t>
      </w:r>
      <w:r w:rsidR="00734F32">
        <w:t xml:space="preserve"> Klient</w:t>
      </w:r>
      <w:r w:rsidRPr="007E23E2">
        <w:t xml:space="preserve"> vystavit </w:t>
      </w:r>
      <w:r w:rsidR="00734F32">
        <w:t>Poradci</w:t>
      </w:r>
      <w:r w:rsidRPr="007E23E2">
        <w:t xml:space="preserve">, anebo </w:t>
      </w:r>
      <w:r w:rsidR="00734F32">
        <w:t>Poradcem</w:t>
      </w:r>
      <w:r w:rsidR="00EA5445">
        <w:t xml:space="preserve"> zvolenému </w:t>
      </w:r>
      <w:r w:rsidRPr="007E23E2">
        <w:t>advokátovi, písemnou plnou moc v požadovaném rozsahu.</w:t>
      </w:r>
      <w:bookmarkEnd w:id="60"/>
    </w:p>
    <w:p w14:paraId="76BB6D20" w14:textId="77777777" w:rsidR="006027C0" w:rsidRPr="007E23E2" w:rsidRDefault="00A36EAF" w:rsidP="00AC33E5">
      <w:pPr>
        <w:pStyle w:val="RLslovanodstavec"/>
      </w:pPr>
      <w:r>
        <w:t>Pokud</w:t>
      </w:r>
      <w:r w:rsidR="006027C0" w:rsidRPr="007E23E2">
        <w:t xml:space="preserve"> </w:t>
      </w:r>
      <w:r w:rsidR="00734F32">
        <w:t xml:space="preserve">Klient </w:t>
      </w:r>
      <w:r w:rsidR="006027C0" w:rsidRPr="007E23E2">
        <w:t>udělil nebo udělí procesní plnou moc či plnou moc k jednotlivým úkonům konkrétnímu advokátovi, může jednotlivé úkony kromě tohoto advokáta vykonávat pouze osoba, jíž zmocněný advokát udělí substituční plnou moc. Toto oprávnění udělit substituční plnou moc nelze omezit; substitut může jednat jedině v rozsahu této substituční plné moci a dle právních předpisů a vždy s přihlédnutím k</w:t>
      </w:r>
      <w:r w:rsidR="00C23E89">
        <w:t xml:space="preserve"> </w:t>
      </w:r>
      <w:r w:rsidR="006027C0" w:rsidRPr="007E23E2">
        <w:t>oprávněným zájmům</w:t>
      </w:r>
      <w:r w:rsidR="00734F32">
        <w:t xml:space="preserve"> Klienta</w:t>
      </w:r>
      <w:r w:rsidR="006027C0" w:rsidRPr="007E23E2">
        <w:t xml:space="preserve">. </w:t>
      </w:r>
    </w:p>
    <w:p w14:paraId="0F56565F" w14:textId="77777777" w:rsidR="006027C0" w:rsidRPr="007E23E2" w:rsidRDefault="00BC6BA2" w:rsidP="00AC33E5">
      <w:pPr>
        <w:pStyle w:val="RLslovanodstavec"/>
      </w:pPr>
      <w:r>
        <w:t xml:space="preserve">Klient je </w:t>
      </w:r>
      <w:r w:rsidR="006027C0" w:rsidRPr="007E23E2">
        <w:t>oprávněn kdykoliv vypovědět plnou moc</w:t>
      </w:r>
      <w:r w:rsidR="0056677F" w:rsidRPr="0056677F">
        <w:t xml:space="preserve"> </w:t>
      </w:r>
      <w:r w:rsidR="0056677F">
        <w:t>udělenou Poradci</w:t>
      </w:r>
      <w:r w:rsidR="006027C0" w:rsidRPr="007E23E2">
        <w:t xml:space="preserve"> nebo </w:t>
      </w:r>
      <w:r>
        <w:t>Poradcem</w:t>
      </w:r>
      <w:r w:rsidR="00944A00">
        <w:t xml:space="preserve"> zvolenému </w:t>
      </w:r>
      <w:r w:rsidR="006027C0" w:rsidRPr="007E23E2">
        <w:t xml:space="preserve">advokátovi. </w:t>
      </w:r>
      <w:r>
        <w:t>Klient</w:t>
      </w:r>
      <w:r w:rsidR="00944A00" w:rsidRPr="007E23E2">
        <w:t xml:space="preserve"> </w:t>
      </w:r>
      <w:r w:rsidR="00332F04" w:rsidRPr="007E23E2">
        <w:t>bere na vědomí, že pokud je</w:t>
      </w:r>
      <w:r w:rsidR="006027C0" w:rsidRPr="007E23E2">
        <w:t xml:space="preserve"> k poskytování Služeb tato plná moc nezbytná a </w:t>
      </w:r>
      <w:r>
        <w:t>Klient</w:t>
      </w:r>
      <w:r w:rsidR="00944A00" w:rsidRPr="007E23E2">
        <w:t xml:space="preserve"> </w:t>
      </w:r>
      <w:r w:rsidR="006027C0" w:rsidRPr="007E23E2">
        <w:t>neudělí plnou moc advokátovi podle</w:t>
      </w:r>
      <w:r w:rsidR="00944A00">
        <w:t xml:space="preserve"> </w:t>
      </w:r>
      <w:r w:rsidR="006027C0" w:rsidRPr="007E23E2">
        <w:t>výběru</w:t>
      </w:r>
      <w:r>
        <w:t xml:space="preserve"> Poradce</w:t>
      </w:r>
      <w:r w:rsidR="006027C0" w:rsidRPr="007E23E2">
        <w:t xml:space="preserve">, </w:t>
      </w:r>
      <w:r w:rsidR="000F5286" w:rsidRPr="007E23E2">
        <w:t>má neudělení plné moci účinky výpovědi Smlouvy z</w:t>
      </w:r>
      <w:r>
        <w:t>e</w:t>
      </w:r>
      <w:r w:rsidR="000F5286" w:rsidRPr="007E23E2">
        <w:t xml:space="preserve"> strany </w:t>
      </w:r>
      <w:r>
        <w:t xml:space="preserve">Klienta </w:t>
      </w:r>
      <w:r w:rsidR="00C63089" w:rsidRPr="007E23E2">
        <w:t>v rozsahu věci, k níž je plná moc nezbytná</w:t>
      </w:r>
      <w:r w:rsidR="006027C0" w:rsidRPr="007E23E2">
        <w:t>.</w:t>
      </w:r>
    </w:p>
    <w:p w14:paraId="7E3C23CB" w14:textId="77777777" w:rsidR="006027C0" w:rsidRPr="007E23E2" w:rsidRDefault="006027C0" w:rsidP="00AC33E5">
      <w:pPr>
        <w:pStyle w:val="RLNadpis2rovn"/>
      </w:pPr>
      <w:bookmarkStart w:id="61" w:name="_Toc337125738"/>
      <w:bookmarkStart w:id="62" w:name="_Toc337125777"/>
      <w:bookmarkStart w:id="63" w:name="_Toc337125808"/>
      <w:bookmarkStart w:id="64" w:name="_Toc337125856"/>
      <w:bookmarkStart w:id="65" w:name="_Toc337128678"/>
      <w:bookmarkStart w:id="66" w:name="_Toc337132309"/>
      <w:bookmarkStart w:id="67" w:name="_Toc337132599"/>
      <w:bookmarkStart w:id="68" w:name="_Toc337134724"/>
      <w:bookmarkStart w:id="69" w:name="_Toc337125739"/>
      <w:bookmarkStart w:id="70" w:name="_Toc337125778"/>
      <w:bookmarkStart w:id="71" w:name="_Toc337125809"/>
      <w:bookmarkStart w:id="72" w:name="_Toc337125857"/>
      <w:bookmarkStart w:id="73" w:name="_Toc337128679"/>
      <w:bookmarkStart w:id="74" w:name="_Toc337132310"/>
      <w:bookmarkStart w:id="75" w:name="_Toc337132600"/>
      <w:bookmarkStart w:id="76" w:name="_Toc337134725"/>
      <w:bookmarkStart w:id="77" w:name="_Toc337134726"/>
      <w:bookmarkStart w:id="78" w:name="_Ref47063237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7E23E2">
        <w:lastRenderedPageBreak/>
        <w:t>Mlčenlivost</w:t>
      </w:r>
      <w:bookmarkEnd w:id="77"/>
      <w:bookmarkEnd w:id="78"/>
    </w:p>
    <w:p w14:paraId="6436262B" w14:textId="77777777" w:rsidR="006027C0" w:rsidRPr="007E23E2" w:rsidRDefault="00BC6BA2" w:rsidP="00AC33E5">
      <w:pPr>
        <w:pStyle w:val="RLslovanodstavec"/>
      </w:pPr>
      <w:r>
        <w:t>Poradce b</w:t>
      </w:r>
      <w:r w:rsidR="00A36EAF">
        <w:t>ude</w:t>
      </w:r>
      <w:r w:rsidR="006027C0" w:rsidRPr="007E23E2">
        <w:t xml:space="preserve"> po celou dobu účinnosti této Smlouvy a dále i po skončení</w:t>
      </w:r>
      <w:r w:rsidR="00BA201F">
        <w:t xml:space="preserve"> vzájemné</w:t>
      </w:r>
      <w:r w:rsidR="006027C0" w:rsidRPr="007E23E2">
        <w:t xml:space="preserve"> spolupráce</w:t>
      </w:r>
      <w:r w:rsidR="006027C0" w:rsidRPr="007E23E2" w:rsidDel="00A04367">
        <w:t xml:space="preserve"> </w:t>
      </w:r>
      <w:r>
        <w:t xml:space="preserve">Poradce a Klienta </w:t>
      </w:r>
      <w:r w:rsidR="006027C0" w:rsidRPr="007E23E2">
        <w:t xml:space="preserve">zachovávat mlčenlivost o všech skutečnostech, o nichž </w:t>
      </w:r>
      <w:r w:rsidR="00944A00">
        <w:t>se</w:t>
      </w:r>
      <w:r>
        <w:t xml:space="preserve"> Poradce</w:t>
      </w:r>
      <w:r w:rsidR="00944A00">
        <w:t xml:space="preserve"> </w:t>
      </w:r>
      <w:r w:rsidR="006027C0" w:rsidRPr="007E23E2">
        <w:t>dozvěděl v souvislosti s</w:t>
      </w:r>
      <w:r w:rsidR="00535A0B">
        <w:t> </w:t>
      </w:r>
      <w:r w:rsidR="006027C0" w:rsidRPr="007E23E2">
        <w:t xml:space="preserve">poskytováním Služeb. </w:t>
      </w:r>
      <w:r>
        <w:t>Poradce z</w:t>
      </w:r>
      <w:r w:rsidR="00A36EAF">
        <w:t>ajistí</w:t>
      </w:r>
      <w:r w:rsidR="006027C0" w:rsidRPr="007E23E2">
        <w:t xml:space="preserve">, aby se </w:t>
      </w:r>
      <w:r>
        <w:t>jeho</w:t>
      </w:r>
      <w:r w:rsidR="00944A00" w:rsidRPr="007E23E2">
        <w:t xml:space="preserve"> </w:t>
      </w:r>
      <w:r w:rsidR="006027C0" w:rsidRPr="007E23E2">
        <w:t>povinnost podle předchozí věty vztahovala rovněž na advokáty s </w:t>
      </w:r>
      <w:r>
        <w:t>Poradcem</w:t>
      </w:r>
      <w:r w:rsidR="006027C0" w:rsidRPr="007E23E2">
        <w:t xml:space="preserve"> spolupracující a</w:t>
      </w:r>
      <w:r>
        <w:t xml:space="preserve"> </w:t>
      </w:r>
      <w:r w:rsidR="006027C0" w:rsidRPr="007E23E2">
        <w:t>zaměstnance</w:t>
      </w:r>
      <w:r>
        <w:t xml:space="preserve"> Poradce</w:t>
      </w:r>
      <w:r w:rsidR="006027C0" w:rsidRPr="007E23E2">
        <w:t xml:space="preserve">. Bude-li </w:t>
      </w:r>
      <w:r>
        <w:t xml:space="preserve">Poradce </w:t>
      </w:r>
      <w:r w:rsidR="006027C0" w:rsidRPr="007E23E2">
        <w:t xml:space="preserve">považovat zproštění své povinnosti mlčenlivosti za nezbytné, požádá </w:t>
      </w:r>
      <w:r>
        <w:t>Klienta</w:t>
      </w:r>
      <w:r w:rsidR="00944A00" w:rsidRPr="007E23E2">
        <w:t xml:space="preserve"> </w:t>
      </w:r>
      <w:r w:rsidR="006027C0" w:rsidRPr="007E23E2">
        <w:t xml:space="preserve">o zproštění povinnosti mlčenlivosti ve vztahu ke konkrétnímu subjektu a případu. </w:t>
      </w:r>
      <w:r>
        <w:t xml:space="preserve">Klient je </w:t>
      </w:r>
      <w:r w:rsidR="000F5286" w:rsidRPr="007E23E2">
        <w:t xml:space="preserve">oprávněn dle své volby </w:t>
      </w:r>
      <w:r w:rsidR="00A45AEC" w:rsidRPr="007E23E2">
        <w:t xml:space="preserve">písemně </w:t>
      </w:r>
      <w:r w:rsidR="000F5286" w:rsidRPr="007E23E2">
        <w:t xml:space="preserve">vyjádřit souhlas nebo nesouhlas se zproštěním povinnosti mlčenlivosti dle předchozí věty. Nesouhlas se zproštěním povinnosti mlčelivosti </w:t>
      </w:r>
      <w:proofErr w:type="gramStart"/>
      <w:r w:rsidR="000F5286" w:rsidRPr="007E23E2">
        <w:t>vyjádří</w:t>
      </w:r>
      <w:proofErr w:type="gramEnd"/>
      <w:r>
        <w:t xml:space="preserve"> Klient </w:t>
      </w:r>
      <w:r w:rsidR="000F5286" w:rsidRPr="007E23E2">
        <w:t xml:space="preserve">také tím, že se </w:t>
      </w:r>
      <w:r>
        <w:t xml:space="preserve">k </w:t>
      </w:r>
      <w:r w:rsidR="000F5286" w:rsidRPr="007E23E2">
        <w:t xml:space="preserve">žádosti </w:t>
      </w:r>
      <w:r>
        <w:t xml:space="preserve">Poradce </w:t>
      </w:r>
      <w:r w:rsidR="000F5286" w:rsidRPr="007E23E2">
        <w:t xml:space="preserve">nevyjádří </w:t>
      </w:r>
      <w:r w:rsidR="006027C0" w:rsidRPr="007E23E2">
        <w:t>nejpozději do 5 dnů od</w:t>
      </w:r>
      <w:r w:rsidR="00535A0B">
        <w:t> obdržení</w:t>
      </w:r>
      <w:r w:rsidR="00944A00">
        <w:t xml:space="preserve"> </w:t>
      </w:r>
      <w:r w:rsidR="006027C0" w:rsidRPr="007E23E2">
        <w:t>žádosti</w:t>
      </w:r>
      <w:r>
        <w:t xml:space="preserve"> Poradce</w:t>
      </w:r>
      <w:r w:rsidR="000F5286" w:rsidRPr="007E23E2">
        <w:t>.</w:t>
      </w:r>
    </w:p>
    <w:p w14:paraId="0C63308B" w14:textId="77777777" w:rsidR="006027C0" w:rsidRPr="007E23E2" w:rsidRDefault="00BC6BA2" w:rsidP="00AC33E5">
      <w:pPr>
        <w:pStyle w:val="RLslovanodstavec"/>
      </w:pPr>
      <w:r>
        <w:t>Klient m</w:t>
      </w:r>
      <w:r w:rsidR="00BA201F" w:rsidRPr="007E23E2">
        <w:t>ůže</w:t>
      </w:r>
      <w:r>
        <w:t xml:space="preserve"> Poradce </w:t>
      </w:r>
      <w:r w:rsidR="006027C0" w:rsidRPr="007E23E2">
        <w:t xml:space="preserve">předem písemně zprostit povinnosti mlčenlivosti ve vztahu k určeným subjektům, a to ve specifikovaném rozsahu či pro specifikované případy. </w:t>
      </w:r>
      <w:r>
        <w:t xml:space="preserve">Klient je </w:t>
      </w:r>
      <w:r w:rsidR="00944A00">
        <w:t xml:space="preserve">oprávněn </w:t>
      </w:r>
      <w:r w:rsidR="0056677F">
        <w:t>takové zproštění povinnosti mlčenlivosti</w:t>
      </w:r>
      <w:r w:rsidR="006027C0" w:rsidRPr="007E23E2">
        <w:t xml:space="preserve"> kdykoliv odvolat s účinností ke dni</w:t>
      </w:r>
      <w:r w:rsidR="00BA201F">
        <w:t>, kdy bude</w:t>
      </w:r>
      <w:r w:rsidR="006027C0" w:rsidRPr="007E23E2">
        <w:t xml:space="preserve"> </w:t>
      </w:r>
      <w:r>
        <w:t xml:space="preserve">Poradci </w:t>
      </w:r>
      <w:r w:rsidR="006027C0" w:rsidRPr="007E23E2">
        <w:t xml:space="preserve">odvolání </w:t>
      </w:r>
      <w:r w:rsidR="00BA201F">
        <w:t>doručeno</w:t>
      </w:r>
      <w:r w:rsidR="006027C0" w:rsidRPr="007E23E2">
        <w:t xml:space="preserve">. </w:t>
      </w:r>
      <w:r w:rsidR="00BA201F">
        <w:t>Dále j</w:t>
      </w:r>
      <w:r>
        <w:t>e Poradce</w:t>
      </w:r>
      <w:r w:rsidR="00944A00">
        <w:t xml:space="preserve"> </w:t>
      </w:r>
      <w:r w:rsidR="006027C0" w:rsidRPr="007E23E2">
        <w:t>zproštěn povinnosti mlčenlivosti pro účely případných kroků souvisejících s</w:t>
      </w:r>
      <w:r w:rsidR="00535A0B">
        <w:t> </w:t>
      </w:r>
      <w:r w:rsidR="006027C0" w:rsidRPr="007E23E2">
        <w:t>náhradou, minimalizací či prevencí škod</w:t>
      </w:r>
      <w:r w:rsidR="00BA201F">
        <w:t xml:space="preserve">, které </w:t>
      </w:r>
      <w:r>
        <w:t>Klientovi</w:t>
      </w:r>
      <w:r w:rsidR="00C23E89">
        <w:t xml:space="preserve"> </w:t>
      </w:r>
      <w:r w:rsidR="006027C0" w:rsidRPr="007E23E2">
        <w:t>hrozí, to však pouze v nezbytně nutném rozsahu.</w:t>
      </w:r>
    </w:p>
    <w:p w14:paraId="5449EDB5" w14:textId="77777777" w:rsidR="006027C0" w:rsidRPr="007E23E2" w:rsidRDefault="00BC6BA2" w:rsidP="00AC33E5">
      <w:pPr>
        <w:pStyle w:val="RLslovanodstavec"/>
      </w:pPr>
      <w:r>
        <w:t xml:space="preserve">Poradce je </w:t>
      </w:r>
      <w:r w:rsidR="006027C0" w:rsidRPr="007E23E2">
        <w:t>oprávn</w:t>
      </w:r>
      <w:r>
        <w:t>ě</w:t>
      </w:r>
      <w:r w:rsidR="006027C0" w:rsidRPr="007E23E2">
        <w:t xml:space="preserve">n sdělovat skutečnosti, na něž se jinak vztahuje povinnost mlčenlivosti, osobám, které se s </w:t>
      </w:r>
      <w:r>
        <w:t>Poradcem</w:t>
      </w:r>
      <w:r w:rsidR="00944A00" w:rsidRPr="007E23E2">
        <w:t xml:space="preserve"> </w:t>
      </w:r>
      <w:r w:rsidR="006027C0" w:rsidRPr="007E23E2">
        <w:t xml:space="preserve">podílejí na poskytování Služeb, vždy však pouze v rozsahu nezbytně nutném pro jejich řádné poskytování. </w:t>
      </w:r>
    </w:p>
    <w:p w14:paraId="33310ED9" w14:textId="77777777" w:rsidR="006027C0" w:rsidRPr="007E23E2" w:rsidRDefault="00BA201F" w:rsidP="00AC33E5">
      <w:pPr>
        <w:pStyle w:val="RLslovanodstavec"/>
      </w:pPr>
      <w:r>
        <w:t>P</w:t>
      </w:r>
      <w:r w:rsidR="006027C0" w:rsidRPr="007E23E2">
        <w:t xml:space="preserve">ovinností mlčenlivosti </w:t>
      </w:r>
      <w:r w:rsidR="0056677F">
        <w:t>nejsou</w:t>
      </w:r>
      <w:r>
        <w:t xml:space="preserve"> </w:t>
      </w:r>
      <w:r w:rsidR="00BC6BA2">
        <w:t xml:space="preserve">Poradce </w:t>
      </w:r>
      <w:r w:rsidR="006027C0" w:rsidRPr="007E23E2">
        <w:t>ani advokáti s</w:t>
      </w:r>
      <w:r w:rsidR="00BC6BA2">
        <w:t xml:space="preserve"> Poradcem</w:t>
      </w:r>
      <w:r w:rsidR="00944A00" w:rsidRPr="007E23E2">
        <w:t xml:space="preserve"> </w:t>
      </w:r>
      <w:r w:rsidR="006027C0" w:rsidRPr="007E23E2">
        <w:t>spolupracující či</w:t>
      </w:r>
      <w:r>
        <w:t xml:space="preserve"> </w:t>
      </w:r>
      <w:r w:rsidR="006027C0" w:rsidRPr="007E23E2">
        <w:t>zaměstnanci</w:t>
      </w:r>
      <w:r w:rsidR="00BC6BA2">
        <w:t xml:space="preserve"> Poradce</w:t>
      </w:r>
      <w:r w:rsidR="006027C0" w:rsidRPr="007E23E2">
        <w:t xml:space="preserve"> vázán</w:t>
      </w:r>
      <w:r w:rsidR="00944A00">
        <w:t>i</w:t>
      </w:r>
      <w:r w:rsidR="006027C0" w:rsidRPr="007E23E2">
        <w:t xml:space="preserve"> v</w:t>
      </w:r>
      <w:r w:rsidR="00535A0B">
        <w:t> </w:t>
      </w:r>
      <w:r w:rsidR="006027C0" w:rsidRPr="007E23E2">
        <w:t xml:space="preserve">rozsahu nezbytném pro řízení před soudem nebo jiným orgánem, je-li předmětem řízení spor mezi </w:t>
      </w:r>
      <w:r w:rsidR="00BC6BA2">
        <w:t>Poradcem</w:t>
      </w:r>
      <w:r w:rsidR="00491C80">
        <w:t xml:space="preserve"> a </w:t>
      </w:r>
      <w:r w:rsidR="00BC6BA2">
        <w:t>Klientem</w:t>
      </w:r>
      <w:r w:rsidR="006027C0" w:rsidRPr="007E23E2">
        <w:t xml:space="preserve"> nebo</w:t>
      </w:r>
      <w:r w:rsidR="00C23E89">
        <w:t xml:space="preserve"> </w:t>
      </w:r>
      <w:r w:rsidR="006027C0" w:rsidRPr="007E23E2">
        <w:t>právním nástupcem</w:t>
      </w:r>
      <w:r w:rsidR="00BC6BA2">
        <w:t xml:space="preserve"> Klienta</w:t>
      </w:r>
      <w:r w:rsidR="006027C0" w:rsidRPr="007E23E2">
        <w:t>, anebo v případě disciplinárního řízení souvisejícího s</w:t>
      </w:r>
      <w:r w:rsidR="00C97B40">
        <w:t>e</w:t>
      </w:r>
      <w:r w:rsidR="00491C80">
        <w:t xml:space="preserve"> </w:t>
      </w:r>
      <w:r w:rsidR="0048009D">
        <w:t>S</w:t>
      </w:r>
      <w:r w:rsidR="00491C80">
        <w:t>lužbami</w:t>
      </w:r>
      <w:r w:rsidR="00C97B40">
        <w:t xml:space="preserve">, které </w:t>
      </w:r>
      <w:r w:rsidR="00BC6BA2">
        <w:t>Poradce Klientovi</w:t>
      </w:r>
      <w:r w:rsidR="00C97B40">
        <w:t xml:space="preserve"> poskytuje</w:t>
      </w:r>
      <w:r w:rsidR="006027C0" w:rsidRPr="007E23E2">
        <w:t xml:space="preserve">. </w:t>
      </w:r>
      <w:r w:rsidR="00C97B40">
        <w:t>P</w:t>
      </w:r>
      <w:r w:rsidR="00C97B40" w:rsidRPr="007E23E2">
        <w:t xml:space="preserve">ovinností mlčenlivosti </w:t>
      </w:r>
      <w:r w:rsidR="0056677F">
        <w:t>nejsou</w:t>
      </w:r>
      <w:r w:rsidR="00BC6BA2">
        <w:t xml:space="preserve"> Poradce</w:t>
      </w:r>
      <w:r w:rsidR="00C23E89">
        <w:t xml:space="preserve"> </w:t>
      </w:r>
      <w:r w:rsidR="00C97B40" w:rsidRPr="007E23E2">
        <w:t>ani advokáti s </w:t>
      </w:r>
      <w:r w:rsidR="00BC6BA2">
        <w:t>Poradcem</w:t>
      </w:r>
      <w:r w:rsidR="00C97B40" w:rsidRPr="007E23E2">
        <w:t xml:space="preserve"> spolupracující či zaměstnanci </w:t>
      </w:r>
      <w:r w:rsidR="00BC6BA2">
        <w:t xml:space="preserve">Poradce </w:t>
      </w:r>
      <w:r w:rsidR="00C97B40" w:rsidRPr="007E23E2">
        <w:t>vázán</w:t>
      </w:r>
      <w:r w:rsidR="00C97B40">
        <w:t>i</w:t>
      </w:r>
      <w:r w:rsidR="00C97B40" w:rsidRPr="007E23E2">
        <w:t xml:space="preserve"> </w:t>
      </w:r>
      <w:r w:rsidR="00C97B40">
        <w:t xml:space="preserve">ani </w:t>
      </w:r>
      <w:r w:rsidR="006027C0" w:rsidRPr="007E23E2">
        <w:t>v případech</w:t>
      </w:r>
      <w:r w:rsidR="00A36EAF">
        <w:t xml:space="preserve"> stanovených</w:t>
      </w:r>
      <w:r w:rsidR="006027C0" w:rsidRPr="007E23E2">
        <w:t xml:space="preserve"> právní</w:t>
      </w:r>
      <w:r w:rsidR="00A36EAF">
        <w:t>m</w:t>
      </w:r>
      <w:r w:rsidR="006027C0" w:rsidRPr="007E23E2">
        <w:t xml:space="preserve"> předpis</w:t>
      </w:r>
      <w:r w:rsidR="00A36EAF">
        <w:t>em</w:t>
      </w:r>
      <w:r w:rsidR="006027C0" w:rsidRPr="007E23E2">
        <w:t>.</w:t>
      </w:r>
    </w:p>
    <w:p w14:paraId="7C13695B" w14:textId="1139ADA3" w:rsidR="006027C0" w:rsidRPr="007E23E2" w:rsidRDefault="006027C0" w:rsidP="00AC33E5">
      <w:pPr>
        <w:pStyle w:val="RLslovanodstavec"/>
      </w:pPr>
      <w:r w:rsidRPr="007E23E2">
        <w:t xml:space="preserve">Ustanovení tohoto čl. </w:t>
      </w:r>
      <w:r w:rsidRPr="007E23E2">
        <w:fldChar w:fldCharType="begin"/>
      </w:r>
      <w:r w:rsidRPr="007E23E2">
        <w:instrText xml:space="preserve"> REF _Ref470632372 \r \h  \* MERGEFORMAT </w:instrText>
      </w:r>
      <w:r w:rsidRPr="007E23E2">
        <w:fldChar w:fldCharType="separate"/>
      </w:r>
      <w:r w:rsidR="00EC0D35">
        <w:t>8</w:t>
      </w:r>
      <w:r w:rsidRPr="007E23E2">
        <w:fldChar w:fldCharType="end"/>
      </w:r>
      <w:r w:rsidRPr="007E23E2">
        <w:t xml:space="preserve"> nemají vliv na ustanovení odst. </w:t>
      </w:r>
      <w:r w:rsidRPr="007E23E2">
        <w:fldChar w:fldCharType="begin"/>
      </w:r>
      <w:r w:rsidRPr="007E23E2">
        <w:instrText xml:space="preserve"> REF _Ref470002604 \r \h </w:instrText>
      </w:r>
      <w:r w:rsidR="007E23E2">
        <w:instrText xml:space="preserve"> \* MERGEFORMAT </w:instrText>
      </w:r>
      <w:r w:rsidRPr="007E23E2">
        <w:fldChar w:fldCharType="separate"/>
      </w:r>
      <w:r w:rsidR="00EC0D35">
        <w:t>4.5</w:t>
      </w:r>
      <w:r w:rsidRPr="007E23E2">
        <w:fldChar w:fldCharType="end"/>
      </w:r>
      <w:r w:rsidRPr="007E23E2">
        <w:t xml:space="preserve"> výše (</w:t>
      </w:r>
      <w:r w:rsidR="00BC6BA2">
        <w:t>R</w:t>
      </w:r>
      <w:r w:rsidRPr="007E23E2">
        <w:t>eference).</w:t>
      </w:r>
    </w:p>
    <w:p w14:paraId="0FBDAFB0" w14:textId="77777777" w:rsidR="006027C0" w:rsidRPr="007E23E2" w:rsidRDefault="00B26BC5" w:rsidP="00AC33E5">
      <w:pPr>
        <w:pStyle w:val="RLNadpis2rovn"/>
      </w:pPr>
      <w:bookmarkStart w:id="79" w:name="_Toc337134728"/>
      <w:r>
        <w:t>Náhrada</w:t>
      </w:r>
      <w:r w:rsidR="006027C0" w:rsidRPr="007E23E2">
        <w:t xml:space="preserve"> škod</w:t>
      </w:r>
      <w:bookmarkEnd w:id="79"/>
      <w:r>
        <w:t>y</w:t>
      </w:r>
    </w:p>
    <w:p w14:paraId="7B09AE81" w14:textId="26E1BE6F" w:rsidR="006027C0" w:rsidRPr="007E23E2" w:rsidRDefault="00BC6BA2" w:rsidP="00AC33E5">
      <w:pPr>
        <w:pStyle w:val="RLslovanodstavec"/>
      </w:pPr>
      <w:r>
        <w:t>Poradce n</w:t>
      </w:r>
      <w:r w:rsidR="000C5A8D">
        <w:t>ahradí</w:t>
      </w:r>
      <w:r>
        <w:t xml:space="preserve"> Klientovi</w:t>
      </w:r>
      <w:r w:rsidR="00C97B40">
        <w:t xml:space="preserve"> </w:t>
      </w:r>
      <w:r w:rsidR="006027C0" w:rsidRPr="007E23E2">
        <w:t>škodu, kterou</w:t>
      </w:r>
      <w:r w:rsidR="00C23E89">
        <w:t xml:space="preserve"> </w:t>
      </w:r>
      <w:r w:rsidR="00AC1B78">
        <w:t>Klientovi</w:t>
      </w:r>
      <w:r w:rsidR="000C5A8D" w:rsidRPr="007E23E2">
        <w:t xml:space="preserve"> </w:t>
      </w:r>
      <w:r w:rsidR="00C97B40" w:rsidRPr="007E23E2">
        <w:t xml:space="preserve">způsobil </w:t>
      </w:r>
      <w:r w:rsidR="006027C0" w:rsidRPr="007E23E2">
        <w:t>vadným poskytováním Služeb</w:t>
      </w:r>
      <w:r w:rsidR="00C97B40">
        <w:t>,</w:t>
      </w:r>
      <w:r w:rsidR="006027C0" w:rsidRPr="007E23E2">
        <w:t xml:space="preserve"> do</w:t>
      </w:r>
      <w:r w:rsidR="00D276FB">
        <w:t> </w:t>
      </w:r>
      <w:r w:rsidR="006027C0" w:rsidRPr="007E23E2">
        <w:t>stanovené výše (</w:t>
      </w:r>
      <w:r w:rsidR="0053238B">
        <w:t>odst</w:t>
      </w:r>
      <w:r w:rsidR="006027C0" w:rsidRPr="007E23E2">
        <w:t xml:space="preserve">. </w:t>
      </w:r>
      <w:r w:rsidR="006027C0" w:rsidRPr="007E23E2">
        <w:fldChar w:fldCharType="begin"/>
      </w:r>
      <w:r w:rsidR="006027C0" w:rsidRPr="007E23E2">
        <w:instrText xml:space="preserve"> REF _Ref464836755 \r \h  \* MERGEFORMAT </w:instrText>
      </w:r>
      <w:r w:rsidR="006027C0" w:rsidRPr="007E23E2">
        <w:fldChar w:fldCharType="separate"/>
      </w:r>
      <w:r w:rsidR="00EC0D35">
        <w:t>9.6</w:t>
      </w:r>
      <w:r w:rsidR="006027C0" w:rsidRPr="007E23E2">
        <w:fldChar w:fldCharType="end"/>
      </w:r>
      <w:r w:rsidR="006027C0" w:rsidRPr="007E23E2">
        <w:t xml:space="preserve"> níže). Vznikne-li škoda v důsledku</w:t>
      </w:r>
      <w:r w:rsidR="00C23E89">
        <w:t xml:space="preserve"> </w:t>
      </w:r>
      <w:r w:rsidR="006027C0" w:rsidRPr="007E23E2">
        <w:t>pochybení</w:t>
      </w:r>
      <w:r w:rsidR="00AC1B78">
        <w:t xml:space="preserve"> Poradce</w:t>
      </w:r>
      <w:r w:rsidR="006027C0" w:rsidRPr="007E23E2">
        <w:t xml:space="preserve"> v soudním </w:t>
      </w:r>
      <w:r w:rsidR="0053238B">
        <w:t xml:space="preserve">či správním </w:t>
      </w:r>
      <w:r w:rsidR="006027C0" w:rsidRPr="007E23E2">
        <w:t xml:space="preserve">řízení, </w:t>
      </w:r>
      <w:r w:rsidR="00B26BC5">
        <w:t>bude škoda nahrazována pouze</w:t>
      </w:r>
      <w:r w:rsidR="006027C0" w:rsidRPr="007E23E2">
        <w:t xml:space="preserve"> tehdy, pokud není pochyb, že by</w:t>
      </w:r>
      <w:r w:rsidR="00AC1B78">
        <w:t xml:space="preserve"> Klient</w:t>
      </w:r>
      <w:r w:rsidR="00C23E89">
        <w:t xml:space="preserve"> </w:t>
      </w:r>
      <w:r w:rsidR="006027C0" w:rsidRPr="007E23E2">
        <w:t>byl v řízení jinak úspěšn</w:t>
      </w:r>
      <w:r w:rsidR="00AC1B78">
        <w:t>ý</w:t>
      </w:r>
      <w:r w:rsidR="006027C0" w:rsidRPr="007E23E2">
        <w:t>.</w:t>
      </w:r>
    </w:p>
    <w:p w14:paraId="3D787437" w14:textId="77777777" w:rsidR="006027C0" w:rsidRPr="007E23E2" w:rsidRDefault="00C97B40" w:rsidP="00AC33E5">
      <w:pPr>
        <w:pStyle w:val="RLslovanodstavec"/>
      </w:pPr>
      <w:r>
        <w:t>P</w:t>
      </w:r>
      <w:r w:rsidR="006027C0" w:rsidRPr="007E23E2">
        <w:t>ovinnosti hradit škodu</w:t>
      </w:r>
      <w:r>
        <w:t xml:space="preserve"> se může</w:t>
      </w:r>
      <w:r w:rsidR="00AC1B78">
        <w:t xml:space="preserve"> Poradce </w:t>
      </w:r>
      <w:r w:rsidR="006027C0" w:rsidRPr="007E23E2">
        <w:t xml:space="preserve">zcela nebo zčásti </w:t>
      </w:r>
      <w:r w:rsidRPr="007E23E2">
        <w:t>zprost</w:t>
      </w:r>
      <w:r>
        <w:t>it</w:t>
      </w:r>
      <w:r w:rsidR="006027C0" w:rsidRPr="007E23E2">
        <w:t>, prokáže-li, že škoda vznikla z důvodů na</w:t>
      </w:r>
      <w:r w:rsidR="002062B4">
        <w:t xml:space="preserve"> </w:t>
      </w:r>
      <w:r w:rsidR="006027C0" w:rsidRPr="007E23E2">
        <w:t>straně</w:t>
      </w:r>
      <w:r w:rsidR="00AC1B78">
        <w:t xml:space="preserve"> Klienta</w:t>
      </w:r>
      <w:r w:rsidR="006027C0" w:rsidRPr="007E23E2">
        <w:t xml:space="preserve">, zejména v důsledku </w:t>
      </w:r>
      <w:r w:rsidR="00AC1B78">
        <w:t xml:space="preserve">Klientova </w:t>
      </w:r>
      <w:r w:rsidR="006027C0" w:rsidRPr="007E23E2">
        <w:t xml:space="preserve">vlastního jednání, nedostatkem asistence a součinnosti, předáním nesprávných či neúplných informací nebo podkladů, nebo prodlení s poskytováním informací, podkladů nebo jiné součinnosti. </w:t>
      </w:r>
      <w:r w:rsidR="00F751DE">
        <w:t>O</w:t>
      </w:r>
      <w:r w:rsidR="006027C0" w:rsidRPr="007E23E2">
        <w:t xml:space="preserve">dpovědnosti </w:t>
      </w:r>
      <w:r w:rsidR="00F751DE">
        <w:t>se může</w:t>
      </w:r>
      <w:r w:rsidR="00AC1B78">
        <w:t xml:space="preserve"> Poradce </w:t>
      </w:r>
      <w:r w:rsidR="00F751DE" w:rsidRPr="007E23E2">
        <w:t>zprost</w:t>
      </w:r>
      <w:r w:rsidR="00F751DE">
        <w:t>it</w:t>
      </w:r>
      <w:r w:rsidR="00F751DE" w:rsidRPr="007E23E2">
        <w:t xml:space="preserve"> </w:t>
      </w:r>
      <w:r w:rsidR="006027C0" w:rsidRPr="007E23E2">
        <w:t>též:</w:t>
      </w:r>
    </w:p>
    <w:p w14:paraId="510F2471" w14:textId="77777777" w:rsidR="006027C0" w:rsidRPr="007E23E2" w:rsidRDefault="006027C0" w:rsidP="007E23E2">
      <w:pPr>
        <w:pStyle w:val="RLNadpis3rovn"/>
      </w:pPr>
      <w:r w:rsidRPr="007E23E2">
        <w:lastRenderedPageBreak/>
        <w:t>prokáž</w:t>
      </w:r>
      <w:r w:rsidR="00060462">
        <w:t>e</w:t>
      </w:r>
      <w:r w:rsidRPr="007E23E2">
        <w:t xml:space="preserve">-li, že škodě </w:t>
      </w:r>
      <w:r w:rsidR="00060462">
        <w:t>nešlo</w:t>
      </w:r>
      <w:r w:rsidR="00060462" w:rsidRPr="007E23E2">
        <w:t xml:space="preserve"> </w:t>
      </w:r>
      <w:r w:rsidRPr="007E23E2">
        <w:t xml:space="preserve">zabránit ani při vynaložení veškerého úsilí, které lze </w:t>
      </w:r>
      <w:r w:rsidR="00F751DE">
        <w:t>po</w:t>
      </w:r>
      <w:r w:rsidR="00F751DE" w:rsidRPr="007E23E2">
        <w:t xml:space="preserve"> </w:t>
      </w:r>
      <w:r w:rsidR="00AC1B78">
        <w:t xml:space="preserve">Poradci </w:t>
      </w:r>
      <w:r w:rsidRPr="007E23E2">
        <w:t>spravedlivě požadovat, nebo</w:t>
      </w:r>
      <w:r w:rsidR="00C23E89">
        <w:t xml:space="preserve"> </w:t>
      </w:r>
      <w:r w:rsidRPr="007E23E2">
        <w:t>takové úsilí nemohl vyvinout v důsledku</w:t>
      </w:r>
      <w:r w:rsidR="00C23E89">
        <w:t xml:space="preserve"> </w:t>
      </w:r>
      <w:r w:rsidR="00AC1B78">
        <w:t>Klientovy</w:t>
      </w:r>
      <w:r w:rsidR="00C23E89">
        <w:t xml:space="preserve"> </w:t>
      </w:r>
      <w:r w:rsidRPr="007E23E2">
        <w:t xml:space="preserve">nečinnosti; </w:t>
      </w:r>
    </w:p>
    <w:p w14:paraId="4CF5E14F" w14:textId="77777777" w:rsidR="006027C0" w:rsidRPr="007E23E2" w:rsidRDefault="006027C0" w:rsidP="007E23E2">
      <w:pPr>
        <w:pStyle w:val="RLNadpis3rovn"/>
      </w:pPr>
      <w:r w:rsidRPr="007E23E2">
        <w:t>vznikla-li škoda</w:t>
      </w:r>
      <w:r w:rsidR="00C23E89">
        <w:t xml:space="preserve"> </w:t>
      </w:r>
      <w:r w:rsidRPr="007E23E2">
        <w:t>jednáním</w:t>
      </w:r>
      <w:r w:rsidR="00AC1B78">
        <w:t xml:space="preserve"> Klienta</w:t>
      </w:r>
      <w:r w:rsidR="00C23E89">
        <w:t xml:space="preserve"> </w:t>
      </w:r>
      <w:r w:rsidRPr="007E23E2">
        <w:t>v rozporu s</w:t>
      </w:r>
      <w:r w:rsidR="00AC1B78">
        <w:t> </w:t>
      </w:r>
      <w:r w:rsidRPr="007E23E2">
        <w:t>doporučeními</w:t>
      </w:r>
      <w:r w:rsidR="00AC1B78">
        <w:t xml:space="preserve"> Poradce</w:t>
      </w:r>
      <w:r w:rsidRPr="007E23E2">
        <w:t xml:space="preserve">; </w:t>
      </w:r>
    </w:p>
    <w:p w14:paraId="0FD180DF" w14:textId="77777777" w:rsidR="006027C0" w:rsidRPr="007E23E2" w:rsidRDefault="006027C0" w:rsidP="007E23E2">
      <w:pPr>
        <w:pStyle w:val="RLNadpis3rovn"/>
      </w:pPr>
      <w:r w:rsidRPr="007E23E2">
        <w:t>vznikla-li škoda v přímé souvislosti s</w:t>
      </w:r>
      <w:r w:rsidR="00060462">
        <w:t> </w:t>
      </w:r>
      <w:r w:rsidRPr="007E23E2">
        <w:t>vykonáním</w:t>
      </w:r>
      <w:r w:rsidR="00C23E89">
        <w:t xml:space="preserve"> </w:t>
      </w:r>
      <w:r w:rsidRPr="007E23E2">
        <w:t>příkazu</w:t>
      </w:r>
      <w:r w:rsidR="00AC1B78">
        <w:t xml:space="preserve"> Klienta</w:t>
      </w:r>
      <w:r w:rsidRPr="007E23E2">
        <w:t xml:space="preserve">, který </w:t>
      </w:r>
      <w:r w:rsidR="00AC1B78">
        <w:t xml:space="preserve">Poradce </w:t>
      </w:r>
      <w:r w:rsidRPr="007E23E2">
        <w:t xml:space="preserve">označil jako nevhodný a na jehož provedení </w:t>
      </w:r>
      <w:r w:rsidR="00AC1B78">
        <w:t>Klient</w:t>
      </w:r>
      <w:r w:rsidR="00C23E89">
        <w:t xml:space="preserve"> </w:t>
      </w:r>
      <w:r w:rsidR="00060462">
        <w:t xml:space="preserve">i </w:t>
      </w:r>
      <w:r w:rsidRPr="007E23E2">
        <w:t>přes upozornění</w:t>
      </w:r>
      <w:r w:rsidR="00AC1B78">
        <w:t xml:space="preserve"> Poradce</w:t>
      </w:r>
      <w:r w:rsidR="00C23E89">
        <w:t xml:space="preserve"> </w:t>
      </w:r>
      <w:r w:rsidRPr="007E23E2">
        <w:t>trval; nebo</w:t>
      </w:r>
    </w:p>
    <w:p w14:paraId="7349B770" w14:textId="77777777" w:rsidR="006027C0" w:rsidRPr="007E23E2" w:rsidRDefault="006027C0" w:rsidP="007E23E2">
      <w:pPr>
        <w:pStyle w:val="RLNadpis3rovn"/>
      </w:pPr>
      <w:r w:rsidRPr="007E23E2">
        <w:t>vznikla-li škoda z důvodů vyšší moci (</w:t>
      </w:r>
      <w:r w:rsidRPr="007E23E2">
        <w:rPr>
          <w:i/>
        </w:rPr>
        <w:t>vis maior</w:t>
      </w:r>
      <w:r w:rsidRPr="007E23E2">
        <w:t xml:space="preserve">), okolností vylučujících povinnost k náhradě škody ve smyslu § 2913 občanského zákoníku nebo z důvodů, které </w:t>
      </w:r>
      <w:r w:rsidR="00AC1B78">
        <w:t>Poradce</w:t>
      </w:r>
      <w:r w:rsidR="00060462">
        <w:t xml:space="preserve"> </w:t>
      </w:r>
      <w:r w:rsidRPr="007E23E2">
        <w:t>nemohl ovlivnit.</w:t>
      </w:r>
    </w:p>
    <w:p w14:paraId="6E0F2804" w14:textId="77777777" w:rsidR="006027C0" w:rsidRPr="007E23E2" w:rsidRDefault="00F751DE" w:rsidP="00AC33E5">
      <w:pPr>
        <w:pStyle w:val="RLslovanodstavec"/>
      </w:pPr>
      <w:r>
        <w:t>P</w:t>
      </w:r>
      <w:r w:rsidR="006027C0" w:rsidRPr="007E23E2">
        <w:t xml:space="preserve">ři poskytování Služeb </w:t>
      </w:r>
      <w:r>
        <w:t>neodpovíd</w:t>
      </w:r>
      <w:r w:rsidR="00AC1B78">
        <w:t>á Poradce</w:t>
      </w:r>
      <w:r w:rsidRPr="007E23E2">
        <w:t xml:space="preserve"> </w:t>
      </w:r>
      <w:r w:rsidR="006027C0" w:rsidRPr="007E23E2">
        <w:t>za použití právního názoru, který je nový, nebo pokud příslušný právní předpis připouští různý výklad, nebo se různé výklady objevují v právní literatuře</w:t>
      </w:r>
      <w:r w:rsidR="00060462">
        <w:t>,</w:t>
      </w:r>
      <w:r w:rsidR="006027C0" w:rsidRPr="007E23E2">
        <w:t xml:space="preserve"> nebo pokud je právní názor použit při prosazování</w:t>
      </w:r>
      <w:r w:rsidR="00C23E89">
        <w:t xml:space="preserve"> </w:t>
      </w:r>
      <w:r w:rsidR="006027C0" w:rsidRPr="007E23E2">
        <w:t>zájmů</w:t>
      </w:r>
      <w:r w:rsidR="00AC1B78">
        <w:t xml:space="preserve"> Klienta</w:t>
      </w:r>
      <w:r w:rsidR="006027C0" w:rsidRPr="007E23E2">
        <w:t xml:space="preserve">. </w:t>
      </w:r>
      <w:r w:rsidR="00AC1B78">
        <w:t>Poradce r</w:t>
      </w:r>
      <w:r>
        <w:t>ovněž</w:t>
      </w:r>
      <w:r w:rsidR="006027C0" w:rsidRPr="007E23E2">
        <w:t xml:space="preserve"> neodpovídá za právní názor, který je v rozporu s dosavadní judikaturou či právní literaturou, </w:t>
      </w:r>
      <w:r w:rsidR="00B26BC5">
        <w:t xml:space="preserve">pokud </w:t>
      </w:r>
      <w:r w:rsidR="00AC1B78">
        <w:t>Klienta</w:t>
      </w:r>
      <w:r w:rsidR="00C23E89">
        <w:t xml:space="preserve"> </w:t>
      </w:r>
      <w:r w:rsidR="00B26BC5">
        <w:t>s tímto</w:t>
      </w:r>
      <w:r w:rsidR="006027C0" w:rsidRPr="007E23E2">
        <w:t xml:space="preserve"> </w:t>
      </w:r>
      <w:r w:rsidR="00060462">
        <w:t>seznámí</w:t>
      </w:r>
      <w:r w:rsidR="006027C0" w:rsidRPr="007E23E2">
        <w:t>.</w:t>
      </w:r>
    </w:p>
    <w:p w14:paraId="567F03AF" w14:textId="44C9F88E" w:rsidR="006027C0" w:rsidRPr="007E23E2" w:rsidRDefault="00F751DE" w:rsidP="00AC33E5">
      <w:pPr>
        <w:pStyle w:val="RLslovanodstavec"/>
      </w:pPr>
      <w:r>
        <w:t>P</w:t>
      </w:r>
      <w:r w:rsidR="006027C0" w:rsidRPr="007E23E2">
        <w:t>ři poskytování Služeb neodpovídá</w:t>
      </w:r>
      <w:r w:rsidR="00AC1B78">
        <w:t xml:space="preserve"> Poradce </w:t>
      </w:r>
      <w:r w:rsidR="006027C0" w:rsidRPr="007E23E2">
        <w:t xml:space="preserve">za </w:t>
      </w:r>
      <w:r w:rsidR="0056677F">
        <w:t>žádnou</w:t>
      </w:r>
      <w:r w:rsidR="006027C0" w:rsidRPr="007E23E2">
        <w:t xml:space="preserve"> </w:t>
      </w:r>
      <w:r w:rsidR="005D759E">
        <w:t>škodu</w:t>
      </w:r>
      <w:r w:rsidR="005D759E" w:rsidRPr="007E23E2">
        <w:t xml:space="preserve"> </w:t>
      </w:r>
      <w:r w:rsidR="006027C0" w:rsidRPr="007E23E2">
        <w:t>vzniklou užitím</w:t>
      </w:r>
      <w:r w:rsidR="00060462">
        <w:t xml:space="preserve"> </w:t>
      </w:r>
      <w:r w:rsidR="00642851">
        <w:t xml:space="preserve">jeho </w:t>
      </w:r>
      <w:r w:rsidR="006027C0" w:rsidRPr="007E23E2">
        <w:t>rady či výstupů vzniklých v rámci poskytování</w:t>
      </w:r>
      <w:r w:rsidR="00C23E89">
        <w:t xml:space="preserve"> </w:t>
      </w:r>
      <w:r w:rsidR="006027C0" w:rsidRPr="007E23E2">
        <w:t xml:space="preserve">Služeb </w:t>
      </w:r>
      <w:r w:rsidR="00636C19">
        <w:t xml:space="preserve">Poradce </w:t>
      </w:r>
      <w:r w:rsidR="006027C0" w:rsidRPr="007E23E2">
        <w:t>k účelu odlišnému od účelu vyplývajícího z dané Služby nebo z</w:t>
      </w:r>
      <w:r>
        <w:t> </w:t>
      </w:r>
      <w:r w:rsidR="00636C19">
        <w:t>v</w:t>
      </w:r>
      <w:r w:rsidR="006027C0" w:rsidRPr="007E23E2">
        <w:t>ýslovné písemné dohody</w:t>
      </w:r>
      <w:r w:rsidR="00636C19">
        <w:t xml:space="preserve"> Poradce a Klienta</w:t>
      </w:r>
      <w:r w:rsidR="00C23E89">
        <w:t xml:space="preserve"> </w:t>
      </w:r>
      <w:r w:rsidR="006027C0" w:rsidRPr="007E23E2">
        <w:t xml:space="preserve">(odst. </w:t>
      </w:r>
      <w:r w:rsidR="006027C0" w:rsidRPr="007E23E2">
        <w:fldChar w:fldCharType="begin"/>
      </w:r>
      <w:r w:rsidR="006027C0" w:rsidRPr="007E23E2">
        <w:instrText xml:space="preserve"> REF _Ref18673195 \r \h </w:instrText>
      </w:r>
      <w:r w:rsidR="007E23E2">
        <w:instrText xml:space="preserve"> \* MERGEFORMAT </w:instrText>
      </w:r>
      <w:r w:rsidR="006027C0" w:rsidRPr="007E23E2">
        <w:fldChar w:fldCharType="separate"/>
      </w:r>
      <w:r w:rsidR="00EC0D35">
        <w:t>5.5</w:t>
      </w:r>
      <w:r w:rsidR="006027C0" w:rsidRPr="007E23E2">
        <w:fldChar w:fldCharType="end"/>
      </w:r>
      <w:r w:rsidR="006027C0" w:rsidRPr="007E23E2">
        <w:t xml:space="preserve"> výše).</w:t>
      </w:r>
    </w:p>
    <w:p w14:paraId="61BD2F82" w14:textId="77777777" w:rsidR="006027C0" w:rsidRPr="007E23E2" w:rsidRDefault="006027C0" w:rsidP="00AC33E5">
      <w:pPr>
        <w:pStyle w:val="RLslovanodstavec"/>
      </w:pPr>
      <w:r w:rsidRPr="007E23E2">
        <w:t xml:space="preserve">Škodu vzniklou marným uplynutím lhůty </w:t>
      </w:r>
      <w:r w:rsidR="00B26BC5">
        <w:t>nahradí</w:t>
      </w:r>
      <w:r w:rsidR="00636C19">
        <w:t xml:space="preserve"> Poradce</w:t>
      </w:r>
      <w:r w:rsidRPr="007E23E2">
        <w:t xml:space="preserve"> tehdy, pokud v této věci převzal</w:t>
      </w:r>
      <w:r w:rsidR="00636C19">
        <w:t xml:space="preserve"> </w:t>
      </w:r>
      <w:r w:rsidRPr="007E23E2">
        <w:t>zastoupení s dostatečným časovým předstihem před uplynutím této lhůty a </w:t>
      </w:r>
      <w:r w:rsidR="00636C19">
        <w:t>Klient Poradci</w:t>
      </w:r>
      <w:r w:rsidR="00F751DE">
        <w:t xml:space="preserve"> včas sdělili </w:t>
      </w:r>
      <w:r w:rsidRPr="007E23E2">
        <w:t>veškeré okolnosti pro běh lhůty rozhodné.</w:t>
      </w:r>
    </w:p>
    <w:p w14:paraId="31D46D63" w14:textId="46894D84" w:rsidR="006027C0" w:rsidRPr="007E23E2" w:rsidRDefault="00A45AEC" w:rsidP="00AC33E5">
      <w:pPr>
        <w:pStyle w:val="RLslovanodstavec"/>
      </w:pPr>
      <w:bookmarkStart w:id="80" w:name="_Ref464836755"/>
      <w:bookmarkStart w:id="81" w:name="_Ref337123418"/>
      <w:r w:rsidRPr="007E23E2">
        <w:t>Škodou se rozumí</w:t>
      </w:r>
      <w:r w:rsidR="006027C0" w:rsidRPr="007E23E2">
        <w:t xml:space="preserve"> zejména ušlý zisk nebo</w:t>
      </w:r>
      <w:r w:rsidR="00060462">
        <w:t xml:space="preserve"> </w:t>
      </w:r>
      <w:r w:rsidR="006027C0" w:rsidRPr="007E23E2">
        <w:t>ztráta</w:t>
      </w:r>
      <w:r w:rsidR="00F751DE">
        <w:t xml:space="preserve"> na</w:t>
      </w:r>
      <w:r w:rsidR="00C23E89">
        <w:t xml:space="preserve"> </w:t>
      </w:r>
      <w:r w:rsidR="00F751DE">
        <w:t>straně</w:t>
      </w:r>
      <w:r w:rsidR="00636C19">
        <w:t xml:space="preserve"> Klienta</w:t>
      </w:r>
      <w:r w:rsidR="006027C0" w:rsidRPr="007E23E2">
        <w:t>.</w:t>
      </w:r>
      <w:r w:rsidR="00636C19">
        <w:t xml:space="preserve"> Klient</w:t>
      </w:r>
      <w:r w:rsidR="006027C0" w:rsidRPr="007E23E2">
        <w:t xml:space="preserve"> </w:t>
      </w:r>
      <w:r w:rsidR="00636C19">
        <w:t>s</w:t>
      </w:r>
      <w:r w:rsidR="006027C0" w:rsidRPr="007E23E2">
        <w:t xml:space="preserve">ouhlasí, že kumulativní výše </w:t>
      </w:r>
      <w:r w:rsidR="00636C19">
        <w:t>Klientova</w:t>
      </w:r>
      <w:r w:rsidR="00060462" w:rsidRPr="007E23E2">
        <w:t xml:space="preserve"> </w:t>
      </w:r>
      <w:r w:rsidR="006027C0" w:rsidRPr="007E23E2">
        <w:t xml:space="preserve">případného nároku na náhradu škody, a to včetně veškerých nároků na sankce, se vůči </w:t>
      </w:r>
      <w:r w:rsidR="00636C19">
        <w:t>Poradci</w:t>
      </w:r>
      <w:r w:rsidR="00060462" w:rsidRPr="007E23E2">
        <w:t xml:space="preserve"> </w:t>
      </w:r>
      <w:r w:rsidR="006027C0" w:rsidRPr="007E23E2">
        <w:t xml:space="preserve">omezuje na </w:t>
      </w:r>
      <w:r w:rsidR="006027C0" w:rsidRPr="00385323">
        <w:t>částku</w:t>
      </w:r>
      <w:r w:rsidR="0053238B" w:rsidRPr="00385323">
        <w:t xml:space="preserve"> </w:t>
      </w:r>
      <w:r w:rsidR="009418CD" w:rsidRPr="00385323">
        <w:t>50.000.000, -</w:t>
      </w:r>
      <w:r w:rsidR="006027C0" w:rsidRPr="00385323">
        <w:t xml:space="preserve"> Kč. Nad</w:t>
      </w:r>
      <w:r w:rsidR="006027C0" w:rsidRPr="007E23E2">
        <w:t xml:space="preserve"> tuto částku </w:t>
      </w:r>
      <w:r w:rsidR="00636C19">
        <w:t>Klientovi</w:t>
      </w:r>
      <w:r w:rsidR="00C23E89">
        <w:t xml:space="preserve"> </w:t>
      </w:r>
      <w:r w:rsidR="006027C0" w:rsidRPr="007E23E2">
        <w:t>náhrada škody ani</w:t>
      </w:r>
      <w:r w:rsidR="00060462">
        <w:t xml:space="preserve"> </w:t>
      </w:r>
      <w:r w:rsidR="006027C0" w:rsidRPr="007E23E2">
        <w:t>nárok na úhradu sankcí n</w:t>
      </w:r>
      <w:r w:rsidR="003D5405">
        <w:t>e</w:t>
      </w:r>
      <w:r w:rsidR="006027C0" w:rsidRPr="007E23E2">
        <w:t>přísluší; škoda a uhrazené sankce se pro účely jejich limitace sčítají.</w:t>
      </w:r>
      <w:bookmarkEnd w:id="80"/>
    </w:p>
    <w:bookmarkEnd w:id="81"/>
    <w:p w14:paraId="3D753CAA" w14:textId="2D9C21B4" w:rsidR="006027C0" w:rsidRPr="00B20384" w:rsidRDefault="006027C0" w:rsidP="00AC33E5">
      <w:pPr>
        <w:pStyle w:val="RLslovanodstavec"/>
      </w:pPr>
      <w:r w:rsidRPr="00042975">
        <w:t>V případě vzniku povinnosti</w:t>
      </w:r>
      <w:r w:rsidR="00636C19" w:rsidRPr="00042975">
        <w:t xml:space="preserve"> Poradce</w:t>
      </w:r>
      <w:r w:rsidRPr="00B20384">
        <w:t xml:space="preserve"> hradit škodu</w:t>
      </w:r>
      <w:r w:rsidR="00060462" w:rsidRPr="00B20384">
        <w:t xml:space="preserve"> </w:t>
      </w:r>
      <w:r w:rsidR="00636C19" w:rsidRPr="00B20384">
        <w:t>Klientovi</w:t>
      </w:r>
      <w:r w:rsidRPr="00B20384">
        <w:t xml:space="preserve"> způsobenou je náhrada škody splatná plněním pojišťovny v souladu s</w:t>
      </w:r>
      <w:r w:rsidR="00060462" w:rsidRPr="00B20384">
        <w:t> </w:t>
      </w:r>
      <w:r w:rsidRPr="00B20384">
        <w:t>pojištěním profesní odpovědnosti</w:t>
      </w:r>
      <w:r w:rsidR="00636C19" w:rsidRPr="00B20384">
        <w:t xml:space="preserve"> Poradce</w:t>
      </w:r>
      <w:r w:rsidRPr="00B20384">
        <w:t xml:space="preserve"> (odst. </w:t>
      </w:r>
      <w:r w:rsidRPr="00B20384">
        <w:fldChar w:fldCharType="begin"/>
      </w:r>
      <w:r w:rsidRPr="00B20384">
        <w:instrText xml:space="preserve"> REF _Ref464837134 \r \h </w:instrText>
      </w:r>
      <w:r w:rsidR="007E23E2" w:rsidRPr="00B20384">
        <w:instrText xml:space="preserve"> \* MERGEFORMAT </w:instrText>
      </w:r>
      <w:r w:rsidRPr="00B20384">
        <w:fldChar w:fldCharType="separate"/>
      </w:r>
      <w:r w:rsidR="00EC0D35">
        <w:t>4.6</w:t>
      </w:r>
      <w:r w:rsidRPr="00B20384">
        <w:fldChar w:fldCharType="end"/>
      </w:r>
      <w:r w:rsidRPr="00042975">
        <w:t xml:space="preserve"> výše)</w:t>
      </w:r>
      <w:r w:rsidRPr="00B20384">
        <w:t>.</w:t>
      </w:r>
    </w:p>
    <w:p w14:paraId="55A52D75" w14:textId="77777777" w:rsidR="006027C0" w:rsidRPr="00042975" w:rsidRDefault="006027C0" w:rsidP="00AC33E5">
      <w:pPr>
        <w:pStyle w:val="RLNadpis2rovn"/>
      </w:pPr>
      <w:r w:rsidRPr="00B20384">
        <w:t xml:space="preserve">Trvání </w:t>
      </w:r>
      <w:r w:rsidRPr="00042975">
        <w:t>Smlouvy</w:t>
      </w:r>
    </w:p>
    <w:p w14:paraId="65E03652" w14:textId="41154E64" w:rsidR="006027C0" w:rsidRPr="000375E9" w:rsidRDefault="006027C0" w:rsidP="006739AC">
      <w:pPr>
        <w:pStyle w:val="RLslovanodstavec"/>
      </w:pPr>
      <w:r w:rsidRPr="00042975">
        <w:t xml:space="preserve">Smlouva se uzavírá na </w:t>
      </w:r>
      <w:r w:rsidR="005C07F3" w:rsidRPr="00042975">
        <w:t xml:space="preserve">dobu </w:t>
      </w:r>
      <w:r w:rsidR="0033373B" w:rsidRPr="00042975">
        <w:t xml:space="preserve">určitou, a to do </w:t>
      </w:r>
      <w:r w:rsidR="0031582D">
        <w:t xml:space="preserve">31.12.2025 nebo </w:t>
      </w:r>
      <w:r w:rsidR="0033373B" w:rsidRPr="00042975">
        <w:t xml:space="preserve">vyčerpání </w:t>
      </w:r>
      <w:r w:rsidR="0031582D">
        <w:t xml:space="preserve">finančního </w:t>
      </w:r>
      <w:r w:rsidR="0033373B" w:rsidRPr="00042975">
        <w:t xml:space="preserve">limitu </w:t>
      </w:r>
      <w:proofErr w:type="gramStart"/>
      <w:r w:rsidR="0031582D">
        <w:t>9.999.999,-</w:t>
      </w:r>
      <w:proofErr w:type="gramEnd"/>
      <w:r w:rsidR="0031582D">
        <w:t xml:space="preserve"> Kč bez DPH </w:t>
      </w:r>
      <w:r w:rsidR="0033373B" w:rsidRPr="00042975">
        <w:t xml:space="preserve">stanoveného v čl. </w:t>
      </w:r>
      <w:r w:rsidR="0033373B" w:rsidRPr="00042975">
        <w:fldChar w:fldCharType="begin"/>
      </w:r>
      <w:r w:rsidR="0033373B" w:rsidRPr="00042975">
        <w:instrText xml:space="preserve"> REF _Ref121741370 \r \h </w:instrText>
      </w:r>
      <w:r w:rsidR="00042975" w:rsidRPr="00042975">
        <w:instrText xml:space="preserve"> \* MERGEFORMAT </w:instrText>
      </w:r>
      <w:r w:rsidR="0033373B" w:rsidRPr="00042975">
        <w:fldChar w:fldCharType="separate"/>
      </w:r>
      <w:r w:rsidR="00EC0D35">
        <w:t>2.7</w:t>
      </w:r>
      <w:r w:rsidR="0033373B" w:rsidRPr="00042975">
        <w:fldChar w:fldCharType="end"/>
      </w:r>
      <w:r w:rsidR="00E05A2E">
        <w:t xml:space="preserve">, </w:t>
      </w:r>
      <w:r w:rsidR="0031582D">
        <w:t>v závislosti na to</w:t>
      </w:r>
      <w:r w:rsidR="78AC4481">
        <w:t>m</w:t>
      </w:r>
      <w:r w:rsidR="0031582D">
        <w:t>, která z těchto okolno</w:t>
      </w:r>
      <w:r w:rsidR="00430BCE">
        <w:t>stí nastane dříve</w:t>
      </w:r>
      <w:r w:rsidR="00E05A2E">
        <w:t>.</w:t>
      </w:r>
      <w:r w:rsidR="00D72B1F">
        <w:t xml:space="preserve"> </w:t>
      </w:r>
    </w:p>
    <w:p w14:paraId="3DD7D6C7" w14:textId="77777777" w:rsidR="00235B99" w:rsidRDefault="006027C0" w:rsidP="00AC33E5">
      <w:pPr>
        <w:pStyle w:val="RLslovanodstavec"/>
      </w:pPr>
      <w:r w:rsidRPr="007E23E2">
        <w:t>Smlouva zaniká</w:t>
      </w:r>
      <w:r w:rsidR="00235B99">
        <w:t>:</w:t>
      </w:r>
    </w:p>
    <w:p w14:paraId="1205A68E" w14:textId="1E2C62E3" w:rsidR="00971E7F" w:rsidRPr="00971E7F" w:rsidRDefault="00971E7F" w:rsidP="00971E7F">
      <w:pPr>
        <w:pStyle w:val="RLNadpis3rovn"/>
      </w:pPr>
      <w:r>
        <w:t>uplynutím doby, na kterou byla Smlouva sjednána</w:t>
      </w:r>
    </w:p>
    <w:p w14:paraId="5DB54CDF" w14:textId="5B402793" w:rsidR="00235B99" w:rsidRDefault="006027C0" w:rsidP="00235B99">
      <w:pPr>
        <w:pStyle w:val="RLNadpis3rovn"/>
      </w:pPr>
      <w:r w:rsidRPr="007E23E2">
        <w:t>odstoupením od Smlouvy</w:t>
      </w:r>
      <w:r w:rsidR="003D6625">
        <w:t xml:space="preserve"> z důvodů uvedených v odst. </w:t>
      </w:r>
      <w:r w:rsidR="003D6625">
        <w:fldChar w:fldCharType="begin"/>
      </w:r>
      <w:r w:rsidR="003D6625">
        <w:instrText xml:space="preserve"> REF _Ref54610614 \r \h </w:instrText>
      </w:r>
      <w:r w:rsidR="003D6625">
        <w:fldChar w:fldCharType="separate"/>
      </w:r>
      <w:r w:rsidR="00EC0D35">
        <w:t>10.3</w:t>
      </w:r>
      <w:r w:rsidR="003D6625">
        <w:fldChar w:fldCharType="end"/>
      </w:r>
      <w:r w:rsidR="003D6625">
        <w:t xml:space="preserve"> (odstoupení z</w:t>
      </w:r>
      <w:r w:rsidR="00636C19">
        <w:t>e</w:t>
      </w:r>
      <w:r w:rsidR="003D6625">
        <w:t xml:space="preserve"> strany</w:t>
      </w:r>
      <w:r w:rsidR="00636C19">
        <w:t xml:space="preserve"> Poradce</w:t>
      </w:r>
      <w:r w:rsidR="003D6625">
        <w:t xml:space="preserve">) a </w:t>
      </w:r>
      <w:r w:rsidR="003D6625">
        <w:fldChar w:fldCharType="begin"/>
      </w:r>
      <w:r w:rsidR="003D6625">
        <w:instrText xml:space="preserve"> REF _Ref54610626 \r \h </w:instrText>
      </w:r>
      <w:r w:rsidR="003D6625">
        <w:fldChar w:fldCharType="separate"/>
      </w:r>
      <w:r w:rsidR="00EC0D35">
        <w:t>10.4</w:t>
      </w:r>
      <w:r w:rsidR="003D6625">
        <w:fldChar w:fldCharType="end"/>
      </w:r>
      <w:r w:rsidR="003D6625">
        <w:t xml:space="preserve"> (odstoupení z</w:t>
      </w:r>
      <w:r w:rsidR="00636C19">
        <w:t>e</w:t>
      </w:r>
      <w:r w:rsidR="003D6625">
        <w:t xml:space="preserve"> strany</w:t>
      </w:r>
      <w:r w:rsidR="00636C19">
        <w:t xml:space="preserve"> Klienta</w:t>
      </w:r>
      <w:r w:rsidR="003D6625">
        <w:t>) níže</w:t>
      </w:r>
      <w:r w:rsidR="00235B99">
        <w:t>;</w:t>
      </w:r>
    </w:p>
    <w:p w14:paraId="0F52EB58" w14:textId="5D548FC7" w:rsidR="00235B99" w:rsidRDefault="00235B99" w:rsidP="00235B99">
      <w:pPr>
        <w:pStyle w:val="RLNadpis3rovn"/>
      </w:pPr>
      <w:r>
        <w:t xml:space="preserve">výpovědí Smlouvy z důvodů uvedených v odst. </w:t>
      </w:r>
      <w:r>
        <w:fldChar w:fldCharType="begin"/>
      </w:r>
      <w:r>
        <w:instrText xml:space="preserve"> REF _Ref54609748 \r \h </w:instrText>
      </w:r>
      <w:r>
        <w:fldChar w:fldCharType="separate"/>
      </w:r>
      <w:r w:rsidR="00EC0D35">
        <w:t>10.5</w:t>
      </w:r>
      <w:r>
        <w:fldChar w:fldCharType="end"/>
      </w:r>
      <w:r>
        <w:t xml:space="preserve"> (výpověď z</w:t>
      </w:r>
      <w:r w:rsidR="00642851">
        <w:t>e</w:t>
      </w:r>
      <w:r>
        <w:t xml:space="preserve"> strany</w:t>
      </w:r>
      <w:r w:rsidR="00642851">
        <w:t xml:space="preserve"> Klienta</w:t>
      </w:r>
      <w:r>
        <w:t xml:space="preserve">) a </w:t>
      </w:r>
      <w:r>
        <w:fldChar w:fldCharType="begin"/>
      </w:r>
      <w:r>
        <w:instrText xml:space="preserve"> REF _Ref54609750 \r \h </w:instrText>
      </w:r>
      <w:r>
        <w:fldChar w:fldCharType="separate"/>
      </w:r>
      <w:r w:rsidR="00EC0D35">
        <w:t>10.6</w:t>
      </w:r>
      <w:r>
        <w:fldChar w:fldCharType="end"/>
      </w:r>
      <w:r>
        <w:t xml:space="preserve"> (výpověď z</w:t>
      </w:r>
      <w:r w:rsidR="00636C19">
        <w:t xml:space="preserve">e </w:t>
      </w:r>
      <w:r>
        <w:t>strany</w:t>
      </w:r>
      <w:r w:rsidR="00636C19">
        <w:t xml:space="preserve"> Poradce</w:t>
      </w:r>
      <w:r>
        <w:t>) níže; nebo</w:t>
      </w:r>
    </w:p>
    <w:p w14:paraId="07E3D0FA" w14:textId="480379BD" w:rsidR="0033373B" w:rsidRPr="0033373B" w:rsidRDefault="00F751DE" w:rsidP="0033373B">
      <w:pPr>
        <w:pStyle w:val="RLNadpis3rovn"/>
      </w:pPr>
      <w:r>
        <w:t>vzájemnou</w:t>
      </w:r>
      <w:r w:rsidR="006027C0" w:rsidRPr="007E23E2">
        <w:t xml:space="preserve"> dohodou</w:t>
      </w:r>
      <w:r w:rsidR="00636C19">
        <w:t xml:space="preserve"> Poradce a Klienta</w:t>
      </w:r>
      <w:r w:rsidR="006027C0" w:rsidRPr="007E23E2">
        <w:t>.</w:t>
      </w:r>
    </w:p>
    <w:p w14:paraId="610FF2BB" w14:textId="77777777" w:rsidR="00F218E7" w:rsidRDefault="00636C19" w:rsidP="00AC33E5">
      <w:pPr>
        <w:pStyle w:val="RLslovanodstavec"/>
      </w:pPr>
      <w:bookmarkStart w:id="82" w:name="_Ref54610614"/>
      <w:r>
        <w:lastRenderedPageBreak/>
        <w:t xml:space="preserve">Poradce je </w:t>
      </w:r>
      <w:r w:rsidR="00F218E7">
        <w:t>povin</w:t>
      </w:r>
      <w:r>
        <w:t>en</w:t>
      </w:r>
      <w:r w:rsidR="00F218E7">
        <w:t xml:space="preserve"> od Smlouvy odstoupit</w:t>
      </w:r>
      <w:r w:rsidR="00643A13">
        <w:t xml:space="preserve"> v případě, kdy</w:t>
      </w:r>
      <w:r w:rsidR="00643A13" w:rsidRPr="00F218E7">
        <w:t xml:space="preserve"> se v průběhu poskytování </w:t>
      </w:r>
      <w:r w:rsidR="00643A13">
        <w:t>Služeb</w:t>
      </w:r>
      <w:r w:rsidR="00643A13" w:rsidRPr="00F218E7">
        <w:t xml:space="preserve"> podstatně </w:t>
      </w:r>
      <w:proofErr w:type="gramStart"/>
      <w:r w:rsidR="00643A13">
        <w:t>zvětší</w:t>
      </w:r>
      <w:proofErr w:type="gramEnd"/>
      <w:r w:rsidR="00643A13">
        <w:t xml:space="preserve"> </w:t>
      </w:r>
      <w:r w:rsidR="00643A13" w:rsidRPr="00F218E7">
        <w:t>rozsah</w:t>
      </w:r>
      <w:r w:rsidR="00643A13">
        <w:t xml:space="preserve"> </w:t>
      </w:r>
      <w:r w:rsidR="00643A13" w:rsidRPr="00F218E7">
        <w:t>možné odpovědnosti</w:t>
      </w:r>
      <w:r>
        <w:t xml:space="preserve"> Poradce</w:t>
      </w:r>
      <w:r w:rsidR="00643A13" w:rsidRPr="00F218E7">
        <w:t xml:space="preserve"> za škodu, </w:t>
      </w:r>
      <w:r w:rsidR="00643A13">
        <w:t>nedojde-li k přiměřenému rozšíření pojištění pro případ odpovědnosti za škodu</w:t>
      </w:r>
      <w:r w:rsidR="00F218E7">
        <w:t>:</w:t>
      </w:r>
      <w:bookmarkEnd w:id="82"/>
    </w:p>
    <w:p w14:paraId="3BDFCC52" w14:textId="77777777" w:rsidR="006027C0" w:rsidRPr="007E23E2" w:rsidRDefault="00636C19" w:rsidP="00AC33E5">
      <w:pPr>
        <w:pStyle w:val="RLslovanodstavec"/>
      </w:pPr>
      <w:bookmarkStart w:id="83" w:name="_Ref54610626"/>
      <w:r>
        <w:t>Klient je</w:t>
      </w:r>
      <w:r w:rsidR="00C23E89">
        <w:t xml:space="preserve"> </w:t>
      </w:r>
      <w:r>
        <w:t>o</w:t>
      </w:r>
      <w:r w:rsidR="006027C0" w:rsidRPr="007E23E2">
        <w:t>právněn</w:t>
      </w:r>
      <w:r>
        <w:t xml:space="preserve"> </w:t>
      </w:r>
      <w:r w:rsidR="006027C0" w:rsidRPr="007E23E2">
        <w:t>od Smlouvy odstoupit:</w:t>
      </w:r>
      <w:bookmarkEnd w:id="83"/>
      <w:r w:rsidR="006027C0" w:rsidRPr="007E23E2">
        <w:t xml:space="preserve"> </w:t>
      </w:r>
    </w:p>
    <w:p w14:paraId="13AE3E35" w14:textId="77777777" w:rsidR="006027C0" w:rsidRPr="007E23E2" w:rsidRDefault="006027C0" w:rsidP="007E23E2">
      <w:pPr>
        <w:pStyle w:val="RLNadpis3rovn"/>
      </w:pPr>
      <w:r w:rsidRPr="007E23E2">
        <w:t xml:space="preserve">poskytuje-li </w:t>
      </w:r>
      <w:r w:rsidR="00636C19">
        <w:t xml:space="preserve">Poradce </w:t>
      </w:r>
      <w:r w:rsidRPr="007E23E2">
        <w:t xml:space="preserve">Služby v hrubém rozporu se Smlouvou nebo právními předpisy tak, že na dalším pokračování v plnění Smlouvy nelze spravedlivě trvat, nebo </w:t>
      </w:r>
      <w:r w:rsidR="00060462">
        <w:t xml:space="preserve">pokud </w:t>
      </w:r>
      <w:r w:rsidR="00636C19">
        <w:t>Klient Poradce</w:t>
      </w:r>
      <w:r w:rsidR="002622AA">
        <w:t xml:space="preserve"> </w:t>
      </w:r>
      <w:r w:rsidRPr="007E23E2">
        <w:t xml:space="preserve">na takovou skutečnost opakovaně </w:t>
      </w:r>
      <w:r w:rsidR="00060462">
        <w:t>upozorní</w:t>
      </w:r>
      <w:r w:rsidRPr="007E23E2">
        <w:t>; nebo</w:t>
      </w:r>
    </w:p>
    <w:p w14:paraId="1E95379F" w14:textId="77777777" w:rsidR="006027C0" w:rsidRPr="007E23E2" w:rsidRDefault="006027C0" w:rsidP="007E23E2">
      <w:pPr>
        <w:pStyle w:val="RLNadpis3rovn"/>
      </w:pPr>
      <w:r w:rsidRPr="007E23E2">
        <w:t>je-li</w:t>
      </w:r>
      <w:r w:rsidR="00636C19">
        <w:t xml:space="preserve"> Poradce</w:t>
      </w:r>
      <w:r w:rsidRPr="007E23E2">
        <w:t xml:space="preserve"> s poskytováním Služeb v prodlení, přičemž toto prodlení znamená podstatné porušení Smlouvy.</w:t>
      </w:r>
    </w:p>
    <w:p w14:paraId="5D83835C" w14:textId="77777777" w:rsidR="006027C0" w:rsidRPr="007E23E2" w:rsidRDefault="00636C19" w:rsidP="00AC33E5">
      <w:pPr>
        <w:pStyle w:val="RLslovanodstavec"/>
      </w:pPr>
      <w:bookmarkStart w:id="84" w:name="_Ref54609748"/>
      <w:r>
        <w:t xml:space="preserve">Klient je </w:t>
      </w:r>
      <w:r w:rsidR="006027C0" w:rsidRPr="007E23E2">
        <w:t xml:space="preserve">oprávněn Smlouvu vypovědět bez uvedení důvodu písemnou výpovědí. Výpověď je účinná </w:t>
      </w:r>
      <w:r w:rsidR="00F751DE">
        <w:t>dnem, kdy je</w:t>
      </w:r>
      <w:r w:rsidR="00C23E89">
        <w:t xml:space="preserve"> </w:t>
      </w:r>
      <w:r w:rsidR="00F751DE">
        <w:t>doručena</w:t>
      </w:r>
      <w:r>
        <w:t xml:space="preserve"> Poradci</w:t>
      </w:r>
      <w:r w:rsidR="006027C0" w:rsidRPr="007E23E2">
        <w:t>, může však v ní být uvedeno pozdější datum účinnosti výpovědi. Výpověď se může vztahovat jen k některým věcem nebo některým oblastem Služeb.</w:t>
      </w:r>
      <w:bookmarkEnd w:id="84"/>
    </w:p>
    <w:p w14:paraId="19534DE5" w14:textId="77777777" w:rsidR="006027C0" w:rsidRPr="007E23E2" w:rsidRDefault="00636C19" w:rsidP="00AC33E5">
      <w:pPr>
        <w:pStyle w:val="RLslovanodstavec"/>
      </w:pPr>
      <w:bookmarkStart w:id="85" w:name="_Ref54609750"/>
      <w:r>
        <w:t xml:space="preserve">Poradce je </w:t>
      </w:r>
      <w:r w:rsidR="006027C0" w:rsidRPr="007E23E2">
        <w:t>oprávněn Smlouvu vypovědět, a to i částečně, s okamžitou účinností:</w:t>
      </w:r>
      <w:bookmarkEnd w:id="85"/>
    </w:p>
    <w:p w14:paraId="2BE00C21" w14:textId="77777777" w:rsidR="006027C0" w:rsidRPr="007E23E2" w:rsidRDefault="006027C0" w:rsidP="007E23E2">
      <w:pPr>
        <w:pStyle w:val="RLNadpis3rovn"/>
      </w:pPr>
      <w:r w:rsidRPr="007E23E2">
        <w:t>dojde-li k narušení</w:t>
      </w:r>
      <w:r w:rsidR="00C23E89">
        <w:t xml:space="preserve"> </w:t>
      </w:r>
      <w:r w:rsidR="00F751DE">
        <w:t xml:space="preserve">vzájemné </w:t>
      </w:r>
      <w:r w:rsidRPr="007E23E2">
        <w:t>důvěry</w:t>
      </w:r>
      <w:r w:rsidR="00636C19">
        <w:t xml:space="preserve"> Poradce a Klienta</w:t>
      </w:r>
      <w:r w:rsidRPr="007E23E2">
        <w:t xml:space="preserve">; </w:t>
      </w:r>
    </w:p>
    <w:p w14:paraId="4D3E21D5" w14:textId="77777777" w:rsidR="006027C0" w:rsidRPr="007E23E2" w:rsidRDefault="006027C0" w:rsidP="007E23E2">
      <w:pPr>
        <w:pStyle w:val="RLNadpis3rovn"/>
      </w:pPr>
      <w:r w:rsidRPr="007E23E2">
        <w:t xml:space="preserve">pokud </w:t>
      </w:r>
      <w:r w:rsidR="00636C19">
        <w:t xml:space="preserve">Klient Poradci </w:t>
      </w:r>
      <w:r w:rsidRPr="007E23E2">
        <w:t>neposkytuje</w:t>
      </w:r>
      <w:r w:rsidR="00C23E89">
        <w:t xml:space="preserve"> </w:t>
      </w:r>
      <w:r w:rsidRPr="007E23E2">
        <w:t xml:space="preserve">potřebnou asistenci a součinnost; </w:t>
      </w:r>
    </w:p>
    <w:p w14:paraId="63A4CC08" w14:textId="77777777" w:rsidR="006027C0" w:rsidRPr="007E23E2" w:rsidRDefault="006027C0" w:rsidP="007E23E2">
      <w:pPr>
        <w:pStyle w:val="RLNadpis3rovn"/>
      </w:pPr>
      <w:r w:rsidRPr="007E23E2">
        <w:t xml:space="preserve">pokud přes </w:t>
      </w:r>
      <w:r w:rsidR="00636C19">
        <w:t xml:space="preserve">Poradcovo </w:t>
      </w:r>
      <w:r w:rsidRPr="007E23E2">
        <w:t xml:space="preserve">poučení o tom, že </w:t>
      </w:r>
      <w:r w:rsidR="00636C19">
        <w:t xml:space="preserve">Klientovy </w:t>
      </w:r>
      <w:r w:rsidRPr="007E23E2">
        <w:t>pokyny jsou v rozporu s právními nebo stavovskými předpisy, trvá</w:t>
      </w:r>
      <w:r w:rsidR="00460955">
        <w:t xml:space="preserve"> Klient </w:t>
      </w:r>
      <w:r w:rsidRPr="007E23E2">
        <w:t>na tom, aby</w:t>
      </w:r>
      <w:r w:rsidR="00460955">
        <w:t xml:space="preserve"> Poradce </w:t>
      </w:r>
      <w:r w:rsidRPr="007E23E2">
        <w:t xml:space="preserve">přesto postupoval podle těchto pokynů; </w:t>
      </w:r>
    </w:p>
    <w:p w14:paraId="23649286" w14:textId="77777777" w:rsidR="006027C0" w:rsidRPr="007E23E2" w:rsidRDefault="006027C0" w:rsidP="007E23E2">
      <w:pPr>
        <w:pStyle w:val="RLNadpis3rovn"/>
      </w:pPr>
      <w:r w:rsidRPr="007E23E2">
        <w:t>v případě, že j</w:t>
      </w:r>
      <w:r w:rsidR="00460955">
        <w:t xml:space="preserve">e Klient </w:t>
      </w:r>
      <w:r w:rsidRPr="007E23E2">
        <w:t xml:space="preserve">v prodlení s plněním svých peněžitých závazků vůči </w:t>
      </w:r>
      <w:r w:rsidR="00460955">
        <w:t>Poradci</w:t>
      </w:r>
      <w:r w:rsidRPr="007E23E2">
        <w:t>, včetně povinnosti složit přiměřenou zálohu.</w:t>
      </w:r>
    </w:p>
    <w:p w14:paraId="6455D141" w14:textId="1B561CF0" w:rsidR="006027C0" w:rsidRPr="007E23E2" w:rsidRDefault="006027C0" w:rsidP="00AC33E5">
      <w:pPr>
        <w:pStyle w:val="RLslovanodstavec"/>
      </w:pPr>
      <w:r w:rsidRPr="007E23E2">
        <w:t xml:space="preserve">Výpovědí není dotčeno poskytování Služeb ve věcech, které </w:t>
      </w:r>
      <w:r w:rsidR="00460955">
        <w:t>Klient</w:t>
      </w:r>
      <w:r w:rsidR="00F751DE">
        <w:t xml:space="preserve"> </w:t>
      </w:r>
      <w:r w:rsidRPr="007E23E2">
        <w:t xml:space="preserve">do skončení výpovědní doby </w:t>
      </w:r>
      <w:r w:rsidR="00010F1C">
        <w:t>poptal postupem dle Smlouvy</w:t>
      </w:r>
      <w:r w:rsidR="00F751DE">
        <w:t>,</w:t>
      </w:r>
      <w:r w:rsidRPr="007E23E2">
        <w:t xml:space="preserve"> s výjimkou Služeb poskytovaných na neurčitou dobu. </w:t>
      </w:r>
      <w:r w:rsidR="00F751DE">
        <w:t>I</w:t>
      </w:r>
      <w:r w:rsidRPr="007E23E2">
        <w:t xml:space="preserve"> v této části </w:t>
      </w:r>
      <w:r w:rsidR="00F751DE" w:rsidRPr="007E23E2">
        <w:t>však může</w:t>
      </w:r>
      <w:r w:rsidR="00460955">
        <w:t xml:space="preserve"> Poradce </w:t>
      </w:r>
      <w:r w:rsidRPr="007E23E2">
        <w:t xml:space="preserve">Smlouvu vypovědět z důvodů stanovených v ní nebo v právním předpise. </w:t>
      </w:r>
    </w:p>
    <w:p w14:paraId="4B499BC1" w14:textId="1FB04A29" w:rsidR="006027C0" w:rsidRPr="007E23E2" w:rsidRDefault="006027C0" w:rsidP="00AC33E5">
      <w:pPr>
        <w:pStyle w:val="RLslovanodstavec"/>
      </w:pPr>
      <w:r w:rsidRPr="007E23E2">
        <w:t>Ve všech předchozích případech j</w:t>
      </w:r>
      <w:r w:rsidR="00460955">
        <w:t>e Klient</w:t>
      </w:r>
      <w:r w:rsidRPr="007E23E2">
        <w:t xml:space="preserve"> </w:t>
      </w:r>
      <w:r w:rsidR="00F31A10">
        <w:t>povin</w:t>
      </w:r>
      <w:r w:rsidR="00460955">
        <w:t>en</w:t>
      </w:r>
      <w:r w:rsidR="00F31A10" w:rsidRPr="007E23E2">
        <w:t xml:space="preserve"> </w:t>
      </w:r>
      <w:r w:rsidRPr="007E23E2">
        <w:t xml:space="preserve">uhradit </w:t>
      </w:r>
      <w:r w:rsidR="00460955">
        <w:t>Poradci</w:t>
      </w:r>
      <w:r w:rsidR="00F31A10" w:rsidRPr="007E23E2">
        <w:t xml:space="preserve"> </w:t>
      </w:r>
      <w:r w:rsidRPr="007E23E2">
        <w:t xml:space="preserve">odměnu za poskytnuté a dosud neuhrazené Služby, jakož i účelně vynaložené náklady dle čl. </w:t>
      </w:r>
      <w:r w:rsidRPr="007E23E2">
        <w:fldChar w:fldCharType="begin"/>
      </w:r>
      <w:r w:rsidRPr="007E23E2">
        <w:instrText xml:space="preserve"> REF _Ref463902445 \r \h  \* MERGEFORMAT </w:instrText>
      </w:r>
      <w:r w:rsidRPr="007E23E2">
        <w:fldChar w:fldCharType="separate"/>
      </w:r>
      <w:r w:rsidR="00EC0D35">
        <w:t>2</w:t>
      </w:r>
      <w:r w:rsidRPr="007E23E2">
        <w:fldChar w:fldCharType="end"/>
      </w:r>
      <w:r w:rsidRPr="007E23E2">
        <w:t xml:space="preserve"> výše.</w:t>
      </w:r>
    </w:p>
    <w:p w14:paraId="61E91F97" w14:textId="77777777" w:rsidR="006027C0" w:rsidRPr="007E23E2" w:rsidRDefault="006027C0" w:rsidP="00AC33E5">
      <w:pPr>
        <w:pStyle w:val="RLslovanodstavec"/>
      </w:pPr>
      <w:r w:rsidRPr="007E23E2">
        <w:t>Dojde-li k ukončení účinnosti Smlouvy, j</w:t>
      </w:r>
      <w:r w:rsidR="00460955">
        <w:t xml:space="preserve">e Poradce </w:t>
      </w:r>
      <w:r w:rsidRPr="007E23E2">
        <w:t>povin</w:t>
      </w:r>
      <w:r w:rsidR="00460955">
        <w:t>en</w:t>
      </w:r>
      <w:r w:rsidRPr="007E23E2">
        <w:t xml:space="preserve"> v souladu s příslušným právním předpisem a v souladu se stavovskými předpisy, které se na </w:t>
      </w:r>
      <w:r w:rsidR="00460955">
        <w:t>Poradce</w:t>
      </w:r>
      <w:r w:rsidR="00F31A10" w:rsidRPr="007E23E2">
        <w:t xml:space="preserve"> </w:t>
      </w:r>
      <w:r w:rsidRPr="007E23E2">
        <w:t xml:space="preserve">vztahují, provést neodkladné úkony směřující k zachování </w:t>
      </w:r>
      <w:r w:rsidR="00460955">
        <w:t xml:space="preserve">Klientových </w:t>
      </w:r>
      <w:r w:rsidRPr="007E23E2">
        <w:t>oprávněných zájmů, neučiní-li</w:t>
      </w:r>
      <w:r w:rsidR="00C23E89">
        <w:t xml:space="preserve"> </w:t>
      </w:r>
      <w:r w:rsidR="00460955">
        <w:t xml:space="preserve">Klient </w:t>
      </w:r>
      <w:r w:rsidRPr="007E23E2">
        <w:t>jin</w:t>
      </w:r>
      <w:r w:rsidR="00F31A10">
        <w:t>á</w:t>
      </w:r>
      <w:r w:rsidRPr="007E23E2">
        <w:t xml:space="preserve"> opatření, o </w:t>
      </w:r>
      <w:r w:rsidR="00191313">
        <w:t>kterých</w:t>
      </w:r>
      <w:r w:rsidR="00191313" w:rsidRPr="007E23E2">
        <w:t xml:space="preserve"> </w:t>
      </w:r>
      <w:r w:rsidR="00460955">
        <w:t>Poradce</w:t>
      </w:r>
      <w:r w:rsidR="00C23E89">
        <w:t xml:space="preserve"> </w:t>
      </w:r>
      <w:r w:rsidR="00F31A10">
        <w:t>informoval</w:t>
      </w:r>
      <w:r w:rsidR="00191313">
        <w:t>.</w:t>
      </w:r>
    </w:p>
    <w:p w14:paraId="476DD3F3" w14:textId="2AA82A51" w:rsidR="006027C0" w:rsidRDefault="006027C0" w:rsidP="00AC33E5">
      <w:pPr>
        <w:pStyle w:val="RLslovanodstavec"/>
      </w:pPr>
      <w:r w:rsidRPr="007E23E2">
        <w:t xml:space="preserve">V případě ukončení Smlouvy </w:t>
      </w:r>
      <w:r w:rsidR="00524A19">
        <w:t xml:space="preserve">Poradce </w:t>
      </w:r>
      <w:r w:rsidR="00F751DE">
        <w:t xml:space="preserve">na vyžádání </w:t>
      </w:r>
      <w:r w:rsidR="00A9763C">
        <w:t>vrátí</w:t>
      </w:r>
      <w:r w:rsidR="00F31A10">
        <w:t xml:space="preserve"> </w:t>
      </w:r>
      <w:r w:rsidR="007A4909">
        <w:t xml:space="preserve">Klientovi </w:t>
      </w:r>
      <w:r w:rsidRPr="007E23E2">
        <w:t xml:space="preserve">všechny podklady, které od </w:t>
      </w:r>
      <w:r w:rsidR="00524A19">
        <w:t>Klienta</w:t>
      </w:r>
      <w:r w:rsidR="00F31A10" w:rsidRPr="007E23E2">
        <w:t xml:space="preserve"> </w:t>
      </w:r>
      <w:r w:rsidRPr="007E23E2">
        <w:t>v</w:t>
      </w:r>
      <w:r w:rsidR="00535A0B">
        <w:t> </w:t>
      </w:r>
      <w:r w:rsidRPr="007E23E2">
        <w:t xml:space="preserve">průběhu plnění Smlouvy obdržel, včetně všech pověření a plných mocí, kterými </w:t>
      </w:r>
      <w:r w:rsidR="00524A19">
        <w:t>Klient</w:t>
      </w:r>
      <w:r w:rsidR="00C23E89">
        <w:t xml:space="preserve"> </w:t>
      </w:r>
      <w:r w:rsidR="00524A19">
        <w:t>Poradce</w:t>
      </w:r>
      <w:r w:rsidRPr="007E23E2">
        <w:t xml:space="preserve"> pověřil, jakož i všechny věci, dokumenty či doklady, které</w:t>
      </w:r>
      <w:r w:rsidR="00C23E89">
        <w:t xml:space="preserve"> </w:t>
      </w:r>
      <w:r w:rsidR="00524A19">
        <w:t xml:space="preserve">Poradce </w:t>
      </w:r>
      <w:r w:rsidR="00F31A10">
        <w:t>z</w:t>
      </w:r>
      <w:r w:rsidRPr="007E23E2">
        <w:t xml:space="preserve">a </w:t>
      </w:r>
      <w:r w:rsidR="00524A19">
        <w:t>Klienta</w:t>
      </w:r>
      <w:r w:rsidRPr="007E23E2">
        <w:t xml:space="preserve"> převzal při plnění Smlouvy a které má k dispozici. </w:t>
      </w:r>
      <w:r w:rsidR="00F751DE">
        <w:t>O</w:t>
      </w:r>
      <w:r w:rsidRPr="007E23E2">
        <w:t xml:space="preserve"> takovém předání </w:t>
      </w:r>
      <w:r w:rsidR="00524A19">
        <w:t>Poradce s Klientem</w:t>
      </w:r>
      <w:r w:rsidR="00F751DE">
        <w:t xml:space="preserve"> </w:t>
      </w:r>
      <w:r w:rsidR="00A9763C">
        <w:t>vyhotoví</w:t>
      </w:r>
      <w:r w:rsidRPr="007E23E2">
        <w:t xml:space="preserve"> předávací protokol. Ustanovení odst. </w:t>
      </w:r>
      <w:r w:rsidR="007A4909">
        <w:fldChar w:fldCharType="begin"/>
      </w:r>
      <w:r w:rsidR="007A4909">
        <w:instrText xml:space="preserve"> REF _Ref470004523 \n \h </w:instrText>
      </w:r>
      <w:r w:rsidR="007A4909">
        <w:fldChar w:fldCharType="separate"/>
      </w:r>
      <w:r w:rsidR="00EC0D35">
        <w:t>4.1</w:t>
      </w:r>
      <w:r w:rsidR="007A4909">
        <w:fldChar w:fldCharType="end"/>
      </w:r>
      <w:r w:rsidR="007A4909">
        <w:t xml:space="preserve"> písm. </w:t>
      </w:r>
      <w:r w:rsidR="007A4909">
        <w:fldChar w:fldCharType="begin"/>
      </w:r>
      <w:r w:rsidR="007A4909">
        <w:instrText xml:space="preserve"> REF _Ref470004520 \n \h </w:instrText>
      </w:r>
      <w:r w:rsidR="007A4909">
        <w:fldChar w:fldCharType="separate"/>
      </w:r>
      <w:r w:rsidR="00EC0D35">
        <w:t>e)</w:t>
      </w:r>
      <w:r w:rsidR="007A4909">
        <w:fldChar w:fldCharType="end"/>
      </w:r>
      <w:r w:rsidRPr="007E23E2">
        <w:t xml:space="preserve"> výše tím není dotčeno.</w:t>
      </w:r>
    </w:p>
    <w:p w14:paraId="6E3106ED" w14:textId="181F1489" w:rsidR="008B6048" w:rsidRDefault="008B6048" w:rsidP="008B6048">
      <w:pPr>
        <w:pStyle w:val="RLNadpis2rovn"/>
      </w:pPr>
      <w:r w:rsidRPr="008B6048">
        <w:lastRenderedPageBreak/>
        <w:t>Registr smluv</w:t>
      </w:r>
    </w:p>
    <w:p w14:paraId="3EAEA9AB" w14:textId="717BE28D" w:rsidR="008B6048" w:rsidRPr="008B6048" w:rsidRDefault="008B6048" w:rsidP="00042975">
      <w:pPr>
        <w:pStyle w:val="RLslovanodstavec"/>
      </w:pPr>
      <w:r w:rsidRPr="008B6048">
        <w:t xml:space="preserve">Smluvní strany berou na vědomí, že tato </w:t>
      </w:r>
      <w:r w:rsidR="007E79F8">
        <w:t>S</w:t>
      </w:r>
      <w:r w:rsidR="007E79F8" w:rsidRPr="008B6048">
        <w:t xml:space="preserve">mlouva </w:t>
      </w:r>
      <w:r w:rsidRPr="008B6048">
        <w:t xml:space="preserve">(text </w:t>
      </w:r>
      <w:r w:rsidR="007E79F8">
        <w:t>S</w:t>
      </w:r>
      <w:r w:rsidR="007E79F8" w:rsidRPr="008B6048">
        <w:t xml:space="preserve">mlouvy </w:t>
      </w:r>
      <w:r w:rsidRPr="008B6048">
        <w:t>bez příloh) bude zveřejněna prostřednictvím registru smluv dle zákona č. 340/2015 Sb., o registru smluv</w:t>
      </w:r>
      <w:r w:rsidR="007E79F8">
        <w:t>, ve znění pozdějších předpisů</w:t>
      </w:r>
      <w:r w:rsidRPr="008B6048">
        <w:t xml:space="preserve">. Zveřejnění </w:t>
      </w:r>
      <w:r w:rsidR="007E79F8">
        <w:t>této Smlouvy prostřednictvím</w:t>
      </w:r>
      <w:r w:rsidR="007E79F8" w:rsidRPr="008B6048">
        <w:t xml:space="preserve"> </w:t>
      </w:r>
      <w:r w:rsidRPr="008B6048">
        <w:t>registru smluv zajistí Klient.</w:t>
      </w:r>
    </w:p>
    <w:p w14:paraId="3341E11E" w14:textId="5F046387" w:rsidR="008B6048" w:rsidRDefault="008B6048" w:rsidP="00042975">
      <w:pPr>
        <w:pStyle w:val="RLslovanodstavec"/>
      </w:pPr>
      <w:r>
        <w:t xml:space="preserve">Uveřejněním prostřednictvím registru smluv se rozumí vložení elektronického obrazu textového obsahu smlouvy v otevřeném a strojově čitelném formátu a rovněž metadat do registru smluv. Zveřejnění podléhají tato metadata: identifikace </w:t>
      </w:r>
      <w:r w:rsidR="007E79F8">
        <w:t xml:space="preserve">Smluvních </w:t>
      </w:r>
      <w:r>
        <w:t xml:space="preserve">stran, vymezení předmětu </w:t>
      </w:r>
      <w:r w:rsidR="007E79F8">
        <w:t>Smlouvy</w:t>
      </w:r>
      <w:r>
        <w:t xml:space="preserve">, cena (případně hodnota předmětu </w:t>
      </w:r>
      <w:r w:rsidR="001F6BCE">
        <w:t>Smlouvy</w:t>
      </w:r>
      <w:r>
        <w:t xml:space="preserve">, lze-li ji určit), datum uzavření </w:t>
      </w:r>
      <w:r w:rsidR="007E79F8">
        <w:t>Smlouvy</w:t>
      </w:r>
      <w:r>
        <w:t>.</w:t>
      </w:r>
    </w:p>
    <w:p w14:paraId="47AB8DCC" w14:textId="756F64CC" w:rsidR="00EF2A8C" w:rsidRDefault="008B6048" w:rsidP="00EF2A8C">
      <w:pPr>
        <w:pStyle w:val="RLslovanodstavec"/>
      </w:pPr>
      <w:r>
        <w:t xml:space="preserve">Smluvní strany výslovně prohlašují, že informace obsažené v části </w:t>
      </w:r>
      <w:r w:rsidR="007E79F8">
        <w:t xml:space="preserve">Smlouvy </w:t>
      </w:r>
      <w:r>
        <w:t xml:space="preserve">určené ke zveřejnění v registru smluv včetně metadat neobsahují informace, které nelze poskytnout podle předpisů upravujících svobodný přístup k informacím, a nejsou </w:t>
      </w:r>
      <w:r w:rsidR="007E79F8">
        <w:t xml:space="preserve">Smluvními </w:t>
      </w:r>
      <w:r>
        <w:t>stranami označeny za obchodní tajemství.</w:t>
      </w:r>
    </w:p>
    <w:p w14:paraId="590E3C59" w14:textId="51BC59E5" w:rsidR="007F66DD" w:rsidRDefault="007F66DD" w:rsidP="007F66DD">
      <w:pPr>
        <w:pStyle w:val="RLNadpis2rovn"/>
      </w:pPr>
      <w:r>
        <w:t>Protikorupční doložka</w:t>
      </w:r>
    </w:p>
    <w:p w14:paraId="53B3EEA5" w14:textId="5E40AAB2" w:rsidR="007F66DD" w:rsidRDefault="00D71F0D" w:rsidP="00D71F0D">
      <w:pPr>
        <w:pStyle w:val="RLslovanodstavec"/>
      </w:pPr>
      <w:r>
        <w:t>Tato</w:t>
      </w:r>
      <w:r w:rsidR="007F66DD" w:rsidRPr="007F66DD">
        <w:t xml:space="preserve"> protikorupční doložka představuje zásady a principy Protikorupčního programu </w:t>
      </w:r>
      <w:r w:rsidR="00E05CC1">
        <w:t>Klienta</w:t>
      </w:r>
      <w:r w:rsidR="007F66DD" w:rsidRPr="007F66DD">
        <w:t xml:space="preserve">. </w:t>
      </w:r>
    </w:p>
    <w:p w14:paraId="38D706EF" w14:textId="4490714A" w:rsidR="007F66DD" w:rsidRDefault="007F66DD" w:rsidP="00D71F0D">
      <w:pPr>
        <w:pStyle w:val="RLslovanodstavec"/>
      </w:pPr>
      <w:r w:rsidRPr="00D71F0D">
        <w:t>Po</w:t>
      </w:r>
      <w:r w:rsidR="0008125F">
        <w:t xml:space="preserve">radce </w:t>
      </w:r>
      <w:r w:rsidRPr="00D71F0D">
        <w:t>potvrzuje, že měl možnost se seznámit s Etickým kodexem</w:t>
      </w:r>
      <w:r w:rsidR="00E05CC1">
        <w:t xml:space="preserve"> Klienta</w:t>
      </w:r>
      <w:r w:rsidRPr="00D71F0D">
        <w:t xml:space="preserve">. </w:t>
      </w:r>
    </w:p>
    <w:p w14:paraId="2C31D43E" w14:textId="466B2415" w:rsidR="007F66DD" w:rsidRPr="001271C6" w:rsidRDefault="00E05CC1" w:rsidP="00D71F0D">
      <w:pPr>
        <w:pStyle w:val="RLslovanodstavec"/>
      </w:pPr>
      <w:r>
        <w:t>Poradce</w:t>
      </w:r>
      <w:r w:rsidR="007F66DD" w:rsidRPr="001271C6">
        <w:t xml:space="preserve"> se zavazuje, že učiní všechna opatření k tomu, aby se nedopustil on a ani nikdo z </w:t>
      </w:r>
      <w:r w:rsidR="001F6BCE">
        <w:t>jeho</w:t>
      </w:r>
      <w:r w:rsidR="001F6BCE" w:rsidRPr="001271C6">
        <w:t xml:space="preserve"> </w:t>
      </w:r>
      <w:r w:rsidR="007F66DD" w:rsidRPr="001271C6">
        <w:t xml:space="preserve">zaměstnanců či zástupců jakékoliv formy korupčního jednání, zejména jednání, které by mohlo být vnímáno jako přijetí úplatku, podplacení, nepřímé úplatkářství či jiný trestný čin spojený s korupcí dle zákona č. 40/2009 Sb., trestní zákoník, ve znění pozdějších předpisů.  </w:t>
      </w:r>
    </w:p>
    <w:p w14:paraId="0EA82B10" w14:textId="60B4DCD7" w:rsidR="007F66DD" w:rsidRDefault="00E05CC1" w:rsidP="001271C6">
      <w:pPr>
        <w:pStyle w:val="RLslovanodstavec"/>
      </w:pPr>
      <w:r>
        <w:t>Poradce</w:t>
      </w:r>
      <w:r w:rsidR="007F66DD" w:rsidRPr="001271C6">
        <w:t xml:space="preserve"> se zavazuje, že: </w:t>
      </w:r>
    </w:p>
    <w:p w14:paraId="6488C4CD" w14:textId="77777777" w:rsidR="007F66DD" w:rsidRPr="001271C6" w:rsidRDefault="007F66DD" w:rsidP="007F66DD">
      <w:pPr>
        <w:numPr>
          <w:ilvl w:val="1"/>
          <w:numId w:val="26"/>
        </w:numPr>
        <w:spacing w:after="119" w:line="291" w:lineRule="auto"/>
        <w:ind w:right="51" w:hanging="425"/>
        <w:rPr>
          <w:rFonts w:ascii="Calibri" w:hAnsi="Calibri"/>
          <w:spacing w:val="-4"/>
        </w:rPr>
      </w:pPr>
      <w:r w:rsidRPr="001271C6">
        <w:rPr>
          <w:rFonts w:ascii="Calibri" w:hAnsi="Calibri"/>
          <w:spacing w:val="-4"/>
        </w:rPr>
        <w:t xml:space="preserve">neposkytne, nenabídne ani neslíbí úplatek jinému nebo pro jiného v souvislosti s obstaráváním věcí obecného zájmu nebo v souvislosti s podnikáním svým nebo jiného, </w:t>
      </w:r>
    </w:p>
    <w:p w14:paraId="6DF2CAF4" w14:textId="77777777" w:rsidR="007F66DD" w:rsidRPr="001271C6" w:rsidRDefault="007F66DD" w:rsidP="007F66DD">
      <w:pPr>
        <w:numPr>
          <w:ilvl w:val="1"/>
          <w:numId w:val="26"/>
        </w:numPr>
        <w:spacing w:after="119" w:line="291" w:lineRule="auto"/>
        <w:ind w:right="51" w:hanging="425"/>
        <w:rPr>
          <w:rFonts w:ascii="Calibri" w:hAnsi="Calibri"/>
          <w:spacing w:val="-4"/>
        </w:rPr>
      </w:pPr>
      <w:r w:rsidRPr="001271C6">
        <w:rPr>
          <w:rFonts w:ascii="Calibri" w:hAnsi="Calibri"/>
          <w:spacing w:val="-4"/>
        </w:rPr>
        <w:t xml:space="preserve">neposkytne, nenabídne ani neslíbí neoprávněné výhody třetím osobám, </w:t>
      </w:r>
    </w:p>
    <w:p w14:paraId="1660F4B8" w14:textId="77777777" w:rsidR="007F66DD" w:rsidRPr="001271C6" w:rsidRDefault="007F66DD" w:rsidP="007F66DD">
      <w:pPr>
        <w:numPr>
          <w:ilvl w:val="1"/>
          <w:numId w:val="26"/>
        </w:numPr>
        <w:spacing w:after="119" w:line="291" w:lineRule="auto"/>
        <w:ind w:right="51" w:hanging="425"/>
        <w:rPr>
          <w:rFonts w:ascii="Calibri" w:hAnsi="Calibri"/>
          <w:spacing w:val="-4"/>
        </w:rPr>
      </w:pPr>
      <w:r w:rsidRPr="001271C6">
        <w:rPr>
          <w:rFonts w:ascii="Calibri" w:hAnsi="Calibri"/>
          <w:spacing w:val="-4"/>
        </w:rPr>
        <w:t xml:space="preserve">úplatek nepřijme, ani si jej nedá slíbit, ať už pro sebe nebo pro jiného v souvislosti s obstaráním věcí obecného zájmu nebo v souvislosti s podnikám svým nebo jiného, </w:t>
      </w:r>
    </w:p>
    <w:p w14:paraId="2098F6E9" w14:textId="77777777" w:rsidR="007F66DD" w:rsidRPr="001271C6" w:rsidRDefault="007F66DD" w:rsidP="007F66DD">
      <w:pPr>
        <w:numPr>
          <w:ilvl w:val="1"/>
          <w:numId w:val="26"/>
        </w:numPr>
        <w:spacing w:after="119" w:line="291" w:lineRule="auto"/>
        <w:ind w:right="51" w:hanging="425"/>
        <w:rPr>
          <w:rFonts w:ascii="Calibri" w:hAnsi="Calibri"/>
          <w:spacing w:val="-4"/>
        </w:rPr>
      </w:pPr>
      <w:r w:rsidRPr="001271C6">
        <w:rPr>
          <w:rFonts w:ascii="Calibri" w:hAnsi="Calibri"/>
          <w:spacing w:val="-4"/>
        </w:rPr>
        <w:t xml:space="preserve">nebude ani u svých obchodních partnerů tolerovat jakoukoliv formu korupce či uplácení. </w:t>
      </w:r>
    </w:p>
    <w:p w14:paraId="274507BC" w14:textId="121C5602" w:rsidR="007F66DD" w:rsidRPr="001271C6" w:rsidRDefault="007F66DD" w:rsidP="007F66DD">
      <w:pPr>
        <w:numPr>
          <w:ilvl w:val="1"/>
          <w:numId w:val="26"/>
        </w:numPr>
        <w:spacing w:after="119" w:line="291" w:lineRule="auto"/>
        <w:ind w:right="51" w:hanging="425"/>
        <w:rPr>
          <w:rFonts w:ascii="Calibri" w:hAnsi="Calibri"/>
          <w:spacing w:val="-4"/>
        </w:rPr>
      </w:pPr>
      <w:r w:rsidRPr="001271C6">
        <w:rPr>
          <w:rFonts w:ascii="Calibri" w:hAnsi="Calibri"/>
          <w:spacing w:val="-4"/>
        </w:rPr>
        <w:t xml:space="preserve">neprodleně </w:t>
      </w:r>
      <w:r w:rsidR="001F6BCE">
        <w:rPr>
          <w:rFonts w:ascii="Calibri" w:hAnsi="Calibri"/>
          <w:spacing w:val="-4"/>
        </w:rPr>
        <w:t>Klientovi</w:t>
      </w:r>
      <w:r w:rsidR="001F6BCE" w:rsidRPr="001271C6">
        <w:rPr>
          <w:rFonts w:ascii="Calibri" w:hAnsi="Calibri"/>
          <w:spacing w:val="-4"/>
        </w:rPr>
        <w:t xml:space="preserve"> </w:t>
      </w:r>
      <w:r w:rsidRPr="001271C6">
        <w:rPr>
          <w:rFonts w:ascii="Calibri" w:hAnsi="Calibri"/>
          <w:spacing w:val="-4"/>
        </w:rPr>
        <w:t xml:space="preserve">oznámí, pokud se dostane vůči </w:t>
      </w:r>
      <w:r w:rsidR="001F6BCE">
        <w:rPr>
          <w:rFonts w:ascii="Calibri" w:hAnsi="Calibri"/>
          <w:spacing w:val="-4"/>
        </w:rPr>
        <w:t>Klientovi</w:t>
      </w:r>
      <w:r w:rsidR="001F6BCE" w:rsidRPr="001271C6">
        <w:rPr>
          <w:rFonts w:ascii="Calibri" w:hAnsi="Calibri"/>
          <w:spacing w:val="-4"/>
        </w:rPr>
        <w:t xml:space="preserve"> </w:t>
      </w:r>
      <w:r w:rsidRPr="001271C6">
        <w:rPr>
          <w:rFonts w:ascii="Calibri" w:hAnsi="Calibri"/>
          <w:spacing w:val="-4"/>
        </w:rPr>
        <w:t xml:space="preserve">do střetu zájmů. </w:t>
      </w:r>
    </w:p>
    <w:p w14:paraId="1A0E127C" w14:textId="731A11E4" w:rsidR="001271C6" w:rsidRPr="001271C6" w:rsidRDefault="001271C6" w:rsidP="00EB1AC0">
      <w:pPr>
        <w:spacing w:after="119" w:line="291" w:lineRule="auto"/>
        <w:ind w:left="709" w:right="51" w:hanging="709"/>
        <w:rPr>
          <w:rFonts w:ascii="Calibri" w:hAnsi="Calibri"/>
          <w:spacing w:val="-4"/>
        </w:rPr>
      </w:pPr>
      <w:r w:rsidRPr="001271C6">
        <w:rPr>
          <w:rFonts w:ascii="Calibri" w:hAnsi="Calibri"/>
          <w:spacing w:val="-4"/>
        </w:rPr>
        <w:t xml:space="preserve">12.5 </w:t>
      </w:r>
      <w:r>
        <w:rPr>
          <w:rFonts w:ascii="Calibri" w:hAnsi="Calibri"/>
          <w:spacing w:val="-4"/>
        </w:rPr>
        <w:tab/>
      </w:r>
      <w:r w:rsidRPr="001271C6">
        <w:rPr>
          <w:rFonts w:ascii="Calibri" w:hAnsi="Calibri"/>
          <w:spacing w:val="-4"/>
        </w:rPr>
        <w:t>Úplatkem</w:t>
      </w:r>
      <w:r w:rsidR="007F66DD" w:rsidRPr="001271C6">
        <w:rPr>
          <w:rFonts w:ascii="Calibri" w:hAnsi="Calibri"/>
          <w:spacing w:val="-4"/>
        </w:rPr>
        <w:t xml:space="preserve"> se rozumí neoprávněná výhoda spočívající v přímém majetkovém obohacení nebo jiném zvýhodnění, které se dostává nebo má dostat uplácené osobě nebo s jejím souhlasem jiné osobě, a na kterou není nárok.   </w:t>
      </w:r>
    </w:p>
    <w:p w14:paraId="13E48145" w14:textId="2E36F505" w:rsidR="007F66DD" w:rsidRDefault="00865A00" w:rsidP="009B7534">
      <w:pPr>
        <w:pStyle w:val="RLslovanodstavec"/>
        <w:numPr>
          <w:ilvl w:val="0"/>
          <w:numId w:val="0"/>
        </w:numPr>
        <w:ind w:left="737" w:hanging="737"/>
      </w:pPr>
      <w:r w:rsidRPr="001271C6">
        <w:t xml:space="preserve">12.6 </w:t>
      </w:r>
      <w:r>
        <w:tab/>
      </w:r>
      <w:r w:rsidR="009B7534">
        <w:t>Poradce</w:t>
      </w:r>
      <w:r w:rsidR="007F66DD" w:rsidRPr="001271C6">
        <w:t xml:space="preserve"> se zavazuje neprodleně oznámit </w:t>
      </w:r>
      <w:r w:rsidR="009B7534">
        <w:t>Klientovi</w:t>
      </w:r>
      <w:r w:rsidR="007F66DD" w:rsidRPr="001271C6">
        <w:t xml:space="preserve"> jakékoliv podezření na korupční či jiné protiprávní jednání prostřednictvím komunikačních kanálů: </w:t>
      </w:r>
    </w:p>
    <w:p w14:paraId="403FEFA2" w14:textId="1B268DFE" w:rsidR="007F66DD" w:rsidRDefault="001271C6" w:rsidP="00EB1AC0">
      <w:pPr>
        <w:pStyle w:val="RLslovanodstavec"/>
        <w:numPr>
          <w:ilvl w:val="0"/>
          <w:numId w:val="0"/>
        </w:numPr>
        <w:ind w:left="737" w:hanging="28"/>
      </w:pPr>
      <w:r w:rsidRPr="001271C6">
        <w:t xml:space="preserve">a) </w:t>
      </w:r>
      <w:r w:rsidR="007F66DD" w:rsidRPr="001271C6">
        <w:t xml:space="preserve">elektronická adresa: compliance@pvs.cz, </w:t>
      </w:r>
    </w:p>
    <w:p w14:paraId="6FD90333" w14:textId="62C02AF5" w:rsidR="007F66DD" w:rsidRDefault="001271C6" w:rsidP="00960EB3">
      <w:pPr>
        <w:pStyle w:val="RLslovanodstavec"/>
        <w:numPr>
          <w:ilvl w:val="0"/>
          <w:numId w:val="0"/>
        </w:numPr>
        <w:ind w:left="737"/>
      </w:pPr>
      <w:r w:rsidRPr="001271C6">
        <w:lastRenderedPageBreak/>
        <w:t xml:space="preserve">b) </w:t>
      </w:r>
      <w:r w:rsidR="007F66DD" w:rsidRPr="001271C6">
        <w:t xml:space="preserve">korespondenční adresa: Pražská vodohospodářská společnost a.s., Evropská 866/ 67, Vokovice, 160 00 Praha 6. (v případě doručení poštou je třeba na obálku vždy výraznou formou uvést: „Neotvírat – k rukám </w:t>
      </w:r>
      <w:proofErr w:type="spellStart"/>
      <w:r w:rsidR="007F66DD" w:rsidRPr="001271C6">
        <w:t>Compliance</w:t>
      </w:r>
      <w:proofErr w:type="spellEnd"/>
      <w:r w:rsidR="007F66DD" w:rsidRPr="001271C6">
        <w:t xml:space="preserve"> specialisty“). </w:t>
      </w:r>
    </w:p>
    <w:p w14:paraId="735CA433" w14:textId="39513A27" w:rsidR="007F66DD" w:rsidRDefault="001271C6" w:rsidP="009B7534">
      <w:pPr>
        <w:pStyle w:val="RLslovanodstavec"/>
        <w:numPr>
          <w:ilvl w:val="0"/>
          <w:numId w:val="0"/>
        </w:numPr>
        <w:ind w:left="737" w:hanging="737"/>
      </w:pPr>
      <w:r w:rsidRPr="001271C6">
        <w:t xml:space="preserve">12.7 </w:t>
      </w:r>
      <w:r w:rsidR="009B7534">
        <w:tab/>
        <w:t>Poradce</w:t>
      </w:r>
      <w:r w:rsidR="007F66DD" w:rsidRPr="001271C6">
        <w:t xml:space="preserve"> je povinen poskytnout </w:t>
      </w:r>
      <w:r w:rsidR="00A77E89">
        <w:t>Klientovi</w:t>
      </w:r>
      <w:r w:rsidR="007F66DD" w:rsidRPr="001271C6">
        <w:t xml:space="preserve"> nezbytnou součinnost, zejména potřebné dokumenty a informace, při prošetřování podezření na korupční jednání či jiné protiprávní jednání v rámci PVS.  </w:t>
      </w:r>
    </w:p>
    <w:p w14:paraId="44142F4A" w14:textId="798B2BBC" w:rsidR="007F66DD" w:rsidRDefault="00E8528C" w:rsidP="00A77E89">
      <w:pPr>
        <w:pStyle w:val="RLslovanodstavec"/>
        <w:numPr>
          <w:ilvl w:val="2"/>
          <w:numId w:val="31"/>
        </w:numPr>
      </w:pPr>
      <w:r>
        <w:t>Klient</w:t>
      </w:r>
      <w:r w:rsidR="007F66DD" w:rsidRPr="001271C6">
        <w:t xml:space="preserve"> se zavazuje, že </w:t>
      </w:r>
      <w:r>
        <w:t>Poradce</w:t>
      </w:r>
      <w:r w:rsidR="007F66DD" w:rsidRPr="001271C6">
        <w:t xml:space="preserve">, jeho zaměstnanci ani žádné třetí osoby nebudou vystaveny postihu ani znevýhodnění za to, že v dobré víře nahlásí podezření na korupční či jiné protiprávní jednání v rámci PVS. </w:t>
      </w:r>
    </w:p>
    <w:p w14:paraId="5566FFF9" w14:textId="641C3882" w:rsidR="007F66DD" w:rsidRDefault="007F66DD" w:rsidP="001271C6">
      <w:pPr>
        <w:pStyle w:val="RLslovanodstavec"/>
      </w:pPr>
      <w:r w:rsidRPr="001271C6">
        <w:t>Pokud Po</w:t>
      </w:r>
      <w:r w:rsidR="00E8528C">
        <w:t>radce</w:t>
      </w:r>
      <w:r w:rsidRPr="001271C6">
        <w:t xml:space="preserve"> </w:t>
      </w:r>
      <w:proofErr w:type="gramStart"/>
      <w:r w:rsidRPr="001271C6">
        <w:t>poruší</w:t>
      </w:r>
      <w:proofErr w:type="gramEnd"/>
      <w:r w:rsidRPr="001271C6">
        <w:t xml:space="preserve"> jakoukoli povinnost uvedenou výše v této doložce, může </w:t>
      </w:r>
      <w:r w:rsidR="00E8528C">
        <w:t>Klient</w:t>
      </w:r>
      <w:r w:rsidRPr="001271C6">
        <w:t xml:space="preserve"> dočasně přerušit plnění této </w:t>
      </w:r>
      <w:r w:rsidR="001F6BCE">
        <w:t>S</w:t>
      </w:r>
      <w:r w:rsidR="001F6BCE" w:rsidRPr="001271C6">
        <w:t xml:space="preserve">mlouvy </w:t>
      </w:r>
      <w:r w:rsidRPr="001271C6">
        <w:t xml:space="preserve">nebo ji okamžitě ukončit odstoupením nebo výpovědí s okamžitou účinností a bez vzniku jakékoli odpovědnosti vůči Poskytovateli. </w:t>
      </w:r>
    </w:p>
    <w:p w14:paraId="7C951765" w14:textId="37ED591B" w:rsidR="00EF2A8C" w:rsidRPr="008B6048" w:rsidRDefault="007F66DD" w:rsidP="001271C6">
      <w:pPr>
        <w:pStyle w:val="RLslovanodstavec"/>
      </w:pPr>
      <w:r w:rsidRPr="001271C6">
        <w:t xml:space="preserve">Pro vyloučení pochybností se uvádí, že si </w:t>
      </w:r>
      <w:r w:rsidR="00E8528C">
        <w:t>Klient</w:t>
      </w:r>
      <w:r w:rsidRPr="001271C6">
        <w:t xml:space="preserve"> vyhrazuje právo zpřístupnit veškeré informace týkající se porušení tohoto článku orgánům činným v trestním řízení, regulatorním orgánům, jiným vyšetřujícím orgánům či jiným třetím osobám, vyhrazuje si právo zahájit občanskoprávní řízení za účelem získání náhrady škod, které jí byly způsobeny v důsledku porušení tohoto ustanovení. </w:t>
      </w:r>
    </w:p>
    <w:p w14:paraId="5B68E0ED" w14:textId="77777777" w:rsidR="006027C0" w:rsidRPr="007E23E2" w:rsidRDefault="006027C0" w:rsidP="00AC33E5">
      <w:pPr>
        <w:pStyle w:val="RLNadpis2rovn"/>
      </w:pPr>
      <w:bookmarkStart w:id="86" w:name="_Toc337134730"/>
      <w:r w:rsidRPr="007E23E2">
        <w:t>Závěrečná ujednání</w:t>
      </w:r>
      <w:bookmarkEnd w:id="86"/>
    </w:p>
    <w:p w14:paraId="1953B3FD" w14:textId="012A131D" w:rsidR="00380792" w:rsidRDefault="00380792" w:rsidP="00AC33E5">
      <w:pPr>
        <w:pStyle w:val="RLslovanodstavec"/>
      </w:pPr>
      <w:r w:rsidRPr="00380792">
        <w:t xml:space="preserve">Tato </w:t>
      </w:r>
      <w:r w:rsidR="001F6BCE">
        <w:t>S</w:t>
      </w:r>
      <w:r w:rsidRPr="00380792">
        <w:t>mlouva bude vyhotovena v elektronickém vyhotovení</w:t>
      </w:r>
      <w:r w:rsidR="00093F8D" w:rsidRPr="00093F8D">
        <w:t xml:space="preserve"> </w:t>
      </w:r>
      <w:r w:rsidR="00682DC8">
        <w:t>a</w:t>
      </w:r>
      <w:r w:rsidR="00093F8D" w:rsidRPr="00380792">
        <w:t xml:space="preserve"> každá </w:t>
      </w:r>
      <w:r w:rsidR="001F6BCE">
        <w:t>S</w:t>
      </w:r>
      <w:r w:rsidR="00093F8D" w:rsidRPr="00380792">
        <w:t xml:space="preserve">mluvní strana </w:t>
      </w:r>
      <w:proofErr w:type="gramStart"/>
      <w:r w:rsidR="00093F8D" w:rsidRPr="00380792">
        <w:t>obdrží</w:t>
      </w:r>
      <w:proofErr w:type="gramEnd"/>
      <w:r w:rsidR="00093F8D" w:rsidRPr="00380792">
        <w:t xml:space="preserve"> </w:t>
      </w:r>
      <w:r w:rsidRPr="00380792">
        <w:t xml:space="preserve">její elektronický originál. </w:t>
      </w:r>
      <w:r w:rsidR="005E5374">
        <w:t>N</w:t>
      </w:r>
      <w:r w:rsidRPr="00380792">
        <w:t xml:space="preserve">a důkaz svého souhlasu s obsahem této </w:t>
      </w:r>
      <w:r w:rsidR="001F6BCE">
        <w:t>S</w:t>
      </w:r>
      <w:r w:rsidRPr="00380792">
        <w:t xml:space="preserve">mlouvy k ní </w:t>
      </w:r>
      <w:r w:rsidR="001F6BCE">
        <w:t>S</w:t>
      </w:r>
      <w:r w:rsidRPr="00380792">
        <w:t>mluvní strany připojí své uznávané elektronické podpisy dle zákona č. 297/2016 Sb., o službách vytvářejících důvěru v elektronické transakce, ve znění pozdějších předpisů.</w:t>
      </w:r>
    </w:p>
    <w:p w14:paraId="6189C128" w14:textId="29F0E37B" w:rsidR="006027C0" w:rsidRPr="007E23E2" w:rsidRDefault="006027C0" w:rsidP="00AC33E5">
      <w:pPr>
        <w:pStyle w:val="RLslovanodstavec"/>
      </w:pPr>
      <w:r w:rsidRPr="007E23E2">
        <w:t>Smlouvu lze měnit a doplňovat pouze písemně ve formě číslovaných dodatků podepsaných osobami oprávněnými zastupovat Smluvní strany.</w:t>
      </w:r>
    </w:p>
    <w:p w14:paraId="7CC40C4C" w14:textId="77777777" w:rsidR="006027C0" w:rsidRDefault="006027C0" w:rsidP="00AC33E5">
      <w:pPr>
        <w:pStyle w:val="RLslovanodstavec"/>
      </w:pPr>
      <w:r w:rsidRPr="007E23E2">
        <w:t xml:space="preserve">Právní vztahy založené Smlouvou se řídí právem České republiky, především pak občanským zákoníkem a příslušnými právními, profesními a jinými předpisy. </w:t>
      </w:r>
    </w:p>
    <w:p w14:paraId="36DF7DD7" w14:textId="462BDE41" w:rsidR="00DD43D1" w:rsidRDefault="008A4157" w:rsidP="0085615C">
      <w:pPr>
        <w:pStyle w:val="RLslovanodstavec"/>
      </w:pPr>
      <w:r>
        <w:t xml:space="preserve">Případné spory vzniklé z této Smlouvy nebo v souvislosti s touto Smlouvou budou řešeny </w:t>
      </w:r>
      <w:r w:rsidR="003D5405">
        <w:t xml:space="preserve">místně a věcně </w:t>
      </w:r>
      <w:r>
        <w:t>příslušnými soudy České republiky.</w:t>
      </w:r>
      <w:r w:rsidR="00B43299">
        <w:t xml:space="preserve"> </w:t>
      </w:r>
    </w:p>
    <w:p w14:paraId="2D4EF45F" w14:textId="77777777" w:rsidR="003C02B8" w:rsidRDefault="003C02B8" w:rsidP="003C02B8">
      <w:pPr>
        <w:pStyle w:val="RLNadpis2rovn"/>
        <w:numPr>
          <w:ilvl w:val="0"/>
          <w:numId w:val="0"/>
        </w:numPr>
        <w:ind w:left="737"/>
      </w:pPr>
    </w:p>
    <w:p w14:paraId="5E6B61F9" w14:textId="77777777" w:rsidR="003C02B8" w:rsidRDefault="003C02B8" w:rsidP="003C02B8"/>
    <w:p w14:paraId="36C5DB54" w14:textId="6A6DCF08" w:rsidR="007E23E2" w:rsidRDefault="007E23E2" w:rsidP="00DD43D1">
      <w:pPr>
        <w:pStyle w:val="RLslovanodstavec"/>
        <w:numPr>
          <w:ilvl w:val="0"/>
          <w:numId w:val="0"/>
        </w:numPr>
      </w:pPr>
      <w:r w:rsidRPr="007E23E2">
        <w:t>Smluvní strany prohlašují, že si tuto Smlouvu přečetly, že s jejím obsahem souhlasí a na důkaz toho k</w:t>
      </w:r>
      <w:r w:rsidR="001F42A7">
        <w:t> </w:t>
      </w:r>
      <w:r w:rsidRPr="007E23E2">
        <w:t>ní připojují svoje podpisy.</w:t>
      </w:r>
    </w:p>
    <w:p w14:paraId="0334A966" w14:textId="77777777" w:rsidR="001F42A7" w:rsidRDefault="001F42A7" w:rsidP="003E0BB4">
      <w:pPr>
        <w:spacing w:line="240" w:lineRule="auto"/>
      </w:pPr>
    </w:p>
    <w:tbl>
      <w:tblPr>
        <w:tblW w:w="0" w:type="auto"/>
        <w:tblCellMar>
          <w:left w:w="70" w:type="dxa"/>
          <w:right w:w="70" w:type="dxa"/>
        </w:tblCellMar>
        <w:tblLook w:val="0000" w:firstRow="0" w:lastRow="0" w:firstColumn="0" w:lastColumn="0" w:noHBand="0" w:noVBand="0"/>
      </w:tblPr>
      <w:tblGrid>
        <w:gridCol w:w="4535"/>
        <w:gridCol w:w="4535"/>
      </w:tblGrid>
      <w:tr w:rsidR="003E0BB4" w:rsidRPr="009C4408" w14:paraId="600F4021" w14:textId="77777777" w:rsidTr="003E0BB4">
        <w:trPr>
          <w:trHeight w:val="835"/>
        </w:trPr>
        <w:tc>
          <w:tcPr>
            <w:tcW w:w="4535" w:type="dxa"/>
          </w:tcPr>
          <w:p w14:paraId="301FAEE5" w14:textId="61DAE0D2" w:rsidR="003E0BB4" w:rsidRPr="009C4408" w:rsidRDefault="003E0BB4" w:rsidP="003E0BB4">
            <w:pPr>
              <w:pStyle w:val="RLTabulka"/>
            </w:pPr>
            <w:r w:rsidRPr="009C4408">
              <w:t>V</w:t>
            </w:r>
            <w:r w:rsidR="00110B87">
              <w:t> Praze</w:t>
            </w:r>
            <w:r w:rsidRPr="009C4408">
              <w:t xml:space="preserve"> dne </w:t>
            </w:r>
            <w:r w:rsidR="00110B87">
              <w:t>dle data el. podpisu</w:t>
            </w:r>
          </w:p>
          <w:p w14:paraId="4A856467" w14:textId="77777777" w:rsidR="003E0BB4" w:rsidRPr="009C4408" w:rsidRDefault="003E0BB4" w:rsidP="003E0BB4">
            <w:pPr>
              <w:pStyle w:val="RLTabulka"/>
            </w:pPr>
          </w:p>
        </w:tc>
        <w:tc>
          <w:tcPr>
            <w:tcW w:w="4535" w:type="dxa"/>
          </w:tcPr>
          <w:p w14:paraId="3E5FB6BF" w14:textId="77777777" w:rsidR="00110B87" w:rsidRPr="009C4408" w:rsidRDefault="003E0BB4" w:rsidP="00110B87">
            <w:pPr>
              <w:pStyle w:val="RLTabulka"/>
            </w:pPr>
            <w:r w:rsidRPr="009C4408">
              <w:t xml:space="preserve">V </w:t>
            </w:r>
            <w:r w:rsidR="00110B87">
              <w:t>Praze</w:t>
            </w:r>
            <w:r w:rsidRPr="009C4408">
              <w:t xml:space="preserve"> </w:t>
            </w:r>
            <w:r w:rsidR="00110B87" w:rsidRPr="009C4408">
              <w:t xml:space="preserve">dne </w:t>
            </w:r>
            <w:r w:rsidR="00110B87">
              <w:t>dle data el. podpisu</w:t>
            </w:r>
          </w:p>
          <w:p w14:paraId="4089413C" w14:textId="78F2A59C" w:rsidR="003E0BB4" w:rsidRPr="009C4408" w:rsidRDefault="003E0BB4" w:rsidP="003E0BB4">
            <w:pPr>
              <w:pStyle w:val="RLTabulka"/>
            </w:pPr>
          </w:p>
          <w:p w14:paraId="6C987A07" w14:textId="77777777" w:rsidR="003E0BB4" w:rsidRDefault="003E0BB4" w:rsidP="003E0BB4">
            <w:pPr>
              <w:pStyle w:val="RLTabulka"/>
            </w:pPr>
          </w:p>
          <w:p w14:paraId="1A75741E" w14:textId="77777777" w:rsidR="002E0AB6" w:rsidRDefault="002E0AB6" w:rsidP="003E0BB4">
            <w:pPr>
              <w:pStyle w:val="RLTabulka"/>
            </w:pPr>
          </w:p>
          <w:p w14:paraId="08433FCC" w14:textId="77777777" w:rsidR="002E0AB6" w:rsidRPr="009C4408" w:rsidRDefault="002E0AB6" w:rsidP="003E0BB4">
            <w:pPr>
              <w:pStyle w:val="RLTabulka"/>
            </w:pPr>
          </w:p>
          <w:p w14:paraId="308E5994" w14:textId="77777777" w:rsidR="003E0BB4" w:rsidRPr="009C4408" w:rsidRDefault="003E0BB4" w:rsidP="003E0BB4">
            <w:pPr>
              <w:pStyle w:val="RLTabulka"/>
            </w:pPr>
          </w:p>
        </w:tc>
      </w:tr>
      <w:tr w:rsidR="003E0BB4" w:rsidRPr="009C4408" w14:paraId="2E01EC58" w14:textId="77777777" w:rsidTr="003E0BB4">
        <w:trPr>
          <w:trHeight w:val="1104"/>
        </w:trPr>
        <w:tc>
          <w:tcPr>
            <w:tcW w:w="4535" w:type="dxa"/>
          </w:tcPr>
          <w:p w14:paraId="441C2920" w14:textId="77777777" w:rsidR="003E0BB4" w:rsidRPr="009C4408" w:rsidRDefault="003E0BB4" w:rsidP="003E0BB4">
            <w:pPr>
              <w:pStyle w:val="RLTabulka"/>
            </w:pPr>
            <w:r w:rsidRPr="009C4408">
              <w:lastRenderedPageBreak/>
              <w:t>………………………………….</w:t>
            </w:r>
          </w:p>
          <w:p w14:paraId="6FB99E88" w14:textId="65FC23DA" w:rsidR="0033373B" w:rsidRDefault="0033373B" w:rsidP="0033373B">
            <w:pPr>
              <w:pStyle w:val="RLTabulka"/>
            </w:pPr>
            <w:r w:rsidRPr="002E61A1">
              <w:rPr>
                <w:b/>
                <w:lang w:bidi="si-LK"/>
              </w:rPr>
              <w:t>Pražská vodohospodářská společnost a.s.</w:t>
            </w:r>
          </w:p>
          <w:p w14:paraId="694D1593" w14:textId="3A09C1AA" w:rsidR="003E0BB4" w:rsidRPr="009C4408" w:rsidRDefault="003E0BB4" w:rsidP="008C579C">
            <w:pPr>
              <w:pStyle w:val="RLTabulka"/>
            </w:pPr>
          </w:p>
        </w:tc>
        <w:tc>
          <w:tcPr>
            <w:tcW w:w="4535" w:type="dxa"/>
          </w:tcPr>
          <w:p w14:paraId="4D419606" w14:textId="1E2C66F2" w:rsidR="003E0BB4" w:rsidRPr="009C4408" w:rsidRDefault="00F52C6D" w:rsidP="00346F2B">
            <w:pPr>
              <w:pStyle w:val="RLTabulka"/>
              <w:ind w:left="498"/>
            </w:pPr>
            <w:r>
              <w:t>…………</w:t>
            </w:r>
            <w:r w:rsidR="003E0BB4" w:rsidRPr="009C4408">
              <w:t>………………………………….</w:t>
            </w:r>
          </w:p>
          <w:p w14:paraId="764AC8B0" w14:textId="525E05B9" w:rsidR="003E0BB4" w:rsidRPr="00346F2B" w:rsidRDefault="00F52C6D" w:rsidP="00F52C6D">
            <w:pPr>
              <w:pStyle w:val="RLTabulka"/>
              <w:ind w:left="498"/>
              <w:rPr>
                <w:b/>
                <w:bCs/>
              </w:rPr>
            </w:pPr>
            <w:r w:rsidRPr="00346F2B">
              <w:rPr>
                <w:b/>
                <w:bCs/>
              </w:rPr>
              <w:t>R</w:t>
            </w:r>
            <w:r w:rsidR="00346F2B" w:rsidRPr="00346F2B">
              <w:rPr>
                <w:b/>
                <w:bCs/>
              </w:rPr>
              <w:t>OWAN LEGAL, advokátní kancelář s.r.o.</w:t>
            </w:r>
          </w:p>
        </w:tc>
      </w:tr>
      <w:tr w:rsidR="0033373B" w:rsidRPr="009C4408" w14:paraId="66E05BAB" w14:textId="77777777" w:rsidTr="0033373B">
        <w:trPr>
          <w:trHeight w:val="1104"/>
        </w:trPr>
        <w:tc>
          <w:tcPr>
            <w:tcW w:w="4535" w:type="dxa"/>
          </w:tcPr>
          <w:p w14:paraId="035116D3" w14:textId="77777777" w:rsidR="0033373B" w:rsidRPr="009C4408" w:rsidRDefault="0033373B" w:rsidP="0033373B">
            <w:pPr>
              <w:pStyle w:val="RLTabulka"/>
            </w:pPr>
          </w:p>
        </w:tc>
        <w:tc>
          <w:tcPr>
            <w:tcW w:w="4535" w:type="dxa"/>
          </w:tcPr>
          <w:p w14:paraId="751C2E41" w14:textId="77777777" w:rsidR="0033373B" w:rsidRPr="009C4408" w:rsidRDefault="0033373B" w:rsidP="00DD43D1">
            <w:pPr>
              <w:pStyle w:val="RLTabulka"/>
            </w:pPr>
          </w:p>
          <w:p w14:paraId="55277C82" w14:textId="77777777" w:rsidR="0033373B" w:rsidRPr="009C4408" w:rsidRDefault="0033373B" w:rsidP="00DD43D1">
            <w:pPr>
              <w:pStyle w:val="RLTabulka"/>
            </w:pPr>
          </w:p>
        </w:tc>
      </w:tr>
      <w:tr w:rsidR="0033373B" w:rsidRPr="009C4408" w14:paraId="45B8BDE5" w14:textId="77777777" w:rsidTr="0033373B">
        <w:trPr>
          <w:trHeight w:val="1104"/>
        </w:trPr>
        <w:tc>
          <w:tcPr>
            <w:tcW w:w="4535" w:type="dxa"/>
          </w:tcPr>
          <w:p w14:paraId="4829A429" w14:textId="77777777" w:rsidR="0033373B" w:rsidRPr="009C4408" w:rsidRDefault="0033373B" w:rsidP="00DD43D1">
            <w:pPr>
              <w:pStyle w:val="RLTabulka"/>
            </w:pPr>
            <w:r w:rsidRPr="009C4408">
              <w:t>………………………………….</w:t>
            </w:r>
          </w:p>
          <w:p w14:paraId="5737C2D0" w14:textId="77777777" w:rsidR="0033373B" w:rsidRDefault="0033373B" w:rsidP="0033373B">
            <w:pPr>
              <w:pStyle w:val="RLTabulka"/>
              <w:rPr>
                <w:b/>
                <w:lang w:bidi="si-LK"/>
              </w:rPr>
            </w:pPr>
            <w:r w:rsidRPr="002E61A1">
              <w:rPr>
                <w:b/>
                <w:lang w:bidi="si-LK"/>
              </w:rPr>
              <w:t>Pražská vodohospodářská společnost a.s.</w:t>
            </w:r>
          </w:p>
          <w:p w14:paraId="03F0DA56" w14:textId="4A331DD2" w:rsidR="0033373B" w:rsidRPr="009C4408" w:rsidRDefault="0033373B" w:rsidP="0033373B">
            <w:pPr>
              <w:pStyle w:val="RLTabulka"/>
            </w:pPr>
          </w:p>
        </w:tc>
        <w:tc>
          <w:tcPr>
            <w:tcW w:w="4535" w:type="dxa"/>
          </w:tcPr>
          <w:p w14:paraId="645255F7" w14:textId="2215CC82" w:rsidR="0033373B" w:rsidRPr="009C4408" w:rsidRDefault="0033373B" w:rsidP="00DD43D1">
            <w:pPr>
              <w:pStyle w:val="RLTabulka"/>
            </w:pPr>
          </w:p>
        </w:tc>
      </w:tr>
    </w:tbl>
    <w:p w14:paraId="6C400FB3" w14:textId="2106062C" w:rsidR="0060395E" w:rsidRDefault="0060395E"/>
    <w:p w14:paraId="4E8F2978" w14:textId="77777777" w:rsidR="005450A5" w:rsidRDefault="005450A5"/>
    <w:p w14:paraId="7F2AEB09" w14:textId="5EE334C4" w:rsidR="005450A5" w:rsidRDefault="005450A5">
      <w:r>
        <w:t>Přílohy:</w:t>
      </w:r>
    </w:p>
    <w:p w14:paraId="4A6340FC" w14:textId="1BFA4F97" w:rsidR="005450A5" w:rsidRDefault="00FC6D59" w:rsidP="00F537B0">
      <w:pPr>
        <w:pStyle w:val="Odstavecseseznamem"/>
        <w:numPr>
          <w:ilvl w:val="2"/>
          <w:numId w:val="16"/>
        </w:numPr>
        <w:ind w:left="357" w:hanging="357"/>
      </w:pPr>
      <w:r>
        <w:t>Koncepce řešení vody předané v rámci pražské metropolitní oblasti</w:t>
      </w:r>
    </w:p>
    <w:p w14:paraId="35E25D79" w14:textId="6D7DDCE8" w:rsidR="00FC6D59" w:rsidRPr="006027C0" w:rsidRDefault="002759AC" w:rsidP="00F537B0">
      <w:pPr>
        <w:pStyle w:val="Odstavecseseznamem"/>
        <w:numPr>
          <w:ilvl w:val="2"/>
          <w:numId w:val="16"/>
        </w:numPr>
        <w:ind w:left="357" w:hanging="357"/>
      </w:pPr>
      <w:r>
        <w:t>Seznam 44 předávacích míst</w:t>
      </w:r>
    </w:p>
    <w:sectPr w:rsidR="00FC6D59" w:rsidRPr="006027C0" w:rsidSect="00F672F2">
      <w:headerReference w:type="even" r:id="rId11"/>
      <w:headerReference w:type="default" r:id="rId12"/>
      <w:footerReference w:type="even" r:id="rId13"/>
      <w:headerReference w:type="first" r:id="rId14"/>
      <w:footerReference w:type="first" r:id="rId15"/>
      <w:pgSz w:w="11906" w:h="16838" w:code="9"/>
      <w:pgMar w:top="1418" w:right="1418" w:bottom="1418" w:left="1418" w:header="62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8B39" w14:textId="77777777" w:rsidR="00937132" w:rsidRDefault="00937132" w:rsidP="00AC33E5">
      <w:r>
        <w:separator/>
      </w:r>
    </w:p>
    <w:p w14:paraId="7073EF28" w14:textId="77777777" w:rsidR="00937132" w:rsidRDefault="00937132" w:rsidP="00AC33E5"/>
    <w:p w14:paraId="2AAACF7D" w14:textId="77777777" w:rsidR="00937132" w:rsidRDefault="00937132"/>
  </w:endnote>
  <w:endnote w:type="continuationSeparator" w:id="0">
    <w:p w14:paraId="2DD17CA3" w14:textId="77777777" w:rsidR="00937132" w:rsidRDefault="00937132" w:rsidP="00AC33E5">
      <w:r>
        <w:continuationSeparator/>
      </w:r>
    </w:p>
    <w:p w14:paraId="58A73814" w14:textId="77777777" w:rsidR="00937132" w:rsidRDefault="00937132" w:rsidP="00AC33E5"/>
    <w:p w14:paraId="221F4051" w14:textId="77777777" w:rsidR="00937132" w:rsidRDefault="00937132"/>
  </w:endnote>
  <w:endnote w:type="continuationNotice" w:id="1">
    <w:p w14:paraId="438E01E1" w14:textId="77777777" w:rsidR="00937132" w:rsidRDefault="00937132">
      <w:pPr>
        <w:spacing w:after="0" w:line="240" w:lineRule="auto"/>
      </w:pPr>
    </w:p>
    <w:p w14:paraId="39EAE24A" w14:textId="77777777" w:rsidR="00937132" w:rsidRDefault="0093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4002EFF" w:usb1="C000E47F" w:usb2="00000009" w:usb3="00000000" w:csb0="000001FF" w:csb1="00000000"/>
  </w:font>
  <w:font w:name="NimbusRomDUN">
    <w:altName w:val="Times New Roman"/>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F4E2" w14:textId="77777777" w:rsidR="00324AC1" w:rsidRDefault="00324AC1" w:rsidP="00AC33E5">
    <w:pPr>
      <w:pStyle w:val="Zpat"/>
    </w:pPr>
  </w:p>
  <w:p w14:paraId="5A25678E" w14:textId="77777777" w:rsidR="00324AC1" w:rsidRDefault="00324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C617" w14:textId="51767781" w:rsidR="004C2C6F" w:rsidRDefault="004C2C6F">
    <w:pPr>
      <w:pStyle w:val="Zpat"/>
      <w:jc w:val="right"/>
    </w:pPr>
    <w:r>
      <w:fldChar w:fldCharType="begin"/>
    </w:r>
    <w:r>
      <w:instrText>PAGE   \* MERGEFORMAT</w:instrText>
    </w:r>
    <w:r>
      <w:fldChar w:fldCharType="separate"/>
    </w:r>
    <w:r>
      <w:t>2</w:t>
    </w:r>
    <w:r>
      <w:fldChar w:fldCharType="end"/>
    </w:r>
  </w:p>
  <w:p w14:paraId="24ADEC5C" w14:textId="77777777" w:rsidR="00324AC1" w:rsidRDefault="00324A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9B53" w14:textId="77777777" w:rsidR="00937132" w:rsidRDefault="00937132" w:rsidP="00AC33E5">
      <w:r>
        <w:separator/>
      </w:r>
    </w:p>
    <w:p w14:paraId="56E3A6C7" w14:textId="77777777" w:rsidR="00937132" w:rsidRDefault="00937132" w:rsidP="00AC33E5"/>
    <w:p w14:paraId="76820225" w14:textId="77777777" w:rsidR="00937132" w:rsidRDefault="00937132"/>
  </w:footnote>
  <w:footnote w:type="continuationSeparator" w:id="0">
    <w:p w14:paraId="38594DF2" w14:textId="77777777" w:rsidR="00937132" w:rsidRDefault="00937132" w:rsidP="00AC33E5">
      <w:r>
        <w:continuationSeparator/>
      </w:r>
    </w:p>
    <w:p w14:paraId="551013E8" w14:textId="77777777" w:rsidR="00937132" w:rsidRDefault="00937132" w:rsidP="00AC33E5"/>
    <w:p w14:paraId="64D880B3" w14:textId="77777777" w:rsidR="00937132" w:rsidRDefault="00937132"/>
  </w:footnote>
  <w:footnote w:type="continuationNotice" w:id="1">
    <w:p w14:paraId="61038DAA" w14:textId="77777777" w:rsidR="00937132" w:rsidRDefault="00937132">
      <w:pPr>
        <w:spacing w:after="0" w:line="240" w:lineRule="auto"/>
      </w:pPr>
    </w:p>
    <w:p w14:paraId="605E913E" w14:textId="77777777" w:rsidR="00937132" w:rsidRDefault="0093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A1EE" w14:textId="77777777" w:rsidR="00324AC1" w:rsidRDefault="00324AC1" w:rsidP="00AC33E5">
    <w:pPr>
      <w:pStyle w:val="Zhlav"/>
    </w:pPr>
  </w:p>
  <w:p w14:paraId="74DF0CD6" w14:textId="77777777" w:rsidR="00324AC1" w:rsidRDefault="00324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1E7F" w14:textId="77777777" w:rsidR="00324AC1" w:rsidRDefault="00324AC1" w:rsidP="00AC33E5">
    <w:pPr>
      <w:pStyle w:val="Zhlav"/>
    </w:pPr>
  </w:p>
  <w:p w14:paraId="01EBA956" w14:textId="77777777" w:rsidR="00324AC1" w:rsidRDefault="00324A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19E" w14:textId="164105AC" w:rsidR="00324AC1" w:rsidRPr="009C7B7D" w:rsidRDefault="00324AC1" w:rsidP="00AC33E5"/>
  <w:p w14:paraId="29F22AB9" w14:textId="77777777" w:rsidR="00324AC1" w:rsidRDefault="00324AC1" w:rsidP="00AC33E5">
    <w:pPr>
      <w:pStyle w:val="Zhlav"/>
    </w:pPr>
  </w:p>
  <w:p w14:paraId="4A5DCA42" w14:textId="77777777" w:rsidR="00324AC1" w:rsidRDefault="0032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3.75pt;height:139.5pt" o:bullet="t">
        <v:imagedata r:id="rId1" o:title="odrazka"/>
      </v:shape>
    </w:pict>
  </w:numPicBullet>
  <w:abstractNum w:abstractNumId="0" w15:restartNumberingAfterBreak="0">
    <w:nsid w:val="0C32181B"/>
    <w:multiLevelType w:val="hybridMultilevel"/>
    <w:tmpl w:val="C9541F9C"/>
    <w:lvl w:ilvl="0" w:tplc="6F06D3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C6582"/>
    <w:multiLevelType w:val="hybridMultilevel"/>
    <w:tmpl w:val="533A65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08871F7"/>
    <w:multiLevelType w:val="multilevel"/>
    <w:tmpl w:val="CA22FF5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87F71C2"/>
    <w:multiLevelType w:val="hybridMultilevel"/>
    <w:tmpl w:val="65E0DCA6"/>
    <w:lvl w:ilvl="0" w:tplc="C0EE16F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68C4C">
      <w:start w:val="1"/>
      <w:numFmt w:val="lowerLetter"/>
      <w:lvlText w:val="%2)"/>
      <w:lvlJc w:val="left"/>
      <w:pPr>
        <w:ind w:left="113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E5619F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0E5BB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C15A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C640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CF79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6DD0C">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28032">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4054D2"/>
    <w:multiLevelType w:val="hybridMultilevel"/>
    <w:tmpl w:val="786E85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3FD492F"/>
    <w:multiLevelType w:val="hybridMultilevel"/>
    <w:tmpl w:val="CCBCDA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06D58"/>
    <w:multiLevelType w:val="hybridMultilevel"/>
    <w:tmpl w:val="587E2B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24027B"/>
    <w:multiLevelType w:val="multilevel"/>
    <w:tmpl w:val="D48A2D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62C6FCD"/>
    <w:multiLevelType w:val="multilevel"/>
    <w:tmpl w:val="7F30DB0E"/>
    <w:lvl w:ilvl="0">
      <w:start w:val="1"/>
      <w:numFmt w:val="decimal"/>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6404DB"/>
    <w:multiLevelType w:val="multilevel"/>
    <w:tmpl w:val="6E46FD96"/>
    <w:lvl w:ilvl="0">
      <w:start w:val="1"/>
      <w:numFmt w:val="upperRoman"/>
      <w:pStyle w:val="RLNadpis1rovn"/>
      <w:suff w:val="space"/>
      <w:lvlText w:val="Část %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LNadpis2rovn"/>
      <w:lvlText w:val="%2."/>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Lslovanodstavec"/>
      <w:lvlText w:val="%2.%3"/>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RLNadpis3rovn"/>
      <w:lvlText w:val="%4)"/>
      <w:lvlJc w:val="left"/>
      <w:pPr>
        <w:tabs>
          <w:tab w:val="num" w:pos="737"/>
        </w:tabs>
        <w:ind w:left="737" w:hanging="737"/>
      </w:pPr>
      <w:rPr>
        <w:rFonts w:hint="default"/>
        <w:b w:val="0"/>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09F51F3"/>
    <w:multiLevelType w:val="hybridMultilevel"/>
    <w:tmpl w:val="347A87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szCs w:val="13"/>
      </w:rPr>
    </w:lvl>
    <w:lvl w:ilvl="2">
      <w:start w:val="1"/>
      <w:numFmt w:val="bullet"/>
      <w:lvlRestart w:val="0"/>
      <w:lvlText w:val=""/>
      <w:lvlJc w:val="left"/>
      <w:pPr>
        <w:tabs>
          <w:tab w:val="num" w:pos="1701"/>
        </w:tabs>
        <w:ind w:left="1701" w:hanging="567"/>
      </w:pPr>
      <w:rPr>
        <w:rFonts w:ascii="Symbol" w:hAnsi="Symbol" w:hint="default"/>
        <w:color w:val="auto"/>
        <w:sz w:val="13"/>
        <w:szCs w:val="13"/>
      </w:rPr>
    </w:lvl>
    <w:lvl w:ilvl="3">
      <w:start w:val="1"/>
      <w:numFmt w:val="bullet"/>
      <w:lvlRestart w:val="0"/>
      <w:lvlText w:val=""/>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2" w15:restartNumberingAfterBreak="0">
    <w:nsid w:val="4B734F6B"/>
    <w:multiLevelType w:val="hybridMultilevel"/>
    <w:tmpl w:val="B614A0C2"/>
    <w:lvl w:ilvl="0" w:tplc="BD34ED14">
      <w:start w:val="1"/>
      <w:numFmt w:val="decimal"/>
      <w:lvlText w:val="%1."/>
      <w:lvlJc w:val="left"/>
      <w:pPr>
        <w:ind w:left="405" w:hanging="360"/>
      </w:pPr>
      <w:rPr>
        <w:rFonts w:hint="default"/>
        <w:b/>
        <w:bCs w:val="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3" w15:restartNumberingAfterBreak="0">
    <w:nsid w:val="519633A9"/>
    <w:multiLevelType w:val="multilevel"/>
    <w:tmpl w:val="5274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394420"/>
    <w:multiLevelType w:val="hybridMultilevel"/>
    <w:tmpl w:val="0830907E"/>
    <w:lvl w:ilvl="0" w:tplc="04050017">
      <w:start w:val="1"/>
      <w:numFmt w:val="lowerLetter"/>
      <w:lvlText w:val="%1)"/>
      <w:lvlJc w:val="left"/>
      <w:pPr>
        <w:ind w:left="1440" w:hanging="360"/>
      </w:pPr>
      <w:rPr>
        <w:rFonts w:hint="default"/>
      </w:rPr>
    </w:lvl>
    <w:lvl w:ilvl="1" w:tplc="04050001">
      <w:start w:val="1"/>
      <w:numFmt w:val="bullet"/>
      <w:lvlText w:val=""/>
      <w:lvlJc w:val="left"/>
      <w:pPr>
        <w:ind w:left="2160" w:hanging="360"/>
      </w:pPr>
      <w:rPr>
        <w:rFonts w:ascii="Symbol" w:hAnsi="Symbol" w:hint="default"/>
      </w:rPr>
    </w:lvl>
    <w:lvl w:ilvl="2" w:tplc="93500300">
      <w:start w:val="1"/>
      <w:numFmt w:val="decimal"/>
      <w:lvlText w:val="%3)"/>
      <w:lvlJc w:val="left"/>
      <w:pPr>
        <w:ind w:left="2880" w:hanging="360"/>
      </w:pPr>
      <w:rPr>
        <w:rFonts w:hint="default"/>
      </w:rPr>
    </w:lvl>
    <w:lvl w:ilvl="3" w:tplc="B612577A">
      <w:start w:val="1"/>
      <w:numFmt w:val="bullet"/>
      <w:lvlText w:val="-"/>
      <w:lvlJc w:val="left"/>
      <w:pPr>
        <w:ind w:left="3600" w:hanging="360"/>
      </w:pPr>
      <w:rPr>
        <w:rFonts w:ascii="Calibri" w:eastAsia="Calibri" w:hAnsi="Calibri" w:cs="Calibri"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5D478CC"/>
    <w:multiLevelType w:val="hybridMultilevel"/>
    <w:tmpl w:val="DE343048"/>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8C48B5"/>
    <w:multiLevelType w:val="hybridMultilevel"/>
    <w:tmpl w:val="26D2CC5C"/>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BF08D4"/>
    <w:multiLevelType w:val="hybridMultilevel"/>
    <w:tmpl w:val="C58AB4DC"/>
    <w:lvl w:ilvl="0" w:tplc="6B5E67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29497040">
    <w:abstractNumId w:val="9"/>
  </w:num>
  <w:num w:numId="2" w16cid:durableId="410197395">
    <w:abstractNumId w:val="11"/>
  </w:num>
  <w:num w:numId="3" w16cid:durableId="2074504140">
    <w:abstractNumId w:val="17"/>
  </w:num>
  <w:num w:numId="4" w16cid:durableId="25103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121635">
    <w:abstractNumId w:val="6"/>
  </w:num>
  <w:num w:numId="6" w16cid:durableId="1573151825">
    <w:abstractNumId w:val="16"/>
  </w:num>
  <w:num w:numId="7" w16cid:durableId="1362708600">
    <w:abstractNumId w:val="9"/>
  </w:num>
  <w:num w:numId="8" w16cid:durableId="1335037261">
    <w:abstractNumId w:val="9"/>
  </w:num>
  <w:num w:numId="9" w16cid:durableId="565341158">
    <w:abstractNumId w:val="12"/>
  </w:num>
  <w:num w:numId="10" w16cid:durableId="197207436">
    <w:abstractNumId w:val="18"/>
  </w:num>
  <w:num w:numId="11" w16cid:durableId="2026396368">
    <w:abstractNumId w:val="8"/>
  </w:num>
  <w:num w:numId="12" w16cid:durableId="2104256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23938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057765">
    <w:abstractNumId w:val="9"/>
  </w:num>
  <w:num w:numId="15" w16cid:durableId="1727681188">
    <w:abstractNumId w:val="4"/>
  </w:num>
  <w:num w:numId="16" w16cid:durableId="1960261532">
    <w:abstractNumId w:val="14"/>
  </w:num>
  <w:num w:numId="17" w16cid:durableId="191461814">
    <w:abstractNumId w:val="9"/>
  </w:num>
  <w:num w:numId="18" w16cid:durableId="558055278">
    <w:abstractNumId w:val="9"/>
  </w:num>
  <w:num w:numId="19" w16cid:durableId="1229919941">
    <w:abstractNumId w:val="9"/>
  </w:num>
  <w:num w:numId="20" w16cid:durableId="594440639">
    <w:abstractNumId w:val="13"/>
  </w:num>
  <w:num w:numId="21" w16cid:durableId="1208495248">
    <w:abstractNumId w:val="1"/>
  </w:num>
  <w:num w:numId="22" w16cid:durableId="726493725">
    <w:abstractNumId w:val="5"/>
  </w:num>
  <w:num w:numId="23" w16cid:durableId="962886407">
    <w:abstractNumId w:val="15"/>
  </w:num>
  <w:num w:numId="24" w16cid:durableId="621691205">
    <w:abstractNumId w:val="0"/>
  </w:num>
  <w:num w:numId="25" w16cid:durableId="2094744385">
    <w:abstractNumId w:val="10"/>
  </w:num>
  <w:num w:numId="26" w16cid:durableId="448478684">
    <w:abstractNumId w:val="3"/>
  </w:num>
  <w:num w:numId="27" w16cid:durableId="136724006">
    <w:abstractNumId w:val="9"/>
    <w:lvlOverride w:ilvl="0">
      <w:startOverride w:val="1"/>
    </w:lvlOverride>
    <w:lvlOverride w:ilvl="1">
      <w:startOverride w:val="12"/>
    </w:lvlOverride>
    <w:lvlOverride w:ilvl="2">
      <w:startOverride w:val="2"/>
    </w:lvlOverride>
  </w:num>
  <w:num w:numId="28" w16cid:durableId="99877106">
    <w:abstractNumId w:val="9"/>
    <w:lvlOverride w:ilvl="0">
      <w:startOverride w:val="1"/>
    </w:lvlOverride>
    <w:lvlOverride w:ilvl="1">
      <w:startOverride w:val="12"/>
    </w:lvlOverride>
    <w:lvlOverride w:ilvl="2">
      <w:startOverride w:val="8"/>
    </w:lvlOverride>
  </w:num>
  <w:num w:numId="29" w16cid:durableId="1676032432">
    <w:abstractNumId w:val="9"/>
    <w:lvlOverride w:ilvl="0">
      <w:startOverride w:val="1"/>
    </w:lvlOverride>
    <w:lvlOverride w:ilvl="1">
      <w:startOverride w:val="12"/>
    </w:lvlOverride>
    <w:lvlOverride w:ilvl="2">
      <w:startOverride w:val="10"/>
    </w:lvlOverride>
  </w:num>
  <w:num w:numId="30" w16cid:durableId="706636920">
    <w:abstractNumId w:val="9"/>
  </w:num>
  <w:num w:numId="31" w16cid:durableId="2034106860">
    <w:abstractNumId w:val="9"/>
    <w:lvlOverride w:ilvl="0">
      <w:startOverride w:val="1"/>
    </w:lvlOverride>
    <w:lvlOverride w:ilvl="1">
      <w:startOverride w:val="1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TQyNLA0NjY1NTRR0lEKTi0uzszPAykwrgUAnrzIjywAAAA="/>
  </w:docVars>
  <w:rsids>
    <w:rsidRoot w:val="001D728F"/>
    <w:rsid w:val="00000485"/>
    <w:rsid w:val="000034E7"/>
    <w:rsid w:val="00005005"/>
    <w:rsid w:val="00007B2F"/>
    <w:rsid w:val="000107AF"/>
    <w:rsid w:val="00010F1C"/>
    <w:rsid w:val="00020E79"/>
    <w:rsid w:val="00020F28"/>
    <w:rsid w:val="0002114E"/>
    <w:rsid w:val="00024F82"/>
    <w:rsid w:val="00026C8F"/>
    <w:rsid w:val="00027AF3"/>
    <w:rsid w:val="00030000"/>
    <w:rsid w:val="00036C43"/>
    <w:rsid w:val="000375E9"/>
    <w:rsid w:val="00042975"/>
    <w:rsid w:val="00043B3E"/>
    <w:rsid w:val="0005579F"/>
    <w:rsid w:val="00060462"/>
    <w:rsid w:val="00066D3E"/>
    <w:rsid w:val="0006736A"/>
    <w:rsid w:val="0006785D"/>
    <w:rsid w:val="00071611"/>
    <w:rsid w:val="0008125F"/>
    <w:rsid w:val="00081264"/>
    <w:rsid w:val="000830F2"/>
    <w:rsid w:val="00083CBF"/>
    <w:rsid w:val="00092668"/>
    <w:rsid w:val="00093F8D"/>
    <w:rsid w:val="000A6020"/>
    <w:rsid w:val="000C271A"/>
    <w:rsid w:val="000C5A8D"/>
    <w:rsid w:val="000C7E6B"/>
    <w:rsid w:val="000D1372"/>
    <w:rsid w:val="000E49A6"/>
    <w:rsid w:val="000F351C"/>
    <w:rsid w:val="000F5286"/>
    <w:rsid w:val="00100268"/>
    <w:rsid w:val="00101C26"/>
    <w:rsid w:val="00102974"/>
    <w:rsid w:val="00103C3F"/>
    <w:rsid w:val="001103D5"/>
    <w:rsid w:val="00110970"/>
    <w:rsid w:val="00110B87"/>
    <w:rsid w:val="001150D8"/>
    <w:rsid w:val="00115DE4"/>
    <w:rsid w:val="001174D0"/>
    <w:rsid w:val="00123A5B"/>
    <w:rsid w:val="001271C6"/>
    <w:rsid w:val="00134C62"/>
    <w:rsid w:val="00142C4B"/>
    <w:rsid w:val="00144A3E"/>
    <w:rsid w:val="0015628E"/>
    <w:rsid w:val="001577EF"/>
    <w:rsid w:val="00157C93"/>
    <w:rsid w:val="00161252"/>
    <w:rsid w:val="00186C98"/>
    <w:rsid w:val="00191313"/>
    <w:rsid w:val="0019333B"/>
    <w:rsid w:val="00194354"/>
    <w:rsid w:val="001A25B0"/>
    <w:rsid w:val="001A2E4F"/>
    <w:rsid w:val="001A3C80"/>
    <w:rsid w:val="001A77C6"/>
    <w:rsid w:val="001B0C37"/>
    <w:rsid w:val="001B3956"/>
    <w:rsid w:val="001B5A82"/>
    <w:rsid w:val="001B73B7"/>
    <w:rsid w:val="001C21FE"/>
    <w:rsid w:val="001C5707"/>
    <w:rsid w:val="001D20BB"/>
    <w:rsid w:val="001D5663"/>
    <w:rsid w:val="001D728F"/>
    <w:rsid w:val="001E1953"/>
    <w:rsid w:val="001E4230"/>
    <w:rsid w:val="001E47DC"/>
    <w:rsid w:val="001F42A7"/>
    <w:rsid w:val="001F6BCE"/>
    <w:rsid w:val="002059B0"/>
    <w:rsid w:val="002062B4"/>
    <w:rsid w:val="002077BB"/>
    <w:rsid w:val="002137B1"/>
    <w:rsid w:val="00213E2D"/>
    <w:rsid w:val="002206CD"/>
    <w:rsid w:val="00226862"/>
    <w:rsid w:val="00227EA5"/>
    <w:rsid w:val="00230AB0"/>
    <w:rsid w:val="0023324F"/>
    <w:rsid w:val="002341BC"/>
    <w:rsid w:val="00235256"/>
    <w:rsid w:val="00235B99"/>
    <w:rsid w:val="0024343E"/>
    <w:rsid w:val="0024652D"/>
    <w:rsid w:val="00253821"/>
    <w:rsid w:val="002622AA"/>
    <w:rsid w:val="002630D3"/>
    <w:rsid w:val="002727A7"/>
    <w:rsid w:val="00272A34"/>
    <w:rsid w:val="002759AC"/>
    <w:rsid w:val="002778FC"/>
    <w:rsid w:val="0028068B"/>
    <w:rsid w:val="00290DA1"/>
    <w:rsid w:val="002927D3"/>
    <w:rsid w:val="002B5471"/>
    <w:rsid w:val="002D174D"/>
    <w:rsid w:val="002E0AB6"/>
    <w:rsid w:val="002E37D3"/>
    <w:rsid w:val="002E3EDA"/>
    <w:rsid w:val="002E60B9"/>
    <w:rsid w:val="002E61A1"/>
    <w:rsid w:val="002F15BC"/>
    <w:rsid w:val="00307CB9"/>
    <w:rsid w:val="0031582D"/>
    <w:rsid w:val="003245AA"/>
    <w:rsid w:val="00324AC1"/>
    <w:rsid w:val="00331597"/>
    <w:rsid w:val="00332F04"/>
    <w:rsid w:val="0033373B"/>
    <w:rsid w:val="00336AA3"/>
    <w:rsid w:val="0034152A"/>
    <w:rsid w:val="00341781"/>
    <w:rsid w:val="00342F5F"/>
    <w:rsid w:val="00346F2B"/>
    <w:rsid w:val="0035218D"/>
    <w:rsid w:val="00356B8D"/>
    <w:rsid w:val="0035729C"/>
    <w:rsid w:val="00361876"/>
    <w:rsid w:val="00362B23"/>
    <w:rsid w:val="00364C61"/>
    <w:rsid w:val="00366656"/>
    <w:rsid w:val="00366BF5"/>
    <w:rsid w:val="003677FC"/>
    <w:rsid w:val="00371EAD"/>
    <w:rsid w:val="00375EC5"/>
    <w:rsid w:val="00380792"/>
    <w:rsid w:val="00382BAF"/>
    <w:rsid w:val="003835E7"/>
    <w:rsid w:val="00385323"/>
    <w:rsid w:val="00392D06"/>
    <w:rsid w:val="003A2451"/>
    <w:rsid w:val="003A30E2"/>
    <w:rsid w:val="003A5A90"/>
    <w:rsid w:val="003A6478"/>
    <w:rsid w:val="003A6B13"/>
    <w:rsid w:val="003A79B8"/>
    <w:rsid w:val="003B3C58"/>
    <w:rsid w:val="003B536E"/>
    <w:rsid w:val="003C02B8"/>
    <w:rsid w:val="003C470A"/>
    <w:rsid w:val="003D2AB2"/>
    <w:rsid w:val="003D48D4"/>
    <w:rsid w:val="003D5405"/>
    <w:rsid w:val="003D6625"/>
    <w:rsid w:val="003E011D"/>
    <w:rsid w:val="003E0BB4"/>
    <w:rsid w:val="003E5C04"/>
    <w:rsid w:val="003E79FE"/>
    <w:rsid w:val="003F3D11"/>
    <w:rsid w:val="003F5829"/>
    <w:rsid w:val="00412D93"/>
    <w:rsid w:val="004138AE"/>
    <w:rsid w:val="00414146"/>
    <w:rsid w:val="00420D88"/>
    <w:rsid w:val="004272D4"/>
    <w:rsid w:val="00430BCE"/>
    <w:rsid w:val="004332E1"/>
    <w:rsid w:val="004349FB"/>
    <w:rsid w:val="00436CEC"/>
    <w:rsid w:val="004400F6"/>
    <w:rsid w:val="00456D9D"/>
    <w:rsid w:val="00457619"/>
    <w:rsid w:val="00460224"/>
    <w:rsid w:val="00460955"/>
    <w:rsid w:val="0046619D"/>
    <w:rsid w:val="00470BF2"/>
    <w:rsid w:val="0048009D"/>
    <w:rsid w:val="00483215"/>
    <w:rsid w:val="00491C80"/>
    <w:rsid w:val="00492BC8"/>
    <w:rsid w:val="004931B7"/>
    <w:rsid w:val="0049567A"/>
    <w:rsid w:val="00497404"/>
    <w:rsid w:val="004A3F3E"/>
    <w:rsid w:val="004A48BF"/>
    <w:rsid w:val="004B71A4"/>
    <w:rsid w:val="004C2C6F"/>
    <w:rsid w:val="004C5326"/>
    <w:rsid w:val="004D29B7"/>
    <w:rsid w:val="004D4E65"/>
    <w:rsid w:val="004D4FFB"/>
    <w:rsid w:val="004D6C42"/>
    <w:rsid w:val="004D7154"/>
    <w:rsid w:val="004D783A"/>
    <w:rsid w:val="004D7D89"/>
    <w:rsid w:val="004E0E3A"/>
    <w:rsid w:val="004E463D"/>
    <w:rsid w:val="004E7E38"/>
    <w:rsid w:val="004F5A8E"/>
    <w:rsid w:val="004F79DD"/>
    <w:rsid w:val="005055F8"/>
    <w:rsid w:val="00515897"/>
    <w:rsid w:val="005168A8"/>
    <w:rsid w:val="00520755"/>
    <w:rsid w:val="005216CE"/>
    <w:rsid w:val="005216E5"/>
    <w:rsid w:val="00521965"/>
    <w:rsid w:val="00523C57"/>
    <w:rsid w:val="00524905"/>
    <w:rsid w:val="00524A19"/>
    <w:rsid w:val="0053238B"/>
    <w:rsid w:val="00534D5D"/>
    <w:rsid w:val="00535A0B"/>
    <w:rsid w:val="00536AF2"/>
    <w:rsid w:val="00540610"/>
    <w:rsid w:val="00543E73"/>
    <w:rsid w:val="0054507F"/>
    <w:rsid w:val="005450A5"/>
    <w:rsid w:val="0054539D"/>
    <w:rsid w:val="005532D2"/>
    <w:rsid w:val="00557611"/>
    <w:rsid w:val="00562924"/>
    <w:rsid w:val="005651F4"/>
    <w:rsid w:val="005660C7"/>
    <w:rsid w:val="0056677F"/>
    <w:rsid w:val="00566CE7"/>
    <w:rsid w:val="0057026A"/>
    <w:rsid w:val="0057036A"/>
    <w:rsid w:val="00580515"/>
    <w:rsid w:val="0059013F"/>
    <w:rsid w:val="00590B12"/>
    <w:rsid w:val="005915B8"/>
    <w:rsid w:val="00592963"/>
    <w:rsid w:val="00595360"/>
    <w:rsid w:val="0059556D"/>
    <w:rsid w:val="005B0F54"/>
    <w:rsid w:val="005B1240"/>
    <w:rsid w:val="005B16A9"/>
    <w:rsid w:val="005B3634"/>
    <w:rsid w:val="005C07F3"/>
    <w:rsid w:val="005C0E50"/>
    <w:rsid w:val="005D0900"/>
    <w:rsid w:val="005D4D2A"/>
    <w:rsid w:val="005D64D7"/>
    <w:rsid w:val="005D6903"/>
    <w:rsid w:val="005D759E"/>
    <w:rsid w:val="005E1F66"/>
    <w:rsid w:val="005E4A29"/>
    <w:rsid w:val="005E4E99"/>
    <w:rsid w:val="005E5374"/>
    <w:rsid w:val="005F0E91"/>
    <w:rsid w:val="005F13E5"/>
    <w:rsid w:val="005F1DAF"/>
    <w:rsid w:val="005F4A47"/>
    <w:rsid w:val="0060158E"/>
    <w:rsid w:val="006015FD"/>
    <w:rsid w:val="006024B9"/>
    <w:rsid w:val="006026CD"/>
    <w:rsid w:val="006027C0"/>
    <w:rsid w:val="0060395E"/>
    <w:rsid w:val="00610B86"/>
    <w:rsid w:val="00613181"/>
    <w:rsid w:val="00613F6A"/>
    <w:rsid w:val="00617597"/>
    <w:rsid w:val="006175BE"/>
    <w:rsid w:val="006217E4"/>
    <w:rsid w:val="00626557"/>
    <w:rsid w:val="0063254F"/>
    <w:rsid w:val="00636C19"/>
    <w:rsid w:val="00642851"/>
    <w:rsid w:val="00643A13"/>
    <w:rsid w:val="00647892"/>
    <w:rsid w:val="00654F32"/>
    <w:rsid w:val="00655637"/>
    <w:rsid w:val="006557D8"/>
    <w:rsid w:val="00671652"/>
    <w:rsid w:val="00671C3D"/>
    <w:rsid w:val="006739AC"/>
    <w:rsid w:val="0067539C"/>
    <w:rsid w:val="0067731D"/>
    <w:rsid w:val="00680B29"/>
    <w:rsid w:val="00682DC8"/>
    <w:rsid w:val="006928B6"/>
    <w:rsid w:val="00695D5E"/>
    <w:rsid w:val="006A3D9D"/>
    <w:rsid w:val="006A503C"/>
    <w:rsid w:val="006A78F8"/>
    <w:rsid w:val="006A7AEE"/>
    <w:rsid w:val="006B04AC"/>
    <w:rsid w:val="006B1DC0"/>
    <w:rsid w:val="006B761A"/>
    <w:rsid w:val="006B795D"/>
    <w:rsid w:val="006C1A1B"/>
    <w:rsid w:val="006C3E8E"/>
    <w:rsid w:val="006C545F"/>
    <w:rsid w:val="006C7B4D"/>
    <w:rsid w:val="006D0761"/>
    <w:rsid w:val="006D5AE0"/>
    <w:rsid w:val="006E373C"/>
    <w:rsid w:val="006E42F6"/>
    <w:rsid w:val="006E5A95"/>
    <w:rsid w:val="006E70E3"/>
    <w:rsid w:val="006E7996"/>
    <w:rsid w:val="006F1B25"/>
    <w:rsid w:val="00701428"/>
    <w:rsid w:val="007020AE"/>
    <w:rsid w:val="007065AA"/>
    <w:rsid w:val="00707B09"/>
    <w:rsid w:val="00715839"/>
    <w:rsid w:val="00724660"/>
    <w:rsid w:val="007316D3"/>
    <w:rsid w:val="0073217D"/>
    <w:rsid w:val="007322A9"/>
    <w:rsid w:val="00734501"/>
    <w:rsid w:val="00734F32"/>
    <w:rsid w:val="00737DC1"/>
    <w:rsid w:val="00741AE7"/>
    <w:rsid w:val="007468DD"/>
    <w:rsid w:val="0075056C"/>
    <w:rsid w:val="00761F79"/>
    <w:rsid w:val="00773107"/>
    <w:rsid w:val="00781E51"/>
    <w:rsid w:val="00787E7B"/>
    <w:rsid w:val="007907F1"/>
    <w:rsid w:val="00793474"/>
    <w:rsid w:val="00796216"/>
    <w:rsid w:val="00797425"/>
    <w:rsid w:val="007A2494"/>
    <w:rsid w:val="007A366F"/>
    <w:rsid w:val="007A4909"/>
    <w:rsid w:val="007A50D0"/>
    <w:rsid w:val="007B5756"/>
    <w:rsid w:val="007C06E7"/>
    <w:rsid w:val="007C0D39"/>
    <w:rsid w:val="007C3801"/>
    <w:rsid w:val="007C39B8"/>
    <w:rsid w:val="007C7A1B"/>
    <w:rsid w:val="007D070E"/>
    <w:rsid w:val="007D5AFD"/>
    <w:rsid w:val="007D6D9B"/>
    <w:rsid w:val="007E1424"/>
    <w:rsid w:val="007E1FCB"/>
    <w:rsid w:val="007E23E2"/>
    <w:rsid w:val="007E3DA7"/>
    <w:rsid w:val="007E5D1C"/>
    <w:rsid w:val="007E70B5"/>
    <w:rsid w:val="007E79F8"/>
    <w:rsid w:val="007F5D81"/>
    <w:rsid w:val="007F66DD"/>
    <w:rsid w:val="008000AD"/>
    <w:rsid w:val="00801079"/>
    <w:rsid w:val="00802741"/>
    <w:rsid w:val="0080388B"/>
    <w:rsid w:val="00806520"/>
    <w:rsid w:val="00816964"/>
    <w:rsid w:val="00816A64"/>
    <w:rsid w:val="00821A63"/>
    <w:rsid w:val="00822955"/>
    <w:rsid w:val="00825733"/>
    <w:rsid w:val="00830F80"/>
    <w:rsid w:val="008325CE"/>
    <w:rsid w:val="0083730C"/>
    <w:rsid w:val="0084493D"/>
    <w:rsid w:val="0085615C"/>
    <w:rsid w:val="0085622D"/>
    <w:rsid w:val="0086495D"/>
    <w:rsid w:val="00864A8D"/>
    <w:rsid w:val="00865A00"/>
    <w:rsid w:val="00872F10"/>
    <w:rsid w:val="00873107"/>
    <w:rsid w:val="00881301"/>
    <w:rsid w:val="008841A0"/>
    <w:rsid w:val="008909B0"/>
    <w:rsid w:val="008910D1"/>
    <w:rsid w:val="0089123E"/>
    <w:rsid w:val="008952E2"/>
    <w:rsid w:val="00897EEC"/>
    <w:rsid w:val="008A4157"/>
    <w:rsid w:val="008A5F0C"/>
    <w:rsid w:val="008B4D78"/>
    <w:rsid w:val="008B6048"/>
    <w:rsid w:val="008C0606"/>
    <w:rsid w:val="008C579C"/>
    <w:rsid w:val="008C7434"/>
    <w:rsid w:val="008D45F9"/>
    <w:rsid w:val="008D50F6"/>
    <w:rsid w:val="008E2DAE"/>
    <w:rsid w:val="008E489C"/>
    <w:rsid w:val="00901EBA"/>
    <w:rsid w:val="009020DD"/>
    <w:rsid w:val="00906433"/>
    <w:rsid w:val="0091198C"/>
    <w:rsid w:val="00913CB2"/>
    <w:rsid w:val="009150D1"/>
    <w:rsid w:val="00916765"/>
    <w:rsid w:val="0092482E"/>
    <w:rsid w:val="0093570C"/>
    <w:rsid w:val="00937132"/>
    <w:rsid w:val="009418CD"/>
    <w:rsid w:val="0094305A"/>
    <w:rsid w:val="00944A00"/>
    <w:rsid w:val="00945234"/>
    <w:rsid w:val="00945DC0"/>
    <w:rsid w:val="009469D0"/>
    <w:rsid w:val="009479B8"/>
    <w:rsid w:val="00947B15"/>
    <w:rsid w:val="00951457"/>
    <w:rsid w:val="00956859"/>
    <w:rsid w:val="00960EB3"/>
    <w:rsid w:val="00962DA9"/>
    <w:rsid w:val="00967071"/>
    <w:rsid w:val="00970EB6"/>
    <w:rsid w:val="00971E7F"/>
    <w:rsid w:val="00972AB2"/>
    <w:rsid w:val="00973240"/>
    <w:rsid w:val="009735FA"/>
    <w:rsid w:val="00980567"/>
    <w:rsid w:val="0098397E"/>
    <w:rsid w:val="009A416D"/>
    <w:rsid w:val="009A5572"/>
    <w:rsid w:val="009B15FA"/>
    <w:rsid w:val="009B6C92"/>
    <w:rsid w:val="009B7534"/>
    <w:rsid w:val="009C05AB"/>
    <w:rsid w:val="009C2794"/>
    <w:rsid w:val="009C3ECA"/>
    <w:rsid w:val="009C7B7D"/>
    <w:rsid w:val="009D149F"/>
    <w:rsid w:val="009D2B81"/>
    <w:rsid w:val="009D3EB5"/>
    <w:rsid w:val="009F0AAE"/>
    <w:rsid w:val="009F5010"/>
    <w:rsid w:val="009F685B"/>
    <w:rsid w:val="00A02ACC"/>
    <w:rsid w:val="00A0730D"/>
    <w:rsid w:val="00A14175"/>
    <w:rsid w:val="00A21884"/>
    <w:rsid w:val="00A307A5"/>
    <w:rsid w:val="00A35685"/>
    <w:rsid w:val="00A36EAF"/>
    <w:rsid w:val="00A403AA"/>
    <w:rsid w:val="00A45AEC"/>
    <w:rsid w:val="00A473FA"/>
    <w:rsid w:val="00A52328"/>
    <w:rsid w:val="00A57E5C"/>
    <w:rsid w:val="00A60D34"/>
    <w:rsid w:val="00A6459F"/>
    <w:rsid w:val="00A66A7B"/>
    <w:rsid w:val="00A70759"/>
    <w:rsid w:val="00A7474B"/>
    <w:rsid w:val="00A77A6E"/>
    <w:rsid w:val="00A77E89"/>
    <w:rsid w:val="00A80331"/>
    <w:rsid w:val="00A81D9D"/>
    <w:rsid w:val="00A85547"/>
    <w:rsid w:val="00A9763C"/>
    <w:rsid w:val="00AB28C2"/>
    <w:rsid w:val="00AB7688"/>
    <w:rsid w:val="00AC1B78"/>
    <w:rsid w:val="00AC265D"/>
    <w:rsid w:val="00AC2793"/>
    <w:rsid w:val="00AC33E5"/>
    <w:rsid w:val="00AD006C"/>
    <w:rsid w:val="00AD0D2F"/>
    <w:rsid w:val="00AD1D52"/>
    <w:rsid w:val="00AD2F19"/>
    <w:rsid w:val="00AD3908"/>
    <w:rsid w:val="00AD583F"/>
    <w:rsid w:val="00AD63B9"/>
    <w:rsid w:val="00AD7569"/>
    <w:rsid w:val="00AD7B0A"/>
    <w:rsid w:val="00AE2005"/>
    <w:rsid w:val="00AE6988"/>
    <w:rsid w:val="00AF0D98"/>
    <w:rsid w:val="00AF3F6E"/>
    <w:rsid w:val="00B0185E"/>
    <w:rsid w:val="00B07DE6"/>
    <w:rsid w:val="00B14C3F"/>
    <w:rsid w:val="00B176DA"/>
    <w:rsid w:val="00B20384"/>
    <w:rsid w:val="00B20919"/>
    <w:rsid w:val="00B22139"/>
    <w:rsid w:val="00B26753"/>
    <w:rsid w:val="00B26BC5"/>
    <w:rsid w:val="00B40CBE"/>
    <w:rsid w:val="00B43299"/>
    <w:rsid w:val="00B43828"/>
    <w:rsid w:val="00B4518D"/>
    <w:rsid w:val="00B57448"/>
    <w:rsid w:val="00B601A9"/>
    <w:rsid w:val="00B64921"/>
    <w:rsid w:val="00B64990"/>
    <w:rsid w:val="00B67BEB"/>
    <w:rsid w:val="00B701C8"/>
    <w:rsid w:val="00B72C3C"/>
    <w:rsid w:val="00B819BB"/>
    <w:rsid w:val="00B82522"/>
    <w:rsid w:val="00B849FE"/>
    <w:rsid w:val="00B905FC"/>
    <w:rsid w:val="00B90DC1"/>
    <w:rsid w:val="00B938C4"/>
    <w:rsid w:val="00BA1AF2"/>
    <w:rsid w:val="00BA201F"/>
    <w:rsid w:val="00BB301E"/>
    <w:rsid w:val="00BB3FE1"/>
    <w:rsid w:val="00BB4314"/>
    <w:rsid w:val="00BB5033"/>
    <w:rsid w:val="00BB601C"/>
    <w:rsid w:val="00BC6BA2"/>
    <w:rsid w:val="00BD2570"/>
    <w:rsid w:val="00BD260F"/>
    <w:rsid w:val="00BD398D"/>
    <w:rsid w:val="00BD79BE"/>
    <w:rsid w:val="00BE69C1"/>
    <w:rsid w:val="00BF1D9A"/>
    <w:rsid w:val="00BF6787"/>
    <w:rsid w:val="00BF7BC0"/>
    <w:rsid w:val="00BF7FA6"/>
    <w:rsid w:val="00C01E58"/>
    <w:rsid w:val="00C03BFF"/>
    <w:rsid w:val="00C14293"/>
    <w:rsid w:val="00C156A1"/>
    <w:rsid w:val="00C23E89"/>
    <w:rsid w:val="00C24D8C"/>
    <w:rsid w:val="00C266B8"/>
    <w:rsid w:val="00C3200D"/>
    <w:rsid w:val="00C447C0"/>
    <w:rsid w:val="00C47AC3"/>
    <w:rsid w:val="00C5142F"/>
    <w:rsid w:val="00C526F5"/>
    <w:rsid w:val="00C542B6"/>
    <w:rsid w:val="00C54961"/>
    <w:rsid w:val="00C54D78"/>
    <w:rsid w:val="00C63089"/>
    <w:rsid w:val="00C70E6D"/>
    <w:rsid w:val="00C74565"/>
    <w:rsid w:val="00C86B25"/>
    <w:rsid w:val="00C97B40"/>
    <w:rsid w:val="00C97EF7"/>
    <w:rsid w:val="00CA3E68"/>
    <w:rsid w:val="00CB304B"/>
    <w:rsid w:val="00CB77C7"/>
    <w:rsid w:val="00CC52EA"/>
    <w:rsid w:val="00CC6E48"/>
    <w:rsid w:val="00CC76D7"/>
    <w:rsid w:val="00CD7366"/>
    <w:rsid w:val="00CF1BEF"/>
    <w:rsid w:val="00CF342A"/>
    <w:rsid w:val="00CF39A4"/>
    <w:rsid w:val="00CF5D66"/>
    <w:rsid w:val="00CF7C91"/>
    <w:rsid w:val="00D0319A"/>
    <w:rsid w:val="00D07117"/>
    <w:rsid w:val="00D15DB2"/>
    <w:rsid w:val="00D24656"/>
    <w:rsid w:val="00D276FB"/>
    <w:rsid w:val="00D34548"/>
    <w:rsid w:val="00D45FD8"/>
    <w:rsid w:val="00D475F0"/>
    <w:rsid w:val="00D51BB2"/>
    <w:rsid w:val="00D53F11"/>
    <w:rsid w:val="00D54240"/>
    <w:rsid w:val="00D60CA1"/>
    <w:rsid w:val="00D616EE"/>
    <w:rsid w:val="00D634DB"/>
    <w:rsid w:val="00D64932"/>
    <w:rsid w:val="00D66A61"/>
    <w:rsid w:val="00D71F0D"/>
    <w:rsid w:val="00D72B1F"/>
    <w:rsid w:val="00D7424F"/>
    <w:rsid w:val="00D84CA0"/>
    <w:rsid w:val="00D91658"/>
    <w:rsid w:val="00D94B0A"/>
    <w:rsid w:val="00D96B17"/>
    <w:rsid w:val="00DA0FFE"/>
    <w:rsid w:val="00DA197F"/>
    <w:rsid w:val="00DA425C"/>
    <w:rsid w:val="00DA74C8"/>
    <w:rsid w:val="00DB29E2"/>
    <w:rsid w:val="00DB36CE"/>
    <w:rsid w:val="00DD2499"/>
    <w:rsid w:val="00DD40CD"/>
    <w:rsid w:val="00DD43D1"/>
    <w:rsid w:val="00DD6937"/>
    <w:rsid w:val="00DD7DA4"/>
    <w:rsid w:val="00DE14D7"/>
    <w:rsid w:val="00DF5970"/>
    <w:rsid w:val="00E04DF0"/>
    <w:rsid w:val="00E05A2E"/>
    <w:rsid w:val="00E05CC1"/>
    <w:rsid w:val="00E07CF2"/>
    <w:rsid w:val="00E07DC5"/>
    <w:rsid w:val="00E07F52"/>
    <w:rsid w:val="00E12640"/>
    <w:rsid w:val="00E159D7"/>
    <w:rsid w:val="00E1657B"/>
    <w:rsid w:val="00E16895"/>
    <w:rsid w:val="00E21D0C"/>
    <w:rsid w:val="00E21EB0"/>
    <w:rsid w:val="00E300B8"/>
    <w:rsid w:val="00E348DD"/>
    <w:rsid w:val="00E34F43"/>
    <w:rsid w:val="00E363ED"/>
    <w:rsid w:val="00E4151A"/>
    <w:rsid w:val="00E41D1D"/>
    <w:rsid w:val="00E507C8"/>
    <w:rsid w:val="00E51C4F"/>
    <w:rsid w:val="00E52FA0"/>
    <w:rsid w:val="00E62930"/>
    <w:rsid w:val="00E67120"/>
    <w:rsid w:val="00E679FB"/>
    <w:rsid w:val="00E72B53"/>
    <w:rsid w:val="00E82BDD"/>
    <w:rsid w:val="00E8528C"/>
    <w:rsid w:val="00E92942"/>
    <w:rsid w:val="00E94736"/>
    <w:rsid w:val="00E95F07"/>
    <w:rsid w:val="00EA3268"/>
    <w:rsid w:val="00EA3CAA"/>
    <w:rsid w:val="00EA5445"/>
    <w:rsid w:val="00EB1AC0"/>
    <w:rsid w:val="00EB395B"/>
    <w:rsid w:val="00EC09C0"/>
    <w:rsid w:val="00EC0D35"/>
    <w:rsid w:val="00EC634A"/>
    <w:rsid w:val="00EC7AAE"/>
    <w:rsid w:val="00ED1B8C"/>
    <w:rsid w:val="00ED1C6F"/>
    <w:rsid w:val="00ED3394"/>
    <w:rsid w:val="00ED5E6B"/>
    <w:rsid w:val="00EE2EDE"/>
    <w:rsid w:val="00EF124E"/>
    <w:rsid w:val="00EF142A"/>
    <w:rsid w:val="00EF256A"/>
    <w:rsid w:val="00EF268C"/>
    <w:rsid w:val="00EF26B5"/>
    <w:rsid w:val="00EF2A8C"/>
    <w:rsid w:val="00EF4263"/>
    <w:rsid w:val="00EF672D"/>
    <w:rsid w:val="00EF71A3"/>
    <w:rsid w:val="00F01601"/>
    <w:rsid w:val="00F04464"/>
    <w:rsid w:val="00F218E7"/>
    <w:rsid w:val="00F31A10"/>
    <w:rsid w:val="00F3606F"/>
    <w:rsid w:val="00F363D2"/>
    <w:rsid w:val="00F47E30"/>
    <w:rsid w:val="00F52C6D"/>
    <w:rsid w:val="00F5341D"/>
    <w:rsid w:val="00F537B0"/>
    <w:rsid w:val="00F64348"/>
    <w:rsid w:val="00F672F2"/>
    <w:rsid w:val="00F67853"/>
    <w:rsid w:val="00F751DE"/>
    <w:rsid w:val="00F80B79"/>
    <w:rsid w:val="00F8286C"/>
    <w:rsid w:val="00F877A5"/>
    <w:rsid w:val="00F94ECF"/>
    <w:rsid w:val="00F955D6"/>
    <w:rsid w:val="00FA0BFA"/>
    <w:rsid w:val="00FA47FB"/>
    <w:rsid w:val="00FA5F6C"/>
    <w:rsid w:val="00FB0FE5"/>
    <w:rsid w:val="00FB3590"/>
    <w:rsid w:val="00FB404A"/>
    <w:rsid w:val="00FB7557"/>
    <w:rsid w:val="00FB7B27"/>
    <w:rsid w:val="00FC6D59"/>
    <w:rsid w:val="00FD0610"/>
    <w:rsid w:val="00FD796A"/>
    <w:rsid w:val="00FE0B36"/>
    <w:rsid w:val="00FE5334"/>
    <w:rsid w:val="00FE79D0"/>
    <w:rsid w:val="00FE7F82"/>
    <w:rsid w:val="00FF7DE4"/>
    <w:rsid w:val="58FD4F09"/>
    <w:rsid w:val="592B05E2"/>
    <w:rsid w:val="5FCC1BD6"/>
    <w:rsid w:val="78AC4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59698"/>
  <w15:docId w15:val="{153AB1F8-121F-4885-90F0-7C89A305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0"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aliases w:val="Normální text"/>
    <w:qFormat/>
    <w:rsid w:val="00AC33E5"/>
    <w:pPr>
      <w:spacing w:after="120" w:line="340" w:lineRule="exact"/>
      <w:jc w:val="both"/>
    </w:pPr>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ilvl w:val="2"/>
        <w:numId w:val="1"/>
      </w:numPr>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1"/>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1"/>
      </w:numPr>
      <w:spacing w:before="360"/>
    </w:pPr>
    <w:rPr>
      <w:rFonts w:ascii="Calibri" w:hAnsi="Calibri"/>
      <w:b/>
      <w:spacing w:val="20"/>
      <w:sz w:val="23"/>
    </w:rPr>
  </w:style>
  <w:style w:type="paragraph" w:customStyle="1" w:styleId="RLNadpis3rovn">
    <w:name w:val="RL Nadpis 3. úrovně"/>
    <w:basedOn w:val="RLslovanodstavec"/>
    <w:next w:val="RLslovanodstavec"/>
    <w:qFormat/>
    <w:locked/>
    <w:rsid w:val="007E23E2"/>
    <w:pPr>
      <w:numPr>
        <w:ilvl w:val="3"/>
      </w:numPr>
      <w:tabs>
        <w:tab w:val="clear" w:pos="737"/>
        <w:tab w:val="num" w:pos="1276"/>
      </w:tabs>
      <w:ind w:left="1276" w:hanging="453"/>
    </w:p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2"/>
      </w:numPr>
      <w:spacing w:after="100"/>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unhideWhenUsed/>
    <w:locked/>
    <w:rsid w:val="0060395E"/>
    <w:rPr>
      <w:sz w:val="16"/>
      <w:szCs w:val="16"/>
    </w:rPr>
  </w:style>
  <w:style w:type="paragraph" w:styleId="Textkomente">
    <w:name w:val="annotation text"/>
    <w:aliases w:val="RL Text komentáře"/>
    <w:basedOn w:val="Normln"/>
    <w:link w:val="TextkomenteChar"/>
    <w:uiPriority w:val="99"/>
    <w:unhideWhenUsed/>
    <w:rsid w:val="00715839"/>
    <w:pPr>
      <w:spacing w:after="100" w:line="280" w:lineRule="exact"/>
    </w:pPr>
    <w:rPr>
      <w:rFonts w:ascii="Calibri" w:hAnsi="Calibri"/>
      <w:spacing w:val="3"/>
      <w:sz w:val="20"/>
    </w:rPr>
  </w:style>
  <w:style w:type="character" w:customStyle="1" w:styleId="TextkomenteChar">
    <w:name w:val="Text komentáře Char"/>
    <w:aliases w:val="RL Text komentáře Char"/>
    <w:basedOn w:val="Standardnpsmoodstavce"/>
    <w:link w:val="Textkomente"/>
    <w:uiPriority w:val="99"/>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3"/>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table" w:customStyle="1" w:styleId="Mkatabulky1">
    <w:name w:val="Mřížka tabulky1"/>
    <w:basedOn w:val="Normlntabulka"/>
    <w:next w:val="Mkatabulky"/>
    <w:rsid w:val="00DA74C8"/>
    <w:rPr>
      <w:rFonts w:ascii="NimbusRomDUN" w:eastAsia="Times New Roman" w:hAnsi="NimbusRomD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RLNadpis2rovn12bVlevo0cmPedsazen13">
    <w:name w:val="Styl Styl RL Nadpis 2. úrovně + 12 b. Vlevo:  0 cm Předsazení:  13..."/>
    <w:basedOn w:val="Normln"/>
    <w:rsid w:val="00E41D1D"/>
    <w:pPr>
      <w:keepNext/>
      <w:spacing w:before="240" w:line="280" w:lineRule="exact"/>
      <w:ind w:left="737" w:hanging="737"/>
    </w:pPr>
    <w:rPr>
      <w:rFonts w:ascii="Calibri" w:eastAsia="Times New Roman" w:hAnsi="Calibri"/>
      <w:b/>
      <w:bCs/>
      <w:color w:val="394A58"/>
      <w:spacing w:val="20"/>
      <w:sz w:val="24"/>
    </w:rPr>
  </w:style>
  <w:style w:type="paragraph" w:customStyle="1" w:styleId="RLTextlnkuslovan">
    <w:name w:val="RL Text článku číslovaný"/>
    <w:basedOn w:val="Normln"/>
    <w:link w:val="RLTextlnkuslovanChar"/>
    <w:qFormat/>
    <w:rsid w:val="006027C0"/>
    <w:pPr>
      <w:tabs>
        <w:tab w:val="num" w:pos="1474"/>
      </w:tabs>
      <w:spacing w:line="280" w:lineRule="exact"/>
      <w:ind w:left="1474" w:hanging="737"/>
    </w:pPr>
    <w:rPr>
      <w:rFonts w:ascii="Calibri" w:eastAsia="Times New Roman" w:hAnsi="Calibri"/>
      <w:szCs w:val="24"/>
    </w:rPr>
  </w:style>
  <w:style w:type="character" w:customStyle="1" w:styleId="RLTextlnkuslovanChar">
    <w:name w:val="RL Text článku číslovaný Char"/>
    <w:link w:val="RLTextlnkuslovan"/>
    <w:rsid w:val="006027C0"/>
    <w:rPr>
      <w:rFonts w:eastAsia="Times New Roman"/>
      <w:sz w:val="22"/>
      <w:szCs w:val="24"/>
    </w:rPr>
  </w:style>
  <w:style w:type="character" w:styleId="Zstupntext">
    <w:name w:val="Placeholder Text"/>
    <w:basedOn w:val="Standardnpsmoodstavce"/>
    <w:uiPriority w:val="99"/>
    <w:semiHidden/>
    <w:rsid w:val="00864A8D"/>
    <w:rPr>
      <w:color w:val="808080"/>
    </w:rPr>
  </w:style>
  <w:style w:type="paragraph" w:styleId="Odstavecseseznamem">
    <w:name w:val="List Paragraph"/>
    <w:basedOn w:val="Normln"/>
    <w:uiPriority w:val="34"/>
    <w:qFormat/>
    <w:locked/>
    <w:rsid w:val="00AC33E5"/>
    <w:pPr>
      <w:ind w:left="720"/>
      <w:contextualSpacing/>
    </w:pPr>
  </w:style>
  <w:style w:type="paragraph" w:customStyle="1" w:styleId="RLlneksmlouvy">
    <w:name w:val="RL Článek smlouvy"/>
    <w:basedOn w:val="Normln"/>
    <w:next w:val="RLTextlnkuslovan"/>
    <w:rsid w:val="007E23E2"/>
    <w:pPr>
      <w:keepNext/>
      <w:tabs>
        <w:tab w:val="num" w:pos="737"/>
      </w:tabs>
      <w:suppressAutoHyphens/>
      <w:spacing w:before="360" w:line="280" w:lineRule="exact"/>
      <w:ind w:left="737" w:hanging="737"/>
      <w:outlineLvl w:val="0"/>
    </w:pPr>
    <w:rPr>
      <w:rFonts w:ascii="Calibri" w:eastAsia="Times New Roman" w:hAnsi="Calibri"/>
      <w:b/>
      <w:szCs w:val="24"/>
      <w:lang w:eastAsia="en-US"/>
    </w:rPr>
  </w:style>
  <w:style w:type="paragraph" w:customStyle="1" w:styleId="RLProhlensmluvnchstran">
    <w:name w:val="RL Prohlášení smluvních stran"/>
    <w:basedOn w:val="Normln"/>
    <w:link w:val="RLProhlensmluvnchstranChar"/>
    <w:rsid w:val="007E23E2"/>
    <w:pPr>
      <w:spacing w:line="280" w:lineRule="exact"/>
      <w:jc w:val="center"/>
    </w:pPr>
    <w:rPr>
      <w:rFonts w:ascii="Calibri" w:eastAsia="Times New Roman" w:hAnsi="Calibri"/>
      <w:b/>
      <w:szCs w:val="24"/>
    </w:rPr>
  </w:style>
  <w:style w:type="character" w:customStyle="1" w:styleId="RLProhlensmluvnchstranChar">
    <w:name w:val="RL Prohlášení smluvních stran Char"/>
    <w:basedOn w:val="Standardnpsmoodstavce"/>
    <w:link w:val="RLProhlensmluvnchstran"/>
    <w:rsid w:val="007E23E2"/>
    <w:rPr>
      <w:rFonts w:eastAsia="Times New Roman"/>
      <w:b/>
      <w:sz w:val="22"/>
      <w:szCs w:val="24"/>
    </w:rPr>
  </w:style>
  <w:style w:type="paragraph" w:customStyle="1" w:styleId="paragraph">
    <w:name w:val="paragraph"/>
    <w:basedOn w:val="Normln"/>
    <w:rsid w:val="00DA425C"/>
    <w:pPr>
      <w:spacing w:before="100" w:beforeAutospacing="1" w:after="100" w:afterAutospacing="1" w:line="240" w:lineRule="auto"/>
      <w:jc w:val="left"/>
    </w:pPr>
    <w:rPr>
      <w:rFonts w:ascii="Calibri" w:eastAsiaTheme="minorHAnsi" w:hAnsi="Calibri" w:cs="Calibri"/>
      <w:szCs w:val="22"/>
    </w:rPr>
  </w:style>
  <w:style w:type="character" w:customStyle="1" w:styleId="normaltextrun">
    <w:name w:val="normaltextrun"/>
    <w:basedOn w:val="Standardnpsmoodstavce"/>
    <w:rsid w:val="00DA425C"/>
  </w:style>
  <w:style w:type="character" w:customStyle="1" w:styleId="eop">
    <w:name w:val="eop"/>
    <w:basedOn w:val="Standardnpsmoodstavce"/>
    <w:rsid w:val="00DA425C"/>
  </w:style>
  <w:style w:type="character" w:styleId="Nevyeenzmnka">
    <w:name w:val="Unresolved Mention"/>
    <w:basedOn w:val="Standardnpsmoodstavce"/>
    <w:uiPriority w:val="99"/>
    <w:semiHidden/>
    <w:unhideWhenUsed/>
    <w:rsid w:val="003D48D4"/>
    <w:rPr>
      <w:color w:val="605E5C"/>
      <w:shd w:val="clear" w:color="auto" w:fill="E1DFDD"/>
    </w:rPr>
  </w:style>
  <w:style w:type="paragraph" w:styleId="Revize">
    <w:name w:val="Revision"/>
    <w:hidden/>
    <w:uiPriority w:val="99"/>
    <w:semiHidden/>
    <w:rsid w:val="008B6048"/>
    <w:rPr>
      <w:rFonts w:asciiTheme="minorHAnsi" w:hAnsiTheme="minorHAnsi"/>
      <w:sz w:val="22"/>
    </w:rPr>
  </w:style>
  <w:style w:type="character" w:customStyle="1" w:styleId="cf01">
    <w:name w:val="cf01"/>
    <w:basedOn w:val="Standardnpsmoodstavce"/>
    <w:rsid w:val="008A4157"/>
    <w:rPr>
      <w:rFonts w:ascii="Segoe UI" w:hAnsi="Segoe UI" w:cs="Segoe UI" w:hint="default"/>
      <w:sz w:val="18"/>
      <w:szCs w:val="18"/>
    </w:rPr>
  </w:style>
  <w:style w:type="table" w:customStyle="1" w:styleId="TableGrid">
    <w:name w:val="TableGrid"/>
    <w:rsid w:val="00F80B7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7960">
      <w:bodyDiv w:val="1"/>
      <w:marLeft w:val="0"/>
      <w:marRight w:val="0"/>
      <w:marTop w:val="0"/>
      <w:marBottom w:val="0"/>
      <w:divBdr>
        <w:top w:val="none" w:sz="0" w:space="0" w:color="auto"/>
        <w:left w:val="none" w:sz="0" w:space="0" w:color="auto"/>
        <w:bottom w:val="none" w:sz="0" w:space="0" w:color="auto"/>
        <w:right w:val="none" w:sz="0" w:space="0" w:color="auto"/>
      </w:divBdr>
    </w:div>
    <w:div w:id="1575779251">
      <w:bodyDiv w:val="1"/>
      <w:marLeft w:val="0"/>
      <w:marRight w:val="0"/>
      <w:marTop w:val="0"/>
      <w:marBottom w:val="0"/>
      <w:divBdr>
        <w:top w:val="none" w:sz="0" w:space="0" w:color="auto"/>
        <w:left w:val="none" w:sz="0" w:space="0" w:color="auto"/>
        <w:bottom w:val="none" w:sz="0" w:space="0" w:color="auto"/>
        <w:right w:val="none" w:sz="0" w:space="0" w:color="auto"/>
      </w:divBdr>
    </w:div>
    <w:div w:id="1692490715">
      <w:bodyDiv w:val="1"/>
      <w:marLeft w:val="0"/>
      <w:marRight w:val="0"/>
      <w:marTop w:val="0"/>
      <w:marBottom w:val="0"/>
      <w:divBdr>
        <w:top w:val="none" w:sz="0" w:space="0" w:color="auto"/>
        <w:left w:val="none" w:sz="0" w:space="0" w:color="auto"/>
        <w:bottom w:val="none" w:sz="0" w:space="0" w:color="auto"/>
        <w:right w:val="none" w:sz="0" w:space="0" w:color="auto"/>
      </w:divBdr>
    </w:div>
    <w:div w:id="1728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29</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2023-11-07T13:25:00+00:00</s_lawyerApproverDate>
    <s_financialApprover xmlns="c49aa121-d839-403f-9ece-f92336e3c6a8">
      <UserInfo>
        <DisplayName>Veselá Ilona</DisplayName>
        <AccountId>47</AccountId>
        <AccountType/>
      </UserInfo>
    </s_financialApprover>
    <s_financialApproverDate xmlns="c49aa121-d839-403f-9ece-f92336e3c6a8">2023-11-08T05:52:00+00:00</s_financialApproverDate>
    <s_projectLookup xmlns="c49aa121-d839-403f-9ece-f92336e3c6a8" xsi:nil="true"/>
    <s_amountMoney xmlns="c49aa121-d839-403f-9ece-f92336e3c6a8">9999999</s_amountMoney>
    <s_office xmlns="c49aa121-d839-403f-9ece-f92336e3c6a8" xsi:nil="true"/>
    <s_sendToTIS xmlns="c49aa121-d839-403f-9ece-f92336e3c6a8">false</s_sendToTIS>
    <s_contractorFileMark xmlns="c49aa121-d839-403f-9ece-f92336e3c6a8">C     143781 vedená u rejstříkového soudu 1-Městský soud v Praze, datum registrace: 1.10.2008</s_contractorFileMark>
    <s_currentApprovers xmlns="c49aa121-d839-403f-9ece-f92336e3c6a8">
      <UserInfo>
        <DisplayName>Řehák Petr</DisplayName>
        <AccountId>62</AccountId>
        <AccountType/>
      </UserInfo>
      <UserInfo>
        <DisplayName>Veselá Ilona</DisplayName>
        <AccountId>47</AccountId>
        <AccountType/>
      </UserInfo>
      <UserInfo>
        <DisplayName>Bureš Petr</DisplayName>
        <AccountId>45</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CZ28468414</s_contractorVAT>
    <s_contractorZIP xmlns="c49aa121-d839-403f-9ece-f92336e3c6a8">14000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Právní služby spojené s dodávkami vody předané </s_subjectShortened>
    <s_contractNumberText xmlns="c49aa121-d839-403f-9ece-f92336e3c6a8">0220/23</s_contractNumberText>
    <s_contractor xmlns="c49aa121-d839-403f-9ece-f92336e3c6a8">-#;Pražská vodohospodářská společnost a.s.</s_contractor>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ROWAN LEGAL, advokátní kancelář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Poradenská smlouva</TermName>
          <TermId xmlns="http://schemas.microsoft.com/office/infopath/2007/PartnerControls">5409f18c-0e8e-40f2-bd62-11d248411c3b</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2023-11-08T07:03:00+00:00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Nusle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[{"Cells":["2023-11-07T13:43:15","i:0#.w|pvs\\schovankovak","Start WF Schválení","Komentář: prosím o schválení"],"IsDeleted":false,"IsSelected":false},{"Cells":["2023-11-07T13:43:26","i:0#.w|pvs\\rehakp","Přiděleno ke schválení Vedoucímu právního úseku",""],"IsDeleted":false,"IsSelected":false},{"Cells":["2023-11-07T14:25:48","i:0#.w|pvs\\rehakp","{TiSP:Approved}",""],"IsDeleted":false,"IsSelected":false},{"Cells":["2023-11-07T14:26:06","i:0#.w|pvs\\veselai","Přiděleno ke schválení ŘD5",""],"IsDeleted":false,"IsSelected":false},{"Cells":["2023-11-08T06:52:10","i:0#.w|pvs\\veselai","{TiSP:Approved}",""],"IsDeleted":false,"IsSelected":false},{"Cells":["2023-11-08T06:52:38","i:0#.w|pvs\\buresp","Přiděleno ke schválení řediteli divize",""],"IsDeleted":false,"IsSelected":false},{"Cells":["2023-11-08T08:03:46","i:0#.w|pvs\\buresp","{TiSP:Approved}",""],"IsDeleted":false,"IsSelected":false},{"Cells":["2023-11-08T08:04:07","i:0#.w|pvs\\schovankovak","Smlouva schválena, zajistit odeslání smlouvy protistraně",""],"IsDeleted":false,"IsSelected":false},{"Cells":["2023-11-08T09:14:26","i:0#.w|pvs\\schovankovak","{TiSP:To_signed}",""],"IsDeleted":false,"IsSelected":false}]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(07.11.2023 13:43)     Schovánková Karolína - Start WF Schválení
(07.11.2023 14:25)     Řehák Petr - Schváleno
(08.11.2023 06:52)     Veselá Ilona - Schváleno
(08.11.2023 08:03)     Bureš Petr - Schváleno
(08.11.2023 08:03)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0220/23</s_contractNumber>
    <s_toContractNumber xmlns="c49aa121-d839-403f-9ece-f92336e3c6a8" xsi:nil="true"/>
    <s_totalAmountMoney xmlns="c49aa121-d839-403f-9ece-f92336e3c6a8">9999999</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25656112</s_cr_subjectICO>
    <s_actsContracts xmlns="c49aa121-d839-403f-9ece-f92336e3c6a8" xsi:nil="true"/>
    <s_investor xmlns="c49aa121-d839-403f-9ece-f92336e3c6a8" xsi:nil="true"/>
    <s_numberOfAttachments xmlns="c49aa121-d839-403f-9ece-f92336e3c6a8">2</s_numberOfAttachments>
    <s_contractorStreet xmlns="c49aa121-d839-403f-9ece-f92336e3c6a8">Na Pankráci 1683/127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Právní služby spojené s dodávkami vody předané </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[{"Cells":["2023-08-31T14:47:36","i:0#.w|pvs\\rehakp","Dotaz","Zobrazí se složka s návrhem smlouvy?\n"],"IsDeleted":false,"IsSelected":false},{"Cells":["2023-08-31T14:55:02","i:0#.w|pvs\\rehakp","Dotaz","Zobrazí se složka s návrhem smlouvy?\n"],"IsDeleted":false,"IsSelected":false},{"Cells":["2023-08-31T14:58:16","i:0#.w|pvs\\kamberskam","Odpovědět","Ano, zobrazí, a s dokumentem by mělo být možné pracovat. "],"IsDeleted":false,"IsSelected":false},{"Cells":["2023-09-04T15:15:08","i:0#.w|pvs\\kotvalp","Odpovědět","Už mi bylo předáno garanství.... díky"],"IsDeleted":false,"IsSelected":false}]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[{"Cells":["-#;ROWAN LEGAL, advokátní kancelář s.r.o.","88066054","1205832","ROWAN LEGAL, advokátní kancelář s.r.o.","","","2","","","Na Pankráci","Na Pankráci 1683/127","127","Praha - Nusle","14000","CZ","","28468414","CZ28468414","A","06.10.2008 0:00:00","","SR","C     143781 vedená u rejstříkového soudu 1-Městský soud v Praze, datum registrace: 1.10.2008","","","","","B","","N","","","1683","","Statutární orgány:\nStatutární orgán, počet členů: 5, způsob jednání: Společnost zastupuje každý jednatel samostatně.\nProkura,"]}]</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Štrupl Jiří</DisplayName>
        <AccountId>77</AccountId>
        <AccountType/>
      </UserInfo>
    </s_managedBy>
    <s_division xmlns="c49aa121-d839-403f-9ece-f92336e3c6a8">03</s_division>
    <s_supplierIdentificationNumber xmlns="c49aa121-d839-403f-9ece-f92336e3c6a8">28468414</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Poradenská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způsob jednání: Společnost zastupují ve všech záležitostech nejméně dva členové představenstva společně.</s_contractorRepresentative>
    <s_contractorEmail xmlns="c49aa121-d839-403f-9ece-f92336e3c6a8">podesva@rowanlegal, fiser@rowan.legal</s_contractorEmail>
    <s_synchronizationStatusHMP xmlns="c49aa121-d839-403f-9ece-f92336e3c6a8" xsi:nil="true"/>
    <s_cr_publishedDate xmlns="c49aa121-d839-403f-9ece-f92336e3c6a8">2023-11-14T14:05:00+00:00</s_cr_publishedDate>
    <s_cr_publisherIsSigner xmlns="c49aa121-d839-403f-9ece-f92336e3c6a8">false</s_cr_publisherIsSigner>
  </documentManagement>
</p:properties>
</file>

<file path=customXml/item2.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0" ma:contentTypeDescription="Vytvoří nový dokument" ma:contentTypeScope="" ma:versionID="42cea7f24e6225f7b1e89018486a47cb">
  <xsd:schema xmlns:xsd="http://www.w3.org/2001/XMLSchema" xmlns:xs="http://www.w3.org/2001/XMLSchema" xmlns:p="http://schemas.microsoft.com/office/2006/metadata/properties" xmlns:ns2="c49aa121-d839-403f-9ece-f92336e3c6a8" targetNamespace="http://schemas.microsoft.com/office/2006/metadata/properties" ma:root="true" ma:fieldsID="831b7cf60cc3b9a263d439e5a9c778c8"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9B13-AE8D-4467-B593-D41F8ABA1742}"/>
</file>

<file path=customXml/itemProps2.xml><?xml version="1.0" encoding="utf-8"?>
<ds:datastoreItem xmlns:ds="http://schemas.openxmlformats.org/officeDocument/2006/customXml" ds:itemID="{7E670024-E11B-4B1A-BD6D-2C420DBC4D1B}"/>
</file>

<file path=customXml/itemProps3.xml><?xml version="1.0" encoding="utf-8"?>
<ds:datastoreItem xmlns:ds="http://schemas.openxmlformats.org/officeDocument/2006/customXml" ds:itemID="{07280662-29FE-470E-855E-F950C979972F}"/>
</file>

<file path=customXml/itemProps4.xml><?xml version="1.0" encoding="utf-8"?>
<ds:datastoreItem xmlns:ds="http://schemas.openxmlformats.org/officeDocument/2006/customXml" ds:itemID="{AFBDC1F1-3471-44A7-BE86-097675EE4891}"/>
</file>

<file path=docProps/app.xml><?xml version="1.0" encoding="utf-8"?>
<Properties xmlns="http://schemas.openxmlformats.org/officeDocument/2006/extended-properties" xmlns:vt="http://schemas.openxmlformats.org/officeDocument/2006/docPropsVTypes">
  <Template>Normal</Template>
  <TotalTime>6</TotalTime>
  <Pages>16</Pages>
  <Words>5670</Words>
  <Characters>33455</Characters>
  <Application>Microsoft Office Word</Application>
  <DocSecurity>0</DocSecurity>
  <Lines>278</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ROWAN LEGAL</Company>
  <LinksUpToDate>false</LinksUpToDate>
  <CharactersWithSpaces>39047</CharactersWithSpaces>
  <SharedDoc>false</SharedDoc>
  <HLinks>
    <vt:vector size="6" baseType="variant">
      <vt:variant>
        <vt:i4>7405662</vt:i4>
      </vt:variant>
      <vt:variant>
        <vt:i4>9</vt:i4>
      </vt:variant>
      <vt:variant>
        <vt:i4>0</vt:i4>
      </vt:variant>
      <vt:variant>
        <vt:i4>5</vt:i4>
      </vt:variant>
      <vt:variant>
        <vt:lpwstr>mailto:valekp@pvs.cz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LEGAL</dc:creator>
  <cp:keywords/>
  <dc:description/>
  <cp:lastModifiedBy>Schovánková Karolína</cp:lastModifiedBy>
  <cp:revision>5</cp:revision>
  <cp:lastPrinted>2022-12-13T08:59:00Z</cp:lastPrinted>
  <dcterms:created xsi:type="dcterms:W3CDTF">2023-11-14T13:49:00Z</dcterms:created>
  <dcterms:modified xsi:type="dcterms:W3CDTF">2023-11-14T13:55:00Z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s_contractCategory">
    <vt:lpwstr>29</vt:lpwstr>
  </property>
  <property fmtid="{D5CDD505-2E9C-101B-9397-08002B2CF9AE}" pid="4" name="ContentTypeIndex">
    <vt:i4>0</vt:i4>
  </property>
  <property fmtid="{D5CDD505-2E9C-101B-9397-08002B2CF9AE}" pid="5" name="s_documentCategory">
    <vt:lpwstr/>
  </property>
  <property fmtid="{D5CDD505-2E9C-101B-9397-08002B2CF9AE}" pid="6" name="s_sectionGroupManagedBy">
    <vt:lpwstr>projektové řízení</vt:lpwstr>
  </property>
  <property fmtid="{D5CDD505-2E9C-101B-9397-08002B2CF9AE}" pid="7" name="s_divisionManagedBy">
    <vt:lpwstr>GŘ</vt:lpwstr>
  </property>
  <property fmtid="{D5CDD505-2E9C-101B-9397-08002B2CF9AE}" pid="8" name="s_managedByManager">
    <vt:lpwstr>50</vt:lpwstr>
  </property>
</Properties>
</file>