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7CDB" w14:textId="74DD601E" w:rsidR="00712F72" w:rsidRPr="00DD434D" w:rsidRDefault="001C24FA" w:rsidP="0065097B">
      <w:pPr>
        <w:pStyle w:val="Nadpis1"/>
        <w:numPr>
          <w:ilvl w:val="0"/>
          <w:numId w:val="0"/>
        </w:numPr>
        <w:spacing w:before="0" w:after="0" w:line="288" w:lineRule="auto"/>
        <w:jc w:val="center"/>
        <w:rPr>
          <w:rFonts w:ascii="Arial" w:hAnsi="Arial" w:cs="Arial"/>
          <w:snapToGrid/>
          <w:color w:val="auto"/>
        </w:rPr>
      </w:pPr>
      <w:bookmarkStart w:id="0" w:name="_Toc45112592"/>
      <w:bookmarkStart w:id="1" w:name="_Hlk148530184"/>
      <w:r>
        <w:rPr>
          <w:rFonts w:ascii="Arial" w:hAnsi="Arial" w:cs="Arial"/>
          <w:snapToGrid/>
          <w:color w:val="auto"/>
        </w:rPr>
        <w:t>Smlouva</w:t>
      </w:r>
      <w:r w:rsidR="00712F72" w:rsidRPr="00DD434D">
        <w:rPr>
          <w:rFonts w:ascii="Arial" w:hAnsi="Arial" w:cs="Arial"/>
          <w:snapToGrid/>
          <w:color w:val="auto"/>
        </w:rPr>
        <w:t xml:space="preserve"> o poskytování servisních služeb</w:t>
      </w:r>
      <w:bookmarkEnd w:id="0"/>
      <w:r w:rsidR="00712F72" w:rsidRPr="00DD434D">
        <w:rPr>
          <w:rFonts w:ascii="Arial" w:hAnsi="Arial" w:cs="Arial"/>
          <w:color w:val="auto"/>
        </w:rPr>
        <w:t xml:space="preserve"> </w:t>
      </w:r>
    </w:p>
    <w:p w14:paraId="3640C93B" w14:textId="4B7FD6E0" w:rsidR="00712F72" w:rsidRPr="0065097B" w:rsidRDefault="00401BDB" w:rsidP="0065097B">
      <w:pPr>
        <w:spacing w:after="0" w:line="288" w:lineRule="auto"/>
        <w:jc w:val="center"/>
        <w:rPr>
          <w:rFonts w:ascii="Arial" w:hAnsi="Arial"/>
          <w:snapToGrid/>
        </w:rPr>
      </w:pPr>
      <w:r w:rsidRPr="0065097B">
        <w:rPr>
          <w:rFonts w:ascii="Arial" w:hAnsi="Arial"/>
          <w:snapToGrid/>
        </w:rPr>
        <w:t>n</w:t>
      </w:r>
      <w:r w:rsidR="00712F72" w:rsidRPr="0065097B">
        <w:rPr>
          <w:rFonts w:ascii="Arial" w:hAnsi="Arial"/>
          <w:snapToGrid/>
        </w:rPr>
        <w:t xml:space="preserve">a základě </w:t>
      </w:r>
      <w:proofErr w:type="spellStart"/>
      <w:r w:rsidRPr="0065097B">
        <w:rPr>
          <w:rFonts w:ascii="Arial" w:hAnsi="Arial"/>
          <w:snapToGrid/>
        </w:rPr>
        <w:t>ust</w:t>
      </w:r>
      <w:proofErr w:type="spellEnd"/>
      <w:r w:rsidRPr="0065097B">
        <w:rPr>
          <w:rFonts w:ascii="Arial" w:hAnsi="Arial"/>
          <w:snapToGrid/>
        </w:rPr>
        <w:t>.</w:t>
      </w:r>
      <w:r w:rsidR="00712F72" w:rsidRPr="0065097B">
        <w:rPr>
          <w:rFonts w:ascii="Arial" w:hAnsi="Arial"/>
        </w:rPr>
        <w:t xml:space="preserve"> § 1746 odst. </w:t>
      </w:r>
      <w:proofErr w:type="gramStart"/>
      <w:r w:rsidR="00712F72" w:rsidRPr="0065097B">
        <w:rPr>
          <w:rFonts w:ascii="Arial" w:hAnsi="Arial"/>
        </w:rPr>
        <w:t>2  zákona</w:t>
      </w:r>
      <w:proofErr w:type="gramEnd"/>
      <w:r w:rsidR="00712F72" w:rsidRPr="0065097B">
        <w:rPr>
          <w:rFonts w:ascii="Arial" w:hAnsi="Arial"/>
        </w:rPr>
        <w:t xml:space="preserve"> č. 89/2012 Sb., občanský zákoník, </w:t>
      </w:r>
      <w:r w:rsidR="00712F72" w:rsidRPr="0065097B">
        <w:rPr>
          <w:rFonts w:ascii="Arial" w:hAnsi="Arial"/>
          <w:snapToGrid/>
        </w:rPr>
        <w:t xml:space="preserve"> byla uzavřena níže uvedeného dne, měsíce a roku tato servisní </w:t>
      </w:r>
      <w:r w:rsidR="001C24FA">
        <w:rPr>
          <w:rFonts w:ascii="Arial" w:hAnsi="Arial"/>
          <w:snapToGrid/>
        </w:rPr>
        <w:t>Smlouva</w:t>
      </w:r>
      <w:r w:rsidR="00712F72" w:rsidRPr="0065097B">
        <w:rPr>
          <w:rFonts w:ascii="Arial" w:hAnsi="Arial"/>
          <w:snapToGrid/>
        </w:rPr>
        <w:t xml:space="preserve"> (dále jen ,,</w:t>
      </w:r>
      <w:r w:rsidR="001C24FA">
        <w:rPr>
          <w:rFonts w:ascii="Arial" w:hAnsi="Arial"/>
          <w:b/>
          <w:bCs/>
          <w:snapToGrid/>
        </w:rPr>
        <w:t>Smlouva</w:t>
      </w:r>
      <w:r w:rsidR="00712F72" w:rsidRPr="0065097B">
        <w:rPr>
          <w:rFonts w:ascii="Arial" w:hAnsi="Arial"/>
          <w:snapToGrid/>
        </w:rPr>
        <w:t xml:space="preserve">“) mezi těmito </w:t>
      </w:r>
      <w:r w:rsidR="001C24FA">
        <w:rPr>
          <w:rFonts w:ascii="Arial" w:hAnsi="Arial"/>
          <w:snapToGrid/>
        </w:rPr>
        <w:t>Smluvní</w:t>
      </w:r>
      <w:r w:rsidR="00712F72" w:rsidRPr="0065097B">
        <w:rPr>
          <w:rFonts w:ascii="Arial" w:hAnsi="Arial"/>
          <w:snapToGrid/>
        </w:rPr>
        <w:t xml:space="preserve">mi stranami: </w:t>
      </w:r>
    </w:p>
    <w:p w14:paraId="0E9B4BF1" w14:textId="77777777" w:rsidR="00712F72" w:rsidRPr="0065097B" w:rsidRDefault="00712F72" w:rsidP="0065097B">
      <w:pPr>
        <w:spacing w:after="0" w:line="288" w:lineRule="auto"/>
        <w:rPr>
          <w:rFonts w:ascii="Arial" w:hAnsi="Arial"/>
          <w:szCs w:val="20"/>
        </w:rPr>
      </w:pPr>
      <w:bookmarkStart w:id="2" w:name="OLE_LINK38"/>
      <w:bookmarkStart w:id="3" w:name="OLE_LINK41"/>
      <w:bookmarkStart w:id="4" w:name="OLE_LINK42"/>
      <w:bookmarkStart w:id="5" w:name="_Toc456011130"/>
    </w:p>
    <w:p w14:paraId="2CD39B76" w14:textId="22C99725" w:rsidR="00BA7A5C" w:rsidRDefault="00960DD9" w:rsidP="0065097B">
      <w:pPr>
        <w:spacing w:after="0" w:line="288" w:lineRule="auto"/>
        <w:rPr>
          <w:rFonts w:ascii="Arial" w:hAnsi="Arial"/>
          <w:b/>
          <w:bCs/>
          <w:szCs w:val="20"/>
        </w:rPr>
      </w:pPr>
      <w:r w:rsidRPr="00960DD9">
        <w:rPr>
          <w:rFonts w:ascii="Arial" w:hAnsi="Arial"/>
          <w:b/>
          <w:bCs/>
          <w:szCs w:val="20"/>
        </w:rPr>
        <w:t>Národní galerie v Praze</w:t>
      </w:r>
    </w:p>
    <w:p w14:paraId="58A74C21" w14:textId="77777777" w:rsidR="00364991" w:rsidRPr="00364991" w:rsidRDefault="00364991" w:rsidP="00364991">
      <w:pPr>
        <w:spacing w:after="0" w:line="288" w:lineRule="auto"/>
        <w:rPr>
          <w:rFonts w:ascii="Arial" w:hAnsi="Arial"/>
          <w:bCs/>
          <w:szCs w:val="20"/>
        </w:rPr>
      </w:pPr>
      <w:r w:rsidRPr="00364991">
        <w:rPr>
          <w:rFonts w:ascii="Arial" w:hAnsi="Arial"/>
          <w:bCs/>
          <w:szCs w:val="20"/>
        </w:rPr>
        <w:t>se sídlem: Staroměstské nám. 606/12, 110 15 Praha 1</w:t>
      </w:r>
    </w:p>
    <w:p w14:paraId="25208427" w14:textId="77777777" w:rsidR="00364991" w:rsidRPr="00364991" w:rsidRDefault="00364991" w:rsidP="00364991">
      <w:pPr>
        <w:spacing w:after="0" w:line="288" w:lineRule="auto"/>
        <w:rPr>
          <w:rFonts w:ascii="Arial" w:hAnsi="Arial"/>
          <w:bCs/>
          <w:szCs w:val="20"/>
        </w:rPr>
      </w:pPr>
      <w:r w:rsidRPr="00364991">
        <w:rPr>
          <w:rFonts w:ascii="Arial" w:hAnsi="Arial"/>
          <w:bCs/>
          <w:szCs w:val="20"/>
        </w:rPr>
        <w:t>IČ: 00023281</w:t>
      </w:r>
    </w:p>
    <w:p w14:paraId="6B7A90CD" w14:textId="77777777" w:rsidR="00364991" w:rsidRDefault="00364991" w:rsidP="00364991">
      <w:pPr>
        <w:spacing w:after="0" w:line="288" w:lineRule="auto"/>
        <w:rPr>
          <w:rFonts w:ascii="Arial" w:hAnsi="Arial"/>
          <w:bCs/>
          <w:szCs w:val="20"/>
        </w:rPr>
      </w:pPr>
      <w:r w:rsidRPr="00364991">
        <w:rPr>
          <w:rFonts w:ascii="Arial" w:hAnsi="Arial"/>
          <w:bCs/>
          <w:szCs w:val="20"/>
        </w:rPr>
        <w:t>DIČ:CZ00023281</w:t>
      </w:r>
    </w:p>
    <w:p w14:paraId="4DC91295" w14:textId="77777777" w:rsidR="00364991" w:rsidRPr="00364991" w:rsidRDefault="00364991" w:rsidP="00364991">
      <w:pPr>
        <w:spacing w:after="0" w:line="288" w:lineRule="auto"/>
        <w:rPr>
          <w:rFonts w:ascii="Arial" w:hAnsi="Arial"/>
          <w:bCs/>
          <w:szCs w:val="20"/>
        </w:rPr>
      </w:pPr>
    </w:p>
    <w:p w14:paraId="276D47DF" w14:textId="6A581FD7" w:rsidR="00712F72" w:rsidRPr="0065097B" w:rsidRDefault="00364991" w:rsidP="00364991">
      <w:pPr>
        <w:spacing w:after="0" w:line="288" w:lineRule="auto"/>
        <w:rPr>
          <w:rFonts w:ascii="Arial" w:hAnsi="Arial"/>
          <w:szCs w:val="20"/>
        </w:rPr>
      </w:pPr>
      <w:r w:rsidRPr="00364991">
        <w:rPr>
          <w:rFonts w:ascii="Arial" w:hAnsi="Arial"/>
          <w:bCs/>
          <w:szCs w:val="20"/>
        </w:rPr>
        <w:t xml:space="preserve">zastoupená: </w:t>
      </w:r>
      <w:r w:rsidR="006F49E0">
        <w:rPr>
          <w:rFonts w:ascii="Arial" w:hAnsi="Arial"/>
          <w:bCs/>
          <w:szCs w:val="20"/>
        </w:rPr>
        <w:t>Alicja Knast</w:t>
      </w:r>
      <w:r w:rsidRPr="00364991">
        <w:rPr>
          <w:rFonts w:ascii="Arial" w:hAnsi="Arial"/>
          <w:bCs/>
          <w:szCs w:val="20"/>
        </w:rPr>
        <w:t>,</w:t>
      </w:r>
      <w:r w:rsidR="006F49E0">
        <w:rPr>
          <w:rFonts w:ascii="Arial" w:hAnsi="Arial"/>
          <w:bCs/>
          <w:szCs w:val="20"/>
        </w:rPr>
        <w:t xml:space="preserve"> generální</w:t>
      </w:r>
      <w:r w:rsidRPr="00364991">
        <w:rPr>
          <w:rFonts w:ascii="Arial" w:hAnsi="Arial"/>
          <w:bCs/>
          <w:szCs w:val="20"/>
        </w:rPr>
        <w:t xml:space="preserve"> </w:t>
      </w:r>
      <w:r w:rsidR="00BC3FEC">
        <w:rPr>
          <w:rFonts w:ascii="Arial" w:hAnsi="Arial"/>
          <w:bCs/>
          <w:szCs w:val="20"/>
        </w:rPr>
        <w:t>ředitel</w:t>
      </w:r>
      <w:r w:rsidR="006F49E0">
        <w:rPr>
          <w:rFonts w:ascii="Arial" w:hAnsi="Arial"/>
          <w:bCs/>
          <w:szCs w:val="20"/>
        </w:rPr>
        <w:t>ka</w:t>
      </w:r>
    </w:p>
    <w:p w14:paraId="266B06B6" w14:textId="10AD570F" w:rsidR="00712F72" w:rsidRPr="0065097B" w:rsidRDefault="00712F72" w:rsidP="0065097B">
      <w:pPr>
        <w:spacing w:after="0" w:line="288" w:lineRule="auto"/>
        <w:rPr>
          <w:rFonts w:ascii="Arial" w:hAnsi="Arial"/>
          <w:szCs w:val="20"/>
        </w:rPr>
      </w:pPr>
      <w:r w:rsidRPr="0065097B">
        <w:rPr>
          <w:rFonts w:ascii="Arial" w:hAnsi="Arial"/>
          <w:szCs w:val="20"/>
        </w:rPr>
        <w:t>(dále jen „</w:t>
      </w:r>
      <w:r w:rsidR="00401BDB" w:rsidRPr="0065097B">
        <w:rPr>
          <w:rFonts w:ascii="Arial" w:hAnsi="Arial"/>
          <w:b/>
          <w:bCs/>
          <w:szCs w:val="20"/>
        </w:rPr>
        <w:t>Zákazník</w:t>
      </w:r>
      <w:r w:rsidRPr="0065097B">
        <w:rPr>
          <w:rFonts w:ascii="Arial" w:hAnsi="Arial"/>
          <w:szCs w:val="20"/>
        </w:rPr>
        <w:t>“</w:t>
      </w:r>
      <w:r w:rsidR="00401BDB" w:rsidRPr="0065097B">
        <w:rPr>
          <w:rFonts w:ascii="Arial" w:hAnsi="Arial"/>
          <w:szCs w:val="20"/>
        </w:rPr>
        <w:t xml:space="preserve"> na straně jedné</w:t>
      </w:r>
      <w:r w:rsidRPr="0065097B">
        <w:rPr>
          <w:rFonts w:ascii="Arial" w:hAnsi="Arial"/>
          <w:szCs w:val="20"/>
        </w:rPr>
        <w:t>)</w:t>
      </w:r>
    </w:p>
    <w:p w14:paraId="72ED3FA4" w14:textId="77777777" w:rsidR="00712F72" w:rsidRPr="0065097B" w:rsidRDefault="00712F72" w:rsidP="0065097B">
      <w:pPr>
        <w:spacing w:after="0" w:line="288" w:lineRule="auto"/>
        <w:rPr>
          <w:rFonts w:ascii="Arial" w:hAnsi="Arial"/>
          <w:szCs w:val="20"/>
        </w:rPr>
      </w:pPr>
    </w:p>
    <w:p w14:paraId="12AF7A61" w14:textId="77777777" w:rsidR="00712F72" w:rsidRPr="0065097B" w:rsidRDefault="00712F72" w:rsidP="0065097B">
      <w:pPr>
        <w:spacing w:after="0" w:line="288" w:lineRule="auto"/>
        <w:rPr>
          <w:rFonts w:ascii="Arial" w:hAnsi="Arial"/>
          <w:szCs w:val="20"/>
        </w:rPr>
      </w:pPr>
      <w:r w:rsidRPr="0065097B">
        <w:rPr>
          <w:rFonts w:ascii="Arial" w:hAnsi="Arial"/>
          <w:szCs w:val="20"/>
        </w:rPr>
        <w:t>a</w:t>
      </w:r>
    </w:p>
    <w:p w14:paraId="70F6A231" w14:textId="77777777" w:rsidR="00712F72" w:rsidRPr="0065097B" w:rsidRDefault="00712F72" w:rsidP="0065097B">
      <w:pPr>
        <w:spacing w:after="0" w:line="288" w:lineRule="auto"/>
        <w:rPr>
          <w:rFonts w:ascii="Arial" w:hAnsi="Arial"/>
          <w:szCs w:val="20"/>
        </w:rPr>
      </w:pPr>
    </w:p>
    <w:p w14:paraId="40B93287" w14:textId="07942E22" w:rsidR="00712F72" w:rsidRPr="0065097B" w:rsidRDefault="003F5EB3" w:rsidP="0065097B">
      <w:pPr>
        <w:spacing w:after="0" w:line="288" w:lineRule="auto"/>
        <w:rPr>
          <w:rFonts w:ascii="Arial" w:hAnsi="Arial"/>
          <w:b/>
          <w:bCs/>
          <w:szCs w:val="20"/>
        </w:rPr>
      </w:pPr>
      <w:proofErr w:type="spellStart"/>
      <w:r>
        <w:rPr>
          <w:rFonts w:ascii="Arial" w:hAnsi="Arial"/>
          <w:b/>
          <w:bCs/>
          <w:szCs w:val="20"/>
        </w:rPr>
        <w:t>SoftwareONE</w:t>
      </w:r>
      <w:proofErr w:type="spellEnd"/>
      <w:r>
        <w:rPr>
          <w:rFonts w:ascii="Arial" w:hAnsi="Arial"/>
          <w:b/>
          <w:bCs/>
          <w:szCs w:val="20"/>
        </w:rPr>
        <w:t xml:space="preserve"> Czech Republic s.r.o.</w:t>
      </w:r>
    </w:p>
    <w:p w14:paraId="14BC1184" w14:textId="070A3996" w:rsidR="00291041" w:rsidRDefault="00712F72" w:rsidP="0065097B">
      <w:pPr>
        <w:spacing w:after="0" w:line="288" w:lineRule="auto"/>
        <w:rPr>
          <w:rFonts w:ascii="Arial" w:hAnsi="Arial"/>
          <w:bCs/>
          <w:color w:val="auto"/>
          <w:szCs w:val="20"/>
        </w:rPr>
      </w:pPr>
      <w:r w:rsidRPr="0065097B">
        <w:rPr>
          <w:rFonts w:ascii="Arial" w:hAnsi="Arial"/>
          <w:bCs/>
          <w:szCs w:val="20"/>
        </w:rPr>
        <w:t xml:space="preserve">se sídlem </w:t>
      </w:r>
      <w:r w:rsidR="003F5EB3">
        <w:rPr>
          <w:rFonts w:ascii="Arial" w:hAnsi="Arial"/>
          <w:bCs/>
          <w:szCs w:val="20"/>
        </w:rPr>
        <w:t>Vyskočilova 1410/1, 140 00 Praha 4</w:t>
      </w:r>
    </w:p>
    <w:p w14:paraId="38D931A3" w14:textId="5827DC39" w:rsidR="00712F72" w:rsidRPr="0065097B" w:rsidRDefault="00401BDB" w:rsidP="0065097B">
      <w:pPr>
        <w:spacing w:after="0" w:line="288" w:lineRule="auto"/>
        <w:rPr>
          <w:rFonts w:ascii="Arial" w:hAnsi="Arial"/>
          <w:bCs/>
          <w:szCs w:val="20"/>
        </w:rPr>
      </w:pPr>
      <w:r w:rsidRPr="0065097B">
        <w:rPr>
          <w:rFonts w:ascii="Arial" w:hAnsi="Arial"/>
          <w:bCs/>
          <w:szCs w:val="20"/>
        </w:rPr>
        <w:t>z</w:t>
      </w:r>
      <w:r w:rsidR="00712F72" w:rsidRPr="0065097B">
        <w:rPr>
          <w:rFonts w:ascii="Arial" w:hAnsi="Arial"/>
          <w:bCs/>
          <w:szCs w:val="20"/>
        </w:rPr>
        <w:t>aps</w:t>
      </w:r>
      <w:r w:rsidRPr="0065097B">
        <w:rPr>
          <w:rFonts w:ascii="Arial" w:hAnsi="Arial"/>
          <w:bCs/>
          <w:szCs w:val="20"/>
        </w:rPr>
        <w:t>a</w:t>
      </w:r>
      <w:r w:rsidR="00712F72" w:rsidRPr="0065097B">
        <w:rPr>
          <w:rFonts w:ascii="Arial" w:hAnsi="Arial"/>
          <w:bCs/>
          <w:szCs w:val="20"/>
        </w:rPr>
        <w:t>n</w:t>
      </w:r>
      <w:r w:rsidRPr="0065097B">
        <w:rPr>
          <w:rFonts w:ascii="Arial" w:hAnsi="Arial"/>
          <w:bCs/>
          <w:szCs w:val="20"/>
        </w:rPr>
        <w:t xml:space="preserve">á </w:t>
      </w:r>
      <w:r w:rsidR="003F5EB3">
        <w:rPr>
          <w:rFonts w:ascii="Arial" w:hAnsi="Arial"/>
          <w:bCs/>
          <w:szCs w:val="20"/>
        </w:rPr>
        <w:t>v obchodním rejstříku Městského soudu v Praze, oddíl C, vložka 188674</w:t>
      </w:r>
    </w:p>
    <w:p w14:paraId="7F5202D1" w14:textId="058F1EE5" w:rsidR="00712F72" w:rsidRPr="0065097B" w:rsidRDefault="00712F72" w:rsidP="0065097B">
      <w:pPr>
        <w:spacing w:after="0" w:line="288" w:lineRule="auto"/>
        <w:rPr>
          <w:rFonts w:ascii="Arial" w:hAnsi="Arial"/>
          <w:bCs/>
          <w:szCs w:val="20"/>
        </w:rPr>
      </w:pPr>
      <w:r w:rsidRPr="0065097B">
        <w:rPr>
          <w:rFonts w:ascii="Arial" w:hAnsi="Arial"/>
          <w:bCs/>
          <w:szCs w:val="20"/>
        </w:rPr>
        <w:t xml:space="preserve">IČO: </w:t>
      </w:r>
      <w:r w:rsidR="003F5EB3">
        <w:rPr>
          <w:rFonts w:ascii="Arial" w:hAnsi="Arial"/>
          <w:bCs/>
          <w:szCs w:val="20"/>
        </w:rPr>
        <w:t>24207519</w:t>
      </w:r>
    </w:p>
    <w:p w14:paraId="08430C82" w14:textId="202FA0D4" w:rsidR="00712F72" w:rsidRPr="00C95E9E" w:rsidRDefault="00712F72" w:rsidP="0065097B">
      <w:pPr>
        <w:spacing w:after="0" w:line="288" w:lineRule="auto"/>
        <w:rPr>
          <w:rFonts w:ascii="Arial" w:hAnsi="Arial"/>
          <w:bCs/>
          <w:szCs w:val="20"/>
        </w:rPr>
      </w:pPr>
      <w:r w:rsidRPr="00C95E9E">
        <w:rPr>
          <w:rFonts w:ascii="Arial" w:hAnsi="Arial"/>
          <w:bCs/>
          <w:szCs w:val="20"/>
        </w:rPr>
        <w:t xml:space="preserve">Bankovní spojení: </w:t>
      </w:r>
      <w:r w:rsidR="002E0E94">
        <w:rPr>
          <w:rFonts w:ascii="Arial" w:hAnsi="Arial"/>
          <w:bCs/>
          <w:szCs w:val="20"/>
        </w:rPr>
        <w:t>XXXXXXXXXXXXXXXXXXXXXXXXXXXXX</w:t>
      </w:r>
      <w:r w:rsidR="003F5EB3">
        <w:rPr>
          <w:rFonts w:ascii="Arial" w:hAnsi="Arial"/>
          <w:bCs/>
          <w:szCs w:val="20"/>
        </w:rPr>
        <w:t xml:space="preserve">, </w:t>
      </w:r>
      <w:proofErr w:type="spellStart"/>
      <w:r w:rsidR="003F5EB3">
        <w:rPr>
          <w:rFonts w:ascii="Arial" w:hAnsi="Arial"/>
          <w:bCs/>
          <w:szCs w:val="20"/>
        </w:rPr>
        <w:t>č.ú</w:t>
      </w:r>
      <w:proofErr w:type="spellEnd"/>
      <w:r w:rsidR="003F5EB3">
        <w:rPr>
          <w:rFonts w:ascii="Arial" w:hAnsi="Arial"/>
          <w:bCs/>
          <w:szCs w:val="20"/>
        </w:rPr>
        <w:t xml:space="preserve">. </w:t>
      </w:r>
      <w:r w:rsidR="002E0E94">
        <w:rPr>
          <w:rFonts w:ascii="Arial" w:hAnsi="Arial"/>
          <w:bCs/>
          <w:szCs w:val="20"/>
        </w:rPr>
        <w:t>XXXXXXXXXXXXXX</w:t>
      </w:r>
    </w:p>
    <w:p w14:paraId="2B6C813D" w14:textId="374D0E92" w:rsidR="00712F72" w:rsidRPr="0065097B" w:rsidRDefault="00712F72" w:rsidP="0065097B">
      <w:pPr>
        <w:spacing w:after="0" w:line="288" w:lineRule="auto"/>
        <w:rPr>
          <w:rFonts w:ascii="Arial" w:hAnsi="Arial"/>
          <w:bCs/>
          <w:szCs w:val="20"/>
        </w:rPr>
      </w:pPr>
      <w:r w:rsidRPr="0065097B">
        <w:rPr>
          <w:rFonts w:ascii="Arial" w:hAnsi="Arial"/>
          <w:bCs/>
          <w:szCs w:val="20"/>
        </w:rPr>
        <w:t xml:space="preserve">zastoupená </w:t>
      </w:r>
      <w:r w:rsidR="003F5EB3">
        <w:rPr>
          <w:rFonts w:ascii="Arial" w:hAnsi="Arial"/>
          <w:bCs/>
          <w:szCs w:val="20"/>
        </w:rPr>
        <w:t>Petrem Pánkem a Lukášem Zimou, prokuristy</w:t>
      </w:r>
    </w:p>
    <w:p w14:paraId="7CA6D141" w14:textId="77777777" w:rsidR="00712F72" w:rsidRPr="0065097B" w:rsidRDefault="00712F72" w:rsidP="0065097B">
      <w:pPr>
        <w:spacing w:after="0" w:line="288" w:lineRule="auto"/>
        <w:rPr>
          <w:rFonts w:ascii="Arial" w:hAnsi="Arial"/>
          <w:szCs w:val="20"/>
        </w:rPr>
      </w:pPr>
    </w:p>
    <w:p w14:paraId="26B6B17C" w14:textId="0B119583" w:rsidR="00712F72" w:rsidRPr="0065097B" w:rsidRDefault="00712F72" w:rsidP="0065097B">
      <w:pPr>
        <w:pBdr>
          <w:bottom w:val="single" w:sz="12" w:space="1" w:color="auto"/>
        </w:pBdr>
        <w:spacing w:after="0" w:line="288" w:lineRule="auto"/>
        <w:rPr>
          <w:rFonts w:ascii="Arial" w:hAnsi="Arial"/>
          <w:szCs w:val="20"/>
        </w:rPr>
      </w:pPr>
      <w:r w:rsidRPr="0065097B">
        <w:rPr>
          <w:rFonts w:ascii="Arial" w:hAnsi="Arial"/>
          <w:szCs w:val="20"/>
        </w:rPr>
        <w:t>(dále jen „</w:t>
      </w:r>
      <w:r w:rsidR="005655B0">
        <w:rPr>
          <w:rFonts w:ascii="Arial" w:hAnsi="Arial"/>
          <w:b/>
          <w:bCs/>
          <w:szCs w:val="20"/>
        </w:rPr>
        <w:t>Poskytovatel</w:t>
      </w:r>
      <w:r w:rsidRPr="0065097B">
        <w:rPr>
          <w:rFonts w:ascii="Arial" w:hAnsi="Arial"/>
          <w:szCs w:val="20"/>
        </w:rPr>
        <w:t>“</w:t>
      </w:r>
      <w:r w:rsidR="00401BDB" w:rsidRPr="006D50D2">
        <w:rPr>
          <w:rFonts w:ascii="Arial" w:hAnsi="Arial"/>
          <w:szCs w:val="20"/>
        </w:rPr>
        <w:t xml:space="preserve"> na straně druhé)</w:t>
      </w:r>
    </w:p>
    <w:p w14:paraId="49C3BA16" w14:textId="77777777" w:rsidR="00712F72" w:rsidRPr="0065097B" w:rsidRDefault="00712F72" w:rsidP="00DC4DD8">
      <w:pPr>
        <w:pBdr>
          <w:bottom w:val="single" w:sz="12" w:space="1" w:color="auto"/>
        </w:pBdr>
        <w:spacing w:after="0" w:line="288" w:lineRule="auto"/>
        <w:jc w:val="right"/>
        <w:rPr>
          <w:rFonts w:ascii="Arial" w:hAnsi="Arial"/>
          <w:szCs w:val="20"/>
        </w:rPr>
      </w:pPr>
    </w:p>
    <w:p w14:paraId="74C6C83D" w14:textId="3CA18713" w:rsidR="00712F72" w:rsidRPr="0065097B" w:rsidRDefault="00712F72" w:rsidP="0065097B">
      <w:pPr>
        <w:pBdr>
          <w:bottom w:val="single" w:sz="12" w:space="1" w:color="auto"/>
        </w:pBdr>
        <w:spacing w:after="0" w:line="288" w:lineRule="auto"/>
        <w:rPr>
          <w:rFonts w:ascii="Arial" w:hAnsi="Arial"/>
          <w:szCs w:val="20"/>
        </w:rPr>
      </w:pPr>
      <w:r w:rsidRPr="0065097B">
        <w:rPr>
          <w:rFonts w:ascii="Arial" w:hAnsi="Arial"/>
          <w:szCs w:val="20"/>
        </w:rPr>
        <w:t>(</w:t>
      </w:r>
      <w:r w:rsidR="00401BDB" w:rsidRPr="006D50D2">
        <w:rPr>
          <w:rFonts w:ascii="Arial" w:hAnsi="Arial"/>
          <w:szCs w:val="20"/>
        </w:rPr>
        <w:t>Z</w:t>
      </w:r>
      <w:r w:rsidR="00401BDB" w:rsidRPr="00AE2EB4">
        <w:rPr>
          <w:rFonts w:ascii="Arial" w:hAnsi="Arial"/>
          <w:szCs w:val="20"/>
        </w:rPr>
        <w:t xml:space="preserve">ákazník a </w:t>
      </w:r>
      <w:r w:rsidR="005655B0">
        <w:rPr>
          <w:rFonts w:ascii="Arial" w:hAnsi="Arial"/>
          <w:szCs w:val="20"/>
        </w:rPr>
        <w:t>Poskytovatel</w:t>
      </w:r>
      <w:r w:rsidRPr="0065097B">
        <w:rPr>
          <w:rFonts w:ascii="Arial" w:hAnsi="Arial"/>
          <w:szCs w:val="20"/>
        </w:rPr>
        <w:t xml:space="preserve"> společně dále jen „</w:t>
      </w:r>
      <w:r w:rsidRPr="0065097B">
        <w:rPr>
          <w:rFonts w:ascii="Arial" w:hAnsi="Arial"/>
          <w:b/>
          <w:szCs w:val="20"/>
        </w:rPr>
        <w:t>Strany</w:t>
      </w:r>
      <w:r w:rsidRPr="0065097B">
        <w:rPr>
          <w:rFonts w:ascii="Arial" w:hAnsi="Arial"/>
          <w:szCs w:val="20"/>
        </w:rPr>
        <w:t>“)</w:t>
      </w:r>
    </w:p>
    <w:p w14:paraId="7576C0DD" w14:textId="77777777" w:rsidR="00401BDB" w:rsidRPr="00AE2EB4" w:rsidRDefault="00401BDB" w:rsidP="0065097B">
      <w:pPr>
        <w:pBdr>
          <w:bottom w:val="single" w:sz="12" w:space="1" w:color="auto"/>
        </w:pBdr>
        <w:spacing w:after="0" w:line="288" w:lineRule="auto"/>
        <w:rPr>
          <w:rFonts w:ascii="Arial" w:hAnsi="Arial"/>
          <w:szCs w:val="20"/>
        </w:rPr>
      </w:pPr>
    </w:p>
    <w:p w14:paraId="723F9BD9" w14:textId="77777777" w:rsidR="00342440" w:rsidRPr="00AE2EB4" w:rsidRDefault="00342440" w:rsidP="0065097B">
      <w:pPr>
        <w:spacing w:after="0" w:line="288" w:lineRule="auto"/>
        <w:rPr>
          <w:rFonts w:ascii="Arial" w:hAnsi="Arial"/>
          <w:szCs w:val="20"/>
        </w:rPr>
      </w:pPr>
    </w:p>
    <w:p w14:paraId="05C29699" w14:textId="77777777" w:rsidR="00401BDB" w:rsidRPr="0065097B" w:rsidRDefault="00401BDB" w:rsidP="0065097B">
      <w:pPr>
        <w:spacing w:after="0" w:line="288" w:lineRule="auto"/>
        <w:rPr>
          <w:rFonts w:ascii="Arial" w:hAnsi="Arial"/>
          <w:szCs w:val="20"/>
        </w:rPr>
      </w:pPr>
    </w:p>
    <w:p w14:paraId="4FD3D357" w14:textId="77777777" w:rsidR="003F28EB" w:rsidRPr="0065097B" w:rsidRDefault="003F28EB" w:rsidP="0065097B">
      <w:pPr>
        <w:spacing w:after="0" w:line="288" w:lineRule="auto"/>
        <w:rPr>
          <w:rFonts w:ascii="Arial" w:hAnsi="Arial"/>
          <w:b/>
          <w:bCs/>
        </w:rPr>
      </w:pPr>
    </w:p>
    <w:p w14:paraId="6185BE4B" w14:textId="1FFAF907" w:rsidR="00712F72" w:rsidRPr="0065097B" w:rsidRDefault="00712F72" w:rsidP="0065097B">
      <w:pPr>
        <w:pStyle w:val="Odstavecseseznamem"/>
        <w:numPr>
          <w:ilvl w:val="0"/>
          <w:numId w:val="48"/>
        </w:numPr>
        <w:spacing w:line="288" w:lineRule="auto"/>
        <w:ind w:left="567" w:hanging="567"/>
        <w:rPr>
          <w:rFonts w:ascii="Arial" w:hAnsi="Arial"/>
          <w:b/>
          <w:bCs/>
        </w:rPr>
      </w:pPr>
      <w:bookmarkStart w:id="6" w:name="_Toc45112594"/>
      <w:bookmarkEnd w:id="2"/>
      <w:bookmarkEnd w:id="3"/>
      <w:bookmarkEnd w:id="4"/>
      <w:bookmarkEnd w:id="5"/>
      <w:r w:rsidRPr="0065097B">
        <w:rPr>
          <w:rFonts w:ascii="Arial" w:hAnsi="Arial"/>
          <w:b/>
          <w:bCs/>
        </w:rPr>
        <w:t xml:space="preserve">Předmět </w:t>
      </w:r>
      <w:r w:rsidR="001C24FA">
        <w:rPr>
          <w:rFonts w:ascii="Arial" w:hAnsi="Arial"/>
          <w:b/>
          <w:bCs/>
        </w:rPr>
        <w:t>Smlouvy</w:t>
      </w:r>
      <w:bookmarkEnd w:id="6"/>
    </w:p>
    <w:p w14:paraId="18768C94" w14:textId="77777777" w:rsidR="00342440" w:rsidRPr="0065097B" w:rsidRDefault="00342440" w:rsidP="0065097B">
      <w:pPr>
        <w:pStyle w:val="Odstavecseseznamem"/>
        <w:spacing w:line="288" w:lineRule="auto"/>
        <w:ind w:left="567"/>
        <w:rPr>
          <w:rFonts w:ascii="Arial" w:hAnsi="Arial"/>
        </w:rPr>
      </w:pPr>
    </w:p>
    <w:p w14:paraId="70F1779B" w14:textId="2EF13699" w:rsidR="00342440" w:rsidRPr="0065097B" w:rsidRDefault="00342440" w:rsidP="0065097B">
      <w:pPr>
        <w:spacing w:after="0" w:line="288" w:lineRule="auto"/>
        <w:ind w:left="567" w:hanging="567"/>
        <w:rPr>
          <w:rFonts w:ascii="Arial" w:hAnsi="Arial"/>
        </w:rPr>
      </w:pPr>
      <w:bookmarkStart w:id="7" w:name="_Toc45112595"/>
      <w:r w:rsidRPr="006D50D2">
        <w:rPr>
          <w:rFonts w:ascii="Arial" w:hAnsi="Arial"/>
        </w:rPr>
        <w:t>1.1</w:t>
      </w:r>
      <w:r w:rsidRPr="006D50D2">
        <w:rPr>
          <w:rFonts w:ascii="Arial" w:hAnsi="Arial"/>
        </w:rPr>
        <w:tab/>
      </w:r>
      <w:r w:rsidR="00591F96">
        <w:rPr>
          <w:rFonts w:ascii="Arial" w:hAnsi="Arial"/>
        </w:rPr>
        <w:t>Poskytovatel</w:t>
      </w:r>
      <w:r w:rsidRPr="00810F1F">
        <w:rPr>
          <w:rFonts w:ascii="Arial" w:hAnsi="Arial"/>
        </w:rPr>
        <w:t xml:space="preserve"> se touto Smlouvou zavazuje poskytovat Zákazníkovi službu </w:t>
      </w:r>
      <w:proofErr w:type="spellStart"/>
      <w:r w:rsidR="005655B0">
        <w:rPr>
          <w:rFonts w:ascii="Arial" w:hAnsi="Arial"/>
        </w:rPr>
        <w:t>sevisní</w:t>
      </w:r>
      <w:proofErr w:type="spellEnd"/>
      <w:r w:rsidR="005655B0">
        <w:rPr>
          <w:rFonts w:ascii="Arial" w:hAnsi="Arial"/>
        </w:rPr>
        <w:t xml:space="preserve"> podpory</w:t>
      </w:r>
      <w:r w:rsidR="005655B0">
        <w:rPr>
          <w:rFonts w:ascii="Arial" w:hAnsi="Arial"/>
          <w:b/>
          <w:bCs/>
          <w:snapToGrid/>
        </w:rPr>
        <w:t xml:space="preserve"> </w:t>
      </w:r>
      <w:r w:rsidR="005655B0" w:rsidRPr="00DC4DD8">
        <w:rPr>
          <w:rFonts w:ascii="Arial" w:hAnsi="Arial"/>
          <w:snapToGrid/>
        </w:rPr>
        <w:t>(dále j</w:t>
      </w:r>
      <w:r w:rsidR="00C31784">
        <w:rPr>
          <w:rFonts w:ascii="Arial" w:hAnsi="Arial"/>
          <w:snapToGrid/>
        </w:rPr>
        <w:t>e</w:t>
      </w:r>
      <w:r w:rsidR="005655B0" w:rsidRPr="00DC4DD8">
        <w:rPr>
          <w:rFonts w:ascii="Arial" w:hAnsi="Arial"/>
          <w:snapToGrid/>
        </w:rPr>
        <w:t>n jako</w:t>
      </w:r>
      <w:r w:rsidR="005655B0">
        <w:rPr>
          <w:rFonts w:ascii="Arial" w:hAnsi="Arial"/>
          <w:b/>
          <w:bCs/>
          <w:snapToGrid/>
        </w:rPr>
        <w:t xml:space="preserve"> „Služba“)</w:t>
      </w:r>
      <w:r w:rsidR="00712F72" w:rsidRPr="0065097B">
        <w:rPr>
          <w:rFonts w:ascii="Arial" w:hAnsi="Arial"/>
        </w:rPr>
        <w:t xml:space="preserve">, přičemž </w:t>
      </w:r>
      <w:r w:rsidRPr="006D50D2">
        <w:rPr>
          <w:rFonts w:ascii="Arial" w:hAnsi="Arial"/>
        </w:rPr>
        <w:t xml:space="preserve">přesná </w:t>
      </w:r>
      <w:r w:rsidRPr="00810F1F">
        <w:rPr>
          <w:rFonts w:ascii="Arial" w:hAnsi="Arial"/>
        </w:rPr>
        <w:t>specifikace</w:t>
      </w:r>
      <w:r w:rsidR="00712F72" w:rsidRPr="0065097B">
        <w:rPr>
          <w:rFonts w:ascii="Arial" w:hAnsi="Arial"/>
        </w:rPr>
        <w:t xml:space="preserve"> služb</w:t>
      </w:r>
      <w:r w:rsidRPr="006D50D2">
        <w:rPr>
          <w:rFonts w:ascii="Arial" w:hAnsi="Arial"/>
        </w:rPr>
        <w:t>y</w:t>
      </w:r>
      <w:r w:rsidR="00712F72" w:rsidRPr="0065097B">
        <w:rPr>
          <w:rFonts w:ascii="Arial" w:hAnsi="Arial"/>
        </w:rPr>
        <w:t xml:space="preserve"> je uvedena </w:t>
      </w:r>
      <w:proofErr w:type="gramStart"/>
      <w:r w:rsidR="00712F72" w:rsidRPr="0065097B">
        <w:rPr>
          <w:rFonts w:ascii="Arial" w:hAnsi="Arial"/>
        </w:rPr>
        <w:t>v  Příloze</w:t>
      </w:r>
      <w:proofErr w:type="gramEnd"/>
      <w:r w:rsidR="00712F72" w:rsidRPr="0065097B">
        <w:rPr>
          <w:rFonts w:ascii="Arial" w:hAnsi="Arial"/>
        </w:rPr>
        <w:t xml:space="preserve"> č. 1 </w:t>
      </w:r>
      <w:r w:rsidR="001C24FA">
        <w:rPr>
          <w:rFonts w:ascii="Arial" w:hAnsi="Arial"/>
        </w:rPr>
        <w:t>Smlouvy</w:t>
      </w:r>
      <w:r w:rsidRPr="006D50D2">
        <w:rPr>
          <w:rFonts w:ascii="Arial" w:hAnsi="Arial"/>
        </w:rPr>
        <w:t>, která tvoří její nedílnou součá</w:t>
      </w:r>
      <w:r w:rsidRPr="00810F1F">
        <w:rPr>
          <w:rFonts w:ascii="Arial" w:hAnsi="Arial"/>
        </w:rPr>
        <w:t>st</w:t>
      </w:r>
      <w:r w:rsidR="00712F72" w:rsidRPr="0065097B">
        <w:rPr>
          <w:rFonts w:ascii="Arial" w:hAnsi="Arial"/>
        </w:rPr>
        <w:t>.</w:t>
      </w:r>
      <w:r w:rsidRPr="006D50D2">
        <w:rPr>
          <w:rFonts w:ascii="Arial" w:hAnsi="Arial"/>
        </w:rPr>
        <w:t xml:space="preserve"> </w:t>
      </w:r>
      <w:r w:rsidRPr="00810F1F">
        <w:rPr>
          <w:rFonts w:ascii="Arial" w:hAnsi="Arial"/>
        </w:rPr>
        <w:t xml:space="preserve">Služba bude prováděna pro </w:t>
      </w:r>
      <w:r w:rsidR="00712F72" w:rsidRPr="0065097B">
        <w:rPr>
          <w:rFonts w:ascii="Arial" w:hAnsi="Arial"/>
        </w:rPr>
        <w:t xml:space="preserve">servisní podporu prostředí, které je specifikováno </w:t>
      </w:r>
      <w:proofErr w:type="gramStart"/>
      <w:r w:rsidR="00712F72" w:rsidRPr="0065097B">
        <w:rPr>
          <w:rFonts w:ascii="Arial" w:hAnsi="Arial"/>
        </w:rPr>
        <w:t>v  Příloze</w:t>
      </w:r>
      <w:proofErr w:type="gramEnd"/>
      <w:r w:rsidR="00712F72" w:rsidRPr="0065097B">
        <w:rPr>
          <w:rFonts w:ascii="Arial" w:hAnsi="Arial"/>
        </w:rPr>
        <w:t xml:space="preserve"> č. 2 </w:t>
      </w:r>
      <w:r w:rsidR="001C24FA">
        <w:rPr>
          <w:rFonts w:ascii="Arial" w:hAnsi="Arial"/>
        </w:rPr>
        <w:t>Smlouvy</w:t>
      </w:r>
      <w:bookmarkEnd w:id="7"/>
      <w:r w:rsidRPr="006D50D2">
        <w:rPr>
          <w:rFonts w:ascii="Arial" w:hAnsi="Arial"/>
        </w:rPr>
        <w:t>, která</w:t>
      </w:r>
      <w:r w:rsidRPr="00810F1F">
        <w:rPr>
          <w:rFonts w:ascii="Arial" w:hAnsi="Arial"/>
        </w:rPr>
        <w:t xml:space="preserve"> rovněž tvoří její nedílnou součást</w:t>
      </w:r>
      <w:r w:rsidR="00BE351C">
        <w:rPr>
          <w:rFonts w:ascii="Arial" w:hAnsi="Arial"/>
        </w:rPr>
        <w:t>.</w:t>
      </w:r>
    </w:p>
    <w:p w14:paraId="5AAC357C" w14:textId="1B8CAC38" w:rsidR="006A0AD7" w:rsidRDefault="006A0AD7">
      <w:pPr>
        <w:pStyle w:val="Odstavecseseznamem"/>
        <w:spacing w:after="0" w:line="288" w:lineRule="auto"/>
        <w:ind w:left="720"/>
        <w:rPr>
          <w:rFonts w:ascii="Arial" w:hAnsi="Arial"/>
          <w:bCs/>
        </w:rPr>
      </w:pPr>
    </w:p>
    <w:p w14:paraId="7EB78F78" w14:textId="77777777" w:rsidR="006A0AD7" w:rsidRPr="0065097B" w:rsidRDefault="006A0AD7" w:rsidP="0065097B">
      <w:pPr>
        <w:pStyle w:val="Odstavecseseznamem"/>
        <w:spacing w:after="0" w:line="288" w:lineRule="auto"/>
        <w:ind w:left="720"/>
        <w:rPr>
          <w:rFonts w:ascii="Arial" w:hAnsi="Arial"/>
          <w:bCs/>
        </w:rPr>
      </w:pPr>
    </w:p>
    <w:p w14:paraId="5F7B49E2" w14:textId="77777777" w:rsidR="00342440" w:rsidRDefault="00342440" w:rsidP="0065097B">
      <w:pPr>
        <w:spacing w:after="0" w:line="288" w:lineRule="auto"/>
        <w:ind w:left="567" w:hanging="567"/>
        <w:rPr>
          <w:rFonts w:ascii="Arial" w:hAnsi="Arial"/>
          <w:b/>
          <w:bCs/>
        </w:rPr>
      </w:pPr>
    </w:p>
    <w:p w14:paraId="37D8AE2D" w14:textId="77777777" w:rsidR="00BA7A5C" w:rsidRPr="0065097B" w:rsidRDefault="00BA7A5C" w:rsidP="0065097B">
      <w:pPr>
        <w:spacing w:after="0" w:line="288" w:lineRule="auto"/>
        <w:ind w:left="567" w:hanging="567"/>
        <w:rPr>
          <w:rFonts w:ascii="Arial" w:hAnsi="Arial"/>
          <w:b/>
          <w:bCs/>
        </w:rPr>
      </w:pPr>
    </w:p>
    <w:p w14:paraId="387CE0BE" w14:textId="40177969" w:rsidR="00712F72" w:rsidRPr="0065097B" w:rsidRDefault="00712F72" w:rsidP="0065097B">
      <w:pPr>
        <w:pStyle w:val="Odstavecseseznamem"/>
        <w:numPr>
          <w:ilvl w:val="0"/>
          <w:numId w:val="48"/>
        </w:numPr>
        <w:spacing w:after="0" w:line="288" w:lineRule="auto"/>
        <w:ind w:left="567" w:hanging="567"/>
        <w:rPr>
          <w:rFonts w:ascii="Arial" w:hAnsi="Arial"/>
          <w:b/>
          <w:bCs/>
        </w:rPr>
      </w:pPr>
      <w:r w:rsidRPr="0065097B">
        <w:rPr>
          <w:rFonts w:ascii="Arial" w:hAnsi="Arial"/>
          <w:b/>
          <w:bCs/>
        </w:rPr>
        <w:t xml:space="preserve">Rozsah </w:t>
      </w:r>
      <w:r w:rsidR="00342440" w:rsidRPr="006D50D2">
        <w:rPr>
          <w:rFonts w:ascii="Arial" w:hAnsi="Arial"/>
          <w:b/>
          <w:bCs/>
        </w:rPr>
        <w:t>Služby</w:t>
      </w:r>
    </w:p>
    <w:p w14:paraId="34705A4A" w14:textId="77777777" w:rsidR="00342440" w:rsidRPr="006D50D2" w:rsidRDefault="00342440" w:rsidP="0065097B">
      <w:pPr>
        <w:spacing w:after="0" w:line="288" w:lineRule="auto"/>
        <w:rPr>
          <w:rFonts w:ascii="Arial" w:hAnsi="Arial"/>
        </w:rPr>
      </w:pPr>
    </w:p>
    <w:p w14:paraId="573CF11A" w14:textId="0BA8E3DB" w:rsidR="00342440" w:rsidRPr="00AE2EB4" w:rsidRDefault="00342440" w:rsidP="0065097B">
      <w:pPr>
        <w:pStyle w:val="Odstavecseseznamem"/>
        <w:numPr>
          <w:ilvl w:val="1"/>
          <w:numId w:val="48"/>
        </w:numPr>
        <w:spacing w:after="0" w:line="288" w:lineRule="auto"/>
        <w:ind w:left="567" w:hanging="567"/>
        <w:rPr>
          <w:rFonts w:ascii="Arial" w:hAnsi="Arial"/>
        </w:rPr>
      </w:pPr>
      <w:r w:rsidRPr="00AE2EB4">
        <w:rPr>
          <w:rFonts w:ascii="Arial" w:hAnsi="Arial"/>
        </w:rPr>
        <w:t xml:space="preserve">V rámci sjednané paušální odměny hrazené měsíčně bude Služba Zákazníkovi poskytována v rozsahu </w:t>
      </w:r>
      <w:r w:rsidR="008237AA" w:rsidRPr="000E240E">
        <w:rPr>
          <w:rFonts w:ascii="Arial" w:hAnsi="Arial"/>
          <w:b/>
          <w:bCs/>
        </w:rPr>
        <w:t>4</w:t>
      </w:r>
      <w:r w:rsidRPr="000E240E">
        <w:rPr>
          <w:rFonts w:ascii="Arial" w:hAnsi="Arial"/>
          <w:b/>
          <w:bCs/>
        </w:rPr>
        <w:t xml:space="preserve"> hodin</w:t>
      </w:r>
      <w:r w:rsidRPr="0065097B">
        <w:rPr>
          <w:rFonts w:ascii="Arial" w:hAnsi="Arial"/>
          <w:b/>
          <w:bCs/>
        </w:rPr>
        <w:t xml:space="preserve"> </w:t>
      </w:r>
      <w:r w:rsidRPr="00AE2EB4">
        <w:rPr>
          <w:rFonts w:ascii="Arial" w:hAnsi="Arial"/>
        </w:rPr>
        <w:t>v každém kalendářním měsíci.</w:t>
      </w:r>
      <w:r w:rsidR="00CE192F">
        <w:rPr>
          <w:rFonts w:ascii="Arial" w:hAnsi="Arial"/>
        </w:rPr>
        <w:t xml:space="preserve"> Celkem </w:t>
      </w:r>
      <w:r w:rsidR="00364991">
        <w:rPr>
          <w:rFonts w:ascii="Arial" w:hAnsi="Arial"/>
        </w:rPr>
        <w:t>48</w:t>
      </w:r>
      <w:r w:rsidR="00CE192F">
        <w:rPr>
          <w:rFonts w:ascii="Arial" w:hAnsi="Arial"/>
        </w:rPr>
        <w:t xml:space="preserve"> hodin za dobu trvání </w:t>
      </w:r>
      <w:r w:rsidR="001C24FA">
        <w:rPr>
          <w:rFonts w:ascii="Arial" w:hAnsi="Arial"/>
        </w:rPr>
        <w:t>Smlouvy</w:t>
      </w:r>
      <w:r w:rsidR="00CE192F">
        <w:rPr>
          <w:rFonts w:ascii="Arial" w:hAnsi="Arial"/>
        </w:rPr>
        <w:t xml:space="preserve"> (</w:t>
      </w:r>
      <w:r w:rsidR="00364991">
        <w:rPr>
          <w:rFonts w:ascii="Arial" w:hAnsi="Arial"/>
        </w:rPr>
        <w:t>1</w:t>
      </w:r>
      <w:r w:rsidR="001C24FA">
        <w:rPr>
          <w:rFonts w:ascii="Arial" w:hAnsi="Arial"/>
        </w:rPr>
        <w:t>2</w:t>
      </w:r>
      <w:r w:rsidR="00CE192F">
        <w:rPr>
          <w:rFonts w:ascii="Arial" w:hAnsi="Arial"/>
        </w:rPr>
        <w:t xml:space="preserve"> měsíců).</w:t>
      </w:r>
    </w:p>
    <w:p w14:paraId="29C6B15E" w14:textId="5E1AB066" w:rsidR="00712F72" w:rsidRPr="006D50D2" w:rsidRDefault="00342440" w:rsidP="0065097B">
      <w:pPr>
        <w:pStyle w:val="Odstavecseseznamem"/>
        <w:numPr>
          <w:ilvl w:val="1"/>
          <w:numId w:val="48"/>
        </w:numPr>
        <w:spacing w:after="0" w:line="288" w:lineRule="auto"/>
        <w:ind w:left="567" w:hanging="567"/>
        <w:rPr>
          <w:rFonts w:ascii="Arial" w:hAnsi="Arial"/>
        </w:rPr>
      </w:pPr>
      <w:r w:rsidRPr="00AE2EB4">
        <w:rPr>
          <w:rFonts w:ascii="Arial" w:hAnsi="Arial"/>
        </w:rPr>
        <w:t xml:space="preserve">V daném kalendářním měsíci nevyčerpané hodiny poskytování Služby </w:t>
      </w:r>
      <w:r w:rsidR="00735B09" w:rsidRPr="00AE2EB4">
        <w:rPr>
          <w:rFonts w:ascii="Arial" w:hAnsi="Arial"/>
        </w:rPr>
        <w:t>je možné převést do dalších měsíců</w:t>
      </w:r>
      <w:r w:rsidR="00CE192F">
        <w:rPr>
          <w:rFonts w:ascii="Arial" w:hAnsi="Arial"/>
        </w:rPr>
        <w:t>, je</w:t>
      </w:r>
      <w:r w:rsidR="004D4254">
        <w:rPr>
          <w:rFonts w:ascii="Arial" w:hAnsi="Arial"/>
        </w:rPr>
        <w:t xml:space="preserve"> </w:t>
      </w:r>
      <w:r w:rsidR="00CE192F">
        <w:rPr>
          <w:rFonts w:ascii="Arial" w:hAnsi="Arial"/>
        </w:rPr>
        <w:t xml:space="preserve">nutné je vyčerpat do konce </w:t>
      </w:r>
      <w:r w:rsidR="001C24FA">
        <w:rPr>
          <w:rFonts w:ascii="Arial" w:hAnsi="Arial"/>
        </w:rPr>
        <w:t>Smlouvy</w:t>
      </w:r>
      <w:r w:rsidR="00CE192F">
        <w:rPr>
          <w:rFonts w:ascii="Arial" w:hAnsi="Arial"/>
        </w:rPr>
        <w:t>.</w:t>
      </w:r>
      <w:r w:rsidR="00735B09" w:rsidRPr="00AE2EB4">
        <w:rPr>
          <w:rFonts w:ascii="Arial" w:hAnsi="Arial"/>
        </w:rPr>
        <w:t xml:space="preserve">  Pokud hodiny </w:t>
      </w:r>
      <w:r w:rsidR="00CE192F">
        <w:rPr>
          <w:rFonts w:ascii="Arial" w:hAnsi="Arial"/>
        </w:rPr>
        <w:t xml:space="preserve">na konci </w:t>
      </w:r>
      <w:r w:rsidR="001C24FA">
        <w:rPr>
          <w:rFonts w:ascii="Arial" w:hAnsi="Arial"/>
        </w:rPr>
        <w:t>Smlouvy</w:t>
      </w:r>
      <w:r w:rsidR="004D4254">
        <w:rPr>
          <w:rFonts w:ascii="Arial" w:hAnsi="Arial"/>
        </w:rPr>
        <w:t xml:space="preserve"> </w:t>
      </w:r>
      <w:r w:rsidR="00735B09" w:rsidRPr="00AE2EB4">
        <w:rPr>
          <w:rFonts w:ascii="Arial" w:hAnsi="Arial"/>
        </w:rPr>
        <w:t xml:space="preserve">nejsou vyčerpány, propadají, aniž by měl Zákazník právo na snížení ceny. </w:t>
      </w:r>
      <w:r w:rsidR="005655B0">
        <w:rPr>
          <w:rFonts w:ascii="Arial" w:hAnsi="Arial"/>
        </w:rPr>
        <w:t xml:space="preserve">Poskytovatel je povinen vždy nejpozději do 10. dne kalendářního měsíce následujícího po měsíci, v němž byly služby poskytnuty zaslat Zákazníkovi písemný přehled poskytnutých Služeb v daném kalendářním měsíci a rozpis </w:t>
      </w:r>
      <w:r w:rsidR="005655B0">
        <w:rPr>
          <w:rFonts w:ascii="Arial" w:hAnsi="Arial"/>
        </w:rPr>
        <w:lastRenderedPageBreak/>
        <w:t>nevyčerpaných hodin v daném kalendářním měsíci a převedených do následujícího kalendářního měsíce.</w:t>
      </w:r>
    </w:p>
    <w:p w14:paraId="2B126CBF" w14:textId="2608CCB1" w:rsidR="00712F72" w:rsidRPr="006D50D2" w:rsidRDefault="00735B09" w:rsidP="0065097B">
      <w:pPr>
        <w:pStyle w:val="Odstavecseseznamem"/>
        <w:numPr>
          <w:ilvl w:val="1"/>
          <w:numId w:val="48"/>
        </w:numPr>
        <w:spacing w:after="0" w:line="288" w:lineRule="auto"/>
        <w:ind w:left="567" w:hanging="567"/>
        <w:rPr>
          <w:rFonts w:ascii="Arial" w:hAnsi="Arial"/>
        </w:rPr>
      </w:pPr>
      <w:r w:rsidRPr="00AE2EB4">
        <w:rPr>
          <w:rFonts w:ascii="Arial" w:hAnsi="Arial"/>
        </w:rPr>
        <w:t xml:space="preserve">V případě servisních požadavků, jejichž řešení by </w:t>
      </w:r>
      <w:r w:rsidR="00712F72" w:rsidRPr="0065097B">
        <w:rPr>
          <w:rFonts w:ascii="Arial" w:hAnsi="Arial"/>
        </w:rPr>
        <w:t>znamenalo překročení výše sjednaného rozsahu</w:t>
      </w:r>
      <w:r w:rsidRPr="006D50D2">
        <w:rPr>
          <w:rFonts w:ascii="Arial" w:hAnsi="Arial"/>
        </w:rPr>
        <w:t xml:space="preserve"> zahrnut</w:t>
      </w:r>
      <w:r w:rsidRPr="00AE2EB4">
        <w:rPr>
          <w:rFonts w:ascii="Arial" w:hAnsi="Arial"/>
        </w:rPr>
        <w:t>ého v paušální ceně</w:t>
      </w:r>
      <w:r w:rsidR="00712F72" w:rsidRPr="0065097B">
        <w:rPr>
          <w:rFonts w:ascii="Arial" w:hAnsi="Arial"/>
        </w:rPr>
        <w:t xml:space="preserve">, </w:t>
      </w:r>
      <w:r w:rsidRPr="006D50D2">
        <w:rPr>
          <w:rFonts w:ascii="Arial" w:hAnsi="Arial"/>
        </w:rPr>
        <w:t xml:space="preserve">bude Zákazník na tuto skutečnost upozorněn </w:t>
      </w:r>
      <w:r w:rsidR="005655B0">
        <w:rPr>
          <w:rFonts w:ascii="Arial" w:hAnsi="Arial"/>
        </w:rPr>
        <w:t>Poskytovatelem</w:t>
      </w:r>
      <w:r w:rsidRPr="006D50D2">
        <w:rPr>
          <w:rFonts w:ascii="Arial" w:hAnsi="Arial"/>
        </w:rPr>
        <w:t xml:space="preserve">. Pokud po tomto upozornění </w:t>
      </w:r>
      <w:r w:rsidRPr="00AE2EB4">
        <w:rPr>
          <w:rFonts w:ascii="Arial" w:hAnsi="Arial"/>
        </w:rPr>
        <w:t xml:space="preserve">Zákazník daný požadavek potvrdí, budou přesahující hodiny uhrazeny hodinovou sazbou v souladu se čl. </w:t>
      </w:r>
      <w:r w:rsidR="00A402CD">
        <w:rPr>
          <w:rFonts w:ascii="Arial" w:hAnsi="Arial"/>
        </w:rPr>
        <w:t>4</w:t>
      </w:r>
      <w:r w:rsidRPr="00AE2EB4">
        <w:rPr>
          <w:rFonts w:ascii="Arial" w:hAnsi="Arial"/>
        </w:rPr>
        <w:t xml:space="preserve"> </w:t>
      </w:r>
      <w:r w:rsidR="001C24FA">
        <w:rPr>
          <w:rFonts w:ascii="Arial" w:hAnsi="Arial"/>
        </w:rPr>
        <w:t>Smlouvy</w:t>
      </w:r>
      <w:r w:rsidRPr="00AE2EB4">
        <w:rPr>
          <w:rFonts w:ascii="Arial" w:hAnsi="Arial"/>
        </w:rPr>
        <w:t xml:space="preserve">. </w:t>
      </w:r>
      <w:r w:rsidR="005655B0">
        <w:rPr>
          <w:rFonts w:ascii="Arial" w:hAnsi="Arial"/>
        </w:rPr>
        <w:t>Celkový počet hodin, které mohou být ze strany Poskytovatele poskytnuty nad rámec sjednaného paušálu dle odst. 2.1 nepřesáhne</w:t>
      </w:r>
      <w:r w:rsidR="00DD434D">
        <w:rPr>
          <w:rFonts w:ascii="Arial" w:hAnsi="Arial"/>
        </w:rPr>
        <w:t xml:space="preserve"> 100 </w:t>
      </w:r>
      <w:r w:rsidR="005655B0">
        <w:rPr>
          <w:rFonts w:ascii="Arial" w:hAnsi="Arial"/>
        </w:rPr>
        <w:t xml:space="preserve">hodin za celou dobu trvání této </w:t>
      </w:r>
      <w:r w:rsidR="001C24FA">
        <w:rPr>
          <w:rFonts w:ascii="Arial" w:hAnsi="Arial"/>
        </w:rPr>
        <w:t>Smlouvy</w:t>
      </w:r>
      <w:r w:rsidR="005655B0">
        <w:rPr>
          <w:rFonts w:ascii="Arial" w:hAnsi="Arial"/>
        </w:rPr>
        <w:t xml:space="preserve">. </w:t>
      </w:r>
    </w:p>
    <w:p w14:paraId="0F92C8FC" w14:textId="07277F85" w:rsidR="00735B09" w:rsidRDefault="00735B09" w:rsidP="0065097B">
      <w:pPr>
        <w:pStyle w:val="Odstavecseseznamem"/>
        <w:numPr>
          <w:ilvl w:val="1"/>
          <w:numId w:val="48"/>
        </w:numPr>
        <w:spacing w:after="0" w:line="288" w:lineRule="auto"/>
        <w:ind w:left="567" w:hanging="567"/>
        <w:rPr>
          <w:rFonts w:ascii="Arial" w:hAnsi="Arial"/>
        </w:rPr>
      </w:pPr>
      <w:r w:rsidRPr="00AE2EB4">
        <w:rPr>
          <w:rFonts w:ascii="Arial" w:hAnsi="Arial"/>
        </w:rPr>
        <w:t>Služb</w:t>
      </w:r>
      <w:r w:rsidR="00A402CD">
        <w:rPr>
          <w:rFonts w:ascii="Arial" w:hAnsi="Arial"/>
        </w:rPr>
        <w:t>a</w:t>
      </w:r>
      <w:r w:rsidRPr="00AE2EB4">
        <w:rPr>
          <w:rFonts w:ascii="Arial" w:hAnsi="Arial"/>
        </w:rPr>
        <w:t xml:space="preserve"> bud</w:t>
      </w:r>
      <w:r w:rsidR="00A402CD">
        <w:rPr>
          <w:rFonts w:ascii="Arial" w:hAnsi="Arial"/>
        </w:rPr>
        <w:t>e</w:t>
      </w:r>
      <w:r w:rsidRPr="00AE2EB4">
        <w:rPr>
          <w:rFonts w:ascii="Arial" w:hAnsi="Arial"/>
        </w:rPr>
        <w:t xml:space="preserve"> poskytován</w:t>
      </w:r>
      <w:r w:rsidR="00A402CD">
        <w:rPr>
          <w:rFonts w:ascii="Arial" w:hAnsi="Arial"/>
        </w:rPr>
        <w:t>a</w:t>
      </w:r>
      <w:r w:rsidRPr="00AE2EB4">
        <w:rPr>
          <w:rFonts w:ascii="Arial" w:hAnsi="Arial"/>
        </w:rPr>
        <w:t xml:space="preserve"> </w:t>
      </w:r>
      <w:r w:rsidRPr="006D52A8">
        <w:rPr>
          <w:rFonts w:ascii="Arial" w:hAnsi="Arial"/>
        </w:rPr>
        <w:t>v </w:t>
      </w:r>
      <w:r w:rsidRPr="006D52A8">
        <w:rPr>
          <w:rFonts w:ascii="Arial" w:hAnsi="Arial"/>
          <w:b/>
          <w:bCs/>
        </w:rPr>
        <w:t>režimu 10 x 5</w:t>
      </w:r>
      <w:r w:rsidRPr="006D52A8">
        <w:rPr>
          <w:rFonts w:ascii="Arial" w:hAnsi="Arial"/>
        </w:rPr>
        <w:t xml:space="preserve">, tedy v pracovních dnech v čase od </w:t>
      </w:r>
      <w:r w:rsidRPr="006D52A8">
        <w:rPr>
          <w:rFonts w:ascii="Arial" w:hAnsi="Arial"/>
          <w:b/>
          <w:bCs/>
        </w:rPr>
        <w:t>8</w:t>
      </w:r>
      <w:r w:rsidR="00673B6E" w:rsidRPr="006D52A8">
        <w:rPr>
          <w:rFonts w:ascii="Arial" w:hAnsi="Arial"/>
          <w:b/>
          <w:bCs/>
        </w:rPr>
        <w:t>:00</w:t>
      </w:r>
      <w:r w:rsidRPr="006D52A8">
        <w:rPr>
          <w:rFonts w:ascii="Arial" w:hAnsi="Arial"/>
          <w:b/>
          <w:bCs/>
        </w:rPr>
        <w:t xml:space="preserve"> do 18</w:t>
      </w:r>
      <w:r w:rsidR="00673B6E" w:rsidRPr="006D52A8">
        <w:rPr>
          <w:rFonts w:ascii="Arial" w:hAnsi="Arial"/>
          <w:b/>
          <w:bCs/>
        </w:rPr>
        <w:t>:00</w:t>
      </w:r>
      <w:r w:rsidR="00673B6E" w:rsidRPr="00AE2EB4">
        <w:rPr>
          <w:rFonts w:ascii="Arial" w:hAnsi="Arial"/>
        </w:rPr>
        <w:t xml:space="preserve"> hodin.</w:t>
      </w:r>
    </w:p>
    <w:p w14:paraId="1CC00CBE" w14:textId="6461E0FD" w:rsidR="00712F72" w:rsidRDefault="00712F72" w:rsidP="0065097B">
      <w:pPr>
        <w:spacing w:after="0" w:line="288" w:lineRule="auto"/>
        <w:rPr>
          <w:rFonts w:ascii="Arial" w:hAnsi="Arial"/>
          <w:b/>
          <w:bCs/>
        </w:rPr>
      </w:pPr>
      <w:bookmarkStart w:id="8" w:name="_Toc45112597"/>
    </w:p>
    <w:p w14:paraId="769D43E4" w14:textId="77777777" w:rsidR="0087187C" w:rsidRPr="0065097B" w:rsidRDefault="0087187C" w:rsidP="0065097B">
      <w:pPr>
        <w:spacing w:after="0" w:line="288" w:lineRule="auto"/>
        <w:rPr>
          <w:rFonts w:ascii="Arial" w:hAnsi="Arial"/>
          <w:b/>
          <w:bCs/>
        </w:rPr>
      </w:pPr>
    </w:p>
    <w:p w14:paraId="4156584A" w14:textId="146A0D1C" w:rsidR="004D47C8" w:rsidRDefault="004D47C8" w:rsidP="00AE2EB4">
      <w:pPr>
        <w:pStyle w:val="Odstavecseseznamem"/>
        <w:numPr>
          <w:ilvl w:val="0"/>
          <w:numId w:val="48"/>
        </w:numPr>
        <w:spacing w:after="0" w:line="288" w:lineRule="auto"/>
        <w:ind w:left="567" w:hanging="567"/>
        <w:rPr>
          <w:rFonts w:ascii="Arial" w:hAnsi="Arial"/>
          <w:b/>
          <w:bCs/>
        </w:rPr>
      </w:pPr>
      <w:r w:rsidRPr="0065097B">
        <w:rPr>
          <w:rFonts w:ascii="Arial" w:hAnsi="Arial"/>
          <w:b/>
          <w:bCs/>
        </w:rPr>
        <w:t>Podmínky poskytování Služby</w:t>
      </w:r>
    </w:p>
    <w:p w14:paraId="4385AF6F" w14:textId="77777777" w:rsidR="00AE2EB4" w:rsidRPr="0065097B" w:rsidRDefault="00AE2EB4" w:rsidP="0065097B">
      <w:pPr>
        <w:pStyle w:val="Odstavecseseznamem"/>
        <w:spacing w:after="0" w:line="288" w:lineRule="auto"/>
        <w:ind w:left="567"/>
        <w:rPr>
          <w:rFonts w:ascii="Arial" w:hAnsi="Arial"/>
          <w:b/>
          <w:bCs/>
        </w:rPr>
      </w:pPr>
    </w:p>
    <w:p w14:paraId="0CC468E2" w14:textId="3EB93498" w:rsidR="00087F43" w:rsidRPr="0065097B" w:rsidRDefault="005655B0" w:rsidP="0065097B">
      <w:pPr>
        <w:pStyle w:val="Odstavecseseznamem"/>
        <w:numPr>
          <w:ilvl w:val="1"/>
          <w:numId w:val="48"/>
        </w:numPr>
        <w:spacing w:after="0" w:line="288" w:lineRule="auto"/>
        <w:ind w:left="567" w:hanging="567"/>
        <w:rPr>
          <w:rFonts w:ascii="Arial" w:hAnsi="Arial"/>
        </w:rPr>
      </w:pPr>
      <w:r>
        <w:rPr>
          <w:rFonts w:ascii="Arial" w:hAnsi="Arial"/>
        </w:rPr>
        <w:t>Poskytovatel</w:t>
      </w:r>
      <w:r w:rsidR="00087F43" w:rsidRPr="0065097B">
        <w:rPr>
          <w:rFonts w:ascii="Arial" w:hAnsi="Arial"/>
        </w:rPr>
        <w:t xml:space="preserve"> se zavazuje, že: </w:t>
      </w:r>
    </w:p>
    <w:p w14:paraId="658EF850" w14:textId="552567A5" w:rsidR="00087F43" w:rsidRPr="006D50D2" w:rsidRDefault="00087F43" w:rsidP="0065097B">
      <w:pPr>
        <w:pStyle w:val="Odstavecseseznamem"/>
        <w:numPr>
          <w:ilvl w:val="0"/>
          <w:numId w:val="49"/>
        </w:numPr>
        <w:spacing w:after="0" w:line="288" w:lineRule="auto"/>
        <w:ind w:left="851" w:hanging="284"/>
        <w:rPr>
          <w:rFonts w:ascii="Arial" w:hAnsi="Arial"/>
        </w:rPr>
      </w:pPr>
      <w:r w:rsidRPr="0065097B">
        <w:rPr>
          <w:rFonts w:ascii="Arial" w:hAnsi="Arial"/>
        </w:rPr>
        <w:t xml:space="preserve">bude poskytovat Službu s náležitou péčí a dovednostmi, na vysoké odborné úrovni a v souladu se specifikacemi uvedenými v této </w:t>
      </w:r>
      <w:r w:rsidR="001C24FA">
        <w:rPr>
          <w:rFonts w:ascii="Arial" w:hAnsi="Arial"/>
        </w:rPr>
        <w:t>Smlouvě</w:t>
      </w:r>
      <w:r w:rsidRPr="0065097B">
        <w:rPr>
          <w:rFonts w:ascii="Arial" w:hAnsi="Arial"/>
        </w:rPr>
        <w:t xml:space="preserve"> a </w:t>
      </w:r>
    </w:p>
    <w:p w14:paraId="22A7A85A" w14:textId="5191E870" w:rsidR="004D47C8" w:rsidRPr="0065097B" w:rsidRDefault="00087F43" w:rsidP="0065097B">
      <w:pPr>
        <w:pStyle w:val="Odstavecseseznamem"/>
        <w:numPr>
          <w:ilvl w:val="0"/>
          <w:numId w:val="49"/>
        </w:numPr>
        <w:spacing w:after="0" w:line="288" w:lineRule="auto"/>
        <w:ind w:left="851" w:hanging="284"/>
        <w:rPr>
          <w:rFonts w:ascii="Arial" w:hAnsi="Arial"/>
        </w:rPr>
      </w:pPr>
      <w:r w:rsidRPr="0065097B">
        <w:rPr>
          <w:rFonts w:ascii="Arial" w:hAnsi="Arial"/>
        </w:rPr>
        <w:t>bude dodržovat všechny zdravotní a bezpečnostní předpisy, jakož i předpisy a jakékoli další pokyny, které se vztahují na prostory Zákazníka.</w:t>
      </w:r>
    </w:p>
    <w:p w14:paraId="204613CC" w14:textId="0D0BD0FC" w:rsidR="004D47C8" w:rsidRPr="0065097B" w:rsidRDefault="00D34AEB" w:rsidP="0065097B">
      <w:pPr>
        <w:spacing w:after="0" w:line="288" w:lineRule="auto"/>
        <w:ind w:left="567" w:hanging="567"/>
        <w:rPr>
          <w:rFonts w:ascii="Arial" w:hAnsi="Arial"/>
        </w:rPr>
      </w:pPr>
      <w:r>
        <w:rPr>
          <w:rFonts w:ascii="Arial" w:hAnsi="Arial"/>
        </w:rPr>
        <w:t>3</w:t>
      </w:r>
      <w:r w:rsidR="00087F43" w:rsidRPr="006D50D2">
        <w:rPr>
          <w:rFonts w:ascii="Arial" w:hAnsi="Arial"/>
        </w:rPr>
        <w:t>.2</w:t>
      </w:r>
      <w:r w:rsidR="00087F43" w:rsidRPr="006D50D2">
        <w:rPr>
          <w:rFonts w:ascii="Arial" w:hAnsi="Arial"/>
        </w:rPr>
        <w:tab/>
        <w:t>Z</w:t>
      </w:r>
      <w:r w:rsidR="00087F43" w:rsidRPr="00810F1F">
        <w:rPr>
          <w:rFonts w:ascii="Arial" w:hAnsi="Arial"/>
        </w:rPr>
        <w:t>ákazník se zavazuje</w:t>
      </w:r>
      <w:r w:rsidR="0008009D" w:rsidRPr="00810F1F">
        <w:rPr>
          <w:rFonts w:ascii="Arial" w:hAnsi="Arial"/>
        </w:rPr>
        <w:t xml:space="preserve"> a je povinen</w:t>
      </w:r>
      <w:r w:rsidR="00087F43" w:rsidRPr="00810F1F">
        <w:rPr>
          <w:rFonts w:ascii="Arial" w:hAnsi="Arial"/>
        </w:rPr>
        <w:t>:</w:t>
      </w:r>
    </w:p>
    <w:p w14:paraId="3C7A43E0" w14:textId="622384D5" w:rsidR="0008009D" w:rsidRPr="0065097B" w:rsidRDefault="0008009D" w:rsidP="0065097B">
      <w:pPr>
        <w:pStyle w:val="Odstavecseseznamem"/>
        <w:numPr>
          <w:ilvl w:val="0"/>
          <w:numId w:val="50"/>
        </w:numPr>
        <w:spacing w:line="288" w:lineRule="auto"/>
        <w:ind w:left="851" w:hanging="284"/>
        <w:rPr>
          <w:rFonts w:ascii="Arial" w:hAnsi="Arial"/>
        </w:rPr>
      </w:pPr>
      <w:r w:rsidRPr="0065097B">
        <w:rPr>
          <w:rFonts w:ascii="Arial" w:hAnsi="Arial"/>
        </w:rPr>
        <w:t>spolupracovat s</w:t>
      </w:r>
      <w:r w:rsidR="005655B0">
        <w:rPr>
          <w:rFonts w:ascii="Arial" w:hAnsi="Arial"/>
        </w:rPr>
        <w:t xml:space="preserve"> Poskytovatelem</w:t>
      </w:r>
      <w:r w:rsidRPr="0065097B">
        <w:rPr>
          <w:rFonts w:ascii="Arial" w:hAnsi="Arial"/>
        </w:rPr>
        <w:t xml:space="preserve"> ve všech záležitostech týkajících se Služby a poskytovat veškerou nezbytnou součinnost</w:t>
      </w:r>
      <w:r w:rsidRPr="006D50D2">
        <w:rPr>
          <w:rFonts w:ascii="Arial" w:hAnsi="Arial"/>
        </w:rPr>
        <w:t xml:space="preserve"> (z</w:t>
      </w:r>
      <w:r w:rsidRPr="00810F1F">
        <w:rPr>
          <w:rFonts w:ascii="Arial" w:hAnsi="Arial"/>
        </w:rPr>
        <w:t>ejména vzdálené připojení VPN)</w:t>
      </w:r>
      <w:r w:rsidRPr="0065097B">
        <w:rPr>
          <w:rFonts w:ascii="Arial" w:hAnsi="Arial"/>
        </w:rPr>
        <w:t xml:space="preserve">; </w:t>
      </w:r>
    </w:p>
    <w:p w14:paraId="7EE5866E" w14:textId="07ABC283" w:rsidR="0008009D" w:rsidRPr="006D50D2" w:rsidRDefault="0008009D" w:rsidP="0065097B">
      <w:pPr>
        <w:pStyle w:val="Odstavecseseznamem"/>
        <w:numPr>
          <w:ilvl w:val="0"/>
          <w:numId w:val="50"/>
        </w:numPr>
        <w:spacing w:line="288" w:lineRule="auto"/>
        <w:ind w:left="851" w:hanging="284"/>
        <w:rPr>
          <w:rFonts w:ascii="Arial" w:hAnsi="Arial"/>
        </w:rPr>
      </w:pPr>
      <w:r w:rsidRPr="0065097B">
        <w:rPr>
          <w:rFonts w:ascii="Arial" w:hAnsi="Arial"/>
        </w:rPr>
        <w:t xml:space="preserve">poskytnout veškeré informace, které může </w:t>
      </w:r>
      <w:r w:rsidR="005655B0">
        <w:rPr>
          <w:rFonts w:ascii="Arial" w:hAnsi="Arial"/>
        </w:rPr>
        <w:t>Poskytovatel</w:t>
      </w:r>
      <w:r w:rsidRPr="0065097B">
        <w:rPr>
          <w:rFonts w:ascii="Arial" w:hAnsi="Arial"/>
        </w:rPr>
        <w:t xml:space="preserve"> požadovat za účelem včasného </w:t>
      </w:r>
      <w:r w:rsidRPr="006D50D2">
        <w:rPr>
          <w:rFonts w:ascii="Arial" w:hAnsi="Arial"/>
        </w:rPr>
        <w:t>a ř</w:t>
      </w:r>
      <w:r w:rsidRPr="00AE2EB4">
        <w:rPr>
          <w:rFonts w:ascii="Arial" w:hAnsi="Arial"/>
        </w:rPr>
        <w:t xml:space="preserve">ádného </w:t>
      </w:r>
      <w:r w:rsidRPr="0065097B">
        <w:rPr>
          <w:rFonts w:ascii="Arial" w:hAnsi="Arial"/>
        </w:rPr>
        <w:t>p</w:t>
      </w:r>
      <w:r w:rsidRPr="006D50D2">
        <w:rPr>
          <w:rFonts w:ascii="Arial" w:hAnsi="Arial"/>
        </w:rPr>
        <w:t xml:space="preserve">oskytnutí </w:t>
      </w:r>
      <w:r w:rsidRPr="0065097B">
        <w:rPr>
          <w:rFonts w:ascii="Arial" w:hAnsi="Arial"/>
        </w:rPr>
        <w:t>Služb</w:t>
      </w:r>
      <w:r w:rsidRPr="006D50D2">
        <w:rPr>
          <w:rFonts w:ascii="Arial" w:hAnsi="Arial"/>
        </w:rPr>
        <w:t>y</w:t>
      </w:r>
      <w:r w:rsidRPr="0065097B">
        <w:rPr>
          <w:rFonts w:ascii="Arial" w:hAnsi="Arial"/>
        </w:rPr>
        <w:t xml:space="preserve"> a zaji</w:t>
      </w:r>
      <w:r w:rsidRPr="006D50D2">
        <w:rPr>
          <w:rFonts w:ascii="Arial" w:hAnsi="Arial"/>
        </w:rPr>
        <w:t>stit</w:t>
      </w:r>
      <w:r w:rsidRPr="0065097B">
        <w:rPr>
          <w:rFonts w:ascii="Arial" w:hAnsi="Arial"/>
        </w:rPr>
        <w:t xml:space="preserve">, že budou ve všech podstatných ohledech přesné a správné; </w:t>
      </w:r>
    </w:p>
    <w:p w14:paraId="1646CF1C" w14:textId="4FD8880E" w:rsidR="0008009D" w:rsidRPr="006D50D2" w:rsidRDefault="0008009D" w:rsidP="0065097B">
      <w:pPr>
        <w:pStyle w:val="Odstavecseseznamem"/>
        <w:numPr>
          <w:ilvl w:val="0"/>
          <w:numId w:val="50"/>
        </w:numPr>
        <w:spacing w:line="288" w:lineRule="auto"/>
        <w:ind w:left="851" w:hanging="284"/>
        <w:rPr>
          <w:rFonts w:ascii="Arial" w:hAnsi="Arial"/>
        </w:rPr>
      </w:pPr>
      <w:r w:rsidRPr="0065097B">
        <w:rPr>
          <w:rFonts w:ascii="Arial" w:hAnsi="Arial"/>
        </w:rPr>
        <w:t xml:space="preserve">poskytnout včasný přístup k Zákazníkovu majetku, prostorům, údajům a takovým kancelářským místnostem a dalším zařízením, které byly se </w:t>
      </w:r>
      <w:proofErr w:type="spellStart"/>
      <w:r w:rsidR="006D52A8">
        <w:rPr>
          <w:rFonts w:ascii="Arial" w:hAnsi="Arial"/>
        </w:rPr>
        <w:t>Zákazníka</w:t>
      </w:r>
      <w:r w:rsidRPr="0065097B">
        <w:rPr>
          <w:rFonts w:ascii="Arial" w:hAnsi="Arial"/>
        </w:rPr>
        <w:t>m</w:t>
      </w:r>
      <w:proofErr w:type="spellEnd"/>
      <w:r w:rsidRPr="0065097B">
        <w:rPr>
          <w:rFonts w:ascii="Arial" w:hAnsi="Arial"/>
        </w:rPr>
        <w:t xml:space="preserve"> dohodnuty za účelem poskytování </w:t>
      </w:r>
      <w:r w:rsidRPr="006D50D2">
        <w:rPr>
          <w:rFonts w:ascii="Arial" w:hAnsi="Arial"/>
        </w:rPr>
        <w:t>S</w:t>
      </w:r>
      <w:r w:rsidRPr="0065097B">
        <w:rPr>
          <w:rFonts w:ascii="Arial" w:hAnsi="Arial"/>
        </w:rPr>
        <w:t>lužb</w:t>
      </w:r>
      <w:r w:rsidRPr="006D50D2">
        <w:rPr>
          <w:rFonts w:ascii="Arial" w:hAnsi="Arial"/>
        </w:rPr>
        <w:t>y</w:t>
      </w:r>
      <w:r w:rsidRPr="0065097B">
        <w:rPr>
          <w:rFonts w:ascii="Arial" w:hAnsi="Arial"/>
        </w:rPr>
        <w:t xml:space="preserve">; a </w:t>
      </w:r>
    </w:p>
    <w:p w14:paraId="7A0B1F82" w14:textId="6351DAFA" w:rsidR="0008009D" w:rsidRPr="0065097B" w:rsidRDefault="0008009D" w:rsidP="0065097B">
      <w:pPr>
        <w:pStyle w:val="Odstavecseseznamem"/>
        <w:numPr>
          <w:ilvl w:val="0"/>
          <w:numId w:val="50"/>
        </w:numPr>
        <w:spacing w:line="288" w:lineRule="auto"/>
        <w:ind w:left="851" w:hanging="284"/>
        <w:rPr>
          <w:rFonts w:ascii="Arial" w:hAnsi="Arial"/>
        </w:rPr>
      </w:pPr>
      <w:r w:rsidRPr="0065097B">
        <w:rPr>
          <w:rFonts w:ascii="Arial" w:hAnsi="Arial"/>
        </w:rPr>
        <w:t xml:space="preserve">informovat </w:t>
      </w:r>
      <w:r w:rsidR="005655B0">
        <w:rPr>
          <w:rFonts w:ascii="Arial" w:hAnsi="Arial"/>
        </w:rPr>
        <w:t>Poskytovatele</w:t>
      </w:r>
      <w:r w:rsidRPr="0065097B">
        <w:rPr>
          <w:rFonts w:ascii="Arial" w:hAnsi="Arial"/>
        </w:rPr>
        <w:t xml:space="preserve"> o zdravotních a bezpečnostních pravidlech a předpisech a případných jiných přiměřených bezpečnostních požadavcích ve svých provozovnách.</w:t>
      </w:r>
    </w:p>
    <w:p w14:paraId="20136D79" w14:textId="77777777" w:rsidR="00712F72" w:rsidRPr="0065097B" w:rsidRDefault="00712F72" w:rsidP="0065097B">
      <w:pPr>
        <w:spacing w:after="0" w:line="288" w:lineRule="auto"/>
        <w:rPr>
          <w:rFonts w:ascii="Arial" w:hAnsi="Arial"/>
          <w:b/>
          <w:bCs/>
        </w:rPr>
      </w:pPr>
    </w:p>
    <w:p w14:paraId="12324CCE" w14:textId="7C0528D9" w:rsidR="00712F72" w:rsidRPr="0065097B" w:rsidRDefault="00712F72" w:rsidP="0065097B">
      <w:pPr>
        <w:pStyle w:val="Odstavecseseznamem"/>
        <w:numPr>
          <w:ilvl w:val="0"/>
          <w:numId w:val="48"/>
        </w:numPr>
        <w:spacing w:line="288" w:lineRule="auto"/>
        <w:ind w:left="567" w:hanging="578"/>
        <w:rPr>
          <w:rFonts w:ascii="Arial" w:hAnsi="Arial"/>
          <w:b/>
          <w:bCs/>
        </w:rPr>
      </w:pPr>
      <w:bookmarkStart w:id="9" w:name="_Toc45112599"/>
      <w:bookmarkEnd w:id="8"/>
      <w:r w:rsidRPr="0065097B">
        <w:rPr>
          <w:rFonts w:ascii="Arial" w:hAnsi="Arial"/>
          <w:b/>
          <w:bCs/>
        </w:rPr>
        <w:t>Cen</w:t>
      </w:r>
      <w:r w:rsidR="0008009D" w:rsidRPr="0065097B">
        <w:rPr>
          <w:rFonts w:ascii="Arial" w:hAnsi="Arial"/>
          <w:b/>
          <w:bCs/>
        </w:rPr>
        <w:t>a</w:t>
      </w:r>
      <w:r w:rsidRPr="0065097B">
        <w:rPr>
          <w:rFonts w:ascii="Arial" w:hAnsi="Arial"/>
          <w:b/>
          <w:bCs/>
        </w:rPr>
        <w:t xml:space="preserve"> a </w:t>
      </w:r>
      <w:r w:rsidR="0008009D" w:rsidRPr="0065097B">
        <w:rPr>
          <w:rFonts w:ascii="Arial" w:hAnsi="Arial"/>
          <w:b/>
          <w:bCs/>
        </w:rPr>
        <w:t>platební podmínky</w:t>
      </w:r>
      <w:bookmarkEnd w:id="9"/>
    </w:p>
    <w:p w14:paraId="616BD4AA" w14:textId="77777777" w:rsidR="0008009D" w:rsidRPr="0065097B" w:rsidRDefault="0008009D" w:rsidP="0065097B">
      <w:pPr>
        <w:pStyle w:val="Odstavecseseznamem"/>
        <w:spacing w:line="288" w:lineRule="auto"/>
        <w:ind w:left="720"/>
        <w:rPr>
          <w:rFonts w:ascii="Arial" w:hAnsi="Arial"/>
        </w:rPr>
      </w:pPr>
    </w:p>
    <w:p w14:paraId="269580C8" w14:textId="6DC6177A" w:rsidR="0008009D" w:rsidRPr="006D50D2" w:rsidRDefault="0008009D" w:rsidP="0065097B">
      <w:pPr>
        <w:pStyle w:val="Odstavecseseznamem"/>
        <w:numPr>
          <w:ilvl w:val="1"/>
          <w:numId w:val="48"/>
        </w:numPr>
        <w:spacing w:line="288" w:lineRule="auto"/>
        <w:ind w:left="567" w:hanging="567"/>
        <w:rPr>
          <w:rFonts w:ascii="Arial" w:hAnsi="Arial"/>
          <w:b/>
        </w:rPr>
      </w:pPr>
      <w:bookmarkStart w:id="10" w:name="_Toc45112600"/>
      <w:r w:rsidRPr="0065097B">
        <w:rPr>
          <w:rFonts w:ascii="Arial" w:hAnsi="Arial"/>
        </w:rPr>
        <w:t xml:space="preserve">Zákazník se zavazuje </w:t>
      </w:r>
      <w:r w:rsidR="00CD5E7F">
        <w:rPr>
          <w:rFonts w:ascii="Arial" w:hAnsi="Arial"/>
        </w:rPr>
        <w:t>za</w:t>
      </w:r>
      <w:r w:rsidRPr="0065097B">
        <w:rPr>
          <w:rFonts w:ascii="Arial" w:hAnsi="Arial"/>
        </w:rPr>
        <w:t>platit z</w:t>
      </w:r>
      <w:r w:rsidR="00CD5E7F">
        <w:rPr>
          <w:rFonts w:ascii="Arial" w:hAnsi="Arial"/>
        </w:rPr>
        <w:t>a</w:t>
      </w:r>
      <w:r w:rsidR="005655B0">
        <w:rPr>
          <w:rFonts w:ascii="Arial" w:hAnsi="Arial"/>
        </w:rPr>
        <w:t xml:space="preserve"> 1</w:t>
      </w:r>
      <w:r w:rsidR="001C24FA">
        <w:rPr>
          <w:rFonts w:ascii="Arial" w:hAnsi="Arial"/>
        </w:rPr>
        <w:t>2</w:t>
      </w:r>
      <w:r w:rsidR="005655B0">
        <w:rPr>
          <w:rFonts w:ascii="Arial" w:hAnsi="Arial"/>
        </w:rPr>
        <w:t xml:space="preserve"> měsíců</w:t>
      </w:r>
      <w:r w:rsidRPr="0065097B">
        <w:rPr>
          <w:rFonts w:ascii="Arial" w:hAnsi="Arial"/>
        </w:rPr>
        <w:t xml:space="preserve"> poskytnutí Služby v rozsahu stanovené</w:t>
      </w:r>
      <w:r w:rsidR="006D50D2">
        <w:rPr>
          <w:rFonts w:ascii="Arial" w:hAnsi="Arial"/>
        </w:rPr>
        <w:t>m</w:t>
      </w:r>
      <w:r w:rsidRPr="0065097B">
        <w:rPr>
          <w:rFonts w:ascii="Arial" w:hAnsi="Arial"/>
        </w:rPr>
        <w:t xml:space="preserve"> v čl. 2.1 této </w:t>
      </w:r>
      <w:proofErr w:type="gramStart"/>
      <w:r w:rsidR="001C24FA">
        <w:rPr>
          <w:rFonts w:ascii="Arial" w:hAnsi="Arial"/>
        </w:rPr>
        <w:t>Smlouvy</w:t>
      </w:r>
      <w:r w:rsidRPr="0065097B">
        <w:rPr>
          <w:rFonts w:ascii="Arial" w:hAnsi="Arial"/>
        </w:rPr>
        <w:t xml:space="preserve"> </w:t>
      </w:r>
      <w:r w:rsidR="00CD5E7F">
        <w:rPr>
          <w:rFonts w:ascii="Arial" w:hAnsi="Arial"/>
        </w:rPr>
        <w:t xml:space="preserve"> </w:t>
      </w:r>
      <w:r w:rsidR="00712F72" w:rsidRPr="0065097B">
        <w:rPr>
          <w:rFonts w:ascii="Arial" w:hAnsi="Arial"/>
        </w:rPr>
        <w:t>paušální</w:t>
      </w:r>
      <w:proofErr w:type="gramEnd"/>
      <w:r w:rsidR="00712F72" w:rsidRPr="0065097B">
        <w:rPr>
          <w:rFonts w:ascii="Arial" w:hAnsi="Arial"/>
        </w:rPr>
        <w:t xml:space="preserve"> poplat</w:t>
      </w:r>
      <w:r w:rsidRPr="0065097B">
        <w:rPr>
          <w:rFonts w:ascii="Arial" w:hAnsi="Arial"/>
        </w:rPr>
        <w:t>e</w:t>
      </w:r>
      <w:r w:rsidR="00712F72" w:rsidRPr="0065097B">
        <w:rPr>
          <w:rFonts w:ascii="Arial" w:hAnsi="Arial"/>
        </w:rPr>
        <w:t xml:space="preserve">k ve výši </w:t>
      </w:r>
      <w:r w:rsidR="006C66AB">
        <w:rPr>
          <w:rFonts w:ascii="Arial" w:hAnsi="Arial"/>
          <w:b/>
          <w:bCs/>
        </w:rPr>
        <w:t>234 000</w:t>
      </w:r>
      <w:r w:rsidR="006C66AB" w:rsidRPr="00DD434D">
        <w:rPr>
          <w:rFonts w:ascii="Arial" w:hAnsi="Arial"/>
          <w:b/>
          <w:bCs/>
        </w:rPr>
        <w:t>,- Kč</w:t>
      </w:r>
      <w:r w:rsidR="00712F72" w:rsidRPr="00DD434D">
        <w:rPr>
          <w:rFonts w:ascii="Arial" w:hAnsi="Arial"/>
          <w:b/>
          <w:bCs/>
        </w:rPr>
        <w:t xml:space="preserve"> bez DPH</w:t>
      </w:r>
      <w:r w:rsidR="001C24FA">
        <w:rPr>
          <w:rFonts w:ascii="Arial" w:hAnsi="Arial"/>
          <w:b/>
          <w:bCs/>
        </w:rPr>
        <w:t>.</w:t>
      </w:r>
      <w:r w:rsidR="00FA47B4">
        <w:rPr>
          <w:rFonts w:ascii="Arial" w:hAnsi="Arial"/>
          <w:b/>
          <w:bCs/>
        </w:rPr>
        <w:t xml:space="preserve"> </w:t>
      </w:r>
    </w:p>
    <w:p w14:paraId="3DBB6489" w14:textId="730A1599" w:rsidR="003E2C60" w:rsidRDefault="00AA667B" w:rsidP="0065097B">
      <w:pPr>
        <w:pStyle w:val="Odstavecseseznamem"/>
        <w:numPr>
          <w:ilvl w:val="1"/>
          <w:numId w:val="48"/>
        </w:numPr>
        <w:spacing w:line="288" w:lineRule="auto"/>
        <w:ind w:left="567" w:hanging="567"/>
        <w:rPr>
          <w:rFonts w:ascii="Arial" w:hAnsi="Arial"/>
        </w:rPr>
      </w:pPr>
      <w:r w:rsidRPr="0065097B">
        <w:rPr>
          <w:rFonts w:ascii="Arial" w:hAnsi="Arial"/>
        </w:rPr>
        <w:t xml:space="preserve">Za poskytnutí Služby nad sjednaný rozsah zahrnutý v paušální ceně dle čl. 2.3 této </w:t>
      </w:r>
      <w:r w:rsidR="001C24FA">
        <w:rPr>
          <w:rFonts w:ascii="Arial" w:hAnsi="Arial"/>
        </w:rPr>
        <w:t>Smlouvy</w:t>
      </w:r>
      <w:r w:rsidRPr="0065097B">
        <w:rPr>
          <w:rFonts w:ascii="Arial" w:hAnsi="Arial"/>
        </w:rPr>
        <w:t xml:space="preserve"> je Zákazník povinen zaplatit </w:t>
      </w:r>
      <w:r w:rsidR="005655B0">
        <w:rPr>
          <w:rFonts w:ascii="Arial" w:hAnsi="Arial"/>
        </w:rPr>
        <w:t>Poskytovateli</w:t>
      </w:r>
      <w:r w:rsidRPr="0065097B">
        <w:rPr>
          <w:rFonts w:ascii="Arial" w:hAnsi="Arial"/>
        </w:rPr>
        <w:t xml:space="preserve"> hodinovou odměnu ve výši </w:t>
      </w:r>
      <w:r w:rsidR="006C66AB" w:rsidRPr="00140421">
        <w:rPr>
          <w:rFonts w:ascii="Arial" w:hAnsi="Arial"/>
          <w:b/>
          <w:bCs/>
        </w:rPr>
        <w:t>2</w:t>
      </w:r>
      <w:r w:rsidR="006C66AB">
        <w:rPr>
          <w:rFonts w:ascii="Arial" w:hAnsi="Arial"/>
          <w:b/>
          <w:bCs/>
        </w:rPr>
        <w:t xml:space="preserve"> </w:t>
      </w:r>
      <w:r w:rsidR="006C66AB" w:rsidRPr="00140421">
        <w:rPr>
          <w:rFonts w:ascii="Arial" w:hAnsi="Arial"/>
          <w:b/>
          <w:bCs/>
        </w:rPr>
        <w:t>350,- Kč</w:t>
      </w:r>
      <w:r w:rsidRPr="0065097B">
        <w:rPr>
          <w:rFonts w:ascii="Arial" w:hAnsi="Arial"/>
        </w:rPr>
        <w:t xml:space="preserve"> bez DPH. </w:t>
      </w:r>
      <w:r w:rsidR="00591F96">
        <w:rPr>
          <w:rFonts w:ascii="Arial" w:hAnsi="Arial"/>
        </w:rPr>
        <w:t>Poskytovatel</w:t>
      </w:r>
      <w:r w:rsidRPr="0065097B">
        <w:rPr>
          <w:rFonts w:ascii="Arial" w:hAnsi="Arial"/>
        </w:rPr>
        <w:t xml:space="preserve"> má právo na vyúčtování této odměny v kalendářním měsíci, který následuje po kalendářním měsíci</w:t>
      </w:r>
      <w:r w:rsidR="006D50D2">
        <w:rPr>
          <w:rFonts w:ascii="Arial" w:hAnsi="Arial"/>
        </w:rPr>
        <w:t>,</w:t>
      </w:r>
      <w:r w:rsidRPr="0065097B">
        <w:rPr>
          <w:rFonts w:ascii="Arial" w:hAnsi="Arial"/>
        </w:rPr>
        <w:t xml:space="preserve"> v němž byla Služba poskytnuta.</w:t>
      </w:r>
      <w:r w:rsidR="002B72C2" w:rsidRPr="006D50D2">
        <w:rPr>
          <w:rFonts w:ascii="Arial" w:hAnsi="Arial"/>
        </w:rPr>
        <w:t xml:space="preserve"> </w:t>
      </w:r>
      <w:r w:rsidR="00196167">
        <w:rPr>
          <w:rFonts w:ascii="Arial" w:hAnsi="Arial"/>
        </w:rPr>
        <w:t xml:space="preserve">Přílohou faktury musí být výkaz poskytnutého plnění obsahující popis plnění spolu s dobou účelně vynaloženou na toto plnění. </w:t>
      </w:r>
      <w:r w:rsidR="002B72C2" w:rsidRPr="006D50D2">
        <w:rPr>
          <w:rFonts w:ascii="Arial" w:hAnsi="Arial"/>
        </w:rPr>
        <w:t xml:space="preserve">Zákazník je oprávněn si u </w:t>
      </w:r>
      <w:r w:rsidR="005655B0">
        <w:rPr>
          <w:rFonts w:ascii="Arial" w:hAnsi="Arial"/>
        </w:rPr>
        <w:t>Poskytovatele</w:t>
      </w:r>
      <w:r w:rsidR="002B72C2" w:rsidRPr="00AE2EB4">
        <w:rPr>
          <w:rFonts w:ascii="Arial" w:hAnsi="Arial"/>
        </w:rPr>
        <w:t xml:space="preserve"> předplatit jím zvolený objem hodin na Služby poskytované nad sjednaný rozsahu zahrnutý v paušální ceně dle čl. 2.3 této </w:t>
      </w:r>
      <w:r w:rsidR="001C24FA">
        <w:rPr>
          <w:rFonts w:ascii="Arial" w:hAnsi="Arial"/>
        </w:rPr>
        <w:t>Smlouvy</w:t>
      </w:r>
      <w:r w:rsidR="002B72C2" w:rsidRPr="00AE2EB4">
        <w:rPr>
          <w:rFonts w:ascii="Arial" w:hAnsi="Arial"/>
        </w:rPr>
        <w:t xml:space="preserve"> (kredit). Tyto hodiny musí být </w:t>
      </w:r>
      <w:proofErr w:type="spellStart"/>
      <w:r w:rsidR="006D52A8">
        <w:rPr>
          <w:rFonts w:ascii="Arial" w:hAnsi="Arial"/>
        </w:rPr>
        <w:t>Zákazníka</w:t>
      </w:r>
      <w:r w:rsidR="002B72C2" w:rsidRPr="00AE2EB4">
        <w:rPr>
          <w:rFonts w:ascii="Arial" w:hAnsi="Arial"/>
        </w:rPr>
        <w:t>m</w:t>
      </w:r>
      <w:proofErr w:type="spellEnd"/>
      <w:r w:rsidR="002B72C2" w:rsidRPr="00AE2EB4">
        <w:rPr>
          <w:rFonts w:ascii="Arial" w:hAnsi="Arial"/>
        </w:rPr>
        <w:t xml:space="preserve"> vyčerpány do </w:t>
      </w:r>
      <w:r w:rsidR="00A17E0F">
        <w:rPr>
          <w:rFonts w:ascii="Arial" w:hAnsi="Arial"/>
        </w:rPr>
        <w:t xml:space="preserve">konce </w:t>
      </w:r>
      <w:r w:rsidR="001C24FA">
        <w:rPr>
          <w:rFonts w:ascii="Arial" w:hAnsi="Arial"/>
        </w:rPr>
        <w:t>Smlouvy</w:t>
      </w:r>
      <w:r w:rsidR="002B72C2" w:rsidRPr="00AE2EB4">
        <w:rPr>
          <w:rFonts w:ascii="Arial" w:hAnsi="Arial"/>
        </w:rPr>
        <w:t>, jinak nevyčerpaný kredit bez náhrady propadá.</w:t>
      </w:r>
    </w:p>
    <w:p w14:paraId="00F82640" w14:textId="06913E88" w:rsidR="005655B0" w:rsidRPr="00DC4DD8" w:rsidRDefault="005655B0" w:rsidP="005655B0">
      <w:pPr>
        <w:pStyle w:val="Odstavecseseznamem"/>
        <w:numPr>
          <w:ilvl w:val="1"/>
          <w:numId w:val="48"/>
        </w:numPr>
        <w:spacing w:line="288" w:lineRule="auto"/>
        <w:ind w:left="567" w:hanging="567"/>
        <w:rPr>
          <w:rFonts w:ascii="Arial" w:hAnsi="Arial"/>
        </w:rPr>
      </w:pPr>
      <w:r>
        <w:rPr>
          <w:rFonts w:ascii="Arial" w:hAnsi="Arial"/>
        </w:rPr>
        <w:t xml:space="preserve">V paušální ceně dle čl. 4.1 a v hodinové ceně dle čl. 4.2 jsou zahrnuty veškeré náklady Poskytovatele vzniklé v souvislosti s poskytováním Služeb plnění dle této </w:t>
      </w:r>
      <w:r w:rsidR="001C24FA">
        <w:rPr>
          <w:rFonts w:ascii="Arial" w:hAnsi="Arial"/>
        </w:rPr>
        <w:t>Smlouvy</w:t>
      </w:r>
      <w:r>
        <w:rPr>
          <w:rFonts w:ascii="Arial" w:hAnsi="Arial"/>
        </w:rPr>
        <w:t>.</w:t>
      </w:r>
    </w:p>
    <w:p w14:paraId="750AE23E" w14:textId="05539242" w:rsidR="00C846ED" w:rsidRPr="00076666" w:rsidRDefault="003E2C60" w:rsidP="00076666">
      <w:pPr>
        <w:pStyle w:val="Odstavecseseznamem"/>
        <w:numPr>
          <w:ilvl w:val="1"/>
          <w:numId w:val="48"/>
        </w:numPr>
        <w:spacing w:line="288" w:lineRule="auto"/>
        <w:ind w:left="567" w:hanging="567"/>
        <w:rPr>
          <w:rFonts w:ascii="Arial" w:hAnsi="Arial"/>
        </w:rPr>
      </w:pPr>
      <w:r w:rsidRPr="00AE2EB4">
        <w:rPr>
          <w:rFonts w:ascii="Arial" w:hAnsi="Arial"/>
        </w:rPr>
        <w:t xml:space="preserve">Odměna </w:t>
      </w:r>
      <w:proofErr w:type="gramStart"/>
      <w:r w:rsidR="005655B0">
        <w:rPr>
          <w:rFonts w:ascii="Arial" w:hAnsi="Arial"/>
        </w:rPr>
        <w:t xml:space="preserve">Poskytovateli </w:t>
      </w:r>
      <w:r w:rsidRPr="00AE2EB4">
        <w:rPr>
          <w:rFonts w:ascii="Arial" w:hAnsi="Arial"/>
        </w:rPr>
        <w:t xml:space="preserve"> za</w:t>
      </w:r>
      <w:proofErr w:type="gramEnd"/>
      <w:r w:rsidRPr="00AE2EB4">
        <w:rPr>
          <w:rFonts w:ascii="Arial" w:hAnsi="Arial"/>
        </w:rPr>
        <w:t xml:space="preserve"> poskytnutí Služby</w:t>
      </w:r>
      <w:r w:rsidR="00A17E0F">
        <w:rPr>
          <w:rFonts w:ascii="Arial" w:hAnsi="Arial"/>
        </w:rPr>
        <w:t xml:space="preserve"> </w:t>
      </w:r>
      <w:r w:rsidRPr="00076666">
        <w:rPr>
          <w:rFonts w:ascii="Arial" w:hAnsi="Arial"/>
        </w:rPr>
        <w:t xml:space="preserve">je splatná </w:t>
      </w:r>
      <w:r w:rsidR="00A17E0F" w:rsidRPr="00076666">
        <w:rPr>
          <w:rFonts w:ascii="Arial" w:hAnsi="Arial"/>
        </w:rPr>
        <w:t xml:space="preserve">dopředu na dobu trvání </w:t>
      </w:r>
      <w:r w:rsidR="001C24FA">
        <w:rPr>
          <w:rFonts w:ascii="Arial" w:hAnsi="Arial"/>
        </w:rPr>
        <w:t>Smlouvy</w:t>
      </w:r>
      <w:r w:rsidR="00A17E0F" w:rsidRPr="00076666">
        <w:rPr>
          <w:rFonts w:ascii="Arial" w:hAnsi="Arial"/>
        </w:rPr>
        <w:t xml:space="preserve"> (1</w:t>
      </w:r>
      <w:r w:rsidR="001C24FA">
        <w:rPr>
          <w:rFonts w:ascii="Arial" w:hAnsi="Arial"/>
        </w:rPr>
        <w:t>2</w:t>
      </w:r>
      <w:r w:rsidR="00A17E0F" w:rsidRPr="00076666">
        <w:rPr>
          <w:rFonts w:ascii="Arial" w:hAnsi="Arial"/>
        </w:rPr>
        <w:t xml:space="preserve"> měsíců)</w:t>
      </w:r>
      <w:r w:rsidRPr="00076666">
        <w:rPr>
          <w:rFonts w:ascii="Arial" w:hAnsi="Arial"/>
        </w:rPr>
        <w:t xml:space="preserve">, a to na základě </w:t>
      </w:r>
      <w:r w:rsidR="005655B0">
        <w:rPr>
          <w:rFonts w:ascii="Arial" w:hAnsi="Arial"/>
        </w:rPr>
        <w:t>Poskytovatelem</w:t>
      </w:r>
      <w:r w:rsidRPr="00076666">
        <w:rPr>
          <w:rFonts w:ascii="Arial" w:hAnsi="Arial"/>
        </w:rPr>
        <w:t xml:space="preserve"> řádně vystaveného daňového dokladu</w:t>
      </w:r>
      <w:r w:rsidR="00C846ED" w:rsidRPr="00076666">
        <w:rPr>
          <w:rFonts w:ascii="Arial" w:hAnsi="Arial"/>
        </w:rPr>
        <w:t xml:space="preserve"> se splatností </w:t>
      </w:r>
      <w:r w:rsidR="00DD77A6">
        <w:rPr>
          <w:rFonts w:ascii="Arial" w:hAnsi="Arial"/>
        </w:rPr>
        <w:t>30</w:t>
      </w:r>
      <w:r w:rsidR="00C846ED" w:rsidRPr="00076666">
        <w:rPr>
          <w:rFonts w:ascii="Arial" w:hAnsi="Arial"/>
        </w:rPr>
        <w:t xml:space="preserve"> kalendářní dnů</w:t>
      </w:r>
      <w:r w:rsidRPr="00076666">
        <w:rPr>
          <w:rFonts w:ascii="Arial" w:hAnsi="Arial"/>
        </w:rPr>
        <w:t xml:space="preserve">, který bude </w:t>
      </w:r>
      <w:r w:rsidR="00C846ED" w:rsidRPr="00076666">
        <w:rPr>
          <w:rFonts w:ascii="Arial" w:hAnsi="Arial"/>
        </w:rPr>
        <w:t>Zákazníkovi</w:t>
      </w:r>
      <w:r w:rsidRPr="00076666">
        <w:rPr>
          <w:rFonts w:ascii="Arial" w:hAnsi="Arial"/>
        </w:rPr>
        <w:t xml:space="preserve"> doručen nejpozději 1</w:t>
      </w:r>
      <w:r w:rsidR="00C846ED" w:rsidRPr="00076666">
        <w:rPr>
          <w:rFonts w:ascii="Arial" w:hAnsi="Arial"/>
        </w:rPr>
        <w:t>5</w:t>
      </w:r>
      <w:r w:rsidRPr="00076666">
        <w:rPr>
          <w:rFonts w:ascii="Arial" w:hAnsi="Arial"/>
        </w:rPr>
        <w:t xml:space="preserve"> dnů </w:t>
      </w:r>
      <w:r w:rsidR="00A17E0F" w:rsidRPr="00076666">
        <w:rPr>
          <w:rFonts w:ascii="Arial" w:hAnsi="Arial"/>
        </w:rPr>
        <w:t xml:space="preserve">po </w:t>
      </w:r>
      <w:r w:rsidR="005655B0">
        <w:rPr>
          <w:rFonts w:ascii="Arial" w:hAnsi="Arial"/>
        </w:rPr>
        <w:t xml:space="preserve">nabytí účinnosti této </w:t>
      </w:r>
      <w:r w:rsidR="00A17E0F" w:rsidRPr="00076666">
        <w:rPr>
          <w:rFonts w:ascii="Arial" w:hAnsi="Arial"/>
        </w:rPr>
        <w:t xml:space="preserve"> </w:t>
      </w:r>
      <w:proofErr w:type="spellStart"/>
      <w:r w:rsidR="005655B0">
        <w:rPr>
          <w:rFonts w:ascii="Arial" w:hAnsi="Arial"/>
        </w:rPr>
        <w:t>S</w:t>
      </w:r>
      <w:r w:rsidR="00A17E0F" w:rsidRPr="00076666">
        <w:rPr>
          <w:rFonts w:ascii="Arial" w:hAnsi="Arial"/>
        </w:rPr>
        <w:t>mouvy</w:t>
      </w:r>
      <w:proofErr w:type="spellEnd"/>
      <w:r w:rsidRPr="00076666">
        <w:rPr>
          <w:rFonts w:ascii="Arial" w:hAnsi="Arial"/>
        </w:rPr>
        <w:t>.</w:t>
      </w:r>
    </w:p>
    <w:p w14:paraId="31ECFC35" w14:textId="77777777" w:rsidR="00C846ED" w:rsidRPr="006D50D2" w:rsidRDefault="00C846ED" w:rsidP="0065097B">
      <w:pPr>
        <w:pStyle w:val="Odstavecseseznamem"/>
        <w:numPr>
          <w:ilvl w:val="1"/>
          <w:numId w:val="48"/>
        </w:numPr>
        <w:spacing w:line="288" w:lineRule="auto"/>
        <w:ind w:left="567" w:hanging="567"/>
        <w:rPr>
          <w:rFonts w:ascii="Arial" w:hAnsi="Arial"/>
        </w:rPr>
      </w:pPr>
      <w:r w:rsidRPr="0065097B">
        <w:rPr>
          <w:rFonts w:ascii="Arial" w:hAnsi="Arial"/>
        </w:rPr>
        <w:t>Zákazník je</w:t>
      </w:r>
      <w:r w:rsidR="003E2C60" w:rsidRPr="0065097B">
        <w:rPr>
          <w:rFonts w:ascii="Arial" w:hAnsi="Arial"/>
        </w:rPr>
        <w:t xml:space="preserve"> oprávněn vrátit daňový doklad před termínem jeho splatnosti, pokud nebude obsahovat náležitosti podle zákona č. 235/2004 Sb. o dani z přidané hodnoty, nebo bude obsahovat nesprávné cenové údaje případně jiné nesrovnalosti. Vrátí-li </w:t>
      </w:r>
      <w:r w:rsidRPr="006D50D2">
        <w:rPr>
          <w:rFonts w:ascii="Arial" w:hAnsi="Arial"/>
        </w:rPr>
        <w:t xml:space="preserve">Zákazník </w:t>
      </w:r>
      <w:r w:rsidR="003E2C60" w:rsidRPr="0065097B">
        <w:rPr>
          <w:rFonts w:ascii="Arial" w:hAnsi="Arial"/>
        </w:rPr>
        <w:t xml:space="preserve">vadnou fakturu, přestává běžet původní lhůta splatnosti. Celá lhůta splatnosti běží opět dne doručení nově vystavené faktury. </w:t>
      </w:r>
    </w:p>
    <w:p w14:paraId="39FFD9B5" w14:textId="1CB46A59" w:rsidR="00C846ED" w:rsidRPr="006D50D2" w:rsidRDefault="00AA667B" w:rsidP="0065097B">
      <w:pPr>
        <w:pStyle w:val="Odstavecseseznamem"/>
        <w:numPr>
          <w:ilvl w:val="1"/>
          <w:numId w:val="48"/>
        </w:numPr>
        <w:spacing w:line="288" w:lineRule="auto"/>
        <w:ind w:left="567" w:hanging="567"/>
        <w:rPr>
          <w:rFonts w:ascii="Arial" w:hAnsi="Arial"/>
        </w:rPr>
      </w:pPr>
      <w:r w:rsidRPr="0065097B">
        <w:rPr>
          <w:rFonts w:ascii="Arial" w:hAnsi="Arial"/>
        </w:rPr>
        <w:lastRenderedPageBreak/>
        <w:t xml:space="preserve">Pokud Zákazník nezaplatí řádně vyfakturované částky včas, je v prodlení a zavazuje se zaplatit </w:t>
      </w:r>
      <w:proofErr w:type="gramStart"/>
      <w:r w:rsidR="005655B0">
        <w:rPr>
          <w:rFonts w:ascii="Arial" w:hAnsi="Arial"/>
        </w:rPr>
        <w:t xml:space="preserve">Poskytovateli </w:t>
      </w:r>
      <w:r w:rsidRPr="0065097B">
        <w:rPr>
          <w:rFonts w:ascii="Arial" w:hAnsi="Arial"/>
        </w:rPr>
        <w:t xml:space="preserve"> úroky</w:t>
      </w:r>
      <w:proofErr w:type="gramEnd"/>
      <w:r w:rsidRPr="0065097B">
        <w:rPr>
          <w:rFonts w:ascii="Arial" w:hAnsi="Arial"/>
        </w:rPr>
        <w:t xml:space="preserve"> z prodlení </w:t>
      </w:r>
      <w:r w:rsidR="006D50D2">
        <w:rPr>
          <w:rFonts w:ascii="Arial" w:hAnsi="Arial"/>
        </w:rPr>
        <w:t xml:space="preserve">z </w:t>
      </w:r>
      <w:r w:rsidRPr="0065097B">
        <w:rPr>
          <w:rFonts w:ascii="Arial" w:hAnsi="Arial"/>
        </w:rPr>
        <w:t>dlužné částky ve výši 0,05 % za každý započatý kalendářní den prodlení až do úplného zaplacení faktury. Strany se dohodly, že v případě, kdy je Zákazník v prodlení se zaplacením částky za řádně poskytnut</w:t>
      </w:r>
      <w:r w:rsidR="006D50D2">
        <w:rPr>
          <w:rFonts w:ascii="Arial" w:hAnsi="Arial"/>
        </w:rPr>
        <w:t>ou</w:t>
      </w:r>
      <w:r w:rsidR="00C846ED" w:rsidRPr="006D50D2">
        <w:rPr>
          <w:rFonts w:ascii="Arial" w:hAnsi="Arial"/>
        </w:rPr>
        <w:t xml:space="preserve"> Služb</w:t>
      </w:r>
      <w:r w:rsidR="006D50D2">
        <w:rPr>
          <w:rFonts w:ascii="Arial" w:hAnsi="Arial"/>
        </w:rPr>
        <w:t>u</w:t>
      </w:r>
      <w:r w:rsidRPr="0065097B">
        <w:rPr>
          <w:rFonts w:ascii="Arial" w:hAnsi="Arial"/>
        </w:rPr>
        <w:t xml:space="preserve">, není </w:t>
      </w:r>
      <w:r w:rsidR="005655B0">
        <w:rPr>
          <w:rFonts w:ascii="Arial" w:hAnsi="Arial"/>
        </w:rPr>
        <w:t>Poskytovatel</w:t>
      </w:r>
      <w:r w:rsidRPr="0065097B">
        <w:rPr>
          <w:rFonts w:ascii="Arial" w:hAnsi="Arial"/>
        </w:rPr>
        <w:t xml:space="preserve"> povin</w:t>
      </w:r>
      <w:r w:rsidR="005655B0">
        <w:rPr>
          <w:rFonts w:ascii="Arial" w:hAnsi="Arial"/>
        </w:rPr>
        <w:t>en</w:t>
      </w:r>
      <w:r w:rsidRPr="0065097B">
        <w:rPr>
          <w:rFonts w:ascii="Arial" w:hAnsi="Arial"/>
        </w:rPr>
        <w:t xml:space="preserve"> </w:t>
      </w:r>
      <w:r w:rsidR="00C846ED" w:rsidRPr="006D50D2">
        <w:rPr>
          <w:rFonts w:ascii="Arial" w:hAnsi="Arial"/>
        </w:rPr>
        <w:t>pokračovat v</w:t>
      </w:r>
      <w:r w:rsidR="00C846ED" w:rsidRPr="00AE2EB4">
        <w:rPr>
          <w:rFonts w:ascii="Arial" w:hAnsi="Arial"/>
        </w:rPr>
        <w:t> poskytování Služb</w:t>
      </w:r>
      <w:r w:rsidR="006D50D2">
        <w:rPr>
          <w:rFonts w:ascii="Arial" w:hAnsi="Arial"/>
        </w:rPr>
        <w:t>y</w:t>
      </w:r>
      <w:r w:rsidR="00C846ED" w:rsidRPr="00AE2EB4">
        <w:rPr>
          <w:rFonts w:ascii="Arial" w:hAnsi="Arial"/>
        </w:rPr>
        <w:t xml:space="preserve"> </w:t>
      </w:r>
      <w:r w:rsidRPr="0065097B">
        <w:rPr>
          <w:rFonts w:ascii="Arial" w:hAnsi="Arial"/>
        </w:rPr>
        <w:t xml:space="preserve">a je oprávněn spolupráci podle této </w:t>
      </w:r>
      <w:r w:rsidR="001C24FA">
        <w:rPr>
          <w:rFonts w:ascii="Arial" w:hAnsi="Arial"/>
        </w:rPr>
        <w:t>Smlouvy</w:t>
      </w:r>
      <w:r w:rsidRPr="0065097B">
        <w:rPr>
          <w:rFonts w:ascii="Arial" w:hAnsi="Arial"/>
        </w:rPr>
        <w:t xml:space="preserve"> až do doby vyrovnání závazku Zákazníka pozastavit. </w:t>
      </w:r>
    </w:p>
    <w:p w14:paraId="4F705B08" w14:textId="79BF736E" w:rsidR="00712F72" w:rsidRPr="0065097B" w:rsidRDefault="00150B2F" w:rsidP="0065097B">
      <w:pPr>
        <w:pStyle w:val="Odstavecseseznamem"/>
        <w:spacing w:line="288" w:lineRule="auto"/>
        <w:ind w:left="567" w:hanging="567"/>
        <w:rPr>
          <w:rFonts w:ascii="Arial" w:hAnsi="Arial"/>
          <w:b/>
        </w:rPr>
      </w:pPr>
      <w:bookmarkStart w:id="11" w:name="_Toc45112601"/>
      <w:bookmarkEnd w:id="10"/>
      <w:r>
        <w:rPr>
          <w:rFonts w:ascii="Arial" w:hAnsi="Arial"/>
        </w:rPr>
        <w:t>4</w:t>
      </w:r>
      <w:r w:rsidR="00C846ED" w:rsidRPr="00AE2EB4">
        <w:rPr>
          <w:rFonts w:ascii="Arial" w:hAnsi="Arial"/>
        </w:rPr>
        <w:t>.7</w:t>
      </w:r>
      <w:r w:rsidR="00C846ED" w:rsidRPr="00AE2EB4">
        <w:rPr>
          <w:rFonts w:ascii="Arial" w:hAnsi="Arial"/>
        </w:rPr>
        <w:tab/>
        <w:t xml:space="preserve">Zákazník souhlasí s tím, aby mu byly faktury za Služby poskytnuté podle této </w:t>
      </w:r>
      <w:r w:rsidR="001C24FA">
        <w:rPr>
          <w:rFonts w:ascii="Arial" w:hAnsi="Arial"/>
        </w:rPr>
        <w:t>Smlouvy</w:t>
      </w:r>
      <w:r w:rsidR="00C846ED" w:rsidRPr="00AE2EB4">
        <w:rPr>
          <w:rFonts w:ascii="Arial" w:hAnsi="Arial"/>
        </w:rPr>
        <w:t xml:space="preserve"> zasílány elektronicky na e-mailovou adresu: </w:t>
      </w:r>
      <w:bookmarkEnd w:id="11"/>
      <w:r w:rsidR="00751E37">
        <w:rPr>
          <w:rFonts w:ascii="Arial" w:hAnsi="Arial"/>
        </w:rPr>
        <w:t>XXXXXXXXXXXXXX</w:t>
      </w:r>
      <w:r w:rsidR="00836072">
        <w:rPr>
          <w:rFonts w:ascii="Arial" w:hAnsi="Arial"/>
        </w:rPr>
        <w:t>.</w:t>
      </w:r>
    </w:p>
    <w:p w14:paraId="46CA7DBD" w14:textId="77777777" w:rsidR="000E32CE" w:rsidRPr="0065097B" w:rsidRDefault="000E32CE" w:rsidP="0065097B">
      <w:pPr>
        <w:spacing w:after="0" w:line="288" w:lineRule="auto"/>
        <w:rPr>
          <w:highlight w:val="yellow"/>
        </w:rPr>
      </w:pPr>
      <w:bookmarkStart w:id="12" w:name="_Toc45112603"/>
    </w:p>
    <w:p w14:paraId="2C4FDA61" w14:textId="53D77260" w:rsidR="00712F72" w:rsidRPr="0065097B" w:rsidRDefault="002B72C2" w:rsidP="0065097B">
      <w:pPr>
        <w:pStyle w:val="Odstavecseseznamem"/>
        <w:numPr>
          <w:ilvl w:val="0"/>
          <w:numId w:val="48"/>
        </w:numPr>
        <w:spacing w:line="288" w:lineRule="auto"/>
        <w:ind w:left="567" w:hanging="567"/>
        <w:rPr>
          <w:rFonts w:ascii="Arial" w:hAnsi="Arial"/>
          <w:b/>
          <w:bCs/>
        </w:rPr>
      </w:pPr>
      <w:r w:rsidRPr="0065097B">
        <w:rPr>
          <w:rFonts w:ascii="Arial" w:hAnsi="Arial"/>
          <w:b/>
          <w:bCs/>
        </w:rPr>
        <w:t xml:space="preserve">Odpovědnost </w:t>
      </w:r>
      <w:r w:rsidR="00591F96">
        <w:rPr>
          <w:rFonts w:ascii="Arial" w:hAnsi="Arial"/>
          <w:b/>
          <w:bCs/>
        </w:rPr>
        <w:t>Poskytovatele</w:t>
      </w:r>
    </w:p>
    <w:p w14:paraId="1E4A98B2" w14:textId="5719AEB7" w:rsidR="00DD77A6" w:rsidRDefault="00DD77A6" w:rsidP="00DD77A6">
      <w:pPr>
        <w:pStyle w:val="aBullets"/>
        <w:numPr>
          <w:ilvl w:val="0"/>
          <w:numId w:val="0"/>
        </w:numPr>
        <w:spacing w:after="0" w:line="288" w:lineRule="auto"/>
        <w:ind w:left="567" w:hanging="567"/>
        <w:rPr>
          <w:rFonts w:ascii="Arial" w:hAnsi="Arial"/>
          <w:szCs w:val="20"/>
        </w:rPr>
      </w:pPr>
      <w:r>
        <w:rPr>
          <w:rFonts w:ascii="Arial" w:hAnsi="Arial"/>
          <w:szCs w:val="20"/>
        </w:rPr>
        <w:t>5</w:t>
      </w:r>
      <w:r w:rsidR="002B72C2" w:rsidRPr="006D50D2">
        <w:rPr>
          <w:rFonts w:ascii="Arial" w:hAnsi="Arial"/>
          <w:szCs w:val="20"/>
        </w:rPr>
        <w:t>.1</w:t>
      </w:r>
      <w:r w:rsidR="002B72C2" w:rsidRPr="006D50D2">
        <w:rPr>
          <w:rFonts w:ascii="Arial" w:hAnsi="Arial"/>
          <w:szCs w:val="20"/>
        </w:rPr>
        <w:tab/>
      </w:r>
      <w:r w:rsidR="005655B0">
        <w:rPr>
          <w:rFonts w:ascii="Arial" w:hAnsi="Arial"/>
          <w:szCs w:val="20"/>
        </w:rPr>
        <w:t>Poskytovatel</w:t>
      </w:r>
      <w:r w:rsidR="002B72C2" w:rsidRPr="006D50D2">
        <w:rPr>
          <w:rFonts w:ascii="Arial" w:hAnsi="Arial"/>
          <w:szCs w:val="20"/>
        </w:rPr>
        <w:t xml:space="preserve"> není povin</w:t>
      </w:r>
      <w:r w:rsidR="005655B0">
        <w:rPr>
          <w:rFonts w:ascii="Arial" w:hAnsi="Arial"/>
          <w:szCs w:val="20"/>
        </w:rPr>
        <w:t>en</w:t>
      </w:r>
      <w:r w:rsidR="002B72C2" w:rsidRPr="006D50D2">
        <w:rPr>
          <w:rFonts w:ascii="Arial" w:hAnsi="Arial"/>
          <w:szCs w:val="20"/>
        </w:rPr>
        <w:t xml:space="preserve"> podle této </w:t>
      </w:r>
      <w:r w:rsidR="001C24FA">
        <w:rPr>
          <w:rFonts w:ascii="Arial" w:hAnsi="Arial"/>
          <w:szCs w:val="20"/>
        </w:rPr>
        <w:t>Smlouvy</w:t>
      </w:r>
      <w:r w:rsidR="002B72C2" w:rsidRPr="006D50D2">
        <w:rPr>
          <w:rFonts w:ascii="Arial" w:hAnsi="Arial"/>
          <w:szCs w:val="20"/>
        </w:rPr>
        <w:t xml:space="preserve"> poskytovat </w:t>
      </w:r>
      <w:r w:rsidR="00B06FB8" w:rsidRPr="00AE2EB4">
        <w:rPr>
          <w:rFonts w:ascii="Arial" w:hAnsi="Arial"/>
          <w:szCs w:val="20"/>
        </w:rPr>
        <w:t xml:space="preserve">jakékoliv plnění kromě toho, které je definováno v této </w:t>
      </w:r>
      <w:r w:rsidR="001C24FA">
        <w:rPr>
          <w:rFonts w:ascii="Arial" w:hAnsi="Arial"/>
          <w:szCs w:val="20"/>
        </w:rPr>
        <w:t>Smlouvě</w:t>
      </w:r>
      <w:r w:rsidR="00B06FB8" w:rsidRPr="00AE2EB4">
        <w:rPr>
          <w:rFonts w:ascii="Arial" w:hAnsi="Arial"/>
          <w:szCs w:val="20"/>
        </w:rPr>
        <w:t xml:space="preserve"> a jejích Přílohách č. </w:t>
      </w:r>
      <w:proofErr w:type="gramStart"/>
      <w:r w:rsidR="00B06FB8" w:rsidRPr="00AE2EB4">
        <w:rPr>
          <w:rFonts w:ascii="Arial" w:hAnsi="Arial"/>
          <w:szCs w:val="20"/>
        </w:rPr>
        <w:t>1 – 3</w:t>
      </w:r>
      <w:proofErr w:type="gramEnd"/>
      <w:r w:rsidR="00B06FB8" w:rsidRPr="00AE2EB4">
        <w:rPr>
          <w:rFonts w:ascii="Arial" w:hAnsi="Arial"/>
          <w:szCs w:val="20"/>
        </w:rPr>
        <w:t>.</w:t>
      </w:r>
    </w:p>
    <w:p w14:paraId="6CC14D07" w14:textId="2155FE14" w:rsidR="00DD77A6" w:rsidRDefault="00DD77A6" w:rsidP="00DD77A6">
      <w:pPr>
        <w:pStyle w:val="aBullets"/>
        <w:numPr>
          <w:ilvl w:val="0"/>
          <w:numId w:val="0"/>
        </w:numPr>
        <w:spacing w:after="0" w:line="288" w:lineRule="auto"/>
        <w:ind w:left="567" w:hanging="567"/>
        <w:rPr>
          <w:rFonts w:ascii="Arial" w:hAnsi="Arial"/>
          <w:snapToGrid/>
          <w:szCs w:val="20"/>
        </w:rPr>
      </w:pPr>
      <w:r>
        <w:rPr>
          <w:rFonts w:ascii="Arial" w:hAnsi="Arial"/>
          <w:szCs w:val="20"/>
        </w:rPr>
        <w:t xml:space="preserve">5.2 </w:t>
      </w:r>
      <w:r>
        <w:rPr>
          <w:rFonts w:ascii="Arial" w:hAnsi="Arial"/>
          <w:szCs w:val="20"/>
        </w:rPr>
        <w:tab/>
      </w:r>
      <w:r w:rsidR="005655B0">
        <w:rPr>
          <w:rFonts w:ascii="Arial" w:hAnsi="Arial"/>
          <w:szCs w:val="20"/>
        </w:rPr>
        <w:t>Poskytovatel</w:t>
      </w:r>
      <w:r>
        <w:rPr>
          <w:rFonts w:ascii="Arial" w:hAnsi="Arial"/>
          <w:szCs w:val="20"/>
        </w:rPr>
        <w:t xml:space="preserve"> je povin</w:t>
      </w:r>
      <w:r w:rsidR="005655B0">
        <w:rPr>
          <w:rFonts w:ascii="Arial" w:hAnsi="Arial"/>
          <w:szCs w:val="20"/>
        </w:rPr>
        <w:t>en</w:t>
      </w:r>
      <w:r>
        <w:rPr>
          <w:rFonts w:ascii="Arial" w:hAnsi="Arial"/>
          <w:szCs w:val="20"/>
        </w:rPr>
        <w:t xml:space="preserve"> poskytovat služby dle této </w:t>
      </w:r>
      <w:r w:rsidR="001C24FA">
        <w:rPr>
          <w:rFonts w:ascii="Arial" w:hAnsi="Arial"/>
          <w:szCs w:val="20"/>
        </w:rPr>
        <w:t>Smlouvy</w:t>
      </w:r>
      <w:r>
        <w:rPr>
          <w:rFonts w:ascii="Arial" w:hAnsi="Arial"/>
          <w:szCs w:val="20"/>
        </w:rPr>
        <w:t xml:space="preserve"> řádně a včas. </w:t>
      </w:r>
    </w:p>
    <w:p w14:paraId="4EB4FDF4" w14:textId="347B2EC3" w:rsidR="00DD77A6" w:rsidRDefault="00DD77A6" w:rsidP="00DD77A6">
      <w:pPr>
        <w:pStyle w:val="aBullets"/>
        <w:numPr>
          <w:ilvl w:val="0"/>
          <w:numId w:val="0"/>
        </w:numPr>
        <w:spacing w:after="0" w:line="288" w:lineRule="auto"/>
        <w:ind w:left="567" w:hanging="567"/>
        <w:rPr>
          <w:rFonts w:ascii="Arial" w:hAnsi="Arial"/>
          <w:szCs w:val="20"/>
        </w:rPr>
      </w:pPr>
      <w:r>
        <w:rPr>
          <w:rFonts w:ascii="Arial" w:hAnsi="Arial"/>
          <w:szCs w:val="20"/>
        </w:rPr>
        <w:t>5.3</w:t>
      </w:r>
      <w:r>
        <w:rPr>
          <w:rFonts w:ascii="Arial" w:hAnsi="Arial"/>
          <w:szCs w:val="20"/>
        </w:rPr>
        <w:tab/>
        <w:t xml:space="preserve">V případě nedodržení reakční doby dle čl. 1.1.1 přílohy č. 1 této </w:t>
      </w:r>
      <w:r w:rsidR="001C24FA">
        <w:rPr>
          <w:rFonts w:ascii="Arial" w:hAnsi="Arial"/>
          <w:szCs w:val="20"/>
        </w:rPr>
        <w:t>Smlouvy</w:t>
      </w:r>
      <w:r>
        <w:rPr>
          <w:rFonts w:ascii="Arial" w:hAnsi="Arial"/>
          <w:szCs w:val="20"/>
        </w:rPr>
        <w:t xml:space="preserve"> vzniká Zákazníkovi nárok na </w:t>
      </w:r>
      <w:r w:rsidR="001C24FA">
        <w:rPr>
          <w:rFonts w:ascii="Arial" w:hAnsi="Arial"/>
          <w:szCs w:val="20"/>
        </w:rPr>
        <w:t>Smluvní</w:t>
      </w:r>
      <w:r>
        <w:rPr>
          <w:rFonts w:ascii="Arial" w:hAnsi="Arial"/>
          <w:szCs w:val="20"/>
        </w:rPr>
        <w:t xml:space="preserve"> pokutu ve výši </w:t>
      </w:r>
      <w:proofErr w:type="gramStart"/>
      <w:r>
        <w:rPr>
          <w:rFonts w:ascii="Arial" w:hAnsi="Arial"/>
          <w:szCs w:val="20"/>
        </w:rPr>
        <w:t>1.000,-</w:t>
      </w:r>
      <w:proofErr w:type="gramEnd"/>
      <w:r>
        <w:rPr>
          <w:rFonts w:ascii="Arial" w:hAnsi="Arial"/>
          <w:szCs w:val="20"/>
        </w:rPr>
        <w:t xml:space="preserve"> Kč za každ</w:t>
      </w:r>
      <w:r w:rsidR="00143487">
        <w:rPr>
          <w:rFonts w:ascii="Arial" w:hAnsi="Arial"/>
          <w:szCs w:val="20"/>
        </w:rPr>
        <w:t>ý jednotlivý</w:t>
      </w:r>
      <w:r>
        <w:rPr>
          <w:rFonts w:ascii="Arial" w:hAnsi="Arial"/>
          <w:szCs w:val="20"/>
        </w:rPr>
        <w:t xml:space="preserve"> </w:t>
      </w:r>
      <w:r w:rsidR="00143487">
        <w:rPr>
          <w:rFonts w:ascii="Arial" w:hAnsi="Arial"/>
          <w:szCs w:val="20"/>
        </w:rPr>
        <w:t>Incident</w:t>
      </w:r>
      <w:r>
        <w:rPr>
          <w:rFonts w:ascii="Arial" w:hAnsi="Arial"/>
          <w:szCs w:val="20"/>
        </w:rPr>
        <w:t xml:space="preserve">. </w:t>
      </w:r>
    </w:p>
    <w:p w14:paraId="593212D1" w14:textId="2CFCE417" w:rsidR="00DD77A6" w:rsidRPr="00DC4DD8" w:rsidRDefault="00DD77A6" w:rsidP="00143487">
      <w:pPr>
        <w:pStyle w:val="aBullets"/>
        <w:numPr>
          <w:ilvl w:val="0"/>
          <w:numId w:val="0"/>
        </w:numPr>
        <w:spacing w:after="0" w:line="288" w:lineRule="auto"/>
        <w:ind w:left="567" w:hanging="567"/>
      </w:pPr>
      <w:r>
        <w:rPr>
          <w:rFonts w:ascii="Arial" w:hAnsi="Arial"/>
          <w:szCs w:val="20"/>
        </w:rPr>
        <w:t>5.4</w:t>
      </w:r>
      <w:r>
        <w:rPr>
          <w:rFonts w:ascii="Arial" w:hAnsi="Arial"/>
          <w:szCs w:val="20"/>
        </w:rPr>
        <w:tab/>
      </w:r>
      <w:r>
        <w:t xml:space="preserve">V případě prodlení </w:t>
      </w:r>
      <w:r w:rsidR="005655B0">
        <w:rPr>
          <w:rFonts w:ascii="Arial" w:hAnsi="Arial"/>
          <w:szCs w:val="20"/>
        </w:rPr>
        <w:t>Poskytovatele</w:t>
      </w:r>
      <w:r>
        <w:t xml:space="preserve"> s řádným poskytnutím </w:t>
      </w:r>
      <w:proofErr w:type="spellStart"/>
      <w:r w:rsidR="006D52A8">
        <w:t>Zákazníka</w:t>
      </w:r>
      <w:r>
        <w:t>m</w:t>
      </w:r>
      <w:proofErr w:type="spellEnd"/>
      <w:r>
        <w:t xml:space="preserve"> požadovaného plnění oproti garantovanému termínu splnění požadavku (řádného poskytnutí plnění) dle čl. 2.3 má Zákazník právo požadovat po </w:t>
      </w:r>
      <w:r w:rsidR="005655B0">
        <w:t>Poskytovateli</w:t>
      </w:r>
      <w:r>
        <w:t xml:space="preserve"> </w:t>
      </w:r>
      <w:r w:rsidR="001C24FA">
        <w:t>Smluvní</w:t>
      </w:r>
      <w:r>
        <w:t xml:space="preserve"> pokutu ve výši 1000 Kč za každý, byť i započatý, den prodlení.</w:t>
      </w:r>
    </w:p>
    <w:p w14:paraId="71972C17" w14:textId="23622604" w:rsidR="00B06FB8" w:rsidRPr="0065097B" w:rsidRDefault="00DD77A6" w:rsidP="0065097B">
      <w:pPr>
        <w:pStyle w:val="aBullets"/>
        <w:numPr>
          <w:ilvl w:val="0"/>
          <w:numId w:val="0"/>
        </w:numPr>
        <w:spacing w:after="0" w:line="288" w:lineRule="auto"/>
        <w:ind w:left="567" w:hanging="567"/>
        <w:rPr>
          <w:rFonts w:ascii="Arial" w:hAnsi="Arial"/>
          <w:szCs w:val="20"/>
        </w:rPr>
      </w:pPr>
      <w:r>
        <w:rPr>
          <w:rFonts w:ascii="Arial" w:hAnsi="Arial"/>
          <w:szCs w:val="20"/>
        </w:rPr>
        <w:t>5</w:t>
      </w:r>
      <w:r w:rsidR="00B06FB8" w:rsidRPr="006D50D2">
        <w:rPr>
          <w:rFonts w:ascii="Arial" w:hAnsi="Arial"/>
          <w:szCs w:val="20"/>
        </w:rPr>
        <w:t>.</w:t>
      </w:r>
      <w:r>
        <w:rPr>
          <w:rFonts w:ascii="Arial" w:hAnsi="Arial"/>
          <w:szCs w:val="20"/>
        </w:rPr>
        <w:t>5</w:t>
      </w:r>
      <w:r w:rsidR="00B06FB8" w:rsidRPr="006D50D2">
        <w:rPr>
          <w:rFonts w:ascii="Arial" w:hAnsi="Arial"/>
          <w:szCs w:val="20"/>
        </w:rPr>
        <w:tab/>
      </w:r>
      <w:r w:rsidR="005655B0">
        <w:rPr>
          <w:rFonts w:ascii="Arial" w:hAnsi="Arial"/>
          <w:szCs w:val="20"/>
        </w:rPr>
        <w:t>Poskytovatel</w:t>
      </w:r>
      <w:r w:rsidR="00712F72" w:rsidRPr="0065097B">
        <w:rPr>
          <w:rFonts w:ascii="Arial" w:hAnsi="Arial"/>
          <w:szCs w:val="20"/>
        </w:rPr>
        <w:t xml:space="preserve"> </w:t>
      </w:r>
      <w:r w:rsidR="00B06FB8" w:rsidRPr="006D50D2">
        <w:rPr>
          <w:rFonts w:ascii="Arial" w:hAnsi="Arial"/>
          <w:szCs w:val="20"/>
        </w:rPr>
        <w:t xml:space="preserve">není </w:t>
      </w:r>
      <w:r w:rsidR="00712F72" w:rsidRPr="0065097B">
        <w:rPr>
          <w:rFonts w:ascii="Arial" w:hAnsi="Arial"/>
          <w:szCs w:val="20"/>
        </w:rPr>
        <w:t>odpovědn</w:t>
      </w:r>
      <w:r w:rsidR="005655B0">
        <w:rPr>
          <w:rFonts w:ascii="Arial" w:hAnsi="Arial"/>
          <w:szCs w:val="20"/>
        </w:rPr>
        <w:t>ý</w:t>
      </w:r>
      <w:r w:rsidR="00712F72" w:rsidRPr="0065097B">
        <w:rPr>
          <w:rFonts w:ascii="Arial" w:hAnsi="Arial"/>
          <w:szCs w:val="20"/>
        </w:rPr>
        <w:t xml:space="preserve"> za selhání či zpoždění při poskytování </w:t>
      </w:r>
      <w:r w:rsidR="00B06FB8" w:rsidRPr="006D50D2">
        <w:rPr>
          <w:rFonts w:ascii="Arial" w:hAnsi="Arial"/>
          <w:szCs w:val="20"/>
        </w:rPr>
        <w:t>Služby</w:t>
      </w:r>
      <w:r w:rsidR="00712F72" w:rsidRPr="0065097B">
        <w:rPr>
          <w:rFonts w:ascii="Arial" w:hAnsi="Arial"/>
          <w:szCs w:val="20"/>
        </w:rPr>
        <w:t xml:space="preserve">, pokud toto selhání nebo zpoždění vyplyne ze selhání </w:t>
      </w:r>
      <w:r w:rsidR="00B06FB8" w:rsidRPr="006D50D2">
        <w:rPr>
          <w:rFonts w:ascii="Arial" w:hAnsi="Arial"/>
          <w:szCs w:val="20"/>
        </w:rPr>
        <w:t>Zákazníka</w:t>
      </w:r>
      <w:r w:rsidR="00B06FB8" w:rsidRPr="0065097B">
        <w:rPr>
          <w:rFonts w:ascii="Arial" w:hAnsi="Arial"/>
          <w:szCs w:val="20"/>
        </w:rPr>
        <w:t xml:space="preserve"> </w:t>
      </w:r>
      <w:r w:rsidR="00712F72" w:rsidRPr="0065097B">
        <w:rPr>
          <w:rFonts w:ascii="Arial" w:hAnsi="Arial"/>
          <w:szCs w:val="20"/>
        </w:rPr>
        <w:t xml:space="preserve">při plnění jeho odpovědností, nepřesných informací poskytnutých </w:t>
      </w:r>
      <w:proofErr w:type="spellStart"/>
      <w:r w:rsidR="006D52A8">
        <w:rPr>
          <w:rFonts w:ascii="Arial" w:hAnsi="Arial"/>
          <w:szCs w:val="20"/>
        </w:rPr>
        <w:t>Zákazníka</w:t>
      </w:r>
      <w:r w:rsidR="00712F72" w:rsidRPr="0065097B">
        <w:rPr>
          <w:rFonts w:ascii="Arial" w:hAnsi="Arial"/>
          <w:szCs w:val="20"/>
        </w:rPr>
        <w:t>m</w:t>
      </w:r>
      <w:proofErr w:type="spellEnd"/>
      <w:r w:rsidR="00712F72" w:rsidRPr="0065097B">
        <w:rPr>
          <w:rFonts w:ascii="Arial" w:hAnsi="Arial"/>
          <w:szCs w:val="20"/>
        </w:rPr>
        <w:t xml:space="preserve"> nebo z nečinnosti či opožděné akce </w:t>
      </w:r>
      <w:r w:rsidR="00B06FB8" w:rsidRPr="006D50D2">
        <w:rPr>
          <w:rFonts w:ascii="Arial" w:hAnsi="Arial"/>
          <w:szCs w:val="20"/>
        </w:rPr>
        <w:t>Zákazníka</w:t>
      </w:r>
      <w:r w:rsidR="00712F72" w:rsidRPr="0065097B">
        <w:rPr>
          <w:rFonts w:ascii="Arial" w:hAnsi="Arial"/>
          <w:szCs w:val="20"/>
        </w:rPr>
        <w:t xml:space="preserve">. Zpoždění způsobená </w:t>
      </w:r>
      <w:proofErr w:type="spellStart"/>
      <w:r w:rsidR="006D52A8">
        <w:rPr>
          <w:rFonts w:ascii="Arial" w:hAnsi="Arial"/>
          <w:szCs w:val="20"/>
        </w:rPr>
        <w:t>Zákazníka</w:t>
      </w:r>
      <w:r w:rsidR="00712F72" w:rsidRPr="0065097B">
        <w:rPr>
          <w:rFonts w:ascii="Arial" w:hAnsi="Arial"/>
          <w:szCs w:val="20"/>
        </w:rPr>
        <w:t>m</w:t>
      </w:r>
      <w:proofErr w:type="spellEnd"/>
      <w:r w:rsidR="00712F72" w:rsidRPr="0065097B">
        <w:rPr>
          <w:rFonts w:ascii="Arial" w:hAnsi="Arial"/>
          <w:szCs w:val="20"/>
        </w:rPr>
        <w:t xml:space="preserve"> neopravňují </w:t>
      </w:r>
      <w:r w:rsidR="00B06FB8" w:rsidRPr="006D50D2">
        <w:rPr>
          <w:rFonts w:ascii="Arial" w:hAnsi="Arial"/>
          <w:szCs w:val="20"/>
        </w:rPr>
        <w:t>Zákazníka</w:t>
      </w:r>
      <w:r w:rsidR="00712F72" w:rsidRPr="0065097B">
        <w:rPr>
          <w:rFonts w:ascii="Arial" w:hAnsi="Arial"/>
          <w:szCs w:val="20"/>
        </w:rPr>
        <w:t xml:space="preserve"> k</w:t>
      </w:r>
      <w:r w:rsidR="00B06FB8" w:rsidRPr="006D50D2">
        <w:rPr>
          <w:rFonts w:ascii="Arial" w:hAnsi="Arial"/>
          <w:szCs w:val="20"/>
        </w:rPr>
        <w:t> </w:t>
      </w:r>
      <w:r w:rsidR="00B06FB8" w:rsidRPr="00AE2EB4">
        <w:rPr>
          <w:rFonts w:ascii="Arial" w:hAnsi="Arial"/>
          <w:szCs w:val="20"/>
        </w:rPr>
        <w:t xml:space="preserve">jakémukoliv nároku či změně ceny za Službu. </w:t>
      </w:r>
    </w:p>
    <w:p w14:paraId="6F03930D" w14:textId="7D8CA82D" w:rsidR="00B06FB8" w:rsidRPr="0065097B" w:rsidRDefault="00DD77A6" w:rsidP="00150B2F">
      <w:pPr>
        <w:pStyle w:val="aBullets"/>
        <w:numPr>
          <w:ilvl w:val="0"/>
          <w:numId w:val="0"/>
        </w:numPr>
        <w:spacing w:after="0" w:line="288" w:lineRule="auto"/>
        <w:ind w:left="567" w:hanging="567"/>
        <w:rPr>
          <w:rFonts w:ascii="Arial" w:hAnsi="Arial"/>
          <w:szCs w:val="20"/>
        </w:rPr>
      </w:pPr>
      <w:r>
        <w:rPr>
          <w:rFonts w:ascii="Arial" w:hAnsi="Arial"/>
          <w:szCs w:val="20"/>
        </w:rPr>
        <w:t>5</w:t>
      </w:r>
      <w:r w:rsidR="00B06FB8" w:rsidRPr="006D50D2">
        <w:rPr>
          <w:rFonts w:ascii="Arial" w:hAnsi="Arial"/>
          <w:szCs w:val="20"/>
        </w:rPr>
        <w:t>.</w:t>
      </w:r>
      <w:r>
        <w:rPr>
          <w:rFonts w:ascii="Arial" w:hAnsi="Arial"/>
          <w:szCs w:val="20"/>
        </w:rPr>
        <w:t>6</w:t>
      </w:r>
      <w:r w:rsidR="00B06FB8" w:rsidRPr="00AE2EB4">
        <w:rPr>
          <w:rFonts w:ascii="Arial" w:hAnsi="Arial"/>
          <w:szCs w:val="20"/>
        </w:rPr>
        <w:tab/>
      </w:r>
      <w:r w:rsidR="00B06FB8" w:rsidRPr="006D50D2">
        <w:rPr>
          <w:rFonts w:ascii="Arial" w:hAnsi="Arial"/>
          <w:szCs w:val="20"/>
        </w:rPr>
        <w:t>Služba</w:t>
      </w:r>
      <w:r w:rsidR="00712F72" w:rsidRPr="0065097B">
        <w:rPr>
          <w:rFonts w:ascii="Arial" w:hAnsi="Arial"/>
          <w:szCs w:val="20"/>
        </w:rPr>
        <w:t xml:space="preserve"> má vadu, neodpovídá-li této </w:t>
      </w:r>
      <w:r w:rsidR="001C24FA">
        <w:rPr>
          <w:rFonts w:ascii="Arial" w:hAnsi="Arial"/>
          <w:szCs w:val="20"/>
        </w:rPr>
        <w:t>Smlouvě</w:t>
      </w:r>
      <w:r w:rsidR="00712F72" w:rsidRPr="0065097B">
        <w:rPr>
          <w:rFonts w:ascii="Arial" w:hAnsi="Arial"/>
          <w:szCs w:val="20"/>
        </w:rPr>
        <w:t xml:space="preserve">. Případné vady </w:t>
      </w:r>
      <w:r w:rsidR="00B06FB8" w:rsidRPr="006D50D2">
        <w:rPr>
          <w:rFonts w:ascii="Arial" w:hAnsi="Arial"/>
          <w:szCs w:val="20"/>
        </w:rPr>
        <w:t>Služby</w:t>
      </w:r>
      <w:r w:rsidR="00712F72" w:rsidRPr="0065097B">
        <w:rPr>
          <w:rFonts w:ascii="Arial" w:hAnsi="Arial"/>
          <w:szCs w:val="20"/>
        </w:rPr>
        <w:t xml:space="preserve"> je </w:t>
      </w:r>
      <w:r w:rsidR="00B06FB8" w:rsidRPr="006D50D2">
        <w:rPr>
          <w:rFonts w:ascii="Arial" w:hAnsi="Arial"/>
          <w:szCs w:val="20"/>
        </w:rPr>
        <w:t>Zákazník</w:t>
      </w:r>
      <w:r w:rsidR="00712F72" w:rsidRPr="0065097B">
        <w:rPr>
          <w:rFonts w:ascii="Arial" w:hAnsi="Arial"/>
          <w:szCs w:val="20"/>
        </w:rPr>
        <w:t xml:space="preserve"> povinen oznámit </w:t>
      </w:r>
      <w:proofErr w:type="gramStart"/>
      <w:r w:rsidR="005655B0">
        <w:rPr>
          <w:rFonts w:ascii="Arial" w:hAnsi="Arial"/>
          <w:szCs w:val="20"/>
        </w:rPr>
        <w:t xml:space="preserve">Poskytovateli </w:t>
      </w:r>
      <w:r w:rsidR="00712F72" w:rsidRPr="0065097B">
        <w:rPr>
          <w:rFonts w:ascii="Arial" w:hAnsi="Arial"/>
          <w:szCs w:val="20"/>
        </w:rPr>
        <w:t xml:space="preserve"> bez</w:t>
      </w:r>
      <w:proofErr w:type="gramEnd"/>
      <w:r w:rsidR="00712F72" w:rsidRPr="0065097B">
        <w:rPr>
          <w:rFonts w:ascii="Arial" w:hAnsi="Arial"/>
          <w:szCs w:val="20"/>
        </w:rPr>
        <w:t xml:space="preserve"> zbytečného odkladu poté, kdy je zjistil nebo při náležité pozornosti zjistit měl, nejpozději však do 6 měsíců od poskytnutí </w:t>
      </w:r>
      <w:r w:rsidR="00B06FB8" w:rsidRPr="006D50D2">
        <w:rPr>
          <w:rFonts w:ascii="Arial" w:hAnsi="Arial"/>
          <w:szCs w:val="20"/>
        </w:rPr>
        <w:t xml:space="preserve">Služby. </w:t>
      </w:r>
      <w:r w:rsidR="00712F72" w:rsidRPr="0065097B">
        <w:rPr>
          <w:rFonts w:ascii="Arial" w:hAnsi="Arial"/>
          <w:szCs w:val="20"/>
        </w:rPr>
        <w:t xml:space="preserve">Pokud </w:t>
      </w:r>
      <w:r w:rsidR="00B06FB8" w:rsidRPr="006D50D2">
        <w:rPr>
          <w:rFonts w:ascii="Arial" w:hAnsi="Arial"/>
          <w:szCs w:val="20"/>
        </w:rPr>
        <w:t>Z</w:t>
      </w:r>
      <w:r w:rsidR="00B06FB8" w:rsidRPr="00AE2EB4">
        <w:rPr>
          <w:rFonts w:ascii="Arial" w:hAnsi="Arial"/>
          <w:szCs w:val="20"/>
        </w:rPr>
        <w:t>ákazník</w:t>
      </w:r>
      <w:r w:rsidR="00B06FB8" w:rsidRPr="0065097B">
        <w:rPr>
          <w:rFonts w:ascii="Arial" w:hAnsi="Arial"/>
          <w:szCs w:val="20"/>
        </w:rPr>
        <w:t xml:space="preserve"> </w:t>
      </w:r>
      <w:r w:rsidR="00712F72" w:rsidRPr="0065097B">
        <w:rPr>
          <w:rFonts w:ascii="Arial" w:hAnsi="Arial"/>
          <w:szCs w:val="20"/>
        </w:rPr>
        <w:t xml:space="preserve">vady včas nenotifikuje, </w:t>
      </w:r>
      <w:r w:rsidR="00B06FB8" w:rsidRPr="006D50D2">
        <w:rPr>
          <w:rFonts w:ascii="Arial" w:hAnsi="Arial"/>
          <w:szCs w:val="20"/>
        </w:rPr>
        <w:t xml:space="preserve">jeho </w:t>
      </w:r>
      <w:r w:rsidR="00712F72" w:rsidRPr="0065097B">
        <w:rPr>
          <w:rFonts w:ascii="Arial" w:hAnsi="Arial"/>
          <w:szCs w:val="20"/>
        </w:rPr>
        <w:t xml:space="preserve">práva z vad </w:t>
      </w:r>
      <w:r w:rsidR="00B06FB8" w:rsidRPr="006D50D2">
        <w:rPr>
          <w:rFonts w:ascii="Arial" w:hAnsi="Arial"/>
          <w:szCs w:val="20"/>
        </w:rPr>
        <w:t>Služby</w:t>
      </w:r>
      <w:r w:rsidR="00712F72" w:rsidRPr="0065097B">
        <w:rPr>
          <w:rFonts w:ascii="Arial" w:hAnsi="Arial"/>
          <w:szCs w:val="20"/>
        </w:rPr>
        <w:t xml:space="preserve"> vůči</w:t>
      </w:r>
      <w:r w:rsidR="005655B0">
        <w:rPr>
          <w:rFonts w:ascii="Arial" w:hAnsi="Arial"/>
          <w:szCs w:val="20"/>
        </w:rPr>
        <w:t xml:space="preserve"> </w:t>
      </w:r>
      <w:proofErr w:type="spellStart"/>
      <w:r w:rsidR="005655B0">
        <w:rPr>
          <w:rFonts w:ascii="Arial" w:hAnsi="Arial"/>
          <w:szCs w:val="20"/>
        </w:rPr>
        <w:t>Poskytovateli</w:t>
      </w:r>
      <w:r w:rsidR="00712F72" w:rsidRPr="0065097B">
        <w:rPr>
          <w:rFonts w:ascii="Arial" w:hAnsi="Arial"/>
          <w:szCs w:val="20"/>
        </w:rPr>
        <w:t>zanikají</w:t>
      </w:r>
      <w:proofErr w:type="spellEnd"/>
      <w:r w:rsidR="00712F72" w:rsidRPr="0065097B">
        <w:rPr>
          <w:rFonts w:ascii="Arial" w:hAnsi="Arial"/>
          <w:szCs w:val="20"/>
        </w:rPr>
        <w:t>.</w:t>
      </w:r>
      <w:r w:rsidR="00B06FB8" w:rsidRPr="006D50D2">
        <w:rPr>
          <w:rFonts w:ascii="Arial" w:hAnsi="Arial"/>
          <w:szCs w:val="20"/>
        </w:rPr>
        <w:t xml:space="preserve"> </w:t>
      </w:r>
      <w:r w:rsidR="00B06FB8" w:rsidRPr="00AE2EB4">
        <w:rPr>
          <w:rFonts w:ascii="Arial" w:hAnsi="Arial"/>
          <w:szCs w:val="20"/>
        </w:rPr>
        <w:t xml:space="preserve">Řádně a včas vytknuté vady Služby je </w:t>
      </w:r>
      <w:r w:rsidR="00591F96">
        <w:rPr>
          <w:rFonts w:ascii="Arial" w:hAnsi="Arial"/>
          <w:szCs w:val="20"/>
        </w:rPr>
        <w:t>Poskytovatel</w:t>
      </w:r>
      <w:r w:rsidR="00B06FB8" w:rsidRPr="00AE2EB4">
        <w:rPr>
          <w:rFonts w:ascii="Arial" w:hAnsi="Arial"/>
          <w:szCs w:val="20"/>
        </w:rPr>
        <w:t xml:space="preserve"> povinna </w:t>
      </w:r>
      <w:r w:rsidR="00712F72" w:rsidRPr="0065097B">
        <w:rPr>
          <w:rFonts w:ascii="Arial" w:hAnsi="Arial"/>
          <w:szCs w:val="20"/>
        </w:rPr>
        <w:t>bez zbytečného odkladu</w:t>
      </w:r>
      <w:r w:rsidR="00B06FB8" w:rsidRPr="006D50D2">
        <w:rPr>
          <w:rFonts w:ascii="Arial" w:hAnsi="Arial"/>
          <w:szCs w:val="20"/>
        </w:rPr>
        <w:t xml:space="preserve"> odstranit</w:t>
      </w:r>
      <w:r w:rsidR="000E32CE" w:rsidRPr="0065097B">
        <w:rPr>
          <w:rFonts w:ascii="Arial" w:hAnsi="Arial"/>
          <w:szCs w:val="20"/>
        </w:rPr>
        <w:t>.</w:t>
      </w:r>
    </w:p>
    <w:p w14:paraId="55067251" w14:textId="4CA6C920" w:rsidR="0096244A" w:rsidRPr="00AE2EB4" w:rsidRDefault="0096244A" w:rsidP="00150B2F">
      <w:pPr>
        <w:pStyle w:val="aBullets"/>
        <w:numPr>
          <w:ilvl w:val="1"/>
          <w:numId w:val="58"/>
        </w:numPr>
        <w:spacing w:after="0" w:line="288" w:lineRule="auto"/>
        <w:rPr>
          <w:rFonts w:ascii="Arial" w:hAnsi="Arial"/>
          <w:szCs w:val="20"/>
        </w:rPr>
      </w:pPr>
      <w:r w:rsidRPr="006D50D2">
        <w:rPr>
          <w:rFonts w:ascii="Arial" w:hAnsi="Arial"/>
          <w:szCs w:val="20"/>
        </w:rPr>
        <w:t xml:space="preserve">Žádná ze </w:t>
      </w:r>
      <w:r w:rsidR="0018026D" w:rsidRPr="00AE2EB4">
        <w:rPr>
          <w:rFonts w:ascii="Arial" w:hAnsi="Arial"/>
          <w:szCs w:val="20"/>
        </w:rPr>
        <w:t>S</w:t>
      </w:r>
      <w:r w:rsidRPr="00AE2EB4">
        <w:rPr>
          <w:rFonts w:ascii="Arial" w:hAnsi="Arial"/>
          <w:szCs w:val="20"/>
        </w:rPr>
        <w:t xml:space="preserve">tran neodpovídá za škodu způsobenou porušením svých povinností vyplývajících z této </w:t>
      </w:r>
      <w:r w:rsidR="001C24FA">
        <w:rPr>
          <w:rFonts w:ascii="Arial" w:hAnsi="Arial"/>
          <w:szCs w:val="20"/>
        </w:rPr>
        <w:t>Smlouvy</w:t>
      </w:r>
      <w:r w:rsidRPr="00AE2EB4">
        <w:rPr>
          <w:rFonts w:ascii="Arial" w:hAnsi="Arial"/>
          <w:szCs w:val="20"/>
        </w:rPr>
        <w:t xml:space="preserve">, bylo-li způsobeno okolnostmi vylučujícími odpovědnost ve smyslu § 2913 odst. 2 </w:t>
      </w:r>
      <w:r w:rsidR="0018026D" w:rsidRPr="00AE2EB4">
        <w:rPr>
          <w:rFonts w:ascii="Arial" w:hAnsi="Arial"/>
          <w:szCs w:val="20"/>
        </w:rPr>
        <w:t>občanského zákoníku</w:t>
      </w:r>
      <w:r w:rsidRPr="00AE2EB4">
        <w:rPr>
          <w:rFonts w:ascii="Arial" w:hAnsi="Arial"/>
          <w:szCs w:val="20"/>
        </w:rPr>
        <w:t xml:space="preserve">. </w:t>
      </w:r>
    </w:p>
    <w:p w14:paraId="735C6397" w14:textId="1C0BBF6C" w:rsidR="0096244A" w:rsidRPr="00AE2EB4" w:rsidRDefault="0096244A" w:rsidP="00150B2F">
      <w:pPr>
        <w:pStyle w:val="aBullets"/>
        <w:numPr>
          <w:ilvl w:val="1"/>
          <w:numId w:val="58"/>
        </w:numPr>
        <w:spacing w:after="0" w:line="288" w:lineRule="auto"/>
        <w:rPr>
          <w:rFonts w:ascii="Arial" w:hAnsi="Arial"/>
          <w:szCs w:val="20"/>
        </w:rPr>
      </w:pPr>
      <w:r w:rsidRPr="00AE2EB4">
        <w:rPr>
          <w:rFonts w:ascii="Arial" w:hAnsi="Arial"/>
          <w:szCs w:val="20"/>
        </w:rPr>
        <w:t xml:space="preserve">Strany vzhledem ke všem relevantním okolnostem, s vynaložením veškeré odborné péče, při zvážení povahy plnění a rozsahu rizik, mají v době uzavření této </w:t>
      </w:r>
      <w:r w:rsidR="001C24FA">
        <w:rPr>
          <w:rFonts w:ascii="Arial" w:hAnsi="Arial"/>
          <w:szCs w:val="20"/>
        </w:rPr>
        <w:t>Smlouvy</w:t>
      </w:r>
      <w:r w:rsidRPr="00AE2EB4">
        <w:rPr>
          <w:rFonts w:ascii="Arial" w:hAnsi="Arial"/>
          <w:szCs w:val="20"/>
        </w:rPr>
        <w:t xml:space="preserve"> důvodně za to, že škodu, která by mohla vzniknout jako důsledek porušení veškerých povinností, které vyplývají z této </w:t>
      </w:r>
      <w:r w:rsidR="001C24FA">
        <w:rPr>
          <w:rFonts w:ascii="Arial" w:hAnsi="Arial"/>
          <w:szCs w:val="20"/>
        </w:rPr>
        <w:t>Smlouvy</w:t>
      </w:r>
      <w:r w:rsidRPr="00AE2EB4">
        <w:rPr>
          <w:rFonts w:ascii="Arial" w:hAnsi="Arial"/>
          <w:szCs w:val="20"/>
        </w:rPr>
        <w:t xml:space="preserve">, lze předvídat ve výši maximálně do </w:t>
      </w:r>
      <w:proofErr w:type="gramStart"/>
      <w:r w:rsidR="001E70C4">
        <w:rPr>
          <w:rFonts w:ascii="Arial" w:hAnsi="Arial"/>
          <w:szCs w:val="20"/>
        </w:rPr>
        <w:t>25</w:t>
      </w:r>
      <w:r w:rsidRPr="00AE2EB4">
        <w:rPr>
          <w:rFonts w:ascii="Arial" w:hAnsi="Arial"/>
          <w:szCs w:val="20"/>
        </w:rPr>
        <w:t>0.000,-</w:t>
      </w:r>
      <w:proofErr w:type="gramEnd"/>
      <w:r w:rsidRPr="00AE2EB4">
        <w:rPr>
          <w:rFonts w:ascii="Arial" w:hAnsi="Arial"/>
          <w:szCs w:val="20"/>
        </w:rPr>
        <w:t xml:space="preserve"> Kč, a to za celou dobu platnosti této </w:t>
      </w:r>
      <w:r w:rsidR="001C24FA">
        <w:rPr>
          <w:rFonts w:ascii="Arial" w:hAnsi="Arial"/>
          <w:szCs w:val="20"/>
        </w:rPr>
        <w:t>Smlouvy</w:t>
      </w:r>
      <w:r w:rsidRPr="00AE2EB4">
        <w:rPr>
          <w:rFonts w:ascii="Arial" w:hAnsi="Arial"/>
          <w:szCs w:val="20"/>
        </w:rPr>
        <w:t xml:space="preserve">. Nároky na náhradu škody převyšující tuto hranici (a to i v souhrnu za dobu trvání </w:t>
      </w:r>
      <w:r w:rsidR="001C24FA">
        <w:rPr>
          <w:rFonts w:ascii="Arial" w:hAnsi="Arial"/>
          <w:szCs w:val="20"/>
        </w:rPr>
        <w:t>Smluvní</w:t>
      </w:r>
      <w:r w:rsidRPr="00AE2EB4">
        <w:rPr>
          <w:rFonts w:ascii="Arial" w:hAnsi="Arial"/>
          <w:szCs w:val="20"/>
        </w:rPr>
        <w:t>ho vztahu) jsou proto v návaznosti na dohodu Stran vyloučeny. Limit pro rozsah náhrady škody uvedený v tomto ujednání se nevztahuje na škody, jež byly způsobeny úmyslně či z hrubé nedbalosti, ani na škody na zdraví či na životě.</w:t>
      </w:r>
    </w:p>
    <w:p w14:paraId="2523F103" w14:textId="77777777" w:rsidR="0018026D" w:rsidRPr="00AE2EB4" w:rsidRDefault="0018026D" w:rsidP="0065097B">
      <w:pPr>
        <w:pStyle w:val="aBullets"/>
        <w:numPr>
          <w:ilvl w:val="0"/>
          <w:numId w:val="0"/>
        </w:numPr>
        <w:spacing w:after="0" w:line="288" w:lineRule="auto"/>
        <w:ind w:left="567"/>
        <w:rPr>
          <w:rFonts w:ascii="Arial" w:hAnsi="Arial"/>
          <w:szCs w:val="20"/>
        </w:rPr>
      </w:pPr>
    </w:p>
    <w:p w14:paraId="79A47DD6" w14:textId="51BE270F" w:rsidR="00712F72" w:rsidRPr="0065097B" w:rsidRDefault="00712F72" w:rsidP="00150B2F">
      <w:pPr>
        <w:pStyle w:val="Odstavecseseznamem"/>
        <w:numPr>
          <w:ilvl w:val="0"/>
          <w:numId w:val="58"/>
        </w:numPr>
        <w:spacing w:line="288" w:lineRule="auto"/>
        <w:ind w:left="567" w:hanging="567"/>
        <w:rPr>
          <w:rFonts w:ascii="Arial" w:hAnsi="Arial"/>
          <w:b/>
          <w:bCs/>
        </w:rPr>
      </w:pPr>
      <w:r w:rsidRPr="0065097B">
        <w:rPr>
          <w:rFonts w:ascii="Arial" w:hAnsi="Arial"/>
          <w:b/>
          <w:bCs/>
        </w:rPr>
        <w:t xml:space="preserve">Doba trvání </w:t>
      </w:r>
      <w:r w:rsidR="001C24FA">
        <w:rPr>
          <w:rFonts w:ascii="Arial" w:hAnsi="Arial"/>
          <w:b/>
          <w:bCs/>
        </w:rPr>
        <w:t>Smlouvy</w:t>
      </w:r>
      <w:bookmarkEnd w:id="12"/>
    </w:p>
    <w:p w14:paraId="3FBFF279" w14:textId="77777777" w:rsidR="0018026D" w:rsidRPr="0065097B" w:rsidRDefault="0018026D" w:rsidP="0065097B">
      <w:pPr>
        <w:pStyle w:val="Odstavecseseznamem"/>
        <w:spacing w:line="288" w:lineRule="auto"/>
        <w:ind w:left="567"/>
        <w:rPr>
          <w:rFonts w:ascii="Arial" w:hAnsi="Arial"/>
          <w:b/>
          <w:bCs/>
        </w:rPr>
      </w:pPr>
    </w:p>
    <w:p w14:paraId="7E5D9C41" w14:textId="668DDC78" w:rsidR="00C95A01" w:rsidRPr="006D28FA" w:rsidRDefault="0018026D" w:rsidP="00D34AEB">
      <w:pPr>
        <w:pStyle w:val="Odstavecseseznamem"/>
        <w:numPr>
          <w:ilvl w:val="1"/>
          <w:numId w:val="59"/>
        </w:numPr>
        <w:spacing w:after="0" w:line="288" w:lineRule="auto"/>
        <w:contextualSpacing w:val="0"/>
        <w:rPr>
          <w:rFonts w:ascii="Arial" w:hAnsi="Arial"/>
          <w:snapToGrid/>
          <w:color w:val="auto"/>
          <w:szCs w:val="20"/>
        </w:rPr>
      </w:pPr>
      <w:bookmarkStart w:id="13" w:name="_Toc45112605"/>
      <w:r w:rsidRPr="006D50D2">
        <w:rPr>
          <w:rFonts w:ascii="Arial" w:hAnsi="Arial"/>
        </w:rPr>
        <w:t xml:space="preserve">Tato </w:t>
      </w:r>
      <w:r w:rsidR="001C24FA">
        <w:rPr>
          <w:rFonts w:ascii="Arial" w:hAnsi="Arial"/>
        </w:rPr>
        <w:t>Smlouva</w:t>
      </w:r>
      <w:r w:rsidR="00C95A01" w:rsidRPr="004E0D8B">
        <w:rPr>
          <w:rFonts w:ascii="Arial" w:hAnsi="Arial"/>
        </w:rPr>
        <w:t xml:space="preserve"> se uzavírá na dobu určitou</w:t>
      </w:r>
      <w:r w:rsidR="0051561C">
        <w:rPr>
          <w:rFonts w:ascii="Arial" w:hAnsi="Arial"/>
        </w:rPr>
        <w:t xml:space="preserve"> v délce trvání 12 měsíců od data zveřejnění v registru smluv.</w:t>
      </w:r>
    </w:p>
    <w:p w14:paraId="57A14911" w14:textId="10B06E3E" w:rsidR="0018026D" w:rsidRPr="0065097B" w:rsidRDefault="0018026D" w:rsidP="00D34AEB">
      <w:pPr>
        <w:pStyle w:val="Odstavecseseznamem"/>
        <w:numPr>
          <w:ilvl w:val="1"/>
          <w:numId w:val="59"/>
        </w:numPr>
        <w:spacing w:after="0" w:line="288" w:lineRule="auto"/>
        <w:ind w:left="567" w:hanging="567"/>
        <w:contextualSpacing w:val="0"/>
        <w:rPr>
          <w:rFonts w:ascii="Arial" w:hAnsi="Arial"/>
          <w:snapToGrid/>
          <w:color w:val="auto"/>
          <w:szCs w:val="20"/>
        </w:rPr>
      </w:pPr>
      <w:r w:rsidRPr="006D50D2">
        <w:rPr>
          <w:rFonts w:ascii="Arial" w:hAnsi="Arial"/>
        </w:rPr>
        <w:t>V</w:t>
      </w:r>
      <w:r w:rsidRPr="00AE2EB4">
        <w:rPr>
          <w:rFonts w:ascii="Arial" w:hAnsi="Arial"/>
        </w:rPr>
        <w:t xml:space="preserve"> případě podstatného porušení této </w:t>
      </w:r>
      <w:r w:rsidR="001C24FA">
        <w:rPr>
          <w:rFonts w:ascii="Arial" w:hAnsi="Arial"/>
        </w:rPr>
        <w:t>Smlouvy</w:t>
      </w:r>
      <w:r w:rsidRPr="00AE2EB4">
        <w:rPr>
          <w:rFonts w:ascii="Arial" w:hAnsi="Arial"/>
        </w:rPr>
        <w:t xml:space="preserve"> ze strany </w:t>
      </w:r>
      <w:r w:rsidR="005655B0">
        <w:rPr>
          <w:rFonts w:ascii="Arial" w:hAnsi="Arial"/>
        </w:rPr>
        <w:t>Poskytovatele</w:t>
      </w:r>
      <w:r w:rsidRPr="00AE2EB4">
        <w:rPr>
          <w:rFonts w:ascii="Arial" w:hAnsi="Arial"/>
        </w:rPr>
        <w:t xml:space="preserve">, které nebylo napraveno ani do </w:t>
      </w:r>
      <w:proofErr w:type="gramStart"/>
      <w:r w:rsidRPr="00AE2EB4">
        <w:rPr>
          <w:rFonts w:ascii="Arial" w:hAnsi="Arial"/>
        </w:rPr>
        <w:t>15ti</w:t>
      </w:r>
      <w:proofErr w:type="gramEnd"/>
      <w:r w:rsidRPr="00AE2EB4">
        <w:rPr>
          <w:rFonts w:ascii="Arial" w:hAnsi="Arial"/>
        </w:rPr>
        <w:t xml:space="preserve"> dnů ode dne doručení písemné výzvy k nápravě, je Zákazník oprávněn tuto Smlouvu vypovědět písemnou výpovědí s účinností k poslednímu dni kalendářního měsíce, v němž byla výpověď doručena </w:t>
      </w:r>
      <w:r w:rsidR="005655B0">
        <w:rPr>
          <w:rFonts w:ascii="Arial" w:hAnsi="Arial"/>
        </w:rPr>
        <w:t>Poskytovateli</w:t>
      </w:r>
      <w:r w:rsidRPr="00AE2EB4">
        <w:rPr>
          <w:rFonts w:ascii="Arial" w:hAnsi="Arial"/>
        </w:rPr>
        <w:t>.</w:t>
      </w:r>
    </w:p>
    <w:p w14:paraId="65DB47E8" w14:textId="257FDE65" w:rsidR="0018026D" w:rsidRDefault="0018026D" w:rsidP="00D34AEB">
      <w:pPr>
        <w:pStyle w:val="Odstavecseseznamem"/>
        <w:numPr>
          <w:ilvl w:val="1"/>
          <w:numId w:val="59"/>
        </w:numPr>
        <w:spacing w:after="0" w:line="288" w:lineRule="auto"/>
        <w:ind w:left="567" w:hanging="567"/>
        <w:contextualSpacing w:val="0"/>
        <w:rPr>
          <w:rFonts w:ascii="Arial" w:hAnsi="Arial"/>
          <w:snapToGrid/>
          <w:color w:val="auto"/>
          <w:szCs w:val="20"/>
        </w:rPr>
      </w:pPr>
      <w:r w:rsidRPr="0065097B">
        <w:rPr>
          <w:rFonts w:ascii="Arial" w:hAnsi="Arial"/>
          <w:snapToGrid/>
          <w:color w:val="auto"/>
          <w:szCs w:val="20"/>
        </w:rPr>
        <w:t xml:space="preserve">V případě podstatného porušení této </w:t>
      </w:r>
      <w:r w:rsidR="001C24FA">
        <w:rPr>
          <w:rFonts w:ascii="Arial" w:hAnsi="Arial"/>
          <w:snapToGrid/>
          <w:color w:val="auto"/>
          <w:szCs w:val="20"/>
        </w:rPr>
        <w:t>Smlouvy</w:t>
      </w:r>
      <w:r w:rsidRPr="0065097B">
        <w:rPr>
          <w:rFonts w:ascii="Arial" w:hAnsi="Arial"/>
          <w:snapToGrid/>
          <w:color w:val="auto"/>
          <w:szCs w:val="20"/>
        </w:rPr>
        <w:t xml:space="preserve"> ze strany </w:t>
      </w:r>
      <w:r w:rsidRPr="006D50D2">
        <w:rPr>
          <w:rFonts w:ascii="Arial" w:hAnsi="Arial"/>
          <w:snapToGrid/>
          <w:color w:val="auto"/>
          <w:szCs w:val="20"/>
        </w:rPr>
        <w:t>Zákazníka</w:t>
      </w:r>
      <w:r w:rsidRPr="0065097B">
        <w:rPr>
          <w:rFonts w:ascii="Arial" w:hAnsi="Arial"/>
          <w:snapToGrid/>
          <w:color w:val="auto"/>
          <w:szCs w:val="20"/>
        </w:rPr>
        <w:t xml:space="preserve">, které nebylo napraveno ani do </w:t>
      </w:r>
      <w:proofErr w:type="gramStart"/>
      <w:r w:rsidRPr="0065097B">
        <w:rPr>
          <w:rFonts w:ascii="Arial" w:hAnsi="Arial"/>
          <w:snapToGrid/>
          <w:color w:val="auto"/>
          <w:szCs w:val="20"/>
        </w:rPr>
        <w:t>15ti</w:t>
      </w:r>
      <w:proofErr w:type="gramEnd"/>
      <w:r w:rsidRPr="0065097B">
        <w:rPr>
          <w:rFonts w:ascii="Arial" w:hAnsi="Arial"/>
          <w:snapToGrid/>
          <w:color w:val="auto"/>
          <w:szCs w:val="20"/>
        </w:rPr>
        <w:t xml:space="preserve"> dnů ode dne doručení písemné výzvy k</w:t>
      </w:r>
      <w:r w:rsidR="001E70C4">
        <w:rPr>
          <w:rFonts w:ascii="Arial" w:hAnsi="Arial"/>
          <w:snapToGrid/>
          <w:color w:val="auto"/>
          <w:szCs w:val="20"/>
        </w:rPr>
        <w:t> </w:t>
      </w:r>
      <w:r w:rsidRPr="0065097B">
        <w:rPr>
          <w:rFonts w:ascii="Arial" w:hAnsi="Arial"/>
          <w:snapToGrid/>
          <w:color w:val="auto"/>
          <w:szCs w:val="20"/>
        </w:rPr>
        <w:t>nápravě</w:t>
      </w:r>
      <w:r w:rsidR="001E70C4">
        <w:rPr>
          <w:rFonts w:ascii="Arial" w:hAnsi="Arial"/>
          <w:snapToGrid/>
          <w:color w:val="auto"/>
          <w:szCs w:val="20"/>
        </w:rPr>
        <w:t>,</w:t>
      </w:r>
      <w:r w:rsidRPr="00AE2EB4">
        <w:rPr>
          <w:rFonts w:ascii="Arial" w:hAnsi="Arial"/>
          <w:snapToGrid/>
          <w:color w:val="auto"/>
          <w:szCs w:val="20"/>
        </w:rPr>
        <w:t xml:space="preserve"> nebo v případě, kdy je Zákazník v prodlení se zaplacením ceny za Službu po dobu delší než 15 kalendářních dnů</w:t>
      </w:r>
      <w:r w:rsidRPr="0065097B">
        <w:rPr>
          <w:rFonts w:ascii="Arial" w:hAnsi="Arial"/>
          <w:snapToGrid/>
          <w:color w:val="auto"/>
          <w:szCs w:val="20"/>
        </w:rPr>
        <w:t xml:space="preserve">, je </w:t>
      </w:r>
      <w:r w:rsidR="005655B0">
        <w:rPr>
          <w:rFonts w:ascii="Arial" w:hAnsi="Arial"/>
          <w:snapToGrid/>
          <w:color w:val="auto"/>
          <w:szCs w:val="20"/>
        </w:rPr>
        <w:t>Poskytovatel</w:t>
      </w:r>
      <w:r w:rsidRPr="0065097B">
        <w:rPr>
          <w:rFonts w:ascii="Arial" w:hAnsi="Arial"/>
          <w:snapToGrid/>
          <w:color w:val="auto"/>
          <w:szCs w:val="20"/>
        </w:rPr>
        <w:t xml:space="preserve"> oprávněn</w:t>
      </w:r>
      <w:r w:rsidRPr="006D50D2">
        <w:rPr>
          <w:rFonts w:ascii="Arial" w:hAnsi="Arial"/>
          <w:snapToGrid/>
          <w:color w:val="auto"/>
          <w:szCs w:val="20"/>
        </w:rPr>
        <w:t>a</w:t>
      </w:r>
      <w:r w:rsidRPr="0065097B">
        <w:rPr>
          <w:rFonts w:ascii="Arial" w:hAnsi="Arial"/>
          <w:snapToGrid/>
          <w:color w:val="auto"/>
          <w:szCs w:val="20"/>
        </w:rPr>
        <w:t xml:space="preserve"> tuto </w:t>
      </w:r>
      <w:r w:rsidRPr="0065097B">
        <w:rPr>
          <w:rFonts w:ascii="Arial" w:hAnsi="Arial"/>
          <w:snapToGrid/>
          <w:color w:val="auto"/>
          <w:szCs w:val="20"/>
        </w:rPr>
        <w:lastRenderedPageBreak/>
        <w:t xml:space="preserve">Smlouvu vypovědět písemnou výpovědí s účinností k poslednímu dni kalendářního měsíce, v němž byla výpověď doručena </w:t>
      </w:r>
      <w:r w:rsidRPr="006D50D2">
        <w:rPr>
          <w:rFonts w:ascii="Arial" w:hAnsi="Arial"/>
          <w:snapToGrid/>
          <w:color w:val="auto"/>
          <w:szCs w:val="20"/>
        </w:rPr>
        <w:t>Zákazníkovi</w:t>
      </w:r>
      <w:r w:rsidRPr="0065097B">
        <w:rPr>
          <w:rFonts w:ascii="Arial" w:hAnsi="Arial"/>
          <w:snapToGrid/>
          <w:color w:val="auto"/>
          <w:szCs w:val="20"/>
        </w:rPr>
        <w:t>.</w:t>
      </w:r>
    </w:p>
    <w:p w14:paraId="13F28062" w14:textId="13FF641A" w:rsidR="005655B0" w:rsidRPr="00DC4DD8" w:rsidRDefault="005655B0" w:rsidP="00D34AEB">
      <w:pPr>
        <w:pStyle w:val="Odstavecseseznamem"/>
        <w:numPr>
          <w:ilvl w:val="1"/>
          <w:numId w:val="59"/>
        </w:numPr>
        <w:spacing w:after="0" w:line="288" w:lineRule="auto"/>
        <w:ind w:left="567" w:hanging="567"/>
        <w:contextualSpacing w:val="0"/>
        <w:rPr>
          <w:rFonts w:ascii="Arial" w:hAnsi="Arial"/>
          <w:snapToGrid/>
          <w:color w:val="auto"/>
          <w:szCs w:val="20"/>
        </w:rPr>
      </w:pPr>
      <w:r w:rsidRPr="00DC4DD8">
        <w:rPr>
          <w:rFonts w:ascii="Arial" w:hAnsi="Arial"/>
        </w:rPr>
        <w:t xml:space="preserve">V případě výpovědi dle čl. 6.2 nebo 6.3 je </w:t>
      </w:r>
      <w:r>
        <w:rPr>
          <w:rFonts w:ascii="Arial" w:hAnsi="Arial"/>
        </w:rPr>
        <w:t>Poskytovatel</w:t>
      </w:r>
      <w:r w:rsidRPr="00DC4DD8">
        <w:rPr>
          <w:rFonts w:ascii="Arial" w:hAnsi="Arial"/>
        </w:rPr>
        <w:t xml:space="preserve"> povinen vrátit Zákazníkovi odpovídající část paušálního poplatku dle čl. 4.1 za měsíce v nichž Služba nebude poskytnuta, a to nejpozději poslední den účinnosti této </w:t>
      </w:r>
      <w:r w:rsidR="001C24FA">
        <w:rPr>
          <w:rFonts w:ascii="Arial" w:hAnsi="Arial"/>
        </w:rPr>
        <w:t>Smlouvy</w:t>
      </w:r>
      <w:r w:rsidRPr="00DC4DD8">
        <w:rPr>
          <w:rFonts w:ascii="Arial" w:hAnsi="Arial"/>
        </w:rPr>
        <w:t xml:space="preserve">. V případě prodlení s úhradou se </w:t>
      </w:r>
      <w:r>
        <w:rPr>
          <w:rFonts w:ascii="Arial" w:hAnsi="Arial"/>
        </w:rPr>
        <w:t>Poskytovatel</w:t>
      </w:r>
      <w:r w:rsidRPr="00DC4DD8">
        <w:rPr>
          <w:rFonts w:ascii="Arial" w:hAnsi="Arial"/>
        </w:rPr>
        <w:t xml:space="preserve"> zavazuje zaplatit Zákazníkovi úroky z prodlení z dlužné částky ve výši 0,05 % za každý započatý kalendářní den prodlení.</w:t>
      </w:r>
    </w:p>
    <w:p w14:paraId="4FD5DCC7" w14:textId="77777777" w:rsidR="005655B0" w:rsidRPr="00DC4DD8" w:rsidRDefault="005655B0" w:rsidP="00DC4DD8">
      <w:pPr>
        <w:spacing w:after="0" w:line="288" w:lineRule="auto"/>
        <w:rPr>
          <w:rFonts w:ascii="Arial" w:hAnsi="Arial"/>
          <w:snapToGrid/>
          <w:color w:val="auto"/>
          <w:szCs w:val="20"/>
        </w:rPr>
      </w:pPr>
    </w:p>
    <w:p w14:paraId="124BDDBA" w14:textId="3B57345A" w:rsidR="004462FB" w:rsidRPr="00DC4DD8" w:rsidRDefault="004462FB" w:rsidP="00D34AEB">
      <w:pPr>
        <w:pStyle w:val="Odstavecseseznamem"/>
        <w:numPr>
          <w:ilvl w:val="0"/>
          <w:numId w:val="59"/>
        </w:numPr>
        <w:snapToGrid w:val="0"/>
        <w:spacing w:line="288" w:lineRule="auto"/>
        <w:rPr>
          <w:rFonts w:ascii="Arial" w:hAnsi="Arial"/>
          <w:snapToGrid/>
          <w:color w:val="auto"/>
          <w:szCs w:val="20"/>
        </w:rPr>
      </w:pPr>
      <w:r>
        <w:rPr>
          <w:rFonts w:ascii="Arial" w:hAnsi="Arial"/>
          <w:b/>
          <w:bCs/>
        </w:rPr>
        <w:t>Mlčenlivost</w:t>
      </w:r>
    </w:p>
    <w:p w14:paraId="1B802974" w14:textId="77777777" w:rsidR="005655B0" w:rsidRDefault="005655B0" w:rsidP="00DC4DD8">
      <w:pPr>
        <w:pStyle w:val="Odstavecseseznamem"/>
        <w:snapToGrid w:val="0"/>
        <w:spacing w:line="288" w:lineRule="auto"/>
        <w:ind w:left="720"/>
        <w:rPr>
          <w:rFonts w:ascii="Arial" w:hAnsi="Arial"/>
          <w:snapToGrid/>
          <w:color w:val="auto"/>
          <w:szCs w:val="20"/>
        </w:rPr>
      </w:pPr>
    </w:p>
    <w:p w14:paraId="0385D72E" w14:textId="67B8AF77" w:rsidR="004462FB" w:rsidRDefault="005655B0" w:rsidP="00D34AEB">
      <w:pPr>
        <w:pStyle w:val="Odstavecseseznamem"/>
        <w:numPr>
          <w:ilvl w:val="1"/>
          <w:numId w:val="59"/>
        </w:numPr>
        <w:snapToGrid w:val="0"/>
        <w:spacing w:after="0" w:line="288" w:lineRule="auto"/>
        <w:rPr>
          <w:rFonts w:ascii="Arial" w:hAnsi="Arial"/>
          <w:color w:val="auto"/>
          <w:szCs w:val="20"/>
        </w:rPr>
      </w:pPr>
      <w:r>
        <w:rPr>
          <w:rFonts w:ascii="Arial" w:hAnsi="Arial"/>
        </w:rPr>
        <w:t>Poskytovatel</w:t>
      </w:r>
      <w:r w:rsidR="004462FB">
        <w:rPr>
          <w:rFonts w:ascii="Arial" w:hAnsi="Arial"/>
          <w:color w:val="auto"/>
          <w:szCs w:val="20"/>
        </w:rPr>
        <w:t xml:space="preserve"> se zavazuje zachovávat mlčenlivost o všech skutečnostech, které se dozvěděl při plnění této </w:t>
      </w:r>
      <w:r w:rsidR="001C24FA">
        <w:rPr>
          <w:rFonts w:ascii="Arial" w:hAnsi="Arial"/>
          <w:color w:val="auto"/>
          <w:szCs w:val="20"/>
        </w:rPr>
        <w:t>Smlouvy</w:t>
      </w:r>
      <w:r w:rsidR="004462FB">
        <w:rPr>
          <w:rFonts w:ascii="Arial" w:hAnsi="Arial"/>
          <w:color w:val="auto"/>
          <w:szCs w:val="20"/>
        </w:rPr>
        <w:t xml:space="preserve"> nebo v souvislosti s ním, ledaže se jedná o skutečnosti obecně známé nebo veřejnosti přístupné (dále jen „Důvěrné informace“). Veškeré podklady, které byly nebo budou </w:t>
      </w:r>
      <w:r>
        <w:rPr>
          <w:rFonts w:ascii="Arial" w:hAnsi="Arial"/>
        </w:rPr>
        <w:t>Poskytovateli</w:t>
      </w:r>
      <w:r w:rsidR="004462FB">
        <w:rPr>
          <w:rFonts w:ascii="Arial" w:hAnsi="Arial"/>
          <w:color w:val="auto"/>
          <w:szCs w:val="20"/>
        </w:rPr>
        <w:t xml:space="preserve"> předány, mohou být ze strany </w:t>
      </w:r>
      <w:r w:rsidR="00591F96">
        <w:rPr>
          <w:rFonts w:ascii="Arial" w:hAnsi="Arial"/>
        </w:rPr>
        <w:t>Poskytovatel</w:t>
      </w:r>
      <w:r w:rsidR="004462FB">
        <w:rPr>
          <w:rFonts w:ascii="Arial" w:hAnsi="Arial"/>
          <w:color w:val="auto"/>
          <w:szCs w:val="20"/>
        </w:rPr>
        <w:t xml:space="preserve"> použity pouze pro účely poskytování Služeb dle této </w:t>
      </w:r>
      <w:r w:rsidR="001C24FA">
        <w:rPr>
          <w:rFonts w:ascii="Arial" w:hAnsi="Arial"/>
          <w:color w:val="auto"/>
          <w:szCs w:val="20"/>
        </w:rPr>
        <w:t>Smlouvy</w:t>
      </w:r>
      <w:r w:rsidR="004462FB">
        <w:rPr>
          <w:rFonts w:ascii="Arial" w:hAnsi="Arial"/>
          <w:color w:val="auto"/>
          <w:szCs w:val="20"/>
        </w:rPr>
        <w:t xml:space="preserve">. </w:t>
      </w:r>
      <w:r>
        <w:rPr>
          <w:rFonts w:ascii="Arial" w:hAnsi="Arial"/>
        </w:rPr>
        <w:t>Poskytovatel</w:t>
      </w:r>
      <w:r w:rsidR="004462FB">
        <w:rPr>
          <w:rFonts w:ascii="Arial" w:hAnsi="Arial"/>
          <w:color w:val="auto"/>
          <w:szCs w:val="20"/>
        </w:rPr>
        <w:t xml:space="preserve"> se výslovně zavazuje zachovávat mlčenlivost o všech údajích získaných nebo přístupných v informačním systému Zákazníka, zejména o osobních údajích a o bezpečnostních opatřeních, jejichž zveřejnění by ohrozilo zabezpečení osobních údajů. </w:t>
      </w:r>
      <w:r>
        <w:rPr>
          <w:rFonts w:ascii="Arial" w:hAnsi="Arial"/>
        </w:rPr>
        <w:t>Poskytovatel</w:t>
      </w:r>
      <w:r w:rsidR="004462FB">
        <w:rPr>
          <w:rFonts w:ascii="Arial" w:hAnsi="Arial"/>
          <w:color w:val="auto"/>
          <w:szCs w:val="20"/>
        </w:rPr>
        <w:t xml:space="preserve"> bere na vědomí, že porušení této povinnosti je závažným porušením této </w:t>
      </w:r>
      <w:r w:rsidR="001C24FA">
        <w:rPr>
          <w:rFonts w:ascii="Arial" w:hAnsi="Arial"/>
          <w:color w:val="auto"/>
          <w:szCs w:val="20"/>
        </w:rPr>
        <w:t>Smlouvy</w:t>
      </w:r>
      <w:r w:rsidR="004462FB">
        <w:rPr>
          <w:rFonts w:ascii="Arial" w:hAnsi="Arial"/>
          <w:color w:val="auto"/>
          <w:szCs w:val="20"/>
        </w:rPr>
        <w:t xml:space="preserve">, jehož důsledkem je zejména právo </w:t>
      </w:r>
      <w:r w:rsidR="004462FB">
        <w:rPr>
          <w:rFonts w:ascii="Arial" w:hAnsi="Arial"/>
        </w:rPr>
        <w:t>Zákazníka</w:t>
      </w:r>
      <w:r w:rsidR="004462FB">
        <w:rPr>
          <w:rFonts w:ascii="Arial" w:hAnsi="Arial"/>
          <w:color w:val="auto"/>
          <w:szCs w:val="20"/>
        </w:rPr>
        <w:t xml:space="preserve"> od </w:t>
      </w:r>
      <w:r w:rsidR="001C24FA">
        <w:rPr>
          <w:rFonts w:ascii="Arial" w:hAnsi="Arial"/>
          <w:color w:val="auto"/>
          <w:szCs w:val="20"/>
        </w:rPr>
        <w:t>Smlouvy</w:t>
      </w:r>
      <w:r w:rsidR="004462FB">
        <w:rPr>
          <w:rFonts w:ascii="Arial" w:hAnsi="Arial"/>
          <w:color w:val="auto"/>
          <w:szCs w:val="20"/>
        </w:rPr>
        <w:t xml:space="preserve"> odstoupit a požadovat náhradu škody. </w:t>
      </w:r>
    </w:p>
    <w:p w14:paraId="409CB270" w14:textId="595E65AA" w:rsidR="004462FB" w:rsidRDefault="005655B0" w:rsidP="00D34AEB">
      <w:pPr>
        <w:pStyle w:val="Odstavecseseznamem"/>
        <w:numPr>
          <w:ilvl w:val="1"/>
          <w:numId w:val="59"/>
        </w:numPr>
        <w:snapToGrid w:val="0"/>
        <w:spacing w:after="0" w:line="288" w:lineRule="auto"/>
        <w:rPr>
          <w:rFonts w:ascii="Arial" w:hAnsi="Arial"/>
          <w:color w:val="auto"/>
          <w:szCs w:val="20"/>
        </w:rPr>
      </w:pPr>
      <w:r>
        <w:rPr>
          <w:rFonts w:ascii="Arial" w:hAnsi="Arial"/>
        </w:rPr>
        <w:t>Poskytovatel</w:t>
      </w:r>
      <w:r w:rsidR="004462FB">
        <w:rPr>
          <w:rFonts w:ascii="Arial" w:hAnsi="Arial"/>
          <w:color w:val="auto"/>
          <w:szCs w:val="20"/>
        </w:rPr>
        <w:t xml:space="preserve"> se zavazuje, že nesdělí Důvěrné informace třetí osobě, bude s nimi nakládat jako s obchodním tajemstvím, zejména uchovávat je v tajnosti, a učiní veškerá </w:t>
      </w:r>
      <w:r w:rsidR="001C24FA">
        <w:rPr>
          <w:rFonts w:ascii="Arial" w:hAnsi="Arial"/>
          <w:color w:val="auto"/>
          <w:szCs w:val="20"/>
        </w:rPr>
        <w:t>Smluvní</w:t>
      </w:r>
      <w:r w:rsidR="004462FB">
        <w:rPr>
          <w:rFonts w:ascii="Arial" w:hAnsi="Arial"/>
          <w:color w:val="auto"/>
          <w:szCs w:val="20"/>
        </w:rPr>
        <w:t xml:space="preserve"> a technická opatření zabraňující jejich zneužití či prozrazení třetím osobám. Ujednání předchozí věty se nevztahuje na Důvěrné informace:</w:t>
      </w:r>
    </w:p>
    <w:p w14:paraId="56764B67" w14:textId="77777777" w:rsidR="004462FB" w:rsidRDefault="004462FB" w:rsidP="00D34AEB">
      <w:pPr>
        <w:pStyle w:val="Odstavecseseznamem"/>
        <w:numPr>
          <w:ilvl w:val="1"/>
          <w:numId w:val="59"/>
        </w:numPr>
        <w:snapToGrid w:val="0"/>
        <w:spacing w:after="0" w:line="288" w:lineRule="auto"/>
        <w:rPr>
          <w:rFonts w:ascii="Arial" w:hAnsi="Arial"/>
          <w:color w:val="auto"/>
          <w:szCs w:val="20"/>
        </w:rPr>
      </w:pPr>
      <w:r>
        <w:rPr>
          <w:rFonts w:ascii="Arial" w:hAnsi="Arial"/>
          <w:color w:val="auto"/>
          <w:szCs w:val="20"/>
        </w:rPr>
        <w:t>které byly v době jejich zveřejnění všeobecně známými;</w:t>
      </w:r>
    </w:p>
    <w:p w14:paraId="13378AA8" w14:textId="5EEAD4EF" w:rsidR="004462FB" w:rsidRDefault="004462FB" w:rsidP="00D34AEB">
      <w:pPr>
        <w:pStyle w:val="Odstavecseseznamem"/>
        <w:numPr>
          <w:ilvl w:val="1"/>
          <w:numId w:val="59"/>
        </w:numPr>
        <w:snapToGrid w:val="0"/>
        <w:spacing w:after="0" w:line="288" w:lineRule="auto"/>
        <w:rPr>
          <w:rFonts w:ascii="Arial" w:hAnsi="Arial"/>
          <w:color w:val="auto"/>
          <w:szCs w:val="20"/>
        </w:rPr>
      </w:pPr>
      <w:r>
        <w:rPr>
          <w:rFonts w:ascii="Arial" w:hAnsi="Arial"/>
          <w:color w:val="auto"/>
          <w:szCs w:val="20"/>
        </w:rPr>
        <w:t xml:space="preserve">které se staly nebo stanou všeobecně známými či dostupnými jinak než porušením povinností jedné ze </w:t>
      </w:r>
      <w:r w:rsidR="001C24FA">
        <w:rPr>
          <w:rFonts w:ascii="Arial" w:hAnsi="Arial"/>
          <w:color w:val="auto"/>
          <w:szCs w:val="20"/>
        </w:rPr>
        <w:t>Smluvní</w:t>
      </w:r>
      <w:r>
        <w:rPr>
          <w:rFonts w:ascii="Arial" w:hAnsi="Arial"/>
          <w:color w:val="auto"/>
          <w:szCs w:val="20"/>
        </w:rPr>
        <w:t xml:space="preserve">ch stran, jejich zaměstnanců, poradců nebo konzultantů vyplývajících z této </w:t>
      </w:r>
      <w:r w:rsidR="001C24FA">
        <w:rPr>
          <w:rFonts w:ascii="Arial" w:hAnsi="Arial"/>
          <w:color w:val="auto"/>
          <w:szCs w:val="20"/>
        </w:rPr>
        <w:t>Smlouvy</w:t>
      </w:r>
      <w:r>
        <w:rPr>
          <w:rFonts w:ascii="Arial" w:hAnsi="Arial"/>
          <w:color w:val="auto"/>
          <w:szCs w:val="20"/>
        </w:rPr>
        <w:t>;</w:t>
      </w:r>
    </w:p>
    <w:p w14:paraId="54CF1982" w14:textId="77777777" w:rsidR="004462FB" w:rsidRDefault="004462FB" w:rsidP="00D34AEB">
      <w:pPr>
        <w:pStyle w:val="Odstavecseseznamem"/>
        <w:numPr>
          <w:ilvl w:val="1"/>
          <w:numId w:val="59"/>
        </w:numPr>
        <w:snapToGrid w:val="0"/>
        <w:spacing w:after="0" w:line="288" w:lineRule="auto"/>
        <w:rPr>
          <w:rFonts w:ascii="Arial" w:hAnsi="Arial"/>
          <w:color w:val="auto"/>
          <w:szCs w:val="20"/>
        </w:rPr>
      </w:pPr>
      <w:r>
        <w:rPr>
          <w:rFonts w:ascii="Arial" w:hAnsi="Arial"/>
          <w:color w:val="auto"/>
          <w:szCs w:val="20"/>
        </w:rPr>
        <w:t>které byly zveřejněny na základě povinnosti dané obecně závaznými právními předpisy nebo na základě pravomocného soudního rozhodnutí nebo pravomocného rozhodnutí orgánů státní správy; a/nebo</w:t>
      </w:r>
    </w:p>
    <w:p w14:paraId="28127F32" w14:textId="08530CBD" w:rsidR="004462FB" w:rsidRDefault="004462FB" w:rsidP="00D34AEB">
      <w:pPr>
        <w:pStyle w:val="Odstavecseseznamem"/>
        <w:numPr>
          <w:ilvl w:val="1"/>
          <w:numId w:val="59"/>
        </w:numPr>
        <w:snapToGrid w:val="0"/>
        <w:spacing w:after="0" w:line="288" w:lineRule="auto"/>
        <w:rPr>
          <w:rFonts w:ascii="Arial" w:hAnsi="Arial"/>
          <w:color w:val="auto"/>
          <w:szCs w:val="20"/>
        </w:rPr>
      </w:pPr>
      <w:r>
        <w:rPr>
          <w:rFonts w:ascii="Arial" w:hAnsi="Arial"/>
          <w:color w:val="auto"/>
          <w:szCs w:val="20"/>
        </w:rPr>
        <w:t xml:space="preserve">k jejichž zveřejnění dala jedna </w:t>
      </w:r>
      <w:r w:rsidR="001C24FA">
        <w:rPr>
          <w:rFonts w:ascii="Arial" w:hAnsi="Arial"/>
          <w:color w:val="auto"/>
          <w:szCs w:val="20"/>
        </w:rPr>
        <w:t>Smluvní</w:t>
      </w:r>
      <w:r>
        <w:rPr>
          <w:rFonts w:ascii="Arial" w:hAnsi="Arial"/>
          <w:color w:val="auto"/>
          <w:szCs w:val="20"/>
        </w:rPr>
        <w:t xml:space="preserve"> strana druhé </w:t>
      </w:r>
      <w:r w:rsidR="001C24FA">
        <w:rPr>
          <w:rFonts w:ascii="Arial" w:hAnsi="Arial"/>
          <w:color w:val="auto"/>
          <w:szCs w:val="20"/>
        </w:rPr>
        <w:t>Smluvní</w:t>
      </w:r>
      <w:r>
        <w:rPr>
          <w:rFonts w:ascii="Arial" w:hAnsi="Arial"/>
          <w:color w:val="auto"/>
          <w:szCs w:val="20"/>
        </w:rPr>
        <w:t xml:space="preserve"> straně souhlas.</w:t>
      </w:r>
    </w:p>
    <w:p w14:paraId="68A67B60" w14:textId="5F774D28" w:rsidR="004462FB" w:rsidRDefault="004462FB" w:rsidP="00D34AEB">
      <w:pPr>
        <w:pStyle w:val="Odstavecseseznamem"/>
        <w:numPr>
          <w:ilvl w:val="1"/>
          <w:numId w:val="59"/>
        </w:numPr>
        <w:snapToGrid w:val="0"/>
        <w:spacing w:after="0" w:line="288" w:lineRule="auto"/>
        <w:rPr>
          <w:rFonts w:ascii="Arial" w:hAnsi="Arial"/>
          <w:color w:val="auto"/>
          <w:szCs w:val="20"/>
        </w:rPr>
      </w:pPr>
      <w:r>
        <w:rPr>
          <w:rFonts w:ascii="Arial" w:hAnsi="Arial"/>
          <w:color w:val="auto"/>
          <w:szCs w:val="20"/>
        </w:rPr>
        <w:t xml:space="preserve">Pro případ porušení povinnosti mlčenlivosti ze strany </w:t>
      </w:r>
      <w:r w:rsidR="005655B0">
        <w:rPr>
          <w:rFonts w:ascii="Arial" w:hAnsi="Arial"/>
        </w:rPr>
        <w:t>Poskytovatele</w:t>
      </w:r>
      <w:r>
        <w:rPr>
          <w:rFonts w:ascii="Arial" w:hAnsi="Arial"/>
          <w:color w:val="auto"/>
          <w:szCs w:val="20"/>
        </w:rPr>
        <w:t xml:space="preserve"> vzniká Zákazníkovi nárok na </w:t>
      </w:r>
      <w:r w:rsidR="001C24FA">
        <w:rPr>
          <w:rFonts w:ascii="Arial" w:hAnsi="Arial"/>
          <w:color w:val="auto"/>
          <w:szCs w:val="20"/>
        </w:rPr>
        <w:t>Smluvní</w:t>
      </w:r>
      <w:r>
        <w:rPr>
          <w:rFonts w:ascii="Arial" w:hAnsi="Arial"/>
          <w:color w:val="auto"/>
          <w:szCs w:val="20"/>
        </w:rPr>
        <w:t xml:space="preserve"> pokutu ve výši </w:t>
      </w:r>
      <w:proofErr w:type="gramStart"/>
      <w:r>
        <w:rPr>
          <w:rFonts w:ascii="Arial" w:hAnsi="Arial"/>
          <w:color w:val="auto"/>
          <w:szCs w:val="20"/>
        </w:rPr>
        <w:t>50.000,-</w:t>
      </w:r>
      <w:proofErr w:type="gramEnd"/>
      <w:r>
        <w:rPr>
          <w:rFonts w:ascii="Arial" w:hAnsi="Arial"/>
          <w:color w:val="auto"/>
          <w:szCs w:val="20"/>
        </w:rPr>
        <w:t xml:space="preserve"> Kč za každý jednotlivý případ porušení.</w:t>
      </w:r>
    </w:p>
    <w:p w14:paraId="3B4C40B6" w14:textId="77777777" w:rsidR="004462FB" w:rsidRDefault="004462FB" w:rsidP="00DC4DD8">
      <w:pPr>
        <w:pStyle w:val="Odstavecseseznamem"/>
        <w:spacing w:after="0" w:line="288" w:lineRule="auto"/>
        <w:ind w:left="567"/>
        <w:contextualSpacing w:val="0"/>
        <w:rPr>
          <w:rFonts w:ascii="Arial" w:hAnsi="Arial"/>
          <w:snapToGrid/>
          <w:color w:val="auto"/>
          <w:szCs w:val="20"/>
        </w:rPr>
      </w:pPr>
    </w:p>
    <w:p w14:paraId="69DD7B99" w14:textId="79B871AF" w:rsidR="00434CC0" w:rsidRDefault="00434CC0">
      <w:pPr>
        <w:spacing w:after="0"/>
        <w:jc w:val="left"/>
        <w:rPr>
          <w:rFonts w:ascii="Arial" w:hAnsi="Arial"/>
          <w:snapToGrid/>
          <w:color w:val="auto"/>
          <w:szCs w:val="20"/>
        </w:rPr>
      </w:pPr>
    </w:p>
    <w:bookmarkEnd w:id="13"/>
    <w:p w14:paraId="083B3F30" w14:textId="2A055C37" w:rsidR="00AE2EB4" w:rsidRPr="0065097B" w:rsidRDefault="00AE2EB4" w:rsidP="00D34AEB">
      <w:pPr>
        <w:pStyle w:val="Odstavecseseznamem"/>
        <w:numPr>
          <w:ilvl w:val="0"/>
          <w:numId w:val="59"/>
        </w:numPr>
        <w:ind w:left="567" w:hanging="567"/>
      </w:pPr>
      <w:r w:rsidRPr="0065097B">
        <w:rPr>
          <w:rFonts w:ascii="Arial" w:hAnsi="Arial"/>
          <w:b/>
          <w:bCs/>
        </w:rPr>
        <w:t>Ustanovení společná a závěrečná</w:t>
      </w:r>
    </w:p>
    <w:p w14:paraId="1E68F414" w14:textId="77777777" w:rsidR="00243694" w:rsidRPr="0065097B" w:rsidRDefault="00243694" w:rsidP="0065097B">
      <w:pPr>
        <w:spacing w:after="0" w:line="288" w:lineRule="auto"/>
        <w:rPr>
          <w:rFonts w:ascii="Arial" w:hAnsi="Arial"/>
        </w:rPr>
      </w:pPr>
      <w:bookmarkStart w:id="14" w:name="_Toc45112606"/>
    </w:p>
    <w:p w14:paraId="691A8F0D" w14:textId="60C48F5D" w:rsidR="005E618A" w:rsidRPr="0065097B" w:rsidRDefault="005E618A" w:rsidP="00D34AEB">
      <w:pPr>
        <w:pStyle w:val="Odstavecseseznamem"/>
        <w:numPr>
          <w:ilvl w:val="1"/>
          <w:numId w:val="59"/>
        </w:numPr>
        <w:spacing w:after="0" w:line="288" w:lineRule="auto"/>
        <w:ind w:left="567" w:hanging="567"/>
        <w:rPr>
          <w:rFonts w:ascii="Arial" w:hAnsi="Arial"/>
        </w:rPr>
      </w:pPr>
      <w:r w:rsidRPr="0065097B">
        <w:rPr>
          <w:rFonts w:ascii="Arial" w:hAnsi="Arial"/>
        </w:rPr>
        <w:t xml:space="preserve">Tato </w:t>
      </w:r>
      <w:r w:rsidR="001C24FA">
        <w:rPr>
          <w:rFonts w:ascii="Arial" w:hAnsi="Arial"/>
        </w:rPr>
        <w:t>Smlouva</w:t>
      </w:r>
      <w:r w:rsidRPr="0065097B">
        <w:rPr>
          <w:rFonts w:ascii="Arial" w:hAnsi="Arial"/>
        </w:rPr>
        <w:t xml:space="preserve"> se ve věcech v ní neupravených </w:t>
      </w:r>
      <w:proofErr w:type="spellStart"/>
      <w:r w:rsidRPr="0065097B">
        <w:rPr>
          <w:rFonts w:ascii="Arial" w:hAnsi="Arial"/>
        </w:rPr>
        <w:t>řídí</w:t>
      </w:r>
      <w:r w:rsidR="00196167">
        <w:rPr>
          <w:rFonts w:ascii="Arial" w:hAnsi="Arial"/>
        </w:rPr>
        <w:t>právními</w:t>
      </w:r>
      <w:proofErr w:type="spellEnd"/>
      <w:r w:rsidR="00196167">
        <w:rPr>
          <w:rFonts w:ascii="Arial" w:hAnsi="Arial"/>
        </w:rPr>
        <w:t xml:space="preserve"> předpisy České republiky, zejména zákonem č. 89/2012 Sb., občanským zákoníkem. </w:t>
      </w:r>
      <w:r w:rsidRPr="0065097B">
        <w:rPr>
          <w:rFonts w:ascii="Arial" w:hAnsi="Arial"/>
        </w:rPr>
        <w:t xml:space="preserve">  </w:t>
      </w:r>
    </w:p>
    <w:p w14:paraId="3494E17B" w14:textId="787C9CB5" w:rsidR="005E618A" w:rsidRDefault="00AE2EB4" w:rsidP="00D34AEB">
      <w:pPr>
        <w:pStyle w:val="Odstavecseseznamem"/>
        <w:numPr>
          <w:ilvl w:val="1"/>
          <w:numId w:val="59"/>
        </w:numPr>
        <w:spacing w:after="0" w:line="288" w:lineRule="auto"/>
        <w:ind w:left="567" w:hanging="567"/>
        <w:rPr>
          <w:rFonts w:ascii="Arial" w:hAnsi="Arial"/>
        </w:rPr>
      </w:pPr>
      <w:r w:rsidRPr="0065097B">
        <w:rPr>
          <w:rFonts w:ascii="Arial" w:hAnsi="Arial"/>
        </w:rPr>
        <w:t xml:space="preserve">Účelem této </w:t>
      </w:r>
      <w:r w:rsidR="001C24FA">
        <w:rPr>
          <w:rFonts w:ascii="Arial" w:hAnsi="Arial"/>
        </w:rPr>
        <w:t>Smlouvy</w:t>
      </w:r>
      <w:r w:rsidRPr="0065097B">
        <w:rPr>
          <w:rFonts w:ascii="Arial" w:hAnsi="Arial"/>
        </w:rPr>
        <w:t xml:space="preserve"> není, ani nelze mít za to, že se zakládá partnerství nebo společný podnik mezi stranami, že se jedna strana ustavuje zástupcem druhé strany, nebo že se jedna strana zmocňuje, aby druhou stranu zavazovala nebo jejím jménem přijímala závazky. </w:t>
      </w:r>
    </w:p>
    <w:p w14:paraId="7A87F797" w14:textId="2E7C504E" w:rsidR="004462FB" w:rsidRDefault="004462FB" w:rsidP="00D34AEB">
      <w:pPr>
        <w:pStyle w:val="Odstavecseseznamem"/>
        <w:numPr>
          <w:ilvl w:val="1"/>
          <w:numId w:val="59"/>
        </w:numPr>
        <w:snapToGrid w:val="0"/>
        <w:spacing w:after="0" w:line="288" w:lineRule="auto"/>
        <w:rPr>
          <w:rFonts w:ascii="Arial" w:hAnsi="Arial"/>
          <w:snapToGrid/>
          <w:szCs w:val="20"/>
        </w:rPr>
      </w:pPr>
      <w:r>
        <w:rPr>
          <w:rFonts w:ascii="Arial" w:hAnsi="Arial"/>
        </w:rPr>
        <w:t>Ujednáním</w:t>
      </w:r>
      <w:r>
        <w:t xml:space="preserve"> o jakékoli </w:t>
      </w:r>
      <w:r w:rsidR="001C24FA">
        <w:t>Smluvní</w:t>
      </w:r>
      <w:r>
        <w:t xml:space="preserve"> pokutě dle této </w:t>
      </w:r>
      <w:r w:rsidR="001C24FA">
        <w:t>Smlouvy</w:t>
      </w:r>
      <w:r>
        <w:t xml:space="preserve">, uplatněním práva na její zaplacení ani jejím zaplacením není, a to ani zčásti, dotčen nárok Zákazníka na náhradu škody vzniklé porušením povinnosti, za niž byla </w:t>
      </w:r>
      <w:r w:rsidR="001C24FA">
        <w:t>Smluvní</w:t>
      </w:r>
      <w:r>
        <w:t xml:space="preserve"> pokuta sjednána.</w:t>
      </w:r>
    </w:p>
    <w:p w14:paraId="4D325457" w14:textId="0CD71106" w:rsidR="004462FB" w:rsidRDefault="004462FB" w:rsidP="00D34AEB">
      <w:pPr>
        <w:pStyle w:val="Odstavecseseznamem"/>
        <w:numPr>
          <w:ilvl w:val="1"/>
          <w:numId w:val="59"/>
        </w:numPr>
        <w:snapToGrid w:val="0"/>
        <w:spacing w:after="0" w:line="288" w:lineRule="auto"/>
        <w:rPr>
          <w:rFonts w:ascii="Arial" w:hAnsi="Arial"/>
        </w:rPr>
      </w:pPr>
      <w:r>
        <w:t xml:space="preserve">Tato </w:t>
      </w:r>
      <w:r w:rsidR="001C24FA">
        <w:rPr>
          <w:rFonts w:ascii="Arial" w:hAnsi="Arial"/>
        </w:rPr>
        <w:t>Smlouva</w:t>
      </w:r>
      <w:r>
        <w:rPr>
          <w:rFonts w:ascii="Arial" w:hAnsi="Arial"/>
        </w:rPr>
        <w:t xml:space="preserve"> nabývá platnosti a účinnosti dnem pozdějšího z podpisů </w:t>
      </w:r>
      <w:r w:rsidR="001C24FA">
        <w:rPr>
          <w:rFonts w:ascii="Arial" w:hAnsi="Arial"/>
        </w:rPr>
        <w:t>Smluvní</w:t>
      </w:r>
      <w:r>
        <w:rPr>
          <w:rFonts w:ascii="Arial" w:hAnsi="Arial"/>
        </w:rPr>
        <w:t xml:space="preserve">ch stran. Pro případ povinnosti uveřejnění této </w:t>
      </w:r>
      <w:r w:rsidR="001C24FA">
        <w:rPr>
          <w:rFonts w:ascii="Arial" w:hAnsi="Arial"/>
        </w:rPr>
        <w:t>Smlouvy</w:t>
      </w:r>
      <w:r>
        <w:rPr>
          <w:rFonts w:ascii="Arial" w:hAnsi="Arial"/>
        </w:rPr>
        <w:t xml:space="preserve"> dle zákona č. 340/2015 Sb., o registru smluv, nabývá tato </w:t>
      </w:r>
      <w:r w:rsidR="001C24FA">
        <w:rPr>
          <w:rFonts w:ascii="Arial" w:hAnsi="Arial"/>
        </w:rPr>
        <w:t>Smlouva</w:t>
      </w:r>
      <w:r>
        <w:rPr>
          <w:rFonts w:ascii="Arial" w:hAnsi="Arial"/>
        </w:rPr>
        <w:t xml:space="preserve"> účinnosti až dnem jejího uveřejnění.</w:t>
      </w:r>
    </w:p>
    <w:p w14:paraId="1EDA6A72" w14:textId="23890BED" w:rsidR="004462FB" w:rsidRDefault="004462FB" w:rsidP="00D34AEB">
      <w:pPr>
        <w:pStyle w:val="Odstavecseseznamem"/>
        <w:numPr>
          <w:ilvl w:val="1"/>
          <w:numId w:val="59"/>
        </w:numPr>
        <w:snapToGrid w:val="0"/>
        <w:spacing w:after="0" w:line="288" w:lineRule="auto"/>
        <w:rPr>
          <w:rFonts w:ascii="Arial" w:hAnsi="Arial"/>
        </w:rPr>
      </w:pPr>
      <w:r>
        <w:rPr>
          <w:rFonts w:ascii="Arial" w:hAnsi="Arial"/>
        </w:rPr>
        <w:t xml:space="preserve">Pro případ povinnosti uveřejnění této </w:t>
      </w:r>
      <w:r w:rsidR="001C24FA">
        <w:rPr>
          <w:rFonts w:ascii="Arial" w:hAnsi="Arial"/>
        </w:rPr>
        <w:t>Smlouvy</w:t>
      </w:r>
      <w:r>
        <w:rPr>
          <w:rFonts w:ascii="Arial" w:hAnsi="Arial"/>
        </w:rPr>
        <w:t xml:space="preserve"> dle zákona č. 340/2015 Sb., o registru smluv, </w:t>
      </w:r>
      <w:r w:rsidR="001C24FA">
        <w:rPr>
          <w:rFonts w:ascii="Arial" w:hAnsi="Arial"/>
        </w:rPr>
        <w:t>Smluvní</w:t>
      </w:r>
      <w:r>
        <w:rPr>
          <w:rFonts w:ascii="Arial" w:hAnsi="Arial"/>
        </w:rPr>
        <w:t xml:space="preserve"> strany sjednávají, že uveřejnění provede Zákazník. Obě </w:t>
      </w:r>
      <w:r w:rsidR="001C24FA">
        <w:rPr>
          <w:rFonts w:ascii="Arial" w:hAnsi="Arial"/>
        </w:rPr>
        <w:t>Smluvní</w:t>
      </w:r>
      <w:r>
        <w:rPr>
          <w:rFonts w:ascii="Arial" w:hAnsi="Arial"/>
        </w:rPr>
        <w:t xml:space="preserve"> strany berou na vědomí, že nebudou uveřejněny pouze ty informace, které nelze poskytnout podle předpisů upravujících svobodný přístup </w:t>
      </w:r>
      <w:r>
        <w:rPr>
          <w:rFonts w:ascii="Arial" w:hAnsi="Arial"/>
        </w:rPr>
        <w:lastRenderedPageBreak/>
        <w:t xml:space="preserve">k informacím. Považuje-li </w:t>
      </w:r>
      <w:r w:rsidR="005655B0">
        <w:rPr>
          <w:rFonts w:ascii="Arial" w:hAnsi="Arial"/>
        </w:rPr>
        <w:t>Poskytovatel</w:t>
      </w:r>
      <w:r>
        <w:rPr>
          <w:rFonts w:ascii="Arial" w:hAnsi="Arial"/>
        </w:rPr>
        <w:t xml:space="preserve"> některé informace uvedené v této </w:t>
      </w:r>
      <w:r w:rsidR="001C24FA">
        <w:rPr>
          <w:rFonts w:ascii="Arial" w:hAnsi="Arial"/>
        </w:rPr>
        <w:t>Smlouvě</w:t>
      </w:r>
      <w:r>
        <w:rPr>
          <w:rFonts w:ascii="Arial" w:hAnsi="Arial"/>
        </w:rPr>
        <w:t xml:space="preserve"> za informace, které nemohou nebo nemají být uveřejněny v registru smluv dle zákona č. 340/2015 Sb., je povinen na to Zákazníka současně s uzavřením této </w:t>
      </w:r>
      <w:r w:rsidR="001C24FA">
        <w:rPr>
          <w:rFonts w:ascii="Arial" w:hAnsi="Arial"/>
        </w:rPr>
        <w:t>Smlouvy</w:t>
      </w:r>
      <w:r>
        <w:rPr>
          <w:rFonts w:ascii="Arial" w:hAnsi="Arial"/>
        </w:rPr>
        <w:t xml:space="preserve"> písemně upozornit.</w:t>
      </w:r>
    </w:p>
    <w:p w14:paraId="3C324CEA" w14:textId="71EA5920" w:rsidR="004462FB" w:rsidRDefault="004462FB" w:rsidP="00D34AEB">
      <w:pPr>
        <w:pStyle w:val="Odstavecseseznamem"/>
        <w:numPr>
          <w:ilvl w:val="1"/>
          <w:numId w:val="59"/>
        </w:numPr>
        <w:snapToGrid w:val="0"/>
        <w:spacing w:after="0" w:line="288" w:lineRule="auto"/>
      </w:pPr>
      <w:r>
        <w:rPr>
          <w:rFonts w:ascii="Arial" w:hAnsi="Arial"/>
        </w:rPr>
        <w:t xml:space="preserve">Ukončením účinnosti této </w:t>
      </w:r>
      <w:r w:rsidR="001C24FA">
        <w:rPr>
          <w:rFonts w:ascii="Arial" w:hAnsi="Arial"/>
        </w:rPr>
        <w:t>Smlouvy</w:t>
      </w:r>
      <w:r>
        <w:rPr>
          <w:rFonts w:ascii="Arial" w:hAnsi="Arial"/>
        </w:rPr>
        <w:t xml:space="preserve"> z jakéhokoli důvodu nejsou dotčena ustanovení </w:t>
      </w:r>
      <w:r w:rsidR="001C24FA">
        <w:rPr>
          <w:rFonts w:ascii="Arial" w:hAnsi="Arial"/>
        </w:rPr>
        <w:t>Smlouvy</w:t>
      </w:r>
      <w:r>
        <w:rPr>
          <w:rFonts w:ascii="Arial" w:hAnsi="Arial"/>
        </w:rPr>
        <w:t xml:space="preserve"> týkající se nároků z odpovědnosti za škodu, a nároků ze </w:t>
      </w:r>
      <w:r w:rsidR="001C24FA">
        <w:rPr>
          <w:rFonts w:ascii="Arial" w:hAnsi="Arial"/>
        </w:rPr>
        <w:t>Smluvní</w:t>
      </w:r>
      <w:r>
        <w:rPr>
          <w:rFonts w:ascii="Arial" w:hAnsi="Arial"/>
        </w:rPr>
        <w:t xml:space="preserve">ch pokut, pokud vznikly před ukončením účinnosti </w:t>
      </w:r>
      <w:r w:rsidR="001C24FA">
        <w:rPr>
          <w:rFonts w:ascii="Arial" w:hAnsi="Arial"/>
        </w:rPr>
        <w:t>Smlouvy</w:t>
      </w:r>
      <w:r>
        <w:rPr>
          <w:rFonts w:ascii="Arial" w:hAnsi="Arial"/>
        </w:rPr>
        <w:t>, ustanovení o zachování mlčenlivosti, ani další ustanovení a nároky, z jejichž povahy vyplývá</w:t>
      </w:r>
      <w:r>
        <w:t xml:space="preserve">, že mají trvat i po zániku účinnosti této </w:t>
      </w:r>
      <w:r w:rsidR="001C24FA">
        <w:t>Smlouvy</w:t>
      </w:r>
      <w:r>
        <w:t>.</w:t>
      </w:r>
    </w:p>
    <w:p w14:paraId="24A0286B" w14:textId="6DCB3598" w:rsidR="004462FB" w:rsidRPr="004462FB" w:rsidRDefault="001C24FA" w:rsidP="00D34AEB">
      <w:pPr>
        <w:pStyle w:val="Odstavecseseznamem"/>
        <w:numPr>
          <w:ilvl w:val="1"/>
          <w:numId w:val="59"/>
        </w:numPr>
        <w:snapToGrid w:val="0"/>
        <w:spacing w:after="0" w:line="288" w:lineRule="auto"/>
      </w:pPr>
      <w:r>
        <w:t>Smluvní</w:t>
      </w:r>
      <w:r w:rsidR="004462FB">
        <w:t xml:space="preserve"> strany se výslovně dohodly na tom, že pokud přede dnem nabytí účinnosti této </w:t>
      </w:r>
      <w:r>
        <w:t>Smlouvy</w:t>
      </w:r>
      <w:r w:rsidR="004462FB">
        <w:t xml:space="preserve"> poskytl </w:t>
      </w:r>
      <w:r w:rsidR="005655B0">
        <w:rPr>
          <w:rFonts w:ascii="Arial" w:hAnsi="Arial"/>
        </w:rPr>
        <w:t>Poskytovatel</w:t>
      </w:r>
      <w:r w:rsidR="004462FB">
        <w:t xml:space="preserve"> v neodkladných věcech na základě výslovného pokynu Zákazníka plnění upravené v této </w:t>
      </w:r>
      <w:r>
        <w:t>Smlouvě</w:t>
      </w:r>
      <w:r w:rsidR="004462FB">
        <w:t xml:space="preserve">, čímž došlo na straně </w:t>
      </w:r>
      <w:r w:rsidR="004462FB">
        <w:rPr>
          <w:rFonts w:ascii="Arial" w:hAnsi="Arial"/>
        </w:rPr>
        <w:t>Zákazníka</w:t>
      </w:r>
      <w:r w:rsidR="004462FB">
        <w:t xml:space="preserve"> ke vzniku bezdůvodného obohacení a na straně </w:t>
      </w:r>
      <w:r w:rsidR="005655B0">
        <w:rPr>
          <w:rFonts w:ascii="Arial" w:hAnsi="Arial"/>
        </w:rPr>
        <w:t>Poskytovatele</w:t>
      </w:r>
      <w:r w:rsidR="004462FB">
        <w:t xml:space="preserve"> ke vzniku práva na náhradu za toto bezdůvodné obohacení, bude toto bezdůvodné obohacení vypořádáno v souladu s ustanovením § 2999 odst. 2 občanského zákoníku tak, že </w:t>
      </w:r>
      <w:r w:rsidR="005655B0">
        <w:rPr>
          <w:rFonts w:ascii="Arial" w:hAnsi="Arial"/>
        </w:rPr>
        <w:t>Poskytovateli</w:t>
      </w:r>
      <w:r w:rsidR="004462FB">
        <w:t xml:space="preserve"> za něj bude poskytnuta úplata ve výši předvídané v této </w:t>
      </w:r>
      <w:r>
        <w:t>Smlouvě</w:t>
      </w:r>
      <w:r w:rsidR="004462FB">
        <w:t>.</w:t>
      </w:r>
    </w:p>
    <w:p w14:paraId="012AC55B" w14:textId="0A629F6F" w:rsidR="00AE2EB4" w:rsidRDefault="001C24FA" w:rsidP="00D34AEB">
      <w:pPr>
        <w:pStyle w:val="Odstavecseseznamem"/>
        <w:numPr>
          <w:ilvl w:val="1"/>
          <w:numId w:val="59"/>
        </w:numPr>
        <w:spacing w:after="0" w:line="288" w:lineRule="auto"/>
        <w:ind w:left="567" w:hanging="567"/>
        <w:rPr>
          <w:rFonts w:ascii="Arial" w:hAnsi="Arial"/>
        </w:rPr>
      </w:pPr>
      <w:r>
        <w:rPr>
          <w:rFonts w:ascii="Arial" w:hAnsi="Arial"/>
        </w:rPr>
        <w:t>Smlouva</w:t>
      </w:r>
      <w:r w:rsidR="00AE2EB4" w:rsidRPr="0065097B">
        <w:rPr>
          <w:rFonts w:ascii="Arial" w:hAnsi="Arial"/>
        </w:rPr>
        <w:t xml:space="preserve"> a jakýkoli spor nebo nárok vzniklý na jejím základě nebo v souvislosti s ní nebo s jejím předmětem nebo vznikem (včetně </w:t>
      </w:r>
      <w:proofErr w:type="spellStart"/>
      <w:r w:rsidR="00AE2EB4" w:rsidRPr="0065097B">
        <w:rPr>
          <w:rFonts w:ascii="Arial" w:hAnsi="Arial"/>
        </w:rPr>
        <w:t>mimo</w:t>
      </w:r>
      <w:r>
        <w:rPr>
          <w:rFonts w:ascii="Arial" w:hAnsi="Arial"/>
        </w:rPr>
        <w:t>Smluvní</w:t>
      </w:r>
      <w:r w:rsidR="00AE2EB4" w:rsidRPr="0065097B">
        <w:rPr>
          <w:rFonts w:ascii="Arial" w:hAnsi="Arial"/>
        </w:rPr>
        <w:t>ch</w:t>
      </w:r>
      <w:proofErr w:type="spellEnd"/>
      <w:r w:rsidR="00AE2EB4" w:rsidRPr="0065097B">
        <w:rPr>
          <w:rFonts w:ascii="Arial" w:hAnsi="Arial"/>
        </w:rPr>
        <w:t xml:space="preserve"> sporů nebo nároků) se řídí a vykládá v souladu s českým právem</w:t>
      </w:r>
      <w:r w:rsidR="005E618A">
        <w:rPr>
          <w:rFonts w:ascii="Arial" w:hAnsi="Arial"/>
        </w:rPr>
        <w:t>.</w:t>
      </w:r>
      <w:r w:rsidR="00AE2EB4" w:rsidRPr="0065097B">
        <w:rPr>
          <w:rFonts w:ascii="Arial" w:hAnsi="Arial"/>
        </w:rPr>
        <w:t xml:space="preserve"> Každá ze stran neodvolatelně souhlasí s tím, že české soudy mají výlučnou příslušnost pro řešení sporů vyplývajících z této </w:t>
      </w:r>
      <w:r>
        <w:rPr>
          <w:rFonts w:ascii="Arial" w:hAnsi="Arial"/>
        </w:rPr>
        <w:t>Smlouvy</w:t>
      </w:r>
      <w:r w:rsidR="00AE2EB4" w:rsidRPr="0065097B">
        <w:rPr>
          <w:rFonts w:ascii="Arial" w:hAnsi="Arial"/>
        </w:rPr>
        <w:t xml:space="preserve"> nebo s ní souvisejících.</w:t>
      </w:r>
    </w:p>
    <w:p w14:paraId="7556ADCF" w14:textId="686290E6" w:rsidR="005E618A" w:rsidRPr="0065097B" w:rsidRDefault="005E618A" w:rsidP="00D34AEB">
      <w:pPr>
        <w:pStyle w:val="Odstavecseseznamem"/>
        <w:numPr>
          <w:ilvl w:val="1"/>
          <w:numId w:val="59"/>
        </w:numPr>
        <w:spacing w:after="0" w:line="288" w:lineRule="auto"/>
        <w:ind w:left="567" w:hanging="567"/>
        <w:rPr>
          <w:rFonts w:ascii="Arial" w:hAnsi="Arial"/>
        </w:rPr>
      </w:pPr>
      <w:r>
        <w:rPr>
          <w:rFonts w:ascii="Arial" w:hAnsi="Arial"/>
        </w:rPr>
        <w:t xml:space="preserve">Nedílnou součást této </w:t>
      </w:r>
      <w:r w:rsidR="001C24FA">
        <w:rPr>
          <w:rFonts w:ascii="Arial" w:hAnsi="Arial"/>
        </w:rPr>
        <w:t>Smlouvy</w:t>
      </w:r>
      <w:r>
        <w:rPr>
          <w:rFonts w:ascii="Arial" w:hAnsi="Arial"/>
        </w:rPr>
        <w:t xml:space="preserve"> tvoří následující přílohy:</w:t>
      </w:r>
    </w:p>
    <w:bookmarkEnd w:id="14"/>
    <w:p w14:paraId="098BCC09" w14:textId="6A8E78FE" w:rsidR="00712F72" w:rsidRPr="0065097B" w:rsidRDefault="005E618A" w:rsidP="0065097B">
      <w:pPr>
        <w:spacing w:after="0" w:line="288" w:lineRule="auto"/>
        <w:ind w:left="720"/>
        <w:rPr>
          <w:rFonts w:ascii="Arial" w:hAnsi="Arial"/>
          <w:b/>
        </w:rPr>
      </w:pPr>
      <w:r>
        <w:rPr>
          <w:rFonts w:ascii="Arial" w:hAnsi="Arial"/>
        </w:rPr>
        <w:tab/>
      </w:r>
      <w:bookmarkStart w:id="15" w:name="_Toc45112612"/>
      <w:r w:rsidR="00712F72" w:rsidRPr="0065097B">
        <w:rPr>
          <w:rFonts w:ascii="Arial" w:hAnsi="Arial"/>
        </w:rPr>
        <w:t>Příloha č. 1 – Specifikace poskytované servisní podpory</w:t>
      </w:r>
      <w:bookmarkEnd w:id="15"/>
      <w:r w:rsidR="00712F72" w:rsidRPr="0065097B">
        <w:rPr>
          <w:rFonts w:ascii="Arial" w:hAnsi="Arial"/>
        </w:rPr>
        <w:t xml:space="preserve"> </w:t>
      </w:r>
    </w:p>
    <w:p w14:paraId="531F3B07" w14:textId="7680399A" w:rsidR="00712F72" w:rsidRPr="0065097B" w:rsidRDefault="00712F72" w:rsidP="0065097B">
      <w:pPr>
        <w:spacing w:after="0" w:line="288" w:lineRule="auto"/>
        <w:ind w:left="1287" w:firstLine="153"/>
        <w:rPr>
          <w:rFonts w:ascii="Arial" w:hAnsi="Arial"/>
          <w:b/>
        </w:rPr>
      </w:pPr>
      <w:bookmarkStart w:id="16" w:name="_Toc45112613"/>
      <w:r w:rsidRPr="0065097B">
        <w:rPr>
          <w:rFonts w:ascii="Arial" w:hAnsi="Arial"/>
        </w:rPr>
        <w:t>Příloha č. 2 – Specifikace předmětných zařízení</w:t>
      </w:r>
      <w:bookmarkEnd w:id="16"/>
      <w:r w:rsidR="00243694" w:rsidRPr="0065097B">
        <w:rPr>
          <w:rFonts w:ascii="Arial" w:hAnsi="Arial"/>
        </w:rPr>
        <w:t xml:space="preserve"> a</w:t>
      </w:r>
      <w:r w:rsidRPr="0065097B">
        <w:rPr>
          <w:rFonts w:ascii="Arial" w:hAnsi="Arial"/>
        </w:rPr>
        <w:t xml:space="preserve"> přístupy do prostředí </w:t>
      </w:r>
      <w:r w:rsidR="006D52A8">
        <w:rPr>
          <w:rFonts w:ascii="Arial" w:hAnsi="Arial"/>
        </w:rPr>
        <w:t>Zákazníka</w:t>
      </w:r>
    </w:p>
    <w:p w14:paraId="2C36633E" w14:textId="7359A853" w:rsidR="00434CC0" w:rsidRDefault="00712F72" w:rsidP="0065097B">
      <w:pPr>
        <w:spacing w:after="0" w:line="288" w:lineRule="auto"/>
        <w:ind w:left="1287" w:firstLine="153"/>
        <w:rPr>
          <w:rFonts w:ascii="Arial" w:hAnsi="Arial"/>
        </w:rPr>
      </w:pPr>
      <w:bookmarkStart w:id="17" w:name="_Toc45112614"/>
      <w:r w:rsidRPr="0065097B">
        <w:rPr>
          <w:rFonts w:ascii="Arial" w:hAnsi="Arial"/>
        </w:rPr>
        <w:t xml:space="preserve">Příloha č. 3 – </w:t>
      </w:r>
      <w:r w:rsidR="00ED7060" w:rsidRPr="00ED7060">
        <w:rPr>
          <w:rFonts w:ascii="Arial" w:hAnsi="Arial"/>
        </w:rPr>
        <w:t>Evidence servisních požadavků, eskalace a oprávnění zástupci</w:t>
      </w:r>
      <w:bookmarkEnd w:id="17"/>
    </w:p>
    <w:p w14:paraId="504DACD2" w14:textId="18268EA8" w:rsidR="005E618A" w:rsidRPr="007A4516" w:rsidRDefault="005E618A" w:rsidP="00D34AEB">
      <w:pPr>
        <w:pStyle w:val="Odstavecseseznamem"/>
        <w:numPr>
          <w:ilvl w:val="1"/>
          <w:numId w:val="59"/>
        </w:numPr>
        <w:spacing w:after="0" w:line="288" w:lineRule="auto"/>
        <w:rPr>
          <w:rFonts w:ascii="Arial" w:hAnsi="Arial"/>
        </w:rPr>
      </w:pPr>
      <w:r w:rsidRPr="007A4516">
        <w:rPr>
          <w:rFonts w:ascii="Arial" w:hAnsi="Arial"/>
        </w:rPr>
        <w:t xml:space="preserve">Strany tuto </w:t>
      </w:r>
      <w:r w:rsidR="00BE351C">
        <w:rPr>
          <w:rFonts w:ascii="Arial" w:hAnsi="Arial"/>
        </w:rPr>
        <w:t>S</w:t>
      </w:r>
      <w:r w:rsidRPr="007A4516">
        <w:rPr>
          <w:rFonts w:ascii="Arial" w:hAnsi="Arial"/>
        </w:rPr>
        <w:t>mlouvu podepisují ve dnech níže uvedených:</w:t>
      </w:r>
    </w:p>
    <w:p w14:paraId="5E199868" w14:textId="77777777" w:rsidR="007A4516" w:rsidRPr="007A4516" w:rsidRDefault="007A4516" w:rsidP="007A4516">
      <w:pPr>
        <w:pStyle w:val="Odstavecseseznamem"/>
        <w:spacing w:after="0" w:line="288" w:lineRule="auto"/>
        <w:ind w:left="720"/>
        <w:rPr>
          <w:rFonts w:ascii="Arial" w:hAnsi="Arial"/>
        </w:rPr>
      </w:pPr>
    </w:p>
    <w:tbl>
      <w:tblPr>
        <w:tblW w:w="8494" w:type="dxa"/>
        <w:tblInd w:w="828" w:type="dxa"/>
        <w:tblLook w:val="01E0" w:firstRow="1" w:lastRow="1" w:firstColumn="1" w:lastColumn="1" w:noHBand="0" w:noVBand="0"/>
      </w:tblPr>
      <w:tblGrid>
        <w:gridCol w:w="3391"/>
        <w:gridCol w:w="851"/>
        <w:gridCol w:w="4252"/>
      </w:tblGrid>
      <w:tr w:rsidR="00712F72" w:rsidRPr="00AE2EB4" w14:paraId="4B5CD61F" w14:textId="77777777" w:rsidTr="00673B6E">
        <w:tc>
          <w:tcPr>
            <w:tcW w:w="3391" w:type="dxa"/>
            <w:shd w:val="clear" w:color="auto" w:fill="auto"/>
            <w:vAlign w:val="bottom"/>
          </w:tcPr>
          <w:p w14:paraId="342BC31D" w14:textId="3982255A" w:rsidR="00712F72" w:rsidRDefault="005655B0" w:rsidP="0065097B">
            <w:pPr>
              <w:spacing w:after="0" w:line="288" w:lineRule="auto"/>
              <w:rPr>
                <w:rFonts w:ascii="Arial" w:hAnsi="Arial"/>
                <w:b/>
                <w:bCs/>
                <w:color w:val="000000"/>
                <w:szCs w:val="20"/>
              </w:rPr>
            </w:pPr>
            <w:r>
              <w:rPr>
                <w:rFonts w:ascii="Arial" w:hAnsi="Arial"/>
                <w:b/>
                <w:bCs/>
                <w:color w:val="000000"/>
                <w:szCs w:val="20"/>
              </w:rPr>
              <w:t>Poskytovatel</w:t>
            </w:r>
            <w:r w:rsidR="00712F72" w:rsidRPr="0065097B">
              <w:rPr>
                <w:rFonts w:ascii="Arial" w:hAnsi="Arial"/>
                <w:b/>
                <w:bCs/>
                <w:color w:val="000000"/>
                <w:szCs w:val="20"/>
              </w:rPr>
              <w:t>:</w:t>
            </w:r>
          </w:p>
          <w:p w14:paraId="1A2DB069" w14:textId="13184C37" w:rsidR="0009023D" w:rsidRPr="003F5EB3" w:rsidRDefault="006C66AB" w:rsidP="0065097B">
            <w:pPr>
              <w:spacing w:after="0" w:line="288" w:lineRule="auto"/>
              <w:rPr>
                <w:rFonts w:ascii="Arial" w:hAnsi="Arial"/>
                <w:b/>
                <w:bCs/>
                <w:color w:val="000000"/>
                <w:sz w:val="18"/>
                <w:szCs w:val="18"/>
              </w:rPr>
            </w:pPr>
            <w:r>
              <w:rPr>
                <w:rFonts w:ascii="Arial" w:hAnsi="Arial"/>
                <w:b/>
                <w:bCs/>
                <w:color w:val="000000"/>
                <w:sz w:val="18"/>
                <w:szCs w:val="18"/>
              </w:rPr>
              <w:t>Petr Pánek a Lukáš Zima, prokuristé</w:t>
            </w:r>
          </w:p>
          <w:p w14:paraId="53B120E4" w14:textId="35EBDA8A" w:rsidR="00243694" w:rsidRPr="0065097B" w:rsidRDefault="00243694" w:rsidP="0065097B">
            <w:pPr>
              <w:spacing w:after="0" w:line="288" w:lineRule="auto"/>
              <w:rPr>
                <w:rFonts w:ascii="Arial" w:hAnsi="Arial"/>
                <w:color w:val="000000"/>
                <w:szCs w:val="20"/>
              </w:rPr>
            </w:pPr>
          </w:p>
        </w:tc>
        <w:tc>
          <w:tcPr>
            <w:tcW w:w="851" w:type="dxa"/>
            <w:shd w:val="clear" w:color="auto" w:fill="auto"/>
            <w:vAlign w:val="bottom"/>
          </w:tcPr>
          <w:p w14:paraId="4D47A8CA" w14:textId="77777777" w:rsidR="00712F72" w:rsidRPr="0065097B" w:rsidRDefault="00712F72" w:rsidP="0065097B">
            <w:pPr>
              <w:spacing w:after="0" w:line="288" w:lineRule="auto"/>
              <w:rPr>
                <w:rFonts w:ascii="Arial" w:hAnsi="Arial"/>
                <w:szCs w:val="20"/>
              </w:rPr>
            </w:pPr>
          </w:p>
        </w:tc>
        <w:tc>
          <w:tcPr>
            <w:tcW w:w="4252" w:type="dxa"/>
            <w:shd w:val="clear" w:color="auto" w:fill="auto"/>
            <w:vAlign w:val="bottom"/>
          </w:tcPr>
          <w:p w14:paraId="1C3199F4" w14:textId="1396AFA0" w:rsidR="00712F72" w:rsidRDefault="005E618A" w:rsidP="0065097B">
            <w:pPr>
              <w:spacing w:after="0" w:line="288" w:lineRule="auto"/>
              <w:rPr>
                <w:rFonts w:ascii="Arial" w:hAnsi="Arial"/>
                <w:b/>
                <w:bCs/>
                <w:color w:val="000000"/>
                <w:szCs w:val="20"/>
                <w:lang w:val="en-US"/>
              </w:rPr>
            </w:pPr>
            <w:r>
              <w:rPr>
                <w:rFonts w:ascii="Arial" w:hAnsi="Arial"/>
                <w:b/>
                <w:bCs/>
                <w:color w:val="000000"/>
                <w:szCs w:val="20"/>
              </w:rPr>
              <w:t>Zákazník</w:t>
            </w:r>
            <w:r w:rsidR="00243694" w:rsidRPr="0065097B">
              <w:rPr>
                <w:rFonts w:ascii="Arial" w:hAnsi="Arial"/>
                <w:b/>
                <w:bCs/>
                <w:color w:val="000000"/>
                <w:szCs w:val="20"/>
                <w:lang w:val="en-US"/>
              </w:rPr>
              <w:t>:</w:t>
            </w:r>
          </w:p>
          <w:p w14:paraId="4B9E0BA4" w14:textId="48C92763" w:rsidR="001960D5" w:rsidRDefault="006F49E0" w:rsidP="0065097B">
            <w:pPr>
              <w:spacing w:after="0" w:line="288" w:lineRule="auto"/>
              <w:rPr>
                <w:rFonts w:ascii="Arial" w:hAnsi="Arial"/>
                <w:b/>
                <w:bCs/>
                <w:color w:val="000000"/>
                <w:szCs w:val="20"/>
                <w:lang w:val="en-US"/>
              </w:rPr>
            </w:pPr>
            <w:r>
              <w:rPr>
                <w:rFonts w:ascii="Arial" w:hAnsi="Arial"/>
                <w:b/>
                <w:bCs/>
                <w:color w:val="000000"/>
                <w:szCs w:val="20"/>
                <w:lang w:val="en-US"/>
              </w:rPr>
              <w:t>Alicja Knast</w:t>
            </w:r>
          </w:p>
          <w:p w14:paraId="51231EAE" w14:textId="53987E49" w:rsidR="00243694" w:rsidRPr="0065097B" w:rsidRDefault="00243694" w:rsidP="0065097B">
            <w:pPr>
              <w:spacing w:after="0" w:line="288" w:lineRule="auto"/>
              <w:rPr>
                <w:rFonts w:ascii="Arial" w:hAnsi="Arial"/>
                <w:color w:val="000000"/>
                <w:szCs w:val="20"/>
                <w:lang w:val="en-US"/>
              </w:rPr>
            </w:pPr>
          </w:p>
        </w:tc>
      </w:tr>
      <w:tr w:rsidR="00712F72" w:rsidRPr="00AE2EB4" w14:paraId="2FE95571" w14:textId="77777777" w:rsidTr="00673B6E">
        <w:trPr>
          <w:trHeight w:val="889"/>
        </w:trPr>
        <w:tc>
          <w:tcPr>
            <w:tcW w:w="3391" w:type="dxa"/>
            <w:shd w:val="clear" w:color="auto" w:fill="auto"/>
            <w:vAlign w:val="bottom"/>
          </w:tcPr>
          <w:p w14:paraId="438F4618" w14:textId="77777777" w:rsidR="00712F72" w:rsidRPr="0065097B" w:rsidRDefault="00712F72" w:rsidP="0065097B">
            <w:pPr>
              <w:spacing w:after="0" w:line="288" w:lineRule="auto"/>
              <w:rPr>
                <w:rFonts w:ascii="Arial" w:hAnsi="Arial"/>
                <w:color w:val="000000"/>
                <w:szCs w:val="20"/>
              </w:rPr>
            </w:pPr>
            <w:r w:rsidRPr="0065097B">
              <w:rPr>
                <w:rFonts w:ascii="Arial" w:hAnsi="Arial"/>
                <w:color w:val="000000"/>
                <w:szCs w:val="20"/>
              </w:rPr>
              <w:t>………………………………</w:t>
            </w:r>
            <w:r w:rsidRPr="0065097B">
              <w:rPr>
                <w:rFonts w:ascii="Arial" w:hAnsi="Arial"/>
                <w:color w:val="000000"/>
                <w:szCs w:val="20"/>
              </w:rPr>
              <w:tab/>
            </w:r>
          </w:p>
        </w:tc>
        <w:tc>
          <w:tcPr>
            <w:tcW w:w="851" w:type="dxa"/>
            <w:shd w:val="clear" w:color="auto" w:fill="auto"/>
            <w:vAlign w:val="bottom"/>
          </w:tcPr>
          <w:p w14:paraId="6A80D099" w14:textId="77777777" w:rsidR="00712F72" w:rsidRPr="0065097B" w:rsidRDefault="00712F72" w:rsidP="0065097B">
            <w:pPr>
              <w:spacing w:after="0" w:line="288" w:lineRule="auto"/>
              <w:rPr>
                <w:rFonts w:ascii="Arial" w:hAnsi="Arial"/>
                <w:szCs w:val="20"/>
              </w:rPr>
            </w:pPr>
          </w:p>
        </w:tc>
        <w:tc>
          <w:tcPr>
            <w:tcW w:w="4252" w:type="dxa"/>
            <w:shd w:val="clear" w:color="auto" w:fill="auto"/>
            <w:vAlign w:val="bottom"/>
          </w:tcPr>
          <w:p w14:paraId="6ACF5B2A" w14:textId="77777777" w:rsidR="00712F72" w:rsidRPr="0065097B" w:rsidRDefault="00712F72" w:rsidP="0065097B">
            <w:pPr>
              <w:spacing w:after="0" w:line="288" w:lineRule="auto"/>
              <w:rPr>
                <w:rFonts w:ascii="Arial" w:hAnsi="Arial"/>
                <w:color w:val="000000"/>
                <w:szCs w:val="20"/>
              </w:rPr>
            </w:pPr>
            <w:r w:rsidRPr="0065097B">
              <w:rPr>
                <w:rFonts w:ascii="Arial" w:hAnsi="Arial"/>
                <w:color w:val="000000"/>
                <w:szCs w:val="20"/>
              </w:rPr>
              <w:t>………………………………</w:t>
            </w:r>
            <w:r w:rsidRPr="0065097B">
              <w:rPr>
                <w:rFonts w:ascii="Arial" w:hAnsi="Arial"/>
                <w:color w:val="000000"/>
                <w:szCs w:val="20"/>
              </w:rPr>
              <w:tab/>
            </w:r>
          </w:p>
        </w:tc>
      </w:tr>
      <w:tr w:rsidR="00712F72" w:rsidRPr="00AE2EB4" w14:paraId="7EE4454F" w14:textId="77777777" w:rsidTr="00673B6E">
        <w:tc>
          <w:tcPr>
            <w:tcW w:w="3391" w:type="dxa"/>
            <w:shd w:val="clear" w:color="auto" w:fill="auto"/>
            <w:vAlign w:val="bottom"/>
          </w:tcPr>
          <w:p w14:paraId="257F9B35" w14:textId="50DFC0CA" w:rsidR="00712F72" w:rsidRPr="0065097B" w:rsidRDefault="00964AAD" w:rsidP="0065097B">
            <w:pPr>
              <w:spacing w:after="0" w:line="288" w:lineRule="auto"/>
              <w:rPr>
                <w:rFonts w:ascii="Arial" w:hAnsi="Arial"/>
                <w:szCs w:val="20"/>
              </w:rPr>
            </w:pPr>
            <w:r>
              <w:rPr>
                <w:rFonts w:ascii="Arial" w:hAnsi="Arial"/>
                <w:szCs w:val="20"/>
              </w:rPr>
              <w:t xml:space="preserve">          </w:t>
            </w:r>
          </w:p>
        </w:tc>
        <w:tc>
          <w:tcPr>
            <w:tcW w:w="851" w:type="dxa"/>
            <w:shd w:val="clear" w:color="auto" w:fill="auto"/>
            <w:vAlign w:val="bottom"/>
          </w:tcPr>
          <w:p w14:paraId="2B71FAD9" w14:textId="77777777" w:rsidR="00712F72" w:rsidRPr="0065097B" w:rsidRDefault="00712F72" w:rsidP="0065097B">
            <w:pPr>
              <w:spacing w:after="0" w:line="288" w:lineRule="auto"/>
              <w:rPr>
                <w:rFonts w:ascii="Arial" w:hAnsi="Arial"/>
                <w:szCs w:val="20"/>
              </w:rPr>
            </w:pPr>
          </w:p>
        </w:tc>
        <w:tc>
          <w:tcPr>
            <w:tcW w:w="4252" w:type="dxa"/>
            <w:shd w:val="clear" w:color="auto" w:fill="auto"/>
            <w:vAlign w:val="bottom"/>
          </w:tcPr>
          <w:p w14:paraId="4EB13252" w14:textId="4E4BC1A1" w:rsidR="00712F72" w:rsidRPr="0065097B" w:rsidRDefault="00745C77" w:rsidP="0065097B">
            <w:pPr>
              <w:spacing w:after="0" w:line="288" w:lineRule="auto"/>
              <w:rPr>
                <w:rFonts w:ascii="Arial" w:hAnsi="Arial"/>
                <w:szCs w:val="20"/>
              </w:rPr>
            </w:pPr>
            <w:r>
              <w:rPr>
                <w:rFonts w:ascii="Arial" w:hAnsi="Arial"/>
                <w:szCs w:val="20"/>
              </w:rPr>
              <w:t xml:space="preserve"> </w:t>
            </w:r>
          </w:p>
        </w:tc>
      </w:tr>
      <w:tr w:rsidR="00712F72" w:rsidRPr="00AE2EB4" w14:paraId="3F1C7E12" w14:textId="77777777" w:rsidTr="00673B6E">
        <w:trPr>
          <w:trHeight w:val="678"/>
        </w:trPr>
        <w:tc>
          <w:tcPr>
            <w:tcW w:w="3391" w:type="dxa"/>
            <w:shd w:val="clear" w:color="auto" w:fill="auto"/>
            <w:vAlign w:val="bottom"/>
          </w:tcPr>
          <w:p w14:paraId="3E463803" w14:textId="77777777" w:rsidR="00745C77" w:rsidRDefault="00745C77" w:rsidP="0065097B">
            <w:pPr>
              <w:spacing w:after="0" w:line="288" w:lineRule="auto"/>
              <w:rPr>
                <w:rFonts w:ascii="Arial" w:hAnsi="Arial"/>
                <w:color w:val="000000"/>
                <w:szCs w:val="20"/>
              </w:rPr>
            </w:pPr>
          </w:p>
          <w:p w14:paraId="698E153F" w14:textId="77777777" w:rsidR="00745C77" w:rsidRDefault="00745C77" w:rsidP="0065097B">
            <w:pPr>
              <w:spacing w:after="0" w:line="288" w:lineRule="auto"/>
              <w:rPr>
                <w:rFonts w:ascii="Arial" w:hAnsi="Arial"/>
                <w:color w:val="000000"/>
                <w:szCs w:val="20"/>
              </w:rPr>
            </w:pPr>
          </w:p>
          <w:p w14:paraId="7C9B4A25" w14:textId="77777777" w:rsidR="00745C77" w:rsidRDefault="00745C77" w:rsidP="0065097B">
            <w:pPr>
              <w:spacing w:after="0" w:line="288" w:lineRule="auto"/>
              <w:rPr>
                <w:rFonts w:ascii="Arial" w:hAnsi="Arial"/>
                <w:color w:val="000000"/>
                <w:szCs w:val="20"/>
              </w:rPr>
            </w:pPr>
          </w:p>
          <w:p w14:paraId="1643D985" w14:textId="3ED4B4CC" w:rsidR="00712F72" w:rsidRPr="00964AAD" w:rsidRDefault="00712F72" w:rsidP="0065097B">
            <w:pPr>
              <w:spacing w:after="0" w:line="288" w:lineRule="auto"/>
              <w:rPr>
                <w:rFonts w:ascii="Arial" w:hAnsi="Arial"/>
                <w:color w:val="000000"/>
                <w:szCs w:val="20"/>
              </w:rPr>
            </w:pPr>
          </w:p>
        </w:tc>
        <w:tc>
          <w:tcPr>
            <w:tcW w:w="851" w:type="dxa"/>
            <w:shd w:val="clear" w:color="auto" w:fill="auto"/>
            <w:vAlign w:val="bottom"/>
          </w:tcPr>
          <w:p w14:paraId="43FC737F" w14:textId="77777777" w:rsidR="00712F72" w:rsidRPr="0065097B" w:rsidRDefault="00712F72" w:rsidP="0065097B">
            <w:pPr>
              <w:spacing w:after="0" w:line="288" w:lineRule="auto"/>
              <w:rPr>
                <w:rFonts w:ascii="Arial" w:hAnsi="Arial"/>
                <w:szCs w:val="20"/>
              </w:rPr>
            </w:pPr>
          </w:p>
        </w:tc>
        <w:tc>
          <w:tcPr>
            <w:tcW w:w="4252" w:type="dxa"/>
            <w:shd w:val="clear" w:color="auto" w:fill="auto"/>
            <w:vAlign w:val="bottom"/>
          </w:tcPr>
          <w:p w14:paraId="46E7A11C" w14:textId="77777777" w:rsidR="00712F72" w:rsidRPr="0065097B" w:rsidRDefault="00712F72" w:rsidP="0065097B">
            <w:pPr>
              <w:spacing w:after="0" w:line="288" w:lineRule="auto"/>
              <w:rPr>
                <w:rFonts w:ascii="Arial" w:hAnsi="Arial"/>
                <w:szCs w:val="20"/>
              </w:rPr>
            </w:pPr>
          </w:p>
        </w:tc>
      </w:tr>
      <w:tr w:rsidR="00712F72" w:rsidRPr="00AE2EB4" w14:paraId="43E58B46" w14:textId="77777777" w:rsidTr="00673B6E">
        <w:tc>
          <w:tcPr>
            <w:tcW w:w="3391" w:type="dxa"/>
            <w:shd w:val="clear" w:color="auto" w:fill="auto"/>
            <w:vAlign w:val="bottom"/>
          </w:tcPr>
          <w:p w14:paraId="431D5CA5" w14:textId="32F3F015" w:rsidR="00712F72" w:rsidRPr="0065097B" w:rsidRDefault="00964AAD" w:rsidP="0065097B">
            <w:pPr>
              <w:widowControl w:val="0"/>
              <w:autoSpaceDE w:val="0"/>
              <w:autoSpaceDN w:val="0"/>
              <w:adjustRightInd w:val="0"/>
              <w:spacing w:after="0" w:line="288" w:lineRule="auto"/>
              <w:rPr>
                <w:rFonts w:ascii="Arial" w:hAnsi="Arial"/>
                <w:color w:val="000000"/>
                <w:szCs w:val="20"/>
              </w:rPr>
            </w:pPr>
            <w:r>
              <w:rPr>
                <w:rFonts w:ascii="Arial" w:hAnsi="Arial"/>
                <w:color w:val="000000"/>
                <w:szCs w:val="20"/>
              </w:rPr>
              <w:t xml:space="preserve">           </w:t>
            </w:r>
          </w:p>
        </w:tc>
        <w:tc>
          <w:tcPr>
            <w:tcW w:w="851" w:type="dxa"/>
            <w:shd w:val="clear" w:color="auto" w:fill="auto"/>
            <w:vAlign w:val="bottom"/>
          </w:tcPr>
          <w:p w14:paraId="5877F331" w14:textId="77777777" w:rsidR="00712F72" w:rsidRPr="0065097B" w:rsidRDefault="00712F72" w:rsidP="0065097B">
            <w:pPr>
              <w:spacing w:after="0" w:line="288" w:lineRule="auto"/>
              <w:rPr>
                <w:rFonts w:ascii="Arial" w:hAnsi="Arial"/>
                <w:szCs w:val="20"/>
              </w:rPr>
            </w:pPr>
          </w:p>
        </w:tc>
        <w:tc>
          <w:tcPr>
            <w:tcW w:w="4252" w:type="dxa"/>
            <w:shd w:val="clear" w:color="auto" w:fill="auto"/>
            <w:vAlign w:val="bottom"/>
          </w:tcPr>
          <w:p w14:paraId="0CB9830F" w14:textId="77777777" w:rsidR="00712F72" w:rsidRPr="0065097B" w:rsidRDefault="00712F72" w:rsidP="0065097B">
            <w:pPr>
              <w:spacing w:after="0" w:line="288" w:lineRule="auto"/>
              <w:rPr>
                <w:rFonts w:ascii="Arial" w:hAnsi="Arial"/>
                <w:szCs w:val="20"/>
              </w:rPr>
            </w:pPr>
          </w:p>
        </w:tc>
      </w:tr>
      <w:tr w:rsidR="00712F72" w:rsidRPr="00AE2EB4" w14:paraId="69249F58" w14:textId="77777777" w:rsidTr="00673B6E">
        <w:trPr>
          <w:trHeight w:val="411"/>
        </w:trPr>
        <w:tc>
          <w:tcPr>
            <w:tcW w:w="3391" w:type="dxa"/>
            <w:shd w:val="clear" w:color="auto" w:fill="auto"/>
          </w:tcPr>
          <w:p w14:paraId="5B483B6D" w14:textId="77777777" w:rsidR="007A4516" w:rsidRDefault="007A4516" w:rsidP="0065097B">
            <w:pPr>
              <w:spacing w:after="0" w:line="288" w:lineRule="auto"/>
              <w:rPr>
                <w:rFonts w:ascii="Arial" w:hAnsi="Arial"/>
                <w:color w:val="000000"/>
                <w:szCs w:val="20"/>
              </w:rPr>
            </w:pPr>
          </w:p>
          <w:p w14:paraId="51161C68" w14:textId="77777777" w:rsidR="007A4516" w:rsidRDefault="007A4516" w:rsidP="0065097B">
            <w:pPr>
              <w:spacing w:after="0" w:line="288" w:lineRule="auto"/>
              <w:rPr>
                <w:rFonts w:ascii="Arial" w:hAnsi="Arial"/>
                <w:color w:val="000000"/>
                <w:szCs w:val="20"/>
              </w:rPr>
            </w:pPr>
          </w:p>
          <w:p w14:paraId="4D6D65BC" w14:textId="6974697F" w:rsidR="00712F72" w:rsidRPr="0065097B" w:rsidRDefault="00712F72" w:rsidP="003F5EB3">
            <w:pPr>
              <w:spacing w:after="0" w:line="288" w:lineRule="auto"/>
              <w:jc w:val="left"/>
              <w:rPr>
                <w:rFonts w:ascii="Arial" w:hAnsi="Arial"/>
                <w:szCs w:val="20"/>
              </w:rPr>
            </w:pPr>
            <w:r w:rsidRPr="0065097B">
              <w:rPr>
                <w:rFonts w:ascii="Arial" w:hAnsi="Arial"/>
                <w:color w:val="000000"/>
                <w:szCs w:val="20"/>
              </w:rPr>
              <w:t>Datum:</w:t>
            </w:r>
            <w:r w:rsidR="00434CC0">
              <w:rPr>
                <w:rFonts w:ascii="Arial" w:hAnsi="Arial"/>
                <w:color w:val="000000"/>
                <w:szCs w:val="20"/>
              </w:rPr>
              <w:t xml:space="preserve"> </w:t>
            </w:r>
            <w:r w:rsidR="003F5EB3">
              <w:rPr>
                <w:rFonts w:ascii="Arial" w:hAnsi="Arial"/>
                <w:color w:val="000000"/>
                <w:szCs w:val="20"/>
              </w:rPr>
              <w:t>dle elektronického podpisu</w:t>
            </w:r>
            <w:r w:rsidR="00434CC0">
              <w:rPr>
                <w:rFonts w:ascii="Arial" w:hAnsi="Arial"/>
                <w:color w:val="000000"/>
                <w:szCs w:val="20"/>
              </w:rPr>
              <w:t xml:space="preserve">      </w:t>
            </w:r>
            <w:r w:rsidRPr="0065097B">
              <w:rPr>
                <w:rFonts w:ascii="Arial" w:hAnsi="Arial"/>
                <w:color w:val="000000"/>
                <w:szCs w:val="20"/>
              </w:rPr>
              <w:t xml:space="preserve">  </w:t>
            </w:r>
          </w:p>
        </w:tc>
        <w:tc>
          <w:tcPr>
            <w:tcW w:w="851" w:type="dxa"/>
            <w:shd w:val="clear" w:color="auto" w:fill="auto"/>
          </w:tcPr>
          <w:p w14:paraId="78E4AA2C" w14:textId="77777777" w:rsidR="00712F72" w:rsidRPr="0065097B" w:rsidRDefault="00712F72" w:rsidP="0065097B">
            <w:pPr>
              <w:spacing w:after="0" w:line="288" w:lineRule="auto"/>
              <w:rPr>
                <w:rFonts w:ascii="Arial" w:hAnsi="Arial"/>
                <w:szCs w:val="20"/>
              </w:rPr>
            </w:pPr>
          </w:p>
        </w:tc>
        <w:tc>
          <w:tcPr>
            <w:tcW w:w="4252" w:type="dxa"/>
            <w:shd w:val="clear" w:color="auto" w:fill="auto"/>
          </w:tcPr>
          <w:p w14:paraId="0EB2EC29" w14:textId="77777777" w:rsidR="007A4516" w:rsidRDefault="007A4516" w:rsidP="0065097B">
            <w:pPr>
              <w:spacing w:after="0" w:line="288" w:lineRule="auto"/>
              <w:rPr>
                <w:rFonts w:ascii="Arial" w:hAnsi="Arial"/>
                <w:color w:val="000000"/>
                <w:szCs w:val="20"/>
              </w:rPr>
            </w:pPr>
          </w:p>
          <w:p w14:paraId="74618AAE" w14:textId="77777777" w:rsidR="007A4516" w:rsidRDefault="007A4516" w:rsidP="0065097B">
            <w:pPr>
              <w:spacing w:after="0" w:line="288" w:lineRule="auto"/>
              <w:rPr>
                <w:rFonts w:ascii="Arial" w:hAnsi="Arial"/>
                <w:color w:val="000000"/>
                <w:szCs w:val="20"/>
              </w:rPr>
            </w:pPr>
          </w:p>
          <w:p w14:paraId="776141C2" w14:textId="51817496" w:rsidR="00712F72" w:rsidRPr="0065097B" w:rsidRDefault="00712F72" w:rsidP="0065097B">
            <w:pPr>
              <w:spacing w:after="0" w:line="288" w:lineRule="auto"/>
              <w:rPr>
                <w:rFonts w:ascii="Arial" w:hAnsi="Arial"/>
                <w:szCs w:val="20"/>
              </w:rPr>
            </w:pPr>
            <w:r w:rsidRPr="0065097B">
              <w:rPr>
                <w:rFonts w:ascii="Arial" w:hAnsi="Arial"/>
                <w:color w:val="000000"/>
                <w:szCs w:val="20"/>
              </w:rPr>
              <w:t>Datum</w:t>
            </w:r>
            <w:r w:rsidR="007A4516">
              <w:rPr>
                <w:rFonts w:ascii="Arial" w:hAnsi="Arial"/>
                <w:color w:val="000000"/>
                <w:szCs w:val="20"/>
              </w:rPr>
              <w:t>:</w:t>
            </w:r>
            <w:r w:rsidR="0009023D">
              <w:rPr>
                <w:rFonts w:ascii="Arial" w:hAnsi="Arial"/>
                <w:color w:val="000000"/>
                <w:szCs w:val="20"/>
              </w:rPr>
              <w:t xml:space="preserve"> </w:t>
            </w:r>
          </w:p>
        </w:tc>
      </w:tr>
      <w:tr w:rsidR="0009023D" w:rsidRPr="00AE2EB4" w14:paraId="3C4C7A21" w14:textId="77777777" w:rsidTr="00673B6E">
        <w:trPr>
          <w:trHeight w:val="411"/>
        </w:trPr>
        <w:tc>
          <w:tcPr>
            <w:tcW w:w="3391" w:type="dxa"/>
            <w:shd w:val="clear" w:color="auto" w:fill="auto"/>
          </w:tcPr>
          <w:p w14:paraId="2987AC5B" w14:textId="77777777" w:rsidR="0009023D" w:rsidRDefault="0009023D" w:rsidP="0065097B">
            <w:pPr>
              <w:spacing w:after="0" w:line="288" w:lineRule="auto"/>
              <w:rPr>
                <w:rFonts w:ascii="Arial" w:hAnsi="Arial"/>
                <w:color w:val="000000"/>
                <w:szCs w:val="20"/>
              </w:rPr>
            </w:pPr>
          </w:p>
        </w:tc>
        <w:tc>
          <w:tcPr>
            <w:tcW w:w="851" w:type="dxa"/>
            <w:shd w:val="clear" w:color="auto" w:fill="auto"/>
          </w:tcPr>
          <w:p w14:paraId="54EBF50A" w14:textId="77777777" w:rsidR="0009023D" w:rsidRPr="0065097B" w:rsidRDefault="0009023D" w:rsidP="0065097B">
            <w:pPr>
              <w:spacing w:after="0" w:line="288" w:lineRule="auto"/>
              <w:rPr>
                <w:rFonts w:ascii="Arial" w:hAnsi="Arial"/>
                <w:szCs w:val="20"/>
              </w:rPr>
            </w:pPr>
          </w:p>
        </w:tc>
        <w:tc>
          <w:tcPr>
            <w:tcW w:w="4252" w:type="dxa"/>
            <w:shd w:val="clear" w:color="auto" w:fill="auto"/>
          </w:tcPr>
          <w:p w14:paraId="7B2457E2" w14:textId="77777777" w:rsidR="0009023D" w:rsidRDefault="0009023D" w:rsidP="0065097B">
            <w:pPr>
              <w:spacing w:after="0" w:line="288" w:lineRule="auto"/>
              <w:rPr>
                <w:rFonts w:ascii="Arial" w:hAnsi="Arial"/>
                <w:color w:val="000000"/>
                <w:szCs w:val="20"/>
              </w:rPr>
            </w:pPr>
          </w:p>
        </w:tc>
      </w:tr>
    </w:tbl>
    <w:p w14:paraId="350BA784" w14:textId="233C2E50" w:rsidR="00712F72" w:rsidRPr="00D018D8" w:rsidRDefault="00712F72" w:rsidP="0065097B">
      <w:pPr>
        <w:pStyle w:val="Nadpis1"/>
        <w:numPr>
          <w:ilvl w:val="0"/>
          <w:numId w:val="0"/>
        </w:numPr>
        <w:spacing w:before="0" w:after="0" w:line="288" w:lineRule="auto"/>
        <w:rPr>
          <w:rFonts w:ascii="Arial" w:hAnsi="Arial" w:cs="Arial"/>
          <w:color w:val="auto"/>
        </w:rPr>
      </w:pPr>
      <w:bookmarkStart w:id="18" w:name="_Toc45112615"/>
      <w:r w:rsidRPr="00D018D8">
        <w:rPr>
          <w:rFonts w:ascii="Arial" w:hAnsi="Arial" w:cs="Arial"/>
          <w:color w:val="auto"/>
        </w:rPr>
        <w:lastRenderedPageBreak/>
        <w:t xml:space="preserve">Příloha č. 1 ke </w:t>
      </w:r>
      <w:r w:rsidR="001C24FA" w:rsidRPr="00D018D8">
        <w:rPr>
          <w:rFonts w:ascii="Arial" w:hAnsi="Arial" w:cs="Arial"/>
          <w:color w:val="auto"/>
        </w:rPr>
        <w:t>Smlouvě</w:t>
      </w:r>
      <w:r w:rsidRPr="00D018D8">
        <w:rPr>
          <w:rFonts w:ascii="Arial" w:hAnsi="Arial" w:cs="Arial"/>
          <w:color w:val="auto"/>
        </w:rPr>
        <w:t xml:space="preserve"> o poskytování servisních služeb</w:t>
      </w:r>
      <w:bookmarkEnd w:id="18"/>
    </w:p>
    <w:p w14:paraId="6763DF1C" w14:textId="4134C2E1" w:rsidR="00243694" w:rsidRPr="0065097B" w:rsidRDefault="00243694" w:rsidP="0065097B">
      <w:pPr>
        <w:pStyle w:val="Odstavecseseznamem"/>
        <w:spacing w:after="0" w:line="288" w:lineRule="auto"/>
        <w:rPr>
          <w:rFonts w:ascii="Arial" w:hAnsi="Arial"/>
        </w:rPr>
      </w:pPr>
    </w:p>
    <w:p w14:paraId="1B263EDC" w14:textId="77777777" w:rsidR="00712F72" w:rsidRPr="0065097B" w:rsidRDefault="00712F72" w:rsidP="0065097B">
      <w:pPr>
        <w:pStyle w:val="ControlHeading"/>
        <w:spacing w:before="0" w:after="0" w:line="288" w:lineRule="auto"/>
        <w:rPr>
          <w:rFonts w:ascii="Arial" w:hAnsi="Arial"/>
          <w:color w:val="000000" w:themeColor="text1"/>
        </w:rPr>
      </w:pPr>
      <w:r w:rsidRPr="0065097B">
        <w:rPr>
          <w:rFonts w:ascii="Arial" w:hAnsi="Arial"/>
          <w:color w:val="000000" w:themeColor="text1"/>
        </w:rPr>
        <w:t>Specifikace poskytované servisní podpory</w:t>
      </w:r>
    </w:p>
    <w:p w14:paraId="091A7E37" w14:textId="5868C6BE" w:rsidR="003F28EB" w:rsidRPr="0065097B" w:rsidRDefault="003F28EB" w:rsidP="0065097B">
      <w:pPr>
        <w:spacing w:after="0" w:line="288" w:lineRule="auto"/>
        <w:rPr>
          <w:rFonts w:ascii="Arial" w:hAnsi="Arial"/>
        </w:rPr>
      </w:pPr>
    </w:p>
    <w:p w14:paraId="18E55A6F" w14:textId="534E2248" w:rsidR="003F28EB" w:rsidRPr="0065097B" w:rsidRDefault="003F28EB" w:rsidP="0065097B">
      <w:pPr>
        <w:spacing w:after="0" w:line="288" w:lineRule="auto"/>
        <w:rPr>
          <w:rFonts w:ascii="Arial" w:hAnsi="Arial"/>
        </w:rPr>
      </w:pPr>
      <w:r w:rsidRPr="0065097B">
        <w:rPr>
          <w:rFonts w:ascii="Arial" w:hAnsi="Arial"/>
        </w:rPr>
        <w:t xml:space="preserve">Servisní </w:t>
      </w:r>
      <w:proofErr w:type="gramStart"/>
      <w:r w:rsidRPr="0065097B">
        <w:rPr>
          <w:rFonts w:ascii="Arial" w:hAnsi="Arial"/>
        </w:rPr>
        <w:t>podpora  zahrnuje</w:t>
      </w:r>
      <w:proofErr w:type="gramEnd"/>
      <w:r w:rsidRPr="0065097B">
        <w:rPr>
          <w:rFonts w:ascii="Arial" w:hAnsi="Arial"/>
        </w:rPr>
        <w:t xml:space="preserve"> sadu služeb reaktivní, proaktivní a konzultační podpory, které pomáhají zákazníkům zvyšovat produktivitu provozu jejich IT systémů.   </w:t>
      </w:r>
    </w:p>
    <w:p w14:paraId="31CB2240" w14:textId="77777777" w:rsidR="003F28EB" w:rsidRPr="0065097B" w:rsidRDefault="003F28EB" w:rsidP="0065097B">
      <w:pPr>
        <w:spacing w:after="0" w:line="288" w:lineRule="auto"/>
        <w:rPr>
          <w:rFonts w:ascii="Arial" w:hAnsi="Arial"/>
        </w:rPr>
      </w:pPr>
      <w:r w:rsidRPr="0065097B">
        <w:rPr>
          <w:rFonts w:ascii="Arial" w:hAnsi="Arial"/>
        </w:rPr>
        <w:t>Služby podpory zahrnují:</w:t>
      </w:r>
    </w:p>
    <w:p w14:paraId="58EDC77E" w14:textId="77777777" w:rsidR="003F28EB" w:rsidRPr="0065097B" w:rsidRDefault="003F28EB" w:rsidP="0065097B">
      <w:pPr>
        <w:spacing w:after="0" w:line="288" w:lineRule="auto"/>
        <w:rPr>
          <w:rFonts w:ascii="Arial" w:hAnsi="Arial"/>
        </w:rPr>
      </w:pPr>
    </w:p>
    <w:p w14:paraId="350B093C" w14:textId="77777777" w:rsidR="003F28EB" w:rsidRPr="0065097B" w:rsidRDefault="003F28EB" w:rsidP="0065097B">
      <w:pPr>
        <w:pStyle w:val="slovanseznam"/>
        <w:numPr>
          <w:ilvl w:val="0"/>
          <w:numId w:val="0"/>
        </w:numPr>
        <w:spacing w:after="0" w:line="288" w:lineRule="auto"/>
        <w:ind w:left="360" w:hanging="360"/>
        <w:contextualSpacing w:val="0"/>
        <w:rPr>
          <w:rStyle w:val="Nadpis2Char"/>
          <w:rFonts w:ascii="Arial" w:hAnsi="Arial" w:cs="Arial"/>
          <w:sz w:val="24"/>
          <w:szCs w:val="24"/>
        </w:rPr>
      </w:pPr>
      <w:r w:rsidRPr="0065097B">
        <w:rPr>
          <w:rStyle w:val="Nadpis2Char"/>
          <w:rFonts w:ascii="Arial" w:hAnsi="Arial" w:cs="Arial"/>
          <w:sz w:val="24"/>
          <w:szCs w:val="24"/>
        </w:rPr>
        <w:t>1.1</w:t>
      </w:r>
      <w:r w:rsidRPr="0065097B">
        <w:rPr>
          <w:rStyle w:val="Nadpis2Char"/>
          <w:rFonts w:ascii="Arial" w:hAnsi="Arial" w:cs="Arial"/>
          <w:sz w:val="24"/>
          <w:szCs w:val="24"/>
        </w:rPr>
        <w:tab/>
      </w:r>
      <w:r w:rsidRPr="0065097B">
        <w:rPr>
          <w:rStyle w:val="Nadpis2Char"/>
          <w:rFonts w:ascii="Arial" w:hAnsi="Arial" w:cs="Arial"/>
          <w:sz w:val="24"/>
          <w:szCs w:val="24"/>
        </w:rPr>
        <w:tab/>
        <w:t>Reaktivní podpora</w:t>
      </w:r>
    </w:p>
    <w:p w14:paraId="7041E423" w14:textId="7785F706" w:rsidR="00F54A76" w:rsidRDefault="003F28EB">
      <w:pPr>
        <w:pStyle w:val="slovanseznam"/>
        <w:numPr>
          <w:ilvl w:val="0"/>
          <w:numId w:val="0"/>
        </w:numPr>
        <w:spacing w:after="0" w:line="288" w:lineRule="auto"/>
        <w:ind w:left="700" w:hanging="360"/>
        <w:contextualSpacing w:val="0"/>
        <w:rPr>
          <w:rFonts w:ascii="Arial" w:hAnsi="Arial"/>
        </w:rPr>
      </w:pPr>
      <w:r w:rsidRPr="0065097B">
        <w:rPr>
          <w:rFonts w:ascii="Arial" w:hAnsi="Arial"/>
        </w:rPr>
        <w:t xml:space="preserve"> </w:t>
      </w:r>
      <w:r w:rsidRPr="0065097B">
        <w:rPr>
          <w:rFonts w:ascii="Arial" w:hAnsi="Arial"/>
        </w:rPr>
        <w:tab/>
        <w:t xml:space="preserve">Řešení </w:t>
      </w:r>
      <w:r w:rsidR="00143487">
        <w:rPr>
          <w:rFonts w:ascii="Arial" w:hAnsi="Arial"/>
        </w:rPr>
        <w:t>Incident</w:t>
      </w:r>
      <w:r w:rsidRPr="0065097B">
        <w:rPr>
          <w:rFonts w:ascii="Arial" w:hAnsi="Arial"/>
        </w:rPr>
        <w:t xml:space="preserve">ů, problémů a poradenství spojené s provozem a užíváním implementovaných </w:t>
      </w:r>
      <w:r w:rsidR="00F54A76">
        <w:rPr>
          <w:rFonts w:ascii="Arial" w:hAnsi="Arial"/>
        </w:rPr>
        <w:t>IT</w:t>
      </w:r>
      <w:r w:rsidRPr="0065097B">
        <w:rPr>
          <w:rFonts w:ascii="Arial" w:hAnsi="Arial"/>
        </w:rPr>
        <w:t xml:space="preserve"> technologií. Podpora je realizována v kontextu definovaných SLA parametrů.</w:t>
      </w:r>
    </w:p>
    <w:p w14:paraId="07E9F797" w14:textId="77777777" w:rsidR="00F54A76" w:rsidRDefault="00F54A76">
      <w:pPr>
        <w:pStyle w:val="slovanseznam"/>
        <w:numPr>
          <w:ilvl w:val="0"/>
          <w:numId w:val="0"/>
        </w:numPr>
        <w:spacing w:after="0" w:line="288" w:lineRule="auto"/>
        <w:ind w:left="700" w:hanging="360"/>
        <w:contextualSpacing w:val="0"/>
        <w:rPr>
          <w:rFonts w:ascii="Arial" w:hAnsi="Arial"/>
        </w:rPr>
      </w:pPr>
    </w:p>
    <w:p w14:paraId="731E42E6" w14:textId="49CA8F46" w:rsidR="00F54A76" w:rsidRDefault="00F54A76">
      <w:pPr>
        <w:pStyle w:val="slovanseznam"/>
        <w:numPr>
          <w:ilvl w:val="0"/>
          <w:numId w:val="0"/>
        </w:numPr>
        <w:spacing w:after="0" w:line="288" w:lineRule="auto"/>
        <w:ind w:left="700"/>
        <w:contextualSpacing w:val="0"/>
        <w:rPr>
          <w:rFonts w:ascii="Arial" w:hAnsi="Arial"/>
        </w:rPr>
      </w:pPr>
      <w:r w:rsidRPr="00F54A76">
        <w:rPr>
          <w:rFonts w:ascii="Arial" w:hAnsi="Arial"/>
        </w:rPr>
        <w:t xml:space="preserve">Zákazník </w:t>
      </w:r>
      <w:r>
        <w:rPr>
          <w:rFonts w:ascii="Arial" w:hAnsi="Arial"/>
        </w:rPr>
        <w:t xml:space="preserve"> je </w:t>
      </w:r>
      <w:r w:rsidRPr="00F54A76">
        <w:rPr>
          <w:rFonts w:ascii="Arial" w:hAnsi="Arial"/>
        </w:rPr>
        <w:t>povinen</w:t>
      </w:r>
      <w:r>
        <w:rPr>
          <w:rFonts w:ascii="Arial" w:hAnsi="Arial"/>
        </w:rPr>
        <w:t xml:space="preserve"> při zadání požadavku </w:t>
      </w:r>
      <w:r w:rsidRPr="00F54A76">
        <w:rPr>
          <w:rFonts w:ascii="Arial" w:hAnsi="Arial"/>
        </w:rPr>
        <w:t xml:space="preserve">na poskytnutí Služby v oblasti tzv. reaktivní podpory (tedy směřuje k řešení tzv. </w:t>
      </w:r>
      <w:r w:rsidR="00143487">
        <w:rPr>
          <w:rFonts w:ascii="Arial" w:hAnsi="Arial"/>
        </w:rPr>
        <w:t>Incident</w:t>
      </w:r>
      <w:r w:rsidRPr="00F54A76">
        <w:rPr>
          <w:rFonts w:ascii="Arial" w:hAnsi="Arial"/>
        </w:rPr>
        <w:t>u, dále jen „</w:t>
      </w:r>
      <w:r w:rsidR="00143487">
        <w:rPr>
          <w:rFonts w:ascii="Arial" w:hAnsi="Arial"/>
        </w:rPr>
        <w:t>Incident</w:t>
      </w:r>
      <w:r w:rsidRPr="00F54A76">
        <w:rPr>
          <w:rFonts w:ascii="Arial" w:hAnsi="Arial"/>
        </w:rPr>
        <w:t xml:space="preserve">“),  uvést jméno osoby, která </w:t>
      </w:r>
      <w:r w:rsidR="00143487">
        <w:rPr>
          <w:rFonts w:ascii="Arial" w:hAnsi="Arial"/>
        </w:rPr>
        <w:t>Incident</w:t>
      </w:r>
      <w:r w:rsidRPr="00F54A76">
        <w:rPr>
          <w:rFonts w:ascii="Arial" w:hAnsi="Arial"/>
        </w:rPr>
        <w:t xml:space="preserve"> oznamuje, systém Zákazníka, na němž se závada projevila, čas prvního výskytu </w:t>
      </w:r>
      <w:r w:rsidR="00143487">
        <w:rPr>
          <w:rFonts w:ascii="Arial" w:hAnsi="Arial"/>
        </w:rPr>
        <w:t>Incident</w:t>
      </w:r>
      <w:r w:rsidRPr="00F54A76">
        <w:rPr>
          <w:rFonts w:ascii="Arial" w:hAnsi="Arial"/>
        </w:rPr>
        <w:t xml:space="preserve">u, popis </w:t>
      </w:r>
      <w:r w:rsidR="00143487">
        <w:rPr>
          <w:rFonts w:ascii="Arial" w:hAnsi="Arial"/>
        </w:rPr>
        <w:t>Incident</w:t>
      </w:r>
      <w:r w:rsidRPr="00F54A76">
        <w:rPr>
          <w:rFonts w:ascii="Arial" w:hAnsi="Arial"/>
        </w:rPr>
        <w:t xml:space="preserve">u (postup činností vyvolávající chybový stav, popis korektního stavu a popis aktuální odchylky od požadovaného stavu, zdokumentovaná chybová hlášení) a další skutečnosti, které mohou mít vliv na identifikaci závady a její odstranění </w:t>
      </w:r>
      <w:r w:rsidR="005655B0">
        <w:rPr>
          <w:rFonts w:ascii="Arial" w:hAnsi="Arial"/>
        </w:rPr>
        <w:t>Poskytovatelem</w:t>
      </w:r>
      <w:r w:rsidRPr="00F54A76">
        <w:rPr>
          <w:rFonts w:ascii="Arial" w:hAnsi="Arial"/>
        </w:rPr>
        <w:t xml:space="preserve"> Zákazník je zároveň oprávněn uvést stupeň závažnosti </w:t>
      </w:r>
      <w:r w:rsidR="00143487">
        <w:rPr>
          <w:rFonts w:ascii="Arial" w:hAnsi="Arial"/>
        </w:rPr>
        <w:t>Incident</w:t>
      </w:r>
      <w:r w:rsidRPr="00F54A76">
        <w:rPr>
          <w:rFonts w:ascii="Arial" w:hAnsi="Arial"/>
        </w:rPr>
        <w:t>u.</w:t>
      </w:r>
    </w:p>
    <w:p w14:paraId="5E074825" w14:textId="77777777" w:rsidR="00F54A76" w:rsidRDefault="003F28EB">
      <w:pPr>
        <w:pStyle w:val="slovanseznam"/>
        <w:numPr>
          <w:ilvl w:val="0"/>
          <w:numId w:val="0"/>
        </w:numPr>
        <w:spacing w:after="0" w:line="288" w:lineRule="auto"/>
        <w:ind w:left="700" w:hanging="360"/>
        <w:contextualSpacing w:val="0"/>
        <w:rPr>
          <w:rFonts w:ascii="Arial" w:hAnsi="Arial"/>
        </w:rPr>
      </w:pPr>
      <w:r w:rsidRPr="0065097B">
        <w:rPr>
          <w:rFonts w:ascii="Arial" w:hAnsi="Arial"/>
        </w:rPr>
        <w:t xml:space="preserve"> </w:t>
      </w:r>
    </w:p>
    <w:p w14:paraId="201B51CA" w14:textId="386588EA" w:rsidR="003F28EB" w:rsidRDefault="003F28EB">
      <w:pPr>
        <w:pStyle w:val="Nadpis3"/>
        <w:numPr>
          <w:ilvl w:val="2"/>
          <w:numId w:val="37"/>
        </w:numPr>
        <w:spacing w:before="0" w:after="0" w:line="288" w:lineRule="auto"/>
        <w:rPr>
          <w:rStyle w:val="Nadpis2Char"/>
          <w:rFonts w:ascii="Arial" w:hAnsi="Arial" w:cs="Arial"/>
          <w:b/>
          <w:bCs/>
          <w:sz w:val="24"/>
          <w:szCs w:val="24"/>
        </w:rPr>
      </w:pPr>
      <w:r w:rsidRPr="0065097B">
        <w:rPr>
          <w:rFonts w:ascii="Arial" w:hAnsi="Arial"/>
        </w:rPr>
        <w:t xml:space="preserve"> </w:t>
      </w:r>
      <w:r w:rsidRPr="0065097B">
        <w:rPr>
          <w:rStyle w:val="Nadpis2Char"/>
          <w:rFonts w:ascii="Arial" w:hAnsi="Arial" w:cs="Arial"/>
          <w:b/>
          <w:bCs/>
          <w:snapToGrid w:val="0"/>
          <w:sz w:val="24"/>
          <w:szCs w:val="24"/>
        </w:rPr>
        <w:t>Reakční doba a povinnosti</w:t>
      </w:r>
      <w:r w:rsidRPr="0065097B">
        <w:rPr>
          <w:rStyle w:val="Nadpis2Char"/>
          <w:rFonts w:ascii="Arial" w:hAnsi="Arial" w:cs="Arial"/>
          <w:b/>
          <w:bCs/>
          <w:sz w:val="24"/>
          <w:szCs w:val="24"/>
        </w:rPr>
        <w:t xml:space="preserve"> obou</w:t>
      </w:r>
      <w:r w:rsidR="00504F4E" w:rsidRPr="0065097B">
        <w:rPr>
          <w:rStyle w:val="Nadpis2Char"/>
          <w:rFonts w:ascii="Arial" w:hAnsi="Arial" w:cs="Arial"/>
          <w:b/>
          <w:bCs/>
          <w:sz w:val="24"/>
          <w:szCs w:val="24"/>
        </w:rPr>
        <w:t xml:space="preserve"> </w:t>
      </w:r>
      <w:r w:rsidR="001C24FA">
        <w:rPr>
          <w:rStyle w:val="Nadpis2Char"/>
          <w:rFonts w:ascii="Arial" w:hAnsi="Arial" w:cs="Arial"/>
          <w:b/>
          <w:bCs/>
          <w:sz w:val="24"/>
          <w:szCs w:val="24"/>
        </w:rPr>
        <w:t>Smluvní</w:t>
      </w:r>
      <w:r w:rsidR="00504F4E" w:rsidRPr="0065097B">
        <w:rPr>
          <w:rStyle w:val="Nadpis2Char"/>
          <w:rFonts w:ascii="Arial" w:hAnsi="Arial" w:cs="Arial"/>
          <w:b/>
          <w:bCs/>
          <w:sz w:val="24"/>
          <w:szCs w:val="24"/>
        </w:rPr>
        <w:t>ch</w:t>
      </w:r>
      <w:r w:rsidRPr="0065097B">
        <w:rPr>
          <w:rStyle w:val="Nadpis2Char"/>
          <w:rFonts w:ascii="Arial" w:hAnsi="Arial" w:cs="Arial"/>
          <w:b/>
          <w:bCs/>
          <w:sz w:val="24"/>
          <w:szCs w:val="24"/>
        </w:rPr>
        <w:t xml:space="preserve"> stran</w:t>
      </w:r>
    </w:p>
    <w:p w14:paraId="09EC804F" w14:textId="6484D796" w:rsidR="00F324C8" w:rsidRDefault="005655B0" w:rsidP="0065097B">
      <w:pPr>
        <w:pStyle w:val="slovanseznam"/>
        <w:numPr>
          <w:ilvl w:val="0"/>
          <w:numId w:val="0"/>
        </w:numPr>
        <w:spacing w:after="0" w:line="288" w:lineRule="auto"/>
        <w:ind w:left="700"/>
        <w:contextualSpacing w:val="0"/>
        <w:rPr>
          <w:rFonts w:ascii="Arial" w:hAnsi="Arial"/>
        </w:rPr>
      </w:pPr>
      <w:r>
        <w:rPr>
          <w:rFonts w:ascii="Arial" w:hAnsi="Arial"/>
        </w:rPr>
        <w:t>Poskytovatel</w:t>
      </w:r>
      <w:r w:rsidR="00F324C8" w:rsidRPr="0065097B">
        <w:rPr>
          <w:rFonts w:ascii="Arial" w:hAnsi="Arial"/>
        </w:rPr>
        <w:t xml:space="preserve"> se zavazuje zahájit poskytování Služby směřující k odstranění </w:t>
      </w:r>
      <w:r w:rsidR="00143487">
        <w:rPr>
          <w:rFonts w:ascii="Arial" w:hAnsi="Arial"/>
        </w:rPr>
        <w:t>Incident</w:t>
      </w:r>
      <w:r w:rsidR="00F324C8" w:rsidRPr="0065097B">
        <w:rPr>
          <w:rFonts w:ascii="Arial" w:hAnsi="Arial"/>
        </w:rPr>
        <w:t>u v</w:t>
      </w:r>
      <w:r w:rsidR="00F324C8">
        <w:rPr>
          <w:rFonts w:ascii="Arial" w:hAnsi="Arial"/>
        </w:rPr>
        <w:t> </w:t>
      </w:r>
      <w:r w:rsidR="00F324C8" w:rsidRPr="0065097B">
        <w:rPr>
          <w:rFonts w:ascii="Arial" w:hAnsi="Arial"/>
        </w:rPr>
        <w:t>reakční</w:t>
      </w:r>
      <w:r w:rsidR="00F324C8">
        <w:rPr>
          <w:rFonts w:ascii="Arial" w:hAnsi="Arial"/>
        </w:rPr>
        <w:t xml:space="preserve"> </w:t>
      </w:r>
      <w:r w:rsidR="00F324C8" w:rsidRPr="0065097B">
        <w:rPr>
          <w:rFonts w:ascii="Arial" w:hAnsi="Arial"/>
        </w:rPr>
        <w:t xml:space="preserve">době, která je pro jednotlivé stupně závažnosti </w:t>
      </w:r>
      <w:r w:rsidR="00143487">
        <w:rPr>
          <w:rFonts w:ascii="Arial" w:hAnsi="Arial"/>
        </w:rPr>
        <w:t>Incident</w:t>
      </w:r>
      <w:r w:rsidR="00F324C8" w:rsidRPr="0065097B">
        <w:rPr>
          <w:rFonts w:ascii="Arial" w:hAnsi="Arial"/>
        </w:rPr>
        <w:t>u uvedena v</w:t>
      </w:r>
      <w:r w:rsidR="00F324C8">
        <w:rPr>
          <w:rFonts w:ascii="Arial" w:hAnsi="Arial"/>
        </w:rPr>
        <w:t> následující tabulce</w:t>
      </w:r>
      <w:r w:rsidR="00F324C8" w:rsidRPr="0065097B">
        <w:rPr>
          <w:rFonts w:ascii="Arial" w:hAnsi="Arial"/>
        </w:rPr>
        <w:t xml:space="preserve">. Do této reakční doby se započítávají pouze hodiny v době poskytování Služeb dle čl. 2.4 této </w:t>
      </w:r>
      <w:r w:rsidR="001C24FA">
        <w:rPr>
          <w:rFonts w:ascii="Arial" w:hAnsi="Arial"/>
        </w:rPr>
        <w:t>Smlouvy</w:t>
      </w:r>
      <w:r w:rsidR="00F324C8" w:rsidRPr="0065097B">
        <w:rPr>
          <w:rFonts w:ascii="Arial" w:hAnsi="Arial"/>
        </w:rPr>
        <w:t xml:space="preserve">. </w:t>
      </w:r>
    </w:p>
    <w:p w14:paraId="5EEDD790" w14:textId="77777777" w:rsidR="00F324C8" w:rsidRPr="0065097B" w:rsidRDefault="00F324C8" w:rsidP="0065097B">
      <w:pPr>
        <w:pStyle w:val="slovanseznam"/>
        <w:numPr>
          <w:ilvl w:val="0"/>
          <w:numId w:val="0"/>
        </w:numPr>
        <w:spacing w:after="0" w:line="288" w:lineRule="auto"/>
        <w:ind w:left="700" w:hanging="133"/>
        <w:contextualSpacing w:val="0"/>
        <w:rPr>
          <w:rFonts w:ascii="Arial" w:hAnsi="Arial"/>
        </w:rPr>
      </w:pPr>
    </w:p>
    <w:tbl>
      <w:tblPr>
        <w:tblW w:w="9270" w:type="dxa"/>
        <w:jc w:val="center"/>
        <w:tblBorders>
          <w:lef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1232"/>
        <w:gridCol w:w="3315"/>
        <w:gridCol w:w="2360"/>
        <w:gridCol w:w="2363"/>
      </w:tblGrid>
      <w:tr w:rsidR="003F28EB" w:rsidRPr="0073344E" w14:paraId="3AF9BBFA" w14:textId="77777777" w:rsidTr="0073344E">
        <w:trPr>
          <w:tblHeader/>
          <w:jc w:val="center"/>
        </w:trPr>
        <w:tc>
          <w:tcPr>
            <w:tcW w:w="1232" w:type="dxa"/>
            <w:shd w:val="clear" w:color="auto" w:fill="4F81BD" w:themeFill="accent1"/>
            <w:vAlign w:val="center"/>
          </w:tcPr>
          <w:p w14:paraId="531D8614" w14:textId="77777777" w:rsidR="003F28EB" w:rsidRPr="0073344E" w:rsidRDefault="003F28EB" w:rsidP="0065097B">
            <w:pPr>
              <w:pStyle w:val="TableHeadingMS"/>
              <w:keepLines w:val="0"/>
              <w:spacing w:before="0" w:after="0" w:line="288" w:lineRule="auto"/>
              <w:jc w:val="left"/>
              <w:rPr>
                <w:rFonts w:ascii="Arial" w:hAnsi="Arial" w:cs="Arial"/>
                <w:color w:val="FFFFFF" w:themeColor="background1"/>
                <w:sz w:val="20"/>
                <w:lang w:val="cs-CZ"/>
              </w:rPr>
            </w:pPr>
            <w:r w:rsidRPr="0073344E">
              <w:rPr>
                <w:rFonts w:ascii="Arial" w:hAnsi="Arial" w:cs="Arial"/>
                <w:color w:val="FFFFFF" w:themeColor="background1"/>
                <w:sz w:val="20"/>
                <w:lang w:val="cs-CZ"/>
              </w:rPr>
              <w:t>Důležitost</w:t>
            </w:r>
          </w:p>
        </w:tc>
        <w:tc>
          <w:tcPr>
            <w:tcW w:w="3315" w:type="dxa"/>
            <w:shd w:val="clear" w:color="auto" w:fill="4F81BD" w:themeFill="accent1"/>
            <w:vAlign w:val="center"/>
          </w:tcPr>
          <w:p w14:paraId="2EAD82FC" w14:textId="77777777" w:rsidR="003F28EB" w:rsidRPr="0073344E" w:rsidRDefault="003F28EB" w:rsidP="0065097B">
            <w:pPr>
              <w:pStyle w:val="TableHeadingMS"/>
              <w:keepLines w:val="0"/>
              <w:spacing w:before="0" w:after="0" w:line="288" w:lineRule="auto"/>
              <w:jc w:val="left"/>
              <w:rPr>
                <w:rFonts w:ascii="Arial" w:hAnsi="Arial" w:cs="Arial"/>
                <w:color w:val="FFFFFF" w:themeColor="background1"/>
                <w:sz w:val="20"/>
                <w:lang w:val="cs-CZ"/>
              </w:rPr>
            </w:pPr>
            <w:r w:rsidRPr="0073344E">
              <w:rPr>
                <w:rFonts w:ascii="Arial" w:hAnsi="Arial" w:cs="Arial"/>
                <w:color w:val="FFFFFF" w:themeColor="background1"/>
                <w:sz w:val="20"/>
                <w:lang w:val="cs-CZ"/>
              </w:rPr>
              <w:t>Popis situace u zákazníka</w:t>
            </w:r>
          </w:p>
        </w:tc>
        <w:tc>
          <w:tcPr>
            <w:tcW w:w="2360" w:type="dxa"/>
            <w:shd w:val="clear" w:color="auto" w:fill="4F81BD" w:themeFill="accent1"/>
            <w:vAlign w:val="center"/>
          </w:tcPr>
          <w:p w14:paraId="5186CF98" w14:textId="77777777" w:rsidR="003F28EB" w:rsidRPr="0073344E" w:rsidRDefault="003F28EB" w:rsidP="0065097B">
            <w:pPr>
              <w:pStyle w:val="TableHeadingMS"/>
              <w:keepLines w:val="0"/>
              <w:spacing w:before="0" w:after="0" w:line="288" w:lineRule="auto"/>
              <w:jc w:val="left"/>
              <w:rPr>
                <w:rFonts w:ascii="Arial" w:hAnsi="Arial" w:cs="Arial"/>
                <w:color w:val="FFFFFF" w:themeColor="background1"/>
                <w:sz w:val="20"/>
                <w:lang w:val="cs-CZ"/>
              </w:rPr>
            </w:pPr>
            <w:r w:rsidRPr="0073344E">
              <w:rPr>
                <w:rFonts w:ascii="Arial" w:hAnsi="Arial" w:cs="Arial"/>
                <w:color w:val="FFFFFF" w:themeColor="background1"/>
                <w:sz w:val="20"/>
                <w:lang w:val="cs-CZ"/>
              </w:rPr>
              <w:t xml:space="preserve">Očekávaná reakce </w:t>
            </w:r>
          </w:p>
        </w:tc>
        <w:tc>
          <w:tcPr>
            <w:tcW w:w="2363" w:type="dxa"/>
            <w:shd w:val="clear" w:color="auto" w:fill="4F81BD" w:themeFill="accent1"/>
            <w:vAlign w:val="center"/>
          </w:tcPr>
          <w:p w14:paraId="3BD6D016" w14:textId="77777777" w:rsidR="003F28EB" w:rsidRPr="0073344E" w:rsidRDefault="003F28EB" w:rsidP="0065097B">
            <w:pPr>
              <w:pStyle w:val="TableHeadingMS"/>
              <w:keepLines w:val="0"/>
              <w:spacing w:before="0" w:after="0" w:line="288" w:lineRule="auto"/>
              <w:jc w:val="left"/>
              <w:rPr>
                <w:rFonts w:ascii="Arial" w:hAnsi="Arial" w:cs="Arial"/>
                <w:color w:val="FFFFFF" w:themeColor="background1"/>
                <w:sz w:val="20"/>
                <w:lang w:val="cs-CZ"/>
              </w:rPr>
            </w:pPr>
            <w:r w:rsidRPr="0073344E">
              <w:rPr>
                <w:rFonts w:ascii="Arial" w:hAnsi="Arial" w:cs="Arial"/>
                <w:color w:val="FFFFFF" w:themeColor="background1"/>
                <w:sz w:val="20"/>
                <w:lang w:val="cs-CZ"/>
              </w:rPr>
              <w:t>Očekávaná reakce zákazník</w:t>
            </w:r>
          </w:p>
        </w:tc>
      </w:tr>
      <w:tr w:rsidR="003F28EB" w:rsidRPr="0073344E" w14:paraId="7280498C" w14:textId="77777777" w:rsidTr="0073344E">
        <w:trPr>
          <w:jc w:val="center"/>
        </w:trPr>
        <w:tc>
          <w:tcPr>
            <w:tcW w:w="1232" w:type="dxa"/>
            <w:shd w:val="clear" w:color="auto" w:fill="FF0000"/>
            <w:vAlign w:val="center"/>
          </w:tcPr>
          <w:p w14:paraId="19AD3373" w14:textId="77777777" w:rsidR="003F28EB" w:rsidRPr="0073344E" w:rsidRDefault="003F28EB" w:rsidP="0065097B">
            <w:pPr>
              <w:pStyle w:val="TableTextMS"/>
              <w:keepLines w:val="0"/>
              <w:spacing w:before="0" w:after="0" w:line="288" w:lineRule="auto"/>
              <w:jc w:val="center"/>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4E">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3315" w:type="dxa"/>
            <w:shd w:val="clear" w:color="auto" w:fill="DBE5F1" w:themeFill="accent1" w:themeFillTint="33"/>
          </w:tcPr>
          <w:p w14:paraId="249B7D26" w14:textId="77777777" w:rsidR="003F28EB" w:rsidRPr="0073344E" w:rsidRDefault="003F28EB" w:rsidP="0065097B">
            <w:pPr>
              <w:pStyle w:val="TableBullet1MS"/>
              <w:keepLines w:val="0"/>
              <w:numPr>
                <w:ilvl w:val="0"/>
                <w:numId w:val="0"/>
              </w:numPr>
              <w:spacing w:line="288" w:lineRule="auto"/>
              <w:ind w:left="216" w:hanging="216"/>
              <w:jc w:val="both"/>
              <w:rPr>
                <w:rFonts w:ascii="Arial" w:hAnsi="Arial" w:cs="Arial"/>
                <w:b/>
                <w:lang w:val="cs-CZ"/>
              </w:rPr>
            </w:pPr>
          </w:p>
          <w:p w14:paraId="7C1CE162" w14:textId="77777777" w:rsidR="003F28EB" w:rsidRPr="0073344E" w:rsidRDefault="003F28EB" w:rsidP="0065097B">
            <w:pPr>
              <w:pStyle w:val="TableBullet1MS"/>
              <w:keepLines w:val="0"/>
              <w:numPr>
                <w:ilvl w:val="0"/>
                <w:numId w:val="0"/>
              </w:numPr>
              <w:spacing w:line="288" w:lineRule="auto"/>
              <w:ind w:left="216" w:hanging="216"/>
              <w:jc w:val="both"/>
              <w:rPr>
                <w:rFonts w:ascii="Arial" w:hAnsi="Arial" w:cs="Arial"/>
                <w:b/>
                <w:lang w:val="cs-CZ"/>
              </w:rPr>
            </w:pPr>
            <w:r w:rsidRPr="0073344E">
              <w:rPr>
                <w:rFonts w:ascii="Arial" w:hAnsi="Arial" w:cs="Arial"/>
                <w:b/>
                <w:lang w:val="cs-CZ"/>
              </w:rPr>
              <w:t>Kritická</w:t>
            </w:r>
          </w:p>
          <w:p w14:paraId="7AFF70D9"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3499259A"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Výpadek serveru, systému, nebo kritické aplikace způsobí závažné omezení provozu společnosti zákazníka, bránící poskytovat jejich služby nebo bránící výrobě.</w:t>
            </w:r>
          </w:p>
          <w:p w14:paraId="724446A8" w14:textId="77777777" w:rsidR="003F28EB" w:rsidRPr="0073344E" w:rsidRDefault="003F28EB" w:rsidP="0065097B">
            <w:pPr>
              <w:pStyle w:val="TableBullet1MS"/>
              <w:keepLines w:val="0"/>
              <w:numPr>
                <w:ilvl w:val="0"/>
                <w:numId w:val="0"/>
              </w:numPr>
              <w:spacing w:line="288" w:lineRule="auto"/>
              <w:rPr>
                <w:rFonts w:ascii="Arial" w:hAnsi="Arial" w:cs="Arial"/>
                <w:lang w:val="cs-CZ"/>
              </w:rPr>
            </w:pPr>
          </w:p>
        </w:tc>
        <w:tc>
          <w:tcPr>
            <w:tcW w:w="2360" w:type="dxa"/>
            <w:shd w:val="clear" w:color="auto" w:fill="DBE5F1" w:themeFill="accent1" w:themeFillTint="33"/>
          </w:tcPr>
          <w:p w14:paraId="40578056"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77E32CE5"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 xml:space="preserve">Zahájení vzdálené </w:t>
            </w:r>
            <w:proofErr w:type="gramStart"/>
            <w:r w:rsidRPr="0073344E">
              <w:rPr>
                <w:rFonts w:ascii="Arial" w:hAnsi="Arial" w:cs="Arial"/>
                <w:lang w:val="cs-CZ"/>
              </w:rPr>
              <w:t>podpory  technikem</w:t>
            </w:r>
            <w:proofErr w:type="gramEnd"/>
            <w:r w:rsidRPr="0073344E">
              <w:rPr>
                <w:rFonts w:ascii="Arial" w:hAnsi="Arial" w:cs="Arial"/>
                <w:lang w:val="cs-CZ"/>
              </w:rPr>
              <w:t xml:space="preserve"> do </w:t>
            </w:r>
            <w:r w:rsidRPr="0073344E">
              <w:rPr>
                <w:rFonts w:ascii="Arial" w:hAnsi="Arial" w:cs="Arial"/>
                <w:b/>
                <w:bCs/>
                <w:lang w:val="cs-CZ"/>
              </w:rPr>
              <w:t>max. 1 hodiny</w:t>
            </w:r>
            <w:r w:rsidRPr="0073344E">
              <w:rPr>
                <w:rFonts w:ascii="Arial" w:hAnsi="Arial" w:cs="Arial"/>
                <w:lang w:val="cs-CZ"/>
              </w:rPr>
              <w:t xml:space="preserve"> od nahlášení problému </w:t>
            </w:r>
            <w:r w:rsidRPr="0073344E">
              <w:rPr>
                <w:rFonts w:ascii="Arial" w:hAnsi="Arial" w:cs="Arial"/>
                <w:b/>
                <w:bCs/>
                <w:lang w:val="cs-CZ"/>
              </w:rPr>
              <w:t xml:space="preserve"> </w:t>
            </w:r>
          </w:p>
          <w:p w14:paraId="613E3C3C"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2B99AB21"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 xml:space="preserve">Urgentní eskalace </w:t>
            </w:r>
            <w:proofErr w:type="gramStart"/>
            <w:r w:rsidRPr="0073344E">
              <w:rPr>
                <w:rFonts w:ascii="Arial" w:hAnsi="Arial" w:cs="Arial"/>
                <w:lang w:val="cs-CZ"/>
              </w:rPr>
              <w:t>na  L</w:t>
            </w:r>
            <w:proofErr w:type="gramEnd"/>
            <w:r w:rsidRPr="0073344E">
              <w:rPr>
                <w:rFonts w:ascii="Arial" w:hAnsi="Arial" w:cs="Arial"/>
                <w:lang w:val="cs-CZ"/>
              </w:rPr>
              <w:t>2 úroveň</w:t>
            </w:r>
          </w:p>
          <w:p w14:paraId="4146E8F4"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tc>
        <w:tc>
          <w:tcPr>
            <w:tcW w:w="2363" w:type="dxa"/>
            <w:shd w:val="clear" w:color="auto" w:fill="DBE5F1" w:themeFill="accent1" w:themeFillTint="33"/>
          </w:tcPr>
          <w:p w14:paraId="5863BBEB"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052D1A10"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Zajištění příslušných zdrojů pro zajištění neomezené spolupráce s technickou podporou.</w:t>
            </w:r>
          </w:p>
          <w:p w14:paraId="2E4D9CAC"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Interní informování organizace o výpadku systému.</w:t>
            </w:r>
          </w:p>
        </w:tc>
      </w:tr>
      <w:tr w:rsidR="003F28EB" w:rsidRPr="0073344E" w14:paraId="4AD7FB93" w14:textId="77777777" w:rsidTr="0073344E">
        <w:trPr>
          <w:jc w:val="center"/>
        </w:trPr>
        <w:tc>
          <w:tcPr>
            <w:tcW w:w="1232" w:type="dxa"/>
            <w:shd w:val="clear" w:color="auto" w:fill="FF9933"/>
            <w:vAlign w:val="center"/>
          </w:tcPr>
          <w:p w14:paraId="3E92829C" w14:textId="77777777" w:rsidR="003F28EB" w:rsidRPr="0073344E" w:rsidRDefault="003F28EB" w:rsidP="0065097B">
            <w:pPr>
              <w:pStyle w:val="TableTextMS"/>
              <w:keepLines w:val="0"/>
              <w:spacing w:before="0" w:after="0" w:line="288" w:lineRule="auto"/>
              <w:jc w:val="center"/>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4E">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3315" w:type="dxa"/>
            <w:shd w:val="clear" w:color="auto" w:fill="DBE5F1" w:themeFill="accent1" w:themeFillTint="33"/>
          </w:tcPr>
          <w:p w14:paraId="15A9732A" w14:textId="77777777" w:rsidR="003F28EB" w:rsidRPr="0073344E" w:rsidRDefault="003F28EB" w:rsidP="0065097B">
            <w:pPr>
              <w:pStyle w:val="TableBullet1MS"/>
              <w:keepLines w:val="0"/>
              <w:numPr>
                <w:ilvl w:val="0"/>
                <w:numId w:val="0"/>
              </w:numPr>
              <w:spacing w:line="288" w:lineRule="auto"/>
              <w:ind w:left="216" w:hanging="216"/>
              <w:jc w:val="both"/>
              <w:rPr>
                <w:rFonts w:ascii="Arial" w:hAnsi="Arial" w:cs="Arial"/>
                <w:b/>
                <w:lang w:val="cs-CZ"/>
              </w:rPr>
            </w:pPr>
          </w:p>
          <w:p w14:paraId="20B3D997" w14:textId="77777777" w:rsidR="003F28EB" w:rsidRPr="0073344E" w:rsidRDefault="003F28EB" w:rsidP="0065097B">
            <w:pPr>
              <w:pStyle w:val="TableBullet1MS"/>
              <w:keepLines w:val="0"/>
              <w:numPr>
                <w:ilvl w:val="0"/>
                <w:numId w:val="0"/>
              </w:numPr>
              <w:spacing w:line="288" w:lineRule="auto"/>
              <w:ind w:left="216" w:hanging="216"/>
              <w:jc w:val="both"/>
              <w:rPr>
                <w:rFonts w:ascii="Arial" w:hAnsi="Arial" w:cs="Arial"/>
                <w:b/>
                <w:lang w:val="cs-CZ"/>
              </w:rPr>
            </w:pPr>
            <w:r w:rsidRPr="0073344E">
              <w:rPr>
                <w:rFonts w:ascii="Arial" w:hAnsi="Arial" w:cs="Arial"/>
                <w:b/>
                <w:lang w:val="cs-CZ"/>
              </w:rPr>
              <w:t>Urgentní</w:t>
            </w:r>
          </w:p>
          <w:p w14:paraId="2EAF4CB3"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161E3683"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Výpadek serveru, systému, nebo kritické aplikace způsobí částečné omezení provozu společnosti zákazníka, ale nebránící zákazníkovi v poskytování jejich klíčových služeb nebo nebránící výrobě.</w:t>
            </w:r>
          </w:p>
          <w:p w14:paraId="201DFE02"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tc>
        <w:tc>
          <w:tcPr>
            <w:tcW w:w="2360" w:type="dxa"/>
            <w:shd w:val="clear" w:color="auto" w:fill="DBE5F1" w:themeFill="accent1" w:themeFillTint="33"/>
          </w:tcPr>
          <w:p w14:paraId="39A651F7"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3CA35642"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 xml:space="preserve">Telefonická reakce do max. </w:t>
            </w:r>
            <w:r w:rsidRPr="0073344E">
              <w:rPr>
                <w:rFonts w:ascii="Arial" w:hAnsi="Arial" w:cs="Arial"/>
                <w:b/>
                <w:bCs/>
                <w:lang w:val="cs-CZ"/>
              </w:rPr>
              <w:t>2 hodin</w:t>
            </w:r>
          </w:p>
          <w:p w14:paraId="61310089"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tc>
        <w:tc>
          <w:tcPr>
            <w:tcW w:w="2363" w:type="dxa"/>
            <w:shd w:val="clear" w:color="auto" w:fill="DBE5F1" w:themeFill="accent1" w:themeFillTint="33"/>
          </w:tcPr>
          <w:p w14:paraId="2FEE6A74"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6876A015"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Zajištění příslušných zdrojů pro zajištění neomezené spolupráce s technickou podporou.</w:t>
            </w:r>
          </w:p>
          <w:p w14:paraId="29E82B75"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Interní informování organizace o výpadku systému.</w:t>
            </w:r>
          </w:p>
        </w:tc>
      </w:tr>
      <w:tr w:rsidR="003F28EB" w:rsidRPr="00AE2EB4" w14:paraId="0CF0082A" w14:textId="77777777" w:rsidTr="0073344E">
        <w:trPr>
          <w:jc w:val="center"/>
        </w:trPr>
        <w:tc>
          <w:tcPr>
            <w:tcW w:w="1232" w:type="dxa"/>
            <w:shd w:val="clear" w:color="auto" w:fill="FFC000"/>
            <w:vAlign w:val="center"/>
          </w:tcPr>
          <w:p w14:paraId="5ADB0899" w14:textId="77777777" w:rsidR="003F28EB" w:rsidRPr="0073344E" w:rsidRDefault="003F28EB" w:rsidP="0065097B">
            <w:pPr>
              <w:pStyle w:val="TableTextMS"/>
              <w:keepLines w:val="0"/>
              <w:spacing w:before="0" w:after="0" w:line="288" w:lineRule="auto"/>
              <w:jc w:val="center"/>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44E">
              <w:rPr>
                <w:rFonts w:ascii="Arial" w:hAnsi="Arial" w:cs="Arial"/>
                <w:b/>
                <w:color w:val="FFFFFF" w:themeColor="background1"/>
                <w:sz w:val="36"/>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3315" w:type="dxa"/>
            <w:shd w:val="clear" w:color="auto" w:fill="DBE5F1" w:themeFill="accent1" w:themeFillTint="33"/>
          </w:tcPr>
          <w:p w14:paraId="1FE5B964" w14:textId="77777777" w:rsidR="003F28EB" w:rsidRPr="0073344E" w:rsidRDefault="003F28EB" w:rsidP="0065097B">
            <w:pPr>
              <w:pStyle w:val="TableBullet1MS"/>
              <w:keepLines w:val="0"/>
              <w:numPr>
                <w:ilvl w:val="0"/>
                <w:numId w:val="0"/>
              </w:numPr>
              <w:spacing w:line="288" w:lineRule="auto"/>
              <w:ind w:left="216" w:hanging="216"/>
              <w:rPr>
                <w:rFonts w:ascii="Arial" w:hAnsi="Arial" w:cs="Arial"/>
                <w:b/>
                <w:lang w:val="cs-CZ"/>
              </w:rPr>
            </w:pPr>
          </w:p>
          <w:p w14:paraId="4B05E2B5" w14:textId="77777777" w:rsidR="003F28EB" w:rsidRPr="0073344E" w:rsidRDefault="003F28EB" w:rsidP="0065097B">
            <w:pPr>
              <w:pStyle w:val="TableBullet1MS"/>
              <w:keepLines w:val="0"/>
              <w:numPr>
                <w:ilvl w:val="0"/>
                <w:numId w:val="0"/>
              </w:numPr>
              <w:spacing w:line="288" w:lineRule="auto"/>
              <w:ind w:left="216" w:hanging="216"/>
              <w:rPr>
                <w:rFonts w:ascii="Arial" w:hAnsi="Arial" w:cs="Arial"/>
                <w:b/>
                <w:lang w:val="cs-CZ"/>
              </w:rPr>
            </w:pPr>
            <w:r w:rsidRPr="0073344E">
              <w:rPr>
                <w:rFonts w:ascii="Arial" w:hAnsi="Arial" w:cs="Arial"/>
                <w:b/>
                <w:lang w:val="cs-CZ"/>
              </w:rPr>
              <w:t>Důležitá   - základní úroveň</w:t>
            </w:r>
          </w:p>
          <w:p w14:paraId="3BD70821"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435FB3AD"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Výpadek serveru, systému, nebo kritické aplikace způsobí problém bez významného dopadu na provoz zákazníka</w:t>
            </w:r>
          </w:p>
          <w:p w14:paraId="497CDDF2"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tc>
        <w:tc>
          <w:tcPr>
            <w:tcW w:w="2360" w:type="dxa"/>
            <w:shd w:val="clear" w:color="auto" w:fill="DBE5F1" w:themeFill="accent1" w:themeFillTint="33"/>
          </w:tcPr>
          <w:p w14:paraId="565B6E8B"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0CACBE57"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 xml:space="preserve">Telefonická reakce do max. </w:t>
            </w:r>
            <w:r w:rsidRPr="0073344E">
              <w:rPr>
                <w:rFonts w:ascii="Arial" w:hAnsi="Arial" w:cs="Arial"/>
                <w:b/>
                <w:bCs/>
                <w:lang w:val="cs-CZ"/>
              </w:rPr>
              <w:t>8 hodin</w:t>
            </w:r>
          </w:p>
          <w:p w14:paraId="5A0EBC09"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r w:rsidRPr="0073344E">
              <w:rPr>
                <w:rFonts w:ascii="Arial" w:hAnsi="Arial" w:cs="Arial"/>
                <w:lang w:val="cs-CZ"/>
              </w:rPr>
              <w:t>Snaha nalézt řešení pouze v pracovní době</w:t>
            </w:r>
          </w:p>
        </w:tc>
        <w:tc>
          <w:tcPr>
            <w:tcW w:w="2363" w:type="dxa"/>
            <w:shd w:val="clear" w:color="auto" w:fill="DBE5F1" w:themeFill="accent1" w:themeFillTint="33"/>
          </w:tcPr>
          <w:p w14:paraId="02509A76" w14:textId="77777777" w:rsidR="003F28EB" w:rsidRPr="0073344E" w:rsidRDefault="003F28EB" w:rsidP="0065097B">
            <w:pPr>
              <w:pStyle w:val="TableBullet1MS"/>
              <w:keepLines w:val="0"/>
              <w:numPr>
                <w:ilvl w:val="0"/>
                <w:numId w:val="0"/>
              </w:numPr>
              <w:spacing w:line="288" w:lineRule="auto"/>
              <w:ind w:left="216"/>
              <w:rPr>
                <w:rFonts w:ascii="Arial" w:hAnsi="Arial" w:cs="Arial"/>
                <w:lang w:val="cs-CZ"/>
              </w:rPr>
            </w:pPr>
          </w:p>
          <w:p w14:paraId="694257A3" w14:textId="77777777" w:rsidR="003F28EB" w:rsidRPr="0073344E" w:rsidRDefault="003F28EB" w:rsidP="0065097B">
            <w:pPr>
              <w:pStyle w:val="TableBullet1MS"/>
              <w:keepLines w:val="0"/>
              <w:numPr>
                <w:ilvl w:val="0"/>
                <w:numId w:val="0"/>
              </w:numPr>
              <w:spacing w:line="288" w:lineRule="auto"/>
              <w:ind w:left="216"/>
              <w:rPr>
                <w:rFonts w:ascii="Arial" w:hAnsi="Arial" w:cs="Arial"/>
                <w:color w:val="auto"/>
                <w:lang w:val="cs-CZ"/>
              </w:rPr>
            </w:pPr>
            <w:r w:rsidRPr="0073344E">
              <w:rPr>
                <w:rFonts w:ascii="Arial" w:hAnsi="Arial" w:cs="Arial"/>
                <w:lang w:val="cs-CZ"/>
              </w:rPr>
              <w:t>Zajištění příslušných zdrojů pro zajištění spolupráce s technickou podporou.</w:t>
            </w:r>
          </w:p>
          <w:p w14:paraId="3128FFF4" w14:textId="77777777" w:rsidR="003F28EB" w:rsidRPr="0065097B" w:rsidRDefault="003F28EB" w:rsidP="0065097B">
            <w:pPr>
              <w:pStyle w:val="TableBullet1MS"/>
              <w:keepLines w:val="0"/>
              <w:numPr>
                <w:ilvl w:val="0"/>
                <w:numId w:val="0"/>
              </w:numPr>
              <w:spacing w:line="288" w:lineRule="auto"/>
              <w:ind w:left="216"/>
              <w:rPr>
                <w:rFonts w:ascii="Arial" w:hAnsi="Arial" w:cs="Arial"/>
                <w:lang w:val="cs-CZ"/>
              </w:rPr>
            </w:pPr>
          </w:p>
        </w:tc>
      </w:tr>
    </w:tbl>
    <w:p w14:paraId="6F75E289" w14:textId="77777777" w:rsidR="003F28EB" w:rsidRPr="0065097B" w:rsidRDefault="003F28EB" w:rsidP="0065097B">
      <w:pPr>
        <w:pStyle w:val="Odstavecseseznamem"/>
        <w:spacing w:after="0" w:line="288" w:lineRule="auto"/>
        <w:ind w:left="720"/>
        <w:rPr>
          <w:rFonts w:ascii="Arial" w:hAnsi="Arial"/>
        </w:rPr>
      </w:pPr>
    </w:p>
    <w:p w14:paraId="18809337" w14:textId="1800B8FA" w:rsidR="003F28EB" w:rsidRDefault="005655B0" w:rsidP="0065097B">
      <w:pPr>
        <w:spacing w:after="0" w:line="288" w:lineRule="auto"/>
        <w:ind w:left="720"/>
        <w:rPr>
          <w:rFonts w:ascii="Arial" w:hAnsi="Arial"/>
        </w:rPr>
      </w:pPr>
      <w:r>
        <w:rPr>
          <w:rFonts w:ascii="Arial" w:hAnsi="Arial"/>
        </w:rPr>
        <w:lastRenderedPageBreak/>
        <w:t>Poskytovatel</w:t>
      </w:r>
      <w:r w:rsidR="003F28EB" w:rsidRPr="0065097B">
        <w:rPr>
          <w:rFonts w:ascii="Arial" w:hAnsi="Arial"/>
        </w:rPr>
        <w:t xml:space="preserve"> nedokáže ovlivnit případné </w:t>
      </w:r>
      <w:r w:rsidR="00143487">
        <w:rPr>
          <w:rFonts w:ascii="Arial" w:hAnsi="Arial"/>
        </w:rPr>
        <w:t>Incident</w:t>
      </w:r>
      <w:r w:rsidR="003F28EB" w:rsidRPr="0065097B">
        <w:rPr>
          <w:rFonts w:ascii="Arial" w:hAnsi="Arial"/>
        </w:rPr>
        <w:t xml:space="preserve">y spojené s provozem samotné platformy provozované jiným dodavatelem, např. platforma Microsoft 365 nebo Microsoft Azure provozovaná společností Microsoft. </w:t>
      </w:r>
      <w:r>
        <w:rPr>
          <w:rFonts w:ascii="Arial" w:hAnsi="Arial"/>
        </w:rPr>
        <w:t>Poskytovatel</w:t>
      </w:r>
      <w:r w:rsidR="003F28EB" w:rsidRPr="0065097B">
        <w:rPr>
          <w:rFonts w:ascii="Arial" w:hAnsi="Arial"/>
        </w:rPr>
        <w:t xml:space="preserve"> může v těchto případech pomoci s eskalací a spoluprací při řešení daného </w:t>
      </w:r>
      <w:r w:rsidR="00143487">
        <w:rPr>
          <w:rFonts w:ascii="Arial" w:hAnsi="Arial"/>
        </w:rPr>
        <w:t>Incident</w:t>
      </w:r>
      <w:r w:rsidR="003F28EB" w:rsidRPr="0065097B">
        <w:rPr>
          <w:rFonts w:ascii="Arial" w:hAnsi="Arial"/>
        </w:rPr>
        <w:t>u.</w:t>
      </w:r>
    </w:p>
    <w:p w14:paraId="407EC4ED" w14:textId="0E9D4E89" w:rsidR="00F324C8" w:rsidRDefault="00F324C8" w:rsidP="0065097B">
      <w:pPr>
        <w:spacing w:after="0" w:line="288" w:lineRule="auto"/>
        <w:ind w:left="720"/>
        <w:rPr>
          <w:rFonts w:ascii="Arial" w:hAnsi="Arial"/>
        </w:rPr>
      </w:pPr>
      <w:r w:rsidRPr="00F324C8">
        <w:rPr>
          <w:rFonts w:ascii="Arial" w:hAnsi="Arial"/>
        </w:rPr>
        <w:t xml:space="preserve">S ohledem na povahu a rozsah </w:t>
      </w:r>
      <w:r w:rsidR="00143487">
        <w:rPr>
          <w:rFonts w:ascii="Arial" w:hAnsi="Arial"/>
        </w:rPr>
        <w:t>Incident</w:t>
      </w:r>
      <w:r w:rsidRPr="00F324C8">
        <w:rPr>
          <w:rFonts w:ascii="Arial" w:hAnsi="Arial"/>
        </w:rPr>
        <w:t xml:space="preserve">u je </w:t>
      </w:r>
      <w:r w:rsidR="005655B0">
        <w:rPr>
          <w:rFonts w:ascii="Arial" w:hAnsi="Arial"/>
        </w:rPr>
        <w:t>Poskytovatel</w:t>
      </w:r>
      <w:r w:rsidRPr="00F324C8">
        <w:rPr>
          <w:rFonts w:ascii="Arial" w:hAnsi="Arial"/>
        </w:rPr>
        <w:t xml:space="preserve"> oprávněn stupeň závažnosti </w:t>
      </w:r>
      <w:r w:rsidR="00143487">
        <w:rPr>
          <w:rFonts w:ascii="Arial" w:hAnsi="Arial"/>
        </w:rPr>
        <w:t>Incident</w:t>
      </w:r>
      <w:r w:rsidRPr="00F324C8">
        <w:rPr>
          <w:rFonts w:ascii="Arial" w:hAnsi="Arial"/>
        </w:rPr>
        <w:t xml:space="preserve">u překvalifikovat odlišně od hlášení Zákazníka. V případě, že Zákazník neposkytl při hlášení </w:t>
      </w:r>
      <w:r w:rsidR="00143487">
        <w:rPr>
          <w:rFonts w:ascii="Arial" w:hAnsi="Arial"/>
        </w:rPr>
        <w:t>Incident</w:t>
      </w:r>
      <w:r w:rsidRPr="00F324C8">
        <w:rPr>
          <w:rFonts w:ascii="Arial" w:hAnsi="Arial"/>
        </w:rPr>
        <w:t xml:space="preserve">u všechny informace v souladu se čl. </w:t>
      </w:r>
      <w:r w:rsidR="00F54A76">
        <w:rPr>
          <w:rFonts w:ascii="Arial" w:hAnsi="Arial"/>
        </w:rPr>
        <w:t xml:space="preserve">1.1 této </w:t>
      </w:r>
      <w:proofErr w:type="gramStart"/>
      <w:r w:rsidR="00F54A76">
        <w:rPr>
          <w:rFonts w:ascii="Arial" w:hAnsi="Arial"/>
        </w:rPr>
        <w:t>přílohy</w:t>
      </w:r>
      <w:r w:rsidRPr="00F324C8">
        <w:rPr>
          <w:rFonts w:ascii="Arial" w:hAnsi="Arial"/>
        </w:rPr>
        <w:t>,</w:t>
      </w:r>
      <w:r w:rsidR="00F54A76">
        <w:rPr>
          <w:rFonts w:ascii="Arial" w:hAnsi="Arial"/>
        </w:rPr>
        <w:t xml:space="preserve"> </w:t>
      </w:r>
      <w:r w:rsidRPr="00F324C8">
        <w:rPr>
          <w:rFonts w:ascii="Arial" w:hAnsi="Arial"/>
        </w:rPr>
        <w:t xml:space="preserve"> je</w:t>
      </w:r>
      <w:proofErr w:type="gramEnd"/>
      <w:r w:rsidRPr="00F324C8">
        <w:rPr>
          <w:rFonts w:ascii="Arial" w:hAnsi="Arial"/>
        </w:rPr>
        <w:t xml:space="preserve"> </w:t>
      </w:r>
      <w:r w:rsidR="00143487">
        <w:rPr>
          <w:rFonts w:ascii="Arial" w:hAnsi="Arial"/>
        </w:rPr>
        <w:t>Incident</w:t>
      </w:r>
      <w:r w:rsidRPr="00F324C8">
        <w:rPr>
          <w:rFonts w:ascii="Arial" w:hAnsi="Arial"/>
        </w:rPr>
        <w:t xml:space="preserve"> kvalifikován jako </w:t>
      </w:r>
      <w:r w:rsidR="00143487">
        <w:rPr>
          <w:rFonts w:ascii="Arial" w:hAnsi="Arial"/>
        </w:rPr>
        <w:t>Incident</w:t>
      </w:r>
      <w:r w:rsidRPr="00F324C8">
        <w:rPr>
          <w:rFonts w:ascii="Arial" w:hAnsi="Arial"/>
        </w:rPr>
        <w:t xml:space="preserve"> kategorie C.</w:t>
      </w:r>
    </w:p>
    <w:p w14:paraId="28F8596A" w14:textId="35E88E32" w:rsidR="00F54A76" w:rsidRPr="0065097B" w:rsidRDefault="00F54A76" w:rsidP="0065097B">
      <w:pPr>
        <w:spacing w:after="0" w:line="288" w:lineRule="auto"/>
        <w:ind w:left="720"/>
        <w:rPr>
          <w:rFonts w:ascii="Arial" w:hAnsi="Arial"/>
        </w:rPr>
      </w:pPr>
      <w:r w:rsidRPr="0065097B">
        <w:rPr>
          <w:rFonts w:ascii="Arial" w:hAnsi="Arial"/>
        </w:rPr>
        <w:t xml:space="preserve">V případě, že servisní požadavek bude požadavkem v jiné oblasti, než je řešení </w:t>
      </w:r>
      <w:r w:rsidR="00143487">
        <w:rPr>
          <w:rFonts w:ascii="Arial" w:hAnsi="Arial"/>
        </w:rPr>
        <w:t>Incident</w:t>
      </w:r>
      <w:r w:rsidRPr="0065097B">
        <w:rPr>
          <w:rFonts w:ascii="Arial" w:hAnsi="Arial"/>
        </w:rPr>
        <w:t xml:space="preserve">u, bude na něj </w:t>
      </w:r>
      <w:r w:rsidR="005655B0">
        <w:rPr>
          <w:rFonts w:ascii="Arial" w:hAnsi="Arial"/>
        </w:rPr>
        <w:t>Poskytovatel</w:t>
      </w:r>
      <w:r w:rsidRPr="0065097B">
        <w:rPr>
          <w:rFonts w:ascii="Arial" w:hAnsi="Arial"/>
        </w:rPr>
        <w:t xml:space="preserve"> reagovat ve lhůtě mezi Stranami dohodnuté, jinak bez zbytečného odkladu.</w:t>
      </w:r>
    </w:p>
    <w:p w14:paraId="21824C2A" w14:textId="77777777" w:rsidR="00F54A76" w:rsidRDefault="00F54A76">
      <w:pPr>
        <w:spacing w:after="0" w:line="288" w:lineRule="auto"/>
        <w:ind w:left="851"/>
        <w:rPr>
          <w:rFonts w:ascii="Arial" w:hAnsi="Arial"/>
        </w:rPr>
      </w:pPr>
    </w:p>
    <w:p w14:paraId="179C58C2" w14:textId="4179C131" w:rsidR="003F28EB" w:rsidRDefault="007B6E31" w:rsidP="00F324C8">
      <w:pPr>
        <w:rPr>
          <w:rStyle w:val="Nadpis2Char"/>
          <w:rFonts w:ascii="Arial" w:hAnsi="Arial" w:cs="Arial"/>
          <w:bCs/>
          <w:sz w:val="24"/>
          <w:szCs w:val="24"/>
        </w:rPr>
      </w:pPr>
      <w:r>
        <w:rPr>
          <w:rStyle w:val="Nadpis2Char"/>
          <w:rFonts w:ascii="Arial" w:hAnsi="Arial" w:cs="Arial"/>
          <w:bCs/>
          <w:sz w:val="24"/>
          <w:szCs w:val="24"/>
        </w:rPr>
        <w:t xml:space="preserve">1.1.2 </w:t>
      </w:r>
      <w:r w:rsidR="003F28EB" w:rsidRPr="0065097B">
        <w:rPr>
          <w:rStyle w:val="Nadpis2Char"/>
          <w:rFonts w:ascii="Arial" w:hAnsi="Arial" w:cs="Arial"/>
          <w:bCs/>
          <w:sz w:val="24"/>
          <w:szCs w:val="24"/>
        </w:rPr>
        <w:t>Způsoby nahlášení servisního požadavku</w:t>
      </w:r>
    </w:p>
    <w:p w14:paraId="32529873" w14:textId="35A3D221" w:rsidR="00F54A76" w:rsidRPr="006A2F5C" w:rsidRDefault="00F54A76" w:rsidP="0065097B">
      <w:pPr>
        <w:pStyle w:val="slovanseznam"/>
        <w:numPr>
          <w:ilvl w:val="0"/>
          <w:numId w:val="0"/>
        </w:numPr>
        <w:spacing w:after="0" w:line="288" w:lineRule="auto"/>
        <w:ind w:left="720"/>
        <w:contextualSpacing w:val="0"/>
        <w:rPr>
          <w:rFonts w:ascii="Arial" w:hAnsi="Arial"/>
        </w:rPr>
      </w:pPr>
      <w:r w:rsidRPr="006A2F5C">
        <w:rPr>
          <w:rFonts w:ascii="Arial" w:hAnsi="Arial"/>
        </w:rPr>
        <w:t xml:space="preserve">Požadavek na službu bude možné podat telefonicky, emailem nebo elektronickou cestou přes webové stránky podpory.  Kritické </w:t>
      </w:r>
      <w:r w:rsidR="00143487">
        <w:rPr>
          <w:rFonts w:ascii="Arial" w:hAnsi="Arial"/>
        </w:rPr>
        <w:t>Incident</w:t>
      </w:r>
      <w:r w:rsidRPr="006A2F5C">
        <w:rPr>
          <w:rFonts w:ascii="Arial" w:hAnsi="Arial"/>
        </w:rPr>
        <w:t>y závažnosti A požadujeme podávat pouze telefonicky.</w:t>
      </w:r>
    </w:p>
    <w:p w14:paraId="6405D1A8" w14:textId="77777777" w:rsidR="003F28EB" w:rsidRPr="0065097B" w:rsidRDefault="003F28EB" w:rsidP="0065097B">
      <w:pPr>
        <w:pStyle w:val="Nadpis3"/>
        <w:numPr>
          <w:ilvl w:val="0"/>
          <w:numId w:val="0"/>
        </w:numPr>
        <w:spacing w:before="0" w:after="0" w:line="288" w:lineRule="auto"/>
        <w:ind w:left="567"/>
        <w:rPr>
          <w:rFonts w:ascii="Arial" w:hAnsi="Arial" w:cs="Arial"/>
          <w:sz w:val="16"/>
          <w:szCs w:val="16"/>
        </w:rPr>
      </w:pPr>
    </w:p>
    <w:p w14:paraId="4E49094D" w14:textId="77777777" w:rsidR="003F28EB" w:rsidRPr="0065097B" w:rsidRDefault="003F28EB" w:rsidP="0065097B">
      <w:pPr>
        <w:pStyle w:val="slovanseznam3"/>
        <w:numPr>
          <w:ilvl w:val="0"/>
          <w:numId w:val="0"/>
        </w:numPr>
        <w:spacing w:after="0" w:line="288" w:lineRule="auto"/>
        <w:ind w:left="926" w:hanging="206"/>
        <w:contextualSpacing w:val="0"/>
        <w:rPr>
          <w:rFonts w:ascii="Arial" w:eastAsiaTheme="majorEastAsia" w:hAnsi="Arial"/>
          <w:b/>
          <w:color w:val="616265"/>
          <w:szCs w:val="20"/>
        </w:rPr>
      </w:pPr>
      <w:r w:rsidRPr="0065097B">
        <w:rPr>
          <w:rFonts w:ascii="Arial" w:eastAsiaTheme="majorEastAsia" w:hAnsi="Arial"/>
          <w:b/>
          <w:color w:val="616265"/>
          <w:szCs w:val="20"/>
        </w:rPr>
        <w:t>Telefonicky</w:t>
      </w:r>
    </w:p>
    <w:p w14:paraId="62F69EB2" w14:textId="77777777" w:rsidR="003F28EB" w:rsidRPr="0065097B" w:rsidRDefault="003F28EB" w:rsidP="0065097B">
      <w:pPr>
        <w:spacing w:after="0" w:line="288" w:lineRule="auto"/>
        <w:ind w:left="1440"/>
        <w:rPr>
          <w:rFonts w:ascii="Arial" w:hAnsi="Arial"/>
        </w:rPr>
      </w:pPr>
      <w:r w:rsidRPr="0065097B">
        <w:rPr>
          <w:rFonts w:ascii="Arial" w:hAnsi="Arial"/>
        </w:rPr>
        <w:t>Požadavek na službu nebo řešení závady je možno ohlásit telefonicky oprávněným zástupcem zákazníka na telefonním čísle ServiceDesku.</w:t>
      </w:r>
    </w:p>
    <w:p w14:paraId="2A32F6B2" w14:textId="77777777" w:rsidR="003F28EB" w:rsidRPr="0065097B" w:rsidRDefault="003F28EB" w:rsidP="0065097B">
      <w:pPr>
        <w:spacing w:after="0" w:line="288" w:lineRule="auto"/>
        <w:ind w:left="1571"/>
        <w:rPr>
          <w:rFonts w:ascii="Arial" w:hAnsi="Arial"/>
          <w:sz w:val="16"/>
          <w:szCs w:val="16"/>
        </w:rPr>
      </w:pPr>
      <w:r w:rsidRPr="0065097B">
        <w:rPr>
          <w:rFonts w:ascii="Arial" w:hAnsi="Arial"/>
        </w:rPr>
        <w:t xml:space="preserve"> </w:t>
      </w:r>
    </w:p>
    <w:p w14:paraId="002ED0F3" w14:textId="63EBE8A4" w:rsidR="003F28EB" w:rsidRPr="0065097B" w:rsidRDefault="003F28EB" w:rsidP="0065097B">
      <w:pPr>
        <w:pStyle w:val="slovanseznam3"/>
        <w:numPr>
          <w:ilvl w:val="0"/>
          <w:numId w:val="0"/>
        </w:numPr>
        <w:spacing w:after="0" w:line="288" w:lineRule="auto"/>
        <w:ind w:left="720"/>
        <w:contextualSpacing w:val="0"/>
        <w:rPr>
          <w:rFonts w:ascii="Arial" w:eastAsiaTheme="majorEastAsia" w:hAnsi="Arial"/>
          <w:b/>
          <w:color w:val="616265"/>
          <w:szCs w:val="20"/>
        </w:rPr>
      </w:pPr>
      <w:r w:rsidRPr="0065097B">
        <w:rPr>
          <w:rFonts w:ascii="Arial" w:eastAsiaTheme="majorEastAsia" w:hAnsi="Arial"/>
          <w:b/>
          <w:color w:val="616265"/>
          <w:szCs w:val="20"/>
        </w:rPr>
        <w:t>E-mailem</w:t>
      </w:r>
    </w:p>
    <w:p w14:paraId="1F12BC4B" w14:textId="77777777" w:rsidR="003F28EB" w:rsidRPr="0065097B" w:rsidRDefault="003F28EB" w:rsidP="0065097B">
      <w:pPr>
        <w:spacing w:after="0" w:line="288" w:lineRule="auto"/>
        <w:ind w:left="1440"/>
        <w:rPr>
          <w:rFonts w:ascii="Arial" w:hAnsi="Arial"/>
        </w:rPr>
      </w:pPr>
      <w:r w:rsidRPr="0065097B">
        <w:rPr>
          <w:rFonts w:ascii="Arial" w:hAnsi="Arial"/>
        </w:rPr>
        <w:t>Požadavek na službu nebo řešení závady je možno ohlásit e-mailem oprávněného zástupce zákazníka na výše uvedenou e-mailovou adresu. Servicedesk specialisté následně zadají požadavek do systému a bude možno jej aktualizovat, případně sledovat jeho řešení prostřednictvím webové aplikace.</w:t>
      </w:r>
    </w:p>
    <w:p w14:paraId="2CCE3DB3" w14:textId="77777777" w:rsidR="003F28EB" w:rsidRPr="0065097B" w:rsidRDefault="003F28EB" w:rsidP="0065097B">
      <w:pPr>
        <w:spacing w:after="0" w:line="288" w:lineRule="auto"/>
        <w:ind w:left="1571"/>
        <w:rPr>
          <w:rFonts w:ascii="Arial" w:hAnsi="Arial"/>
          <w:sz w:val="16"/>
          <w:szCs w:val="16"/>
        </w:rPr>
      </w:pPr>
    </w:p>
    <w:p w14:paraId="7F21C395" w14:textId="77777777" w:rsidR="003F28EB" w:rsidRPr="0065097B" w:rsidRDefault="003F28EB" w:rsidP="0065097B">
      <w:pPr>
        <w:pStyle w:val="slovanseznam3"/>
        <w:numPr>
          <w:ilvl w:val="0"/>
          <w:numId w:val="0"/>
        </w:numPr>
        <w:spacing w:after="0" w:line="288" w:lineRule="auto"/>
        <w:ind w:left="926" w:hanging="206"/>
        <w:contextualSpacing w:val="0"/>
        <w:rPr>
          <w:rFonts w:ascii="Arial" w:eastAsiaTheme="majorEastAsia" w:hAnsi="Arial"/>
          <w:b/>
          <w:color w:val="616265"/>
          <w:szCs w:val="20"/>
        </w:rPr>
      </w:pPr>
      <w:r w:rsidRPr="0065097B">
        <w:rPr>
          <w:rFonts w:ascii="Arial" w:eastAsiaTheme="majorEastAsia" w:hAnsi="Arial"/>
          <w:b/>
          <w:color w:val="616265"/>
          <w:szCs w:val="20"/>
        </w:rPr>
        <w:t>Webovou aplikací</w:t>
      </w:r>
    </w:p>
    <w:p w14:paraId="4D5916E0" w14:textId="77777777" w:rsidR="003F28EB" w:rsidRPr="0065097B" w:rsidRDefault="003F28EB" w:rsidP="0065097B">
      <w:pPr>
        <w:spacing w:after="0" w:line="288" w:lineRule="auto"/>
        <w:ind w:left="1440"/>
        <w:rPr>
          <w:rFonts w:ascii="Arial" w:hAnsi="Arial"/>
        </w:rPr>
      </w:pPr>
      <w:r w:rsidRPr="0065097B">
        <w:rPr>
          <w:rFonts w:ascii="Arial" w:hAnsi="Arial"/>
        </w:rPr>
        <w:t>Oprávněnému zástupci zákazníka je k dispozici webová aplikace, ve které je možno požadavky na službu nebo řešení závady vytvářet, aktualizovat a sledovat jejich řešení.</w:t>
      </w:r>
    </w:p>
    <w:p w14:paraId="6DCF7101" w14:textId="1EE490BE" w:rsidR="003F28EB" w:rsidRDefault="003F28EB" w:rsidP="0065097B">
      <w:pPr>
        <w:spacing w:after="0" w:line="288" w:lineRule="auto"/>
        <w:ind w:left="1440"/>
        <w:rPr>
          <w:rFonts w:ascii="Arial" w:hAnsi="Arial"/>
        </w:rPr>
      </w:pPr>
      <w:r w:rsidRPr="0065097B">
        <w:rPr>
          <w:rFonts w:ascii="Arial" w:hAnsi="Arial"/>
        </w:rPr>
        <w:t xml:space="preserve">Přístupové údaje obdrží oprávněný zástupce zákazníka na základě </w:t>
      </w:r>
      <w:r w:rsidR="001C24FA">
        <w:rPr>
          <w:rFonts w:ascii="Arial" w:hAnsi="Arial"/>
        </w:rPr>
        <w:t>Smlouvy</w:t>
      </w:r>
      <w:r w:rsidRPr="0065097B">
        <w:rPr>
          <w:rFonts w:ascii="Arial" w:hAnsi="Arial"/>
        </w:rPr>
        <w:t xml:space="preserve">, případně ostatní uživatelé na základě žádosti oprávněného zástupce zákazníka. </w:t>
      </w:r>
    </w:p>
    <w:p w14:paraId="0CD23F76" w14:textId="78D94A49" w:rsidR="00F324C8" w:rsidRDefault="00F324C8">
      <w:pPr>
        <w:spacing w:after="0" w:line="288" w:lineRule="auto"/>
        <w:ind w:left="720"/>
        <w:rPr>
          <w:rFonts w:ascii="Arial" w:hAnsi="Arial"/>
        </w:rPr>
      </w:pPr>
    </w:p>
    <w:p w14:paraId="43833BF9" w14:textId="05848AA0" w:rsidR="00F54A76" w:rsidRDefault="00F324C8" w:rsidP="00F54A76">
      <w:pPr>
        <w:spacing w:after="0" w:line="288" w:lineRule="auto"/>
        <w:ind w:left="720"/>
        <w:rPr>
          <w:rFonts w:ascii="Arial" w:hAnsi="Arial"/>
        </w:rPr>
      </w:pPr>
      <w:r w:rsidRPr="0065097B">
        <w:rPr>
          <w:rFonts w:ascii="Arial" w:hAnsi="Arial"/>
        </w:rPr>
        <w:t>P</w:t>
      </w:r>
      <w:r w:rsidR="00F54A76" w:rsidRPr="0065097B">
        <w:rPr>
          <w:rFonts w:ascii="Arial" w:hAnsi="Arial"/>
        </w:rPr>
        <w:t>řesné kontakty</w:t>
      </w:r>
      <w:r w:rsidRPr="0065097B">
        <w:rPr>
          <w:rFonts w:ascii="Arial" w:hAnsi="Arial"/>
        </w:rPr>
        <w:t xml:space="preserve"> jsou specifikovány v Příloze č. 3, která tvoří nedílnou součást této </w:t>
      </w:r>
      <w:r w:rsidR="001C24FA">
        <w:rPr>
          <w:rFonts w:ascii="Arial" w:hAnsi="Arial"/>
        </w:rPr>
        <w:t>Smlouvy</w:t>
      </w:r>
      <w:r w:rsidRPr="0065097B">
        <w:rPr>
          <w:rFonts w:ascii="Arial" w:hAnsi="Arial"/>
        </w:rPr>
        <w:t>.</w:t>
      </w:r>
    </w:p>
    <w:p w14:paraId="6B190C84" w14:textId="77777777" w:rsidR="00F54A76" w:rsidRPr="0065097B" w:rsidRDefault="00F54A76" w:rsidP="0065097B">
      <w:pPr>
        <w:spacing w:after="0" w:line="288" w:lineRule="auto"/>
        <w:ind w:left="720"/>
        <w:rPr>
          <w:rFonts w:ascii="Arial" w:hAnsi="Arial"/>
        </w:rPr>
      </w:pPr>
    </w:p>
    <w:p w14:paraId="5944C5C3" w14:textId="68C11E24" w:rsidR="00F324C8" w:rsidRPr="0065097B" w:rsidRDefault="00F324C8" w:rsidP="0065097B">
      <w:pPr>
        <w:spacing w:after="0" w:line="288" w:lineRule="auto"/>
        <w:ind w:left="720"/>
        <w:rPr>
          <w:rFonts w:ascii="Arial" w:hAnsi="Arial"/>
        </w:rPr>
      </w:pPr>
      <w:r w:rsidRPr="0065097B">
        <w:rPr>
          <w:rFonts w:ascii="Arial" w:hAnsi="Arial"/>
        </w:rPr>
        <w:t xml:space="preserve">K hlášení požadavků jsou oprávněni zástupci Zákazníka uvedení v Příloze č. 3. Zákazník je oprávněn změnit okruh těchto osob písemným oznámením doručeným </w:t>
      </w:r>
      <w:r w:rsidR="005655B0">
        <w:rPr>
          <w:rFonts w:ascii="Arial" w:hAnsi="Arial"/>
        </w:rPr>
        <w:t>Poskytovateli</w:t>
      </w:r>
      <w:r w:rsidRPr="0065097B">
        <w:rPr>
          <w:rFonts w:ascii="Arial" w:hAnsi="Arial"/>
        </w:rPr>
        <w:t>.</w:t>
      </w:r>
    </w:p>
    <w:p w14:paraId="5915A82D" w14:textId="77777777" w:rsidR="00F54A76" w:rsidRDefault="00F54A76" w:rsidP="00F54A76">
      <w:pPr>
        <w:spacing w:after="0" w:line="288" w:lineRule="auto"/>
        <w:ind w:left="720"/>
        <w:rPr>
          <w:rFonts w:ascii="Arial" w:hAnsi="Arial"/>
        </w:rPr>
      </w:pPr>
    </w:p>
    <w:p w14:paraId="32064F8E" w14:textId="3B020F67" w:rsidR="00F54A76" w:rsidRPr="0065097B" w:rsidRDefault="00F54A76" w:rsidP="0065097B">
      <w:pPr>
        <w:spacing w:after="0" w:line="288" w:lineRule="auto"/>
        <w:ind w:left="720"/>
        <w:rPr>
          <w:rFonts w:ascii="Arial" w:hAnsi="Arial"/>
        </w:rPr>
      </w:pPr>
      <w:r w:rsidRPr="0065097B">
        <w:rPr>
          <w:rFonts w:ascii="Arial" w:hAnsi="Arial"/>
        </w:rPr>
        <w:t>Komunikace mezi Stranami ve věcech souvisejících s touto Smlouvou a hlášením požadavků na Službu bude probíhat v českém, případně slovenském jazyce.</w:t>
      </w:r>
    </w:p>
    <w:p w14:paraId="4A2F2734" w14:textId="77777777" w:rsidR="003F28EB" w:rsidRPr="00745C77" w:rsidRDefault="003F28EB" w:rsidP="0065097B">
      <w:pPr>
        <w:spacing w:after="0" w:line="288" w:lineRule="auto"/>
        <w:ind w:left="851"/>
        <w:rPr>
          <w:rFonts w:ascii="Arial" w:hAnsi="Arial"/>
        </w:rPr>
      </w:pPr>
    </w:p>
    <w:p w14:paraId="0DFFC8D7" w14:textId="77777777" w:rsidR="003F28EB" w:rsidRPr="0065097B" w:rsidRDefault="003F28EB" w:rsidP="0065097B">
      <w:pPr>
        <w:pStyle w:val="slovanseznam"/>
        <w:numPr>
          <w:ilvl w:val="0"/>
          <w:numId w:val="0"/>
        </w:numPr>
        <w:spacing w:after="0" w:line="288" w:lineRule="auto"/>
        <w:ind w:left="360" w:hanging="360"/>
        <w:contextualSpacing w:val="0"/>
        <w:rPr>
          <w:rStyle w:val="Nadpis2Char"/>
          <w:rFonts w:ascii="Arial" w:hAnsi="Arial" w:cs="Arial"/>
          <w:sz w:val="24"/>
          <w:szCs w:val="24"/>
        </w:rPr>
      </w:pPr>
      <w:r w:rsidRPr="0065097B">
        <w:rPr>
          <w:rStyle w:val="Nadpis2Char"/>
          <w:rFonts w:ascii="Arial" w:hAnsi="Arial" w:cs="Arial"/>
          <w:sz w:val="24"/>
          <w:szCs w:val="24"/>
        </w:rPr>
        <w:t>1.2</w:t>
      </w:r>
      <w:r w:rsidRPr="0065097B">
        <w:rPr>
          <w:rStyle w:val="Nadpis2Char"/>
          <w:rFonts w:ascii="Arial" w:hAnsi="Arial" w:cs="Arial"/>
          <w:sz w:val="24"/>
          <w:szCs w:val="24"/>
        </w:rPr>
        <w:tab/>
      </w:r>
      <w:r w:rsidRPr="0065097B">
        <w:rPr>
          <w:rStyle w:val="Nadpis2Char"/>
          <w:rFonts w:ascii="Arial" w:hAnsi="Arial" w:cs="Arial"/>
          <w:sz w:val="24"/>
          <w:szCs w:val="24"/>
        </w:rPr>
        <w:tab/>
        <w:t>Proaktivní podpora</w:t>
      </w:r>
    </w:p>
    <w:p w14:paraId="28C89681" w14:textId="0DB305EC" w:rsidR="003F28EB" w:rsidRPr="0065097B" w:rsidRDefault="003F28EB" w:rsidP="0065097B">
      <w:pPr>
        <w:pStyle w:val="slovanseznam"/>
        <w:numPr>
          <w:ilvl w:val="0"/>
          <w:numId w:val="0"/>
        </w:numPr>
        <w:spacing w:after="0" w:line="288" w:lineRule="auto"/>
        <w:ind w:left="720"/>
        <w:contextualSpacing w:val="0"/>
        <w:rPr>
          <w:rFonts w:ascii="Arial" w:hAnsi="Arial"/>
          <w:i/>
          <w:iCs/>
        </w:rPr>
      </w:pPr>
      <w:r w:rsidRPr="0065097B">
        <w:rPr>
          <w:rFonts w:ascii="Arial" w:hAnsi="Arial"/>
        </w:rPr>
        <w:t xml:space="preserve">Proaktivní služby mají za cíl identifikovat potencionální slabá místa IT systémů z pohledu provozu a IT bezpečnosti. Typicky obsahuje smluvně definované služby jako může </w:t>
      </w:r>
      <w:proofErr w:type="gramStart"/>
      <w:r w:rsidRPr="0065097B">
        <w:rPr>
          <w:rFonts w:ascii="Arial" w:hAnsi="Arial"/>
        </w:rPr>
        <w:t>být  pravidelná</w:t>
      </w:r>
      <w:proofErr w:type="gramEnd"/>
      <w:r w:rsidRPr="0065097B">
        <w:rPr>
          <w:rFonts w:ascii="Arial" w:hAnsi="Arial"/>
        </w:rPr>
        <w:t xml:space="preserve"> kontrola funkčnosti pokrytých komponent, provozních logů, update/upgrade/patch management, </w:t>
      </w:r>
      <w:proofErr w:type="spellStart"/>
      <w:r w:rsidRPr="0065097B">
        <w:rPr>
          <w:rFonts w:ascii="Arial" w:hAnsi="Arial"/>
        </w:rPr>
        <w:t>HealthChecky</w:t>
      </w:r>
      <w:proofErr w:type="spellEnd"/>
      <w:r w:rsidRPr="0065097B">
        <w:rPr>
          <w:rFonts w:ascii="Arial" w:hAnsi="Arial"/>
        </w:rPr>
        <w:t xml:space="preserve"> a Optimalizace jednotlivých systémů. Může obsahovat též drobné Ad-Hoc implementační</w:t>
      </w:r>
      <w:r w:rsidR="00A71B09">
        <w:rPr>
          <w:rFonts w:ascii="Arial" w:hAnsi="Arial"/>
        </w:rPr>
        <w:t xml:space="preserve"> a</w:t>
      </w:r>
      <w:r w:rsidR="00504F4E" w:rsidRPr="0065097B">
        <w:rPr>
          <w:rFonts w:ascii="Arial" w:hAnsi="Arial"/>
        </w:rPr>
        <w:t xml:space="preserve"> </w:t>
      </w:r>
      <w:r w:rsidRPr="0065097B">
        <w:rPr>
          <w:rFonts w:ascii="Arial" w:hAnsi="Arial"/>
        </w:rPr>
        <w:t>konfigurační požadavky</w:t>
      </w:r>
      <w:r w:rsidR="00A71B09">
        <w:rPr>
          <w:rFonts w:ascii="Arial" w:hAnsi="Arial"/>
        </w:rPr>
        <w:t xml:space="preserve">, </w:t>
      </w:r>
      <w:r w:rsidRPr="0065097B">
        <w:rPr>
          <w:rFonts w:ascii="Arial" w:hAnsi="Arial"/>
        </w:rPr>
        <w:t xml:space="preserve">smluvně dohodnuté v rozsahu jednotek MD </w:t>
      </w:r>
      <w:r w:rsidRPr="00745C77">
        <w:rPr>
          <w:rFonts w:ascii="Arial" w:hAnsi="Arial"/>
        </w:rPr>
        <w:t>(den pr</w:t>
      </w:r>
      <w:r w:rsidRPr="0065097B">
        <w:rPr>
          <w:rFonts w:ascii="Arial" w:hAnsi="Arial"/>
        </w:rPr>
        <w:t>áce).</w:t>
      </w:r>
    </w:p>
    <w:p w14:paraId="3242A7C2" w14:textId="547BC833" w:rsidR="00434CC0" w:rsidRDefault="00434CC0">
      <w:pPr>
        <w:spacing w:after="0"/>
        <w:jc w:val="left"/>
        <w:rPr>
          <w:rFonts w:ascii="Arial" w:eastAsiaTheme="minorHAnsi" w:hAnsi="Arial"/>
          <w:i/>
          <w:iCs/>
        </w:rPr>
      </w:pPr>
    </w:p>
    <w:p w14:paraId="422A8F99" w14:textId="77777777" w:rsidR="003F28EB" w:rsidRPr="0065097B" w:rsidRDefault="003F28EB" w:rsidP="0065097B">
      <w:pPr>
        <w:pStyle w:val="slovanseznam"/>
        <w:numPr>
          <w:ilvl w:val="0"/>
          <w:numId w:val="0"/>
        </w:numPr>
        <w:spacing w:after="0" w:line="288" w:lineRule="auto"/>
        <w:ind w:left="360" w:hanging="360"/>
        <w:contextualSpacing w:val="0"/>
        <w:rPr>
          <w:rStyle w:val="Nadpis2Char"/>
          <w:rFonts w:ascii="Arial" w:hAnsi="Arial" w:cs="Arial"/>
          <w:sz w:val="24"/>
          <w:szCs w:val="24"/>
        </w:rPr>
      </w:pPr>
      <w:r w:rsidRPr="0065097B">
        <w:rPr>
          <w:rStyle w:val="Nadpis2Char"/>
          <w:rFonts w:ascii="Arial" w:hAnsi="Arial" w:cs="Arial"/>
          <w:sz w:val="24"/>
          <w:szCs w:val="24"/>
        </w:rPr>
        <w:t>1.3</w:t>
      </w:r>
      <w:r w:rsidRPr="0065097B">
        <w:rPr>
          <w:rStyle w:val="Nadpis2Char"/>
          <w:rFonts w:ascii="Arial" w:hAnsi="Arial" w:cs="Arial"/>
          <w:sz w:val="24"/>
          <w:szCs w:val="24"/>
        </w:rPr>
        <w:tab/>
      </w:r>
      <w:r w:rsidRPr="0065097B">
        <w:rPr>
          <w:rStyle w:val="Nadpis2Char"/>
          <w:rFonts w:ascii="Arial" w:hAnsi="Arial" w:cs="Arial"/>
          <w:sz w:val="24"/>
          <w:szCs w:val="24"/>
        </w:rPr>
        <w:tab/>
        <w:t>Konzultační podpora a rozvoj prostředí</w:t>
      </w:r>
    </w:p>
    <w:p w14:paraId="55383411" w14:textId="17BB7513" w:rsidR="00504F4E" w:rsidRPr="0065097B" w:rsidRDefault="003F28EB" w:rsidP="00550602">
      <w:pPr>
        <w:pStyle w:val="slovanseznam"/>
        <w:numPr>
          <w:ilvl w:val="0"/>
          <w:numId w:val="0"/>
        </w:numPr>
        <w:spacing w:after="0" w:line="288" w:lineRule="auto"/>
        <w:ind w:left="740" w:hanging="20"/>
        <w:contextualSpacing w:val="0"/>
        <w:rPr>
          <w:rFonts w:ascii="Arial" w:hAnsi="Arial"/>
        </w:rPr>
      </w:pPr>
      <w:r w:rsidRPr="0065097B">
        <w:rPr>
          <w:rFonts w:ascii="Arial" w:hAnsi="Arial"/>
        </w:rPr>
        <w:t xml:space="preserve">Tyto služby </w:t>
      </w:r>
      <w:proofErr w:type="gramStart"/>
      <w:r w:rsidRPr="0065097B">
        <w:rPr>
          <w:rFonts w:ascii="Arial" w:hAnsi="Arial"/>
        </w:rPr>
        <w:t>zahrnují  konzultační</w:t>
      </w:r>
      <w:proofErr w:type="gramEnd"/>
      <w:r w:rsidRPr="0065097B">
        <w:rPr>
          <w:rFonts w:ascii="Arial" w:hAnsi="Arial"/>
        </w:rPr>
        <w:t xml:space="preserve"> práce dohodnuté smluvně  v rozsahu jednotek MD a </w:t>
      </w:r>
      <w:proofErr w:type="spellStart"/>
      <w:r w:rsidRPr="0065097B">
        <w:rPr>
          <w:rFonts w:ascii="Arial" w:hAnsi="Arial"/>
        </w:rPr>
        <w:t>pokrývájí</w:t>
      </w:r>
      <w:proofErr w:type="spellEnd"/>
      <w:r w:rsidRPr="0065097B">
        <w:rPr>
          <w:rFonts w:ascii="Arial" w:hAnsi="Arial"/>
        </w:rPr>
        <w:t xml:space="preserve"> </w:t>
      </w:r>
      <w:r w:rsidR="008A71DF">
        <w:rPr>
          <w:rFonts w:ascii="Arial" w:hAnsi="Arial"/>
        </w:rPr>
        <w:t>veškeré konzultace zaměřené na podporu Microsoft produktů.</w:t>
      </w:r>
    </w:p>
    <w:p w14:paraId="16010F9F" w14:textId="41C0F7B1" w:rsidR="00504F4E" w:rsidRPr="0065097B" w:rsidRDefault="00504F4E" w:rsidP="0065097B">
      <w:pPr>
        <w:spacing w:after="0" w:line="288" w:lineRule="auto"/>
        <w:jc w:val="left"/>
        <w:rPr>
          <w:rFonts w:ascii="Arial" w:hAnsi="Arial"/>
        </w:rPr>
      </w:pPr>
    </w:p>
    <w:p w14:paraId="22EB0C3B" w14:textId="2E40FF7D" w:rsidR="00504F4E" w:rsidRPr="0065097B" w:rsidRDefault="00504F4E" w:rsidP="0065097B">
      <w:pPr>
        <w:spacing w:after="0" w:line="288" w:lineRule="auto"/>
        <w:jc w:val="left"/>
        <w:rPr>
          <w:rFonts w:ascii="Arial" w:hAnsi="Arial"/>
        </w:rPr>
      </w:pPr>
    </w:p>
    <w:p w14:paraId="6E639E3D" w14:textId="071FE584" w:rsidR="00504F4E" w:rsidRPr="00D018D8" w:rsidRDefault="00504F4E" w:rsidP="0065097B">
      <w:pPr>
        <w:pStyle w:val="Nadpis1"/>
        <w:numPr>
          <w:ilvl w:val="0"/>
          <w:numId w:val="0"/>
        </w:numPr>
        <w:spacing w:before="0" w:after="0" w:line="288" w:lineRule="auto"/>
        <w:rPr>
          <w:rFonts w:ascii="Arial" w:hAnsi="Arial" w:cs="Arial"/>
          <w:color w:val="auto"/>
        </w:rPr>
      </w:pPr>
      <w:r w:rsidRPr="00D018D8">
        <w:rPr>
          <w:rFonts w:ascii="Arial" w:hAnsi="Arial" w:cs="Arial"/>
          <w:color w:val="auto"/>
        </w:rPr>
        <w:lastRenderedPageBreak/>
        <w:t>P</w:t>
      </w:r>
      <w:r w:rsidR="00712F72" w:rsidRPr="00D018D8">
        <w:rPr>
          <w:rFonts w:ascii="Arial" w:hAnsi="Arial" w:cs="Arial"/>
          <w:color w:val="auto"/>
        </w:rPr>
        <w:t xml:space="preserve">říloha č. 2 ke </w:t>
      </w:r>
      <w:r w:rsidR="001C24FA" w:rsidRPr="00D018D8">
        <w:rPr>
          <w:rFonts w:ascii="Arial" w:hAnsi="Arial" w:cs="Arial"/>
          <w:color w:val="auto"/>
        </w:rPr>
        <w:t>Smlouvě</w:t>
      </w:r>
      <w:r w:rsidR="00712F72" w:rsidRPr="00D018D8">
        <w:rPr>
          <w:rFonts w:ascii="Arial" w:hAnsi="Arial" w:cs="Arial"/>
          <w:color w:val="auto"/>
        </w:rPr>
        <w:t xml:space="preserve"> o poskytování servisních služeb</w:t>
      </w:r>
    </w:p>
    <w:p w14:paraId="0CF4B32C" w14:textId="77777777" w:rsidR="00504F4E" w:rsidRPr="0065097B" w:rsidRDefault="00504F4E" w:rsidP="0065097B">
      <w:pPr>
        <w:pStyle w:val="disclaimer"/>
        <w:spacing w:before="0" w:after="0" w:line="288" w:lineRule="auto"/>
        <w:rPr>
          <w:rFonts w:ascii="Arial" w:eastAsia="Calibri" w:hAnsi="Arial" w:cs="Arial"/>
          <w:b/>
          <w:bCs/>
          <w:snapToGrid w:val="0"/>
          <w:color w:val="000000" w:themeColor="text1"/>
          <w:sz w:val="28"/>
        </w:rPr>
      </w:pPr>
      <w:bookmarkStart w:id="19" w:name="_Hlk60237854"/>
      <w:r w:rsidRPr="0065097B">
        <w:rPr>
          <w:rFonts w:ascii="Arial" w:eastAsia="Calibri" w:hAnsi="Arial" w:cs="Arial"/>
          <w:b/>
          <w:bCs/>
          <w:snapToGrid w:val="0"/>
          <w:color w:val="000000" w:themeColor="text1"/>
          <w:sz w:val="28"/>
        </w:rPr>
        <w:t>S</w:t>
      </w:r>
      <w:r w:rsidR="00712F72" w:rsidRPr="0065097B">
        <w:rPr>
          <w:rFonts w:ascii="Arial" w:eastAsia="Calibri" w:hAnsi="Arial" w:cs="Arial"/>
          <w:b/>
          <w:bCs/>
          <w:snapToGrid w:val="0"/>
          <w:color w:val="000000" w:themeColor="text1"/>
          <w:sz w:val="28"/>
        </w:rPr>
        <w:t xml:space="preserve">pecifikace předmětných </w:t>
      </w:r>
      <w:r w:rsidRPr="0065097B">
        <w:rPr>
          <w:rFonts w:ascii="Arial" w:eastAsia="Calibri" w:hAnsi="Arial" w:cs="Arial"/>
          <w:b/>
          <w:bCs/>
          <w:snapToGrid w:val="0"/>
          <w:color w:val="000000" w:themeColor="text1"/>
          <w:sz w:val="28"/>
        </w:rPr>
        <w:t xml:space="preserve">podporovaných </w:t>
      </w:r>
      <w:r w:rsidR="00712F72" w:rsidRPr="0065097B">
        <w:rPr>
          <w:rFonts w:ascii="Arial" w:eastAsia="Calibri" w:hAnsi="Arial" w:cs="Arial"/>
          <w:b/>
          <w:bCs/>
          <w:snapToGrid w:val="0"/>
          <w:color w:val="000000" w:themeColor="text1"/>
          <w:sz w:val="28"/>
        </w:rPr>
        <w:t>zařízení</w:t>
      </w:r>
      <w:r w:rsidRPr="0065097B">
        <w:rPr>
          <w:rFonts w:ascii="Arial" w:eastAsia="Calibri" w:hAnsi="Arial" w:cs="Arial"/>
          <w:b/>
          <w:bCs/>
          <w:snapToGrid w:val="0"/>
          <w:color w:val="000000" w:themeColor="text1"/>
          <w:sz w:val="28"/>
        </w:rPr>
        <w:t xml:space="preserve"> </w:t>
      </w:r>
    </w:p>
    <w:bookmarkEnd w:id="19"/>
    <w:p w14:paraId="0D9F3817" w14:textId="0B7204CD" w:rsidR="00712F72" w:rsidRPr="0065097B" w:rsidRDefault="00504F4E" w:rsidP="0065097B">
      <w:pPr>
        <w:pStyle w:val="disclaimer"/>
        <w:spacing w:before="0" w:after="0" w:line="288" w:lineRule="auto"/>
        <w:rPr>
          <w:rFonts w:ascii="Arial" w:eastAsia="Calibri" w:hAnsi="Arial" w:cs="Arial"/>
          <w:b/>
          <w:bCs/>
          <w:snapToGrid w:val="0"/>
          <w:color w:val="000000" w:themeColor="text1"/>
          <w:sz w:val="28"/>
        </w:rPr>
      </w:pPr>
      <w:proofErr w:type="gramStart"/>
      <w:r w:rsidRPr="0065097B">
        <w:rPr>
          <w:rFonts w:ascii="Arial" w:eastAsia="Calibri" w:hAnsi="Arial" w:cs="Arial"/>
          <w:b/>
          <w:bCs/>
          <w:snapToGrid w:val="0"/>
          <w:color w:val="000000" w:themeColor="text1"/>
          <w:sz w:val="28"/>
        </w:rPr>
        <w:t>a  případné</w:t>
      </w:r>
      <w:proofErr w:type="gramEnd"/>
      <w:r w:rsidR="00712F72" w:rsidRPr="0065097B">
        <w:rPr>
          <w:rFonts w:ascii="Arial" w:eastAsia="Calibri" w:hAnsi="Arial" w:cs="Arial"/>
          <w:b/>
          <w:bCs/>
          <w:snapToGrid w:val="0"/>
          <w:color w:val="000000" w:themeColor="text1"/>
          <w:sz w:val="28"/>
        </w:rPr>
        <w:t xml:space="preserve"> přístupy do prostředí </w:t>
      </w:r>
      <w:r w:rsidR="006D52A8">
        <w:rPr>
          <w:rFonts w:ascii="Arial" w:eastAsia="Calibri" w:hAnsi="Arial" w:cs="Arial"/>
          <w:b/>
          <w:bCs/>
          <w:snapToGrid w:val="0"/>
          <w:color w:val="000000" w:themeColor="text1"/>
          <w:sz w:val="28"/>
        </w:rPr>
        <w:t>Zákazníka</w:t>
      </w:r>
    </w:p>
    <w:p w14:paraId="4C5B31AA" w14:textId="77777777" w:rsidR="00504F4E" w:rsidRPr="0065097B" w:rsidRDefault="00504F4E" w:rsidP="0065097B">
      <w:pPr>
        <w:spacing w:after="0" w:line="288" w:lineRule="auto"/>
        <w:rPr>
          <w:rFonts w:ascii="Arial" w:hAnsi="Arial"/>
        </w:rPr>
      </w:pPr>
    </w:p>
    <w:p w14:paraId="1CE6F2A5" w14:textId="77777777" w:rsidR="00A64A2F" w:rsidRDefault="00A64A2F" w:rsidP="0065097B">
      <w:pPr>
        <w:spacing w:after="0" w:line="288" w:lineRule="auto"/>
      </w:pPr>
      <w:r w:rsidRPr="00A64A2F">
        <w:rPr>
          <w:b/>
          <w:bCs/>
        </w:rPr>
        <w:t>Specifikace podporovaných zařízení a služeb</w:t>
      </w:r>
      <w:r>
        <w:t xml:space="preserve"> </w:t>
      </w:r>
    </w:p>
    <w:p w14:paraId="69CBA984" w14:textId="3070795D" w:rsidR="00AF1DD5" w:rsidRPr="0065097B" w:rsidRDefault="00A64A2F" w:rsidP="00A64A2F">
      <w:pPr>
        <w:pStyle w:val="slovanseznam"/>
        <w:numPr>
          <w:ilvl w:val="0"/>
          <w:numId w:val="0"/>
        </w:numPr>
        <w:spacing w:after="0" w:line="288" w:lineRule="auto"/>
        <w:ind w:left="20" w:hanging="20"/>
        <w:contextualSpacing w:val="0"/>
        <w:rPr>
          <w:rFonts w:ascii="Arial" w:hAnsi="Arial"/>
        </w:rPr>
      </w:pPr>
      <w:r w:rsidRPr="00A64A2F">
        <w:rPr>
          <w:rFonts w:ascii="Arial" w:hAnsi="Arial"/>
        </w:rPr>
        <w:t xml:space="preserve">Veškeré softwarové technologie společnosti Microsoft a služby poskytované společností Microsoft používané </w:t>
      </w:r>
      <w:r w:rsidR="005655B0">
        <w:rPr>
          <w:rFonts w:ascii="Arial" w:hAnsi="Arial"/>
        </w:rPr>
        <w:t>u Zákazníka</w:t>
      </w:r>
      <w:r w:rsidRPr="00A64A2F">
        <w:rPr>
          <w:rFonts w:ascii="Arial" w:hAnsi="Arial"/>
        </w:rPr>
        <w:t xml:space="preserve">. Podpora v rámci předplacených hodin se netýká se Microsoft produktů, které jsou </w:t>
      </w:r>
      <w:proofErr w:type="spellStart"/>
      <w:r w:rsidRPr="00A64A2F">
        <w:rPr>
          <w:rFonts w:ascii="Arial" w:hAnsi="Arial"/>
        </w:rPr>
        <w:t>customizované</w:t>
      </w:r>
      <w:proofErr w:type="spellEnd"/>
      <w:r w:rsidRPr="00A64A2F">
        <w:rPr>
          <w:rFonts w:ascii="Arial" w:hAnsi="Arial"/>
        </w:rPr>
        <w:t xml:space="preserve"> pro prostředí zákazníka třetí stranou (např. produkty z rodiny Dynamics)</w:t>
      </w:r>
      <w:r w:rsidR="00AF1DD5" w:rsidRPr="0065097B">
        <w:rPr>
          <w:rFonts w:ascii="Arial" w:hAnsi="Arial"/>
        </w:rPr>
        <w:t xml:space="preserve">. </w:t>
      </w:r>
    </w:p>
    <w:p w14:paraId="0B6A53EA" w14:textId="011122A3" w:rsidR="00712F72" w:rsidRPr="00D018D8" w:rsidRDefault="00712F72" w:rsidP="0065097B">
      <w:pPr>
        <w:pStyle w:val="Nadpis1"/>
        <w:numPr>
          <w:ilvl w:val="0"/>
          <w:numId w:val="0"/>
        </w:numPr>
        <w:spacing w:before="0" w:after="0" w:line="288" w:lineRule="auto"/>
        <w:rPr>
          <w:rFonts w:ascii="Arial" w:hAnsi="Arial" w:cs="Arial"/>
          <w:color w:val="auto"/>
        </w:rPr>
      </w:pPr>
      <w:bookmarkStart w:id="20" w:name="_Toc45112617"/>
      <w:bookmarkEnd w:id="1"/>
      <w:r w:rsidRPr="00D018D8">
        <w:rPr>
          <w:rFonts w:ascii="Arial" w:hAnsi="Arial" w:cs="Arial"/>
          <w:color w:val="auto"/>
        </w:rPr>
        <w:lastRenderedPageBreak/>
        <w:t xml:space="preserve">Příloha č. 3 ke </w:t>
      </w:r>
      <w:r w:rsidR="001C24FA" w:rsidRPr="00D018D8">
        <w:rPr>
          <w:rFonts w:ascii="Arial" w:hAnsi="Arial" w:cs="Arial"/>
          <w:color w:val="auto"/>
        </w:rPr>
        <w:t>Smlouvě</w:t>
      </w:r>
      <w:r w:rsidRPr="00D018D8">
        <w:rPr>
          <w:rFonts w:ascii="Arial" w:hAnsi="Arial" w:cs="Arial"/>
          <w:color w:val="auto"/>
        </w:rPr>
        <w:t xml:space="preserve"> o poskytování servisních služeb</w:t>
      </w:r>
      <w:bookmarkEnd w:id="20"/>
    </w:p>
    <w:p w14:paraId="0922015E" w14:textId="77777777" w:rsidR="00712F72" w:rsidRPr="0065097B" w:rsidRDefault="00712F72" w:rsidP="0065097B">
      <w:pPr>
        <w:spacing w:after="0" w:line="288" w:lineRule="auto"/>
        <w:rPr>
          <w:rFonts w:ascii="Arial" w:hAnsi="Arial"/>
          <w:b/>
          <w:caps/>
          <w:sz w:val="24"/>
          <w:szCs w:val="24"/>
        </w:rPr>
      </w:pPr>
    </w:p>
    <w:p w14:paraId="789B1FF4" w14:textId="3CB1EE07" w:rsidR="00712F72" w:rsidRPr="0065097B" w:rsidRDefault="00ED7060" w:rsidP="0065097B">
      <w:pPr>
        <w:spacing w:after="0" w:line="288" w:lineRule="auto"/>
        <w:rPr>
          <w:rFonts w:ascii="Arial" w:eastAsia="Calibri" w:hAnsi="Arial"/>
          <w:b/>
          <w:bCs/>
          <w:sz w:val="28"/>
          <w:szCs w:val="20"/>
        </w:rPr>
      </w:pPr>
      <w:r>
        <w:rPr>
          <w:rFonts w:ascii="Arial" w:eastAsia="Calibri" w:hAnsi="Arial"/>
          <w:b/>
          <w:bCs/>
          <w:sz w:val="28"/>
          <w:szCs w:val="20"/>
        </w:rPr>
        <w:t>E</w:t>
      </w:r>
      <w:r w:rsidR="00712F72" w:rsidRPr="0065097B">
        <w:rPr>
          <w:rFonts w:ascii="Arial" w:eastAsia="Calibri" w:hAnsi="Arial"/>
          <w:b/>
          <w:bCs/>
          <w:sz w:val="28"/>
          <w:szCs w:val="20"/>
        </w:rPr>
        <w:t>vidence</w:t>
      </w:r>
      <w:r w:rsidR="00AF1DD5" w:rsidRPr="0065097B">
        <w:rPr>
          <w:rFonts w:ascii="Arial" w:eastAsia="Calibri" w:hAnsi="Arial"/>
          <w:b/>
          <w:bCs/>
          <w:sz w:val="28"/>
          <w:szCs w:val="20"/>
        </w:rPr>
        <w:t xml:space="preserve"> servisních </w:t>
      </w:r>
      <w:r w:rsidR="00712F72" w:rsidRPr="0065097B">
        <w:rPr>
          <w:rFonts w:ascii="Arial" w:eastAsia="Calibri" w:hAnsi="Arial"/>
          <w:b/>
          <w:bCs/>
          <w:sz w:val="28"/>
          <w:szCs w:val="20"/>
        </w:rPr>
        <w:t>požadavků</w:t>
      </w:r>
      <w:r>
        <w:rPr>
          <w:rFonts w:ascii="Arial" w:eastAsia="Calibri" w:hAnsi="Arial"/>
          <w:b/>
          <w:bCs/>
          <w:sz w:val="28"/>
          <w:szCs w:val="20"/>
        </w:rPr>
        <w:t>, eskalace a oprávnění zástupci</w:t>
      </w:r>
    </w:p>
    <w:p w14:paraId="7225C54E" w14:textId="77777777" w:rsidR="00712F72" w:rsidRPr="0065097B" w:rsidRDefault="00712F72" w:rsidP="0065097B">
      <w:pPr>
        <w:spacing w:after="0" w:line="288" w:lineRule="auto"/>
        <w:rPr>
          <w:rFonts w:ascii="Arial" w:hAnsi="Arial"/>
          <w:b/>
          <w:bCs/>
        </w:rPr>
      </w:pPr>
      <w:bookmarkStart w:id="21" w:name="_Toc45112618"/>
    </w:p>
    <w:p w14:paraId="5B06D018" w14:textId="6C455A61" w:rsidR="00F1644A" w:rsidRPr="0065097B" w:rsidRDefault="00F1644A" w:rsidP="0065097B">
      <w:pPr>
        <w:spacing w:after="0" w:line="288" w:lineRule="auto"/>
        <w:rPr>
          <w:rFonts w:ascii="Arial" w:hAnsi="Arial"/>
        </w:rPr>
      </w:pPr>
      <w:bookmarkStart w:id="22" w:name="_Toc475551986"/>
      <w:bookmarkEnd w:id="21"/>
      <w:r>
        <w:rPr>
          <w:rFonts w:ascii="Arial" w:hAnsi="Arial"/>
        </w:rPr>
        <w:t>Následující text upřesňuje kontaktní údaje k odstavci 1.1.2 „</w:t>
      </w:r>
      <w:r w:rsidRPr="00F1644A">
        <w:rPr>
          <w:rFonts w:ascii="Arial" w:hAnsi="Arial"/>
        </w:rPr>
        <w:t>Způsoby nahlášení servisního požadavku</w:t>
      </w:r>
      <w:proofErr w:type="gramStart"/>
      <w:r>
        <w:rPr>
          <w:rFonts w:ascii="Arial" w:hAnsi="Arial"/>
        </w:rPr>
        <w:t>“,  Přílohy</w:t>
      </w:r>
      <w:proofErr w:type="gramEnd"/>
      <w:r>
        <w:rPr>
          <w:rFonts w:ascii="Arial" w:hAnsi="Arial"/>
        </w:rPr>
        <w:t xml:space="preserve"> č.1 této </w:t>
      </w:r>
      <w:r w:rsidR="001C24FA">
        <w:rPr>
          <w:rFonts w:ascii="Arial" w:hAnsi="Arial"/>
        </w:rPr>
        <w:t>Smlouvy</w:t>
      </w:r>
      <w:r>
        <w:rPr>
          <w:rFonts w:ascii="Arial" w:hAnsi="Arial"/>
        </w:rPr>
        <w:t>.</w:t>
      </w:r>
    </w:p>
    <w:p w14:paraId="3610A92D" w14:textId="77777777" w:rsidR="00AF1DD5" w:rsidRPr="0065097B" w:rsidRDefault="00AF1DD5" w:rsidP="0065097B">
      <w:pPr>
        <w:rPr>
          <w:rFonts w:ascii="Arial" w:hAnsi="Arial"/>
          <w:szCs w:val="20"/>
        </w:rPr>
      </w:pPr>
    </w:p>
    <w:tbl>
      <w:tblPr>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718"/>
        <w:gridCol w:w="4638"/>
      </w:tblGrid>
      <w:tr w:rsidR="00AF1DD5" w:rsidRPr="00AE2EB4" w14:paraId="59A5C428" w14:textId="77777777" w:rsidTr="00AF1DD5">
        <w:tc>
          <w:tcPr>
            <w:tcW w:w="4718" w:type="dxa"/>
            <w:shd w:val="clear" w:color="auto" w:fill="auto"/>
          </w:tcPr>
          <w:p w14:paraId="3836E2BD" w14:textId="59E863AB" w:rsidR="00AF1DD5" w:rsidRPr="0065097B" w:rsidRDefault="00AF1DD5" w:rsidP="0065097B">
            <w:pPr>
              <w:spacing w:after="0" w:line="288" w:lineRule="auto"/>
              <w:rPr>
                <w:rFonts w:ascii="Arial" w:hAnsi="Arial"/>
              </w:rPr>
            </w:pPr>
            <w:r w:rsidRPr="0065097B">
              <w:rPr>
                <w:rFonts w:ascii="Arial" w:hAnsi="Arial"/>
              </w:rPr>
              <w:t xml:space="preserve">Telefon (Po – </w:t>
            </w:r>
            <w:proofErr w:type="gramStart"/>
            <w:r w:rsidRPr="0065097B">
              <w:rPr>
                <w:rFonts w:ascii="Arial" w:hAnsi="Arial"/>
              </w:rPr>
              <w:t>Pá,  8</w:t>
            </w:r>
            <w:proofErr w:type="gramEnd"/>
            <w:r w:rsidRPr="0065097B">
              <w:rPr>
                <w:rFonts w:ascii="Arial" w:hAnsi="Arial"/>
              </w:rPr>
              <w:t>-18 h)</w:t>
            </w:r>
            <w:r w:rsidR="004F7084">
              <w:rPr>
                <w:rFonts w:ascii="Arial" w:hAnsi="Arial"/>
              </w:rPr>
              <w:t>, kritické 7x24</w:t>
            </w:r>
          </w:p>
        </w:tc>
        <w:tc>
          <w:tcPr>
            <w:tcW w:w="4638" w:type="dxa"/>
            <w:shd w:val="clear" w:color="auto" w:fill="auto"/>
          </w:tcPr>
          <w:p w14:paraId="2CA539C3" w14:textId="19B73B65" w:rsidR="00AF1DD5" w:rsidRPr="0065097B" w:rsidRDefault="00FC7734" w:rsidP="0065097B">
            <w:pPr>
              <w:spacing w:after="0" w:line="288" w:lineRule="auto"/>
              <w:rPr>
                <w:rFonts w:ascii="Arial" w:hAnsi="Arial"/>
              </w:rPr>
            </w:pPr>
            <w:r w:rsidRPr="00FC7734">
              <w:rPr>
                <w:rFonts w:ascii="Arial" w:hAnsi="Arial"/>
              </w:rPr>
              <w:t>+</w:t>
            </w:r>
            <w:r w:rsidR="00751E37">
              <w:rPr>
                <w:rFonts w:ascii="Arial" w:hAnsi="Arial"/>
              </w:rPr>
              <w:t>XXXXXXXXXXXX</w:t>
            </w:r>
          </w:p>
        </w:tc>
      </w:tr>
      <w:tr w:rsidR="00AF1DD5" w:rsidRPr="00AE2EB4" w14:paraId="6BD7A0FA" w14:textId="77777777" w:rsidTr="00AF1DD5">
        <w:tc>
          <w:tcPr>
            <w:tcW w:w="4718" w:type="dxa"/>
            <w:shd w:val="clear" w:color="auto" w:fill="auto"/>
          </w:tcPr>
          <w:p w14:paraId="476315F6" w14:textId="77777777" w:rsidR="00AF1DD5" w:rsidRPr="0065097B" w:rsidRDefault="00AF1DD5" w:rsidP="0065097B">
            <w:pPr>
              <w:spacing w:after="0" w:line="288" w:lineRule="auto"/>
              <w:rPr>
                <w:rFonts w:ascii="Arial" w:hAnsi="Arial"/>
              </w:rPr>
            </w:pPr>
            <w:r w:rsidRPr="0065097B">
              <w:rPr>
                <w:rFonts w:ascii="Arial" w:hAnsi="Arial"/>
              </w:rPr>
              <w:t>E-mail (servicedesk specialisté)</w:t>
            </w:r>
          </w:p>
          <w:p w14:paraId="3F4E59A1" w14:textId="77777777" w:rsidR="00AF1DD5" w:rsidRPr="0065097B" w:rsidRDefault="00AF1DD5" w:rsidP="0065097B">
            <w:pPr>
              <w:spacing w:after="0" w:line="288" w:lineRule="auto"/>
              <w:rPr>
                <w:rFonts w:ascii="Arial" w:hAnsi="Arial"/>
                <w:i/>
                <w:sz w:val="16"/>
                <w:szCs w:val="16"/>
              </w:rPr>
            </w:pPr>
            <w:r w:rsidRPr="0065097B">
              <w:rPr>
                <w:rFonts w:ascii="Arial" w:hAnsi="Arial"/>
                <w:i/>
                <w:sz w:val="16"/>
                <w:szCs w:val="16"/>
              </w:rPr>
              <w:t xml:space="preserve">pro vytvoření servisního požadavku, dotazy obecné povahy, žádosti o vytvoření přístupu do webové aplikace apod. </w:t>
            </w:r>
          </w:p>
        </w:tc>
        <w:tc>
          <w:tcPr>
            <w:tcW w:w="4638" w:type="dxa"/>
            <w:shd w:val="clear" w:color="auto" w:fill="auto"/>
          </w:tcPr>
          <w:p w14:paraId="35F7507D" w14:textId="277424B2" w:rsidR="00AF1DD5" w:rsidRPr="0065097B" w:rsidRDefault="00000000" w:rsidP="0065097B">
            <w:pPr>
              <w:spacing w:after="0" w:line="288" w:lineRule="auto"/>
              <w:rPr>
                <w:rFonts w:ascii="Arial" w:hAnsi="Arial"/>
              </w:rPr>
            </w:pPr>
            <w:hyperlink r:id="rId9" w:history="1">
              <w:r w:rsidR="00751E37">
                <w:rPr>
                  <w:rStyle w:val="Hypertextovodkaz"/>
                  <w:rFonts w:ascii="Arial" w:hAnsi="Arial"/>
                </w:rPr>
                <w:t>XXXXXXXXXXXXXXXXXXXXXXX</w:t>
              </w:r>
            </w:hyperlink>
            <w:r w:rsidR="00FC7734">
              <w:rPr>
                <w:rFonts w:ascii="Arial" w:hAnsi="Arial"/>
              </w:rPr>
              <w:t xml:space="preserve">  </w:t>
            </w:r>
          </w:p>
        </w:tc>
      </w:tr>
      <w:tr w:rsidR="00AF1DD5" w:rsidRPr="00AE2EB4" w14:paraId="07625BCB" w14:textId="77777777" w:rsidTr="00AF1DD5">
        <w:tc>
          <w:tcPr>
            <w:tcW w:w="4718" w:type="dxa"/>
            <w:shd w:val="clear" w:color="auto" w:fill="auto"/>
          </w:tcPr>
          <w:p w14:paraId="4A47814B" w14:textId="77777777" w:rsidR="00AF1DD5" w:rsidRPr="0065097B" w:rsidRDefault="00AF1DD5" w:rsidP="0065097B">
            <w:pPr>
              <w:spacing w:after="0" w:line="288" w:lineRule="auto"/>
              <w:jc w:val="left"/>
              <w:rPr>
                <w:rFonts w:ascii="Arial" w:hAnsi="Arial"/>
              </w:rPr>
            </w:pPr>
            <w:r w:rsidRPr="0065097B">
              <w:rPr>
                <w:rFonts w:ascii="Arial" w:hAnsi="Arial"/>
              </w:rPr>
              <w:t>URL adresa webové aplikace</w:t>
            </w:r>
          </w:p>
          <w:p w14:paraId="3437F86F" w14:textId="77777777" w:rsidR="00AF1DD5" w:rsidRPr="0065097B" w:rsidRDefault="00AF1DD5" w:rsidP="0065097B">
            <w:pPr>
              <w:spacing w:after="0" w:line="288" w:lineRule="auto"/>
              <w:jc w:val="left"/>
              <w:rPr>
                <w:rFonts w:ascii="Arial" w:hAnsi="Arial"/>
              </w:rPr>
            </w:pPr>
            <w:r w:rsidRPr="0065097B">
              <w:rPr>
                <w:rFonts w:ascii="Arial" w:hAnsi="Arial"/>
                <w:i/>
                <w:sz w:val="16"/>
                <w:szCs w:val="16"/>
              </w:rPr>
              <w:t>pro vytvoření servisního požadavku, jeho aktualizaci a sledování průběhu řešení</w:t>
            </w:r>
          </w:p>
        </w:tc>
        <w:tc>
          <w:tcPr>
            <w:tcW w:w="4638" w:type="dxa"/>
            <w:shd w:val="clear" w:color="auto" w:fill="auto"/>
          </w:tcPr>
          <w:p w14:paraId="2B556DCF" w14:textId="2077DE9F" w:rsidR="00AF1DD5" w:rsidRPr="0065097B" w:rsidRDefault="00000000" w:rsidP="0065097B">
            <w:pPr>
              <w:spacing w:after="0" w:line="288" w:lineRule="auto"/>
              <w:rPr>
                <w:rStyle w:val="Hypertextovodkaz"/>
                <w:rFonts w:ascii="Arial" w:hAnsi="Arial"/>
                <w:szCs w:val="20"/>
                <w:highlight w:val="yellow"/>
              </w:rPr>
            </w:pPr>
            <w:hyperlink r:id="rId10" w:history="1">
              <w:r w:rsidR="00751E37">
                <w:rPr>
                  <w:rStyle w:val="Hypertextovodkaz"/>
                  <w:rFonts w:ascii="Arial" w:hAnsi="Arial"/>
                </w:rPr>
                <w:t>XXXXXXXXXXXXXXXXXXXXXXXXXXXXXXX</w:t>
              </w:r>
            </w:hyperlink>
            <w:r w:rsidR="00FC7734">
              <w:rPr>
                <w:rStyle w:val="Hypertextovodkaz"/>
                <w:rFonts w:ascii="Arial" w:hAnsi="Arial"/>
                <w:color w:val="000000" w:themeColor="text1"/>
                <w:u w:val="none"/>
              </w:rPr>
              <w:t xml:space="preserve"> </w:t>
            </w:r>
          </w:p>
        </w:tc>
      </w:tr>
    </w:tbl>
    <w:p w14:paraId="63683A0F" w14:textId="77777777" w:rsidR="00AF1DD5" w:rsidRPr="0065097B" w:rsidRDefault="00AF1DD5" w:rsidP="0065097B">
      <w:pPr>
        <w:spacing w:after="0" w:line="288" w:lineRule="auto"/>
        <w:rPr>
          <w:rFonts w:ascii="Arial" w:hAnsi="Arial"/>
          <w:szCs w:val="20"/>
        </w:rPr>
      </w:pPr>
      <w:r w:rsidRPr="0065097B">
        <w:rPr>
          <w:rFonts w:ascii="Arial" w:hAnsi="Arial"/>
          <w:i/>
          <w:szCs w:val="20"/>
        </w:rPr>
        <w:t xml:space="preserve">  </w:t>
      </w:r>
    </w:p>
    <w:p w14:paraId="30883DF2" w14:textId="5F30BA31" w:rsidR="00AF1DD5" w:rsidRPr="0065097B" w:rsidRDefault="00870D8E" w:rsidP="0065097B">
      <w:pPr>
        <w:spacing w:after="0" w:line="288" w:lineRule="auto"/>
        <w:rPr>
          <w:rFonts w:ascii="Arial" w:hAnsi="Arial"/>
        </w:rPr>
      </w:pPr>
      <w:r w:rsidRPr="0065097B">
        <w:rPr>
          <w:rFonts w:ascii="Arial" w:hAnsi="Arial"/>
        </w:rPr>
        <w:t xml:space="preserve">Kritické požadavky je vždy nutné nahlašovat telefonicky.  Všechny servisní požadavky doporučujeme potvrdit e-mailovou zprávou na adresu:  </w:t>
      </w:r>
      <w:hyperlink r:id="rId11" w:history="1">
        <w:r w:rsidR="00751E37">
          <w:rPr>
            <w:rStyle w:val="Hypertextovodkaz"/>
            <w:rFonts w:ascii="Arial" w:hAnsi="Arial"/>
          </w:rPr>
          <w:t>XXXXXXXXXXXXXXXXXXXX</w:t>
        </w:r>
      </w:hyperlink>
      <w:r w:rsidR="00E84318">
        <w:rPr>
          <w:rFonts w:ascii="Arial" w:hAnsi="Arial"/>
        </w:rPr>
        <w:t>.</w:t>
      </w:r>
    </w:p>
    <w:p w14:paraId="75BD4759" w14:textId="77777777" w:rsidR="00AF1DD5" w:rsidRPr="0065097B" w:rsidRDefault="00AF1DD5" w:rsidP="0065097B">
      <w:pPr>
        <w:spacing w:after="0" w:line="288" w:lineRule="auto"/>
        <w:jc w:val="left"/>
        <w:rPr>
          <w:rFonts w:ascii="Arial" w:eastAsiaTheme="minorHAnsi" w:hAnsi="Arial"/>
        </w:rPr>
      </w:pPr>
    </w:p>
    <w:p w14:paraId="79672ABF" w14:textId="77777777" w:rsidR="00AF1DD5" w:rsidRPr="0065097B" w:rsidRDefault="00AF1DD5" w:rsidP="0065097B">
      <w:pPr>
        <w:spacing w:after="0" w:line="288" w:lineRule="auto"/>
        <w:jc w:val="left"/>
        <w:rPr>
          <w:rFonts w:ascii="Arial" w:eastAsia="Calibri" w:hAnsi="Arial"/>
          <w:b/>
          <w:bCs/>
          <w:color w:val="616265"/>
          <w:sz w:val="28"/>
          <w:szCs w:val="20"/>
          <w:lang w:eastAsia="en-GB"/>
        </w:rPr>
      </w:pPr>
      <w:bookmarkStart w:id="23" w:name="_Engagement_Expense_Overview"/>
      <w:bookmarkStart w:id="24" w:name="_Toc38377167"/>
      <w:bookmarkStart w:id="25" w:name="_Toc45112623"/>
      <w:bookmarkEnd w:id="23"/>
      <w:r w:rsidRPr="0065097B">
        <w:rPr>
          <w:rFonts w:ascii="Arial" w:hAnsi="Arial"/>
          <w:b/>
          <w:bCs/>
        </w:rPr>
        <w:t>Eskalační procedura</w:t>
      </w:r>
      <w:bookmarkEnd w:id="24"/>
      <w:bookmarkEnd w:id="25"/>
    </w:p>
    <w:p w14:paraId="05DFE6B0" w14:textId="77777777" w:rsidR="00AF1DD5" w:rsidRPr="0065097B" w:rsidRDefault="00AF1DD5" w:rsidP="0065097B">
      <w:pPr>
        <w:spacing w:after="0" w:line="288" w:lineRule="auto"/>
        <w:rPr>
          <w:rFonts w:ascii="Arial" w:hAnsi="Arial"/>
        </w:rPr>
      </w:pPr>
      <w:r w:rsidRPr="0065097B">
        <w:rPr>
          <w:rFonts w:ascii="Arial" w:hAnsi="Arial"/>
        </w:rPr>
        <w:t xml:space="preserve">Proces řešení požadavků na poskytnutí sužby nebo řešení závady je monitorován a koordinován ServiceDesk specialisty. V případě pochybností o způsobu a včasnosti řešení požadavku je možno využít následující eskalační kontakty v uvedeném pořadí: </w:t>
      </w:r>
    </w:p>
    <w:p w14:paraId="79A1A6CE" w14:textId="77777777" w:rsidR="00AF1DD5" w:rsidRPr="0065097B" w:rsidRDefault="00AF1DD5" w:rsidP="0065097B">
      <w:pPr>
        <w:spacing w:after="0" w:line="288" w:lineRule="auto"/>
        <w:rPr>
          <w:rFonts w:ascii="Arial" w:hAnsi="Arial"/>
        </w:rPr>
      </w:pPr>
    </w:p>
    <w:tbl>
      <w:tblPr>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52"/>
        <w:gridCol w:w="1458"/>
        <w:gridCol w:w="1701"/>
        <w:gridCol w:w="1985"/>
        <w:gridCol w:w="3260"/>
      </w:tblGrid>
      <w:tr w:rsidR="00AF1DD5" w:rsidRPr="00AE2EB4" w14:paraId="5EEE8554" w14:textId="77777777" w:rsidTr="003E6F73">
        <w:tc>
          <w:tcPr>
            <w:tcW w:w="952" w:type="dxa"/>
            <w:shd w:val="clear" w:color="auto" w:fill="auto"/>
            <w:vAlign w:val="bottom"/>
          </w:tcPr>
          <w:p w14:paraId="498927DE" w14:textId="77777777" w:rsidR="00AF1DD5" w:rsidRPr="00D018D8" w:rsidRDefault="00AF1DD5" w:rsidP="0065097B">
            <w:pPr>
              <w:spacing w:after="0" w:line="288" w:lineRule="auto"/>
              <w:jc w:val="center"/>
              <w:rPr>
                <w:rFonts w:ascii="Arial" w:hAnsi="Arial"/>
                <w:b/>
                <w:color w:val="auto"/>
                <w:szCs w:val="20"/>
              </w:rPr>
            </w:pPr>
            <w:r w:rsidRPr="00D018D8">
              <w:rPr>
                <w:rFonts w:ascii="Arial" w:hAnsi="Arial"/>
                <w:b/>
                <w:color w:val="auto"/>
                <w:szCs w:val="20"/>
              </w:rPr>
              <w:t>Pořadí</w:t>
            </w:r>
          </w:p>
        </w:tc>
        <w:tc>
          <w:tcPr>
            <w:tcW w:w="1458" w:type="dxa"/>
            <w:shd w:val="clear" w:color="auto" w:fill="auto"/>
            <w:vAlign w:val="center"/>
          </w:tcPr>
          <w:p w14:paraId="2DCB5361" w14:textId="77777777" w:rsidR="00AF1DD5" w:rsidRPr="00D018D8" w:rsidRDefault="00AF1DD5" w:rsidP="0065097B">
            <w:pPr>
              <w:spacing w:after="0" w:line="288" w:lineRule="auto"/>
              <w:rPr>
                <w:rFonts w:ascii="Arial" w:hAnsi="Arial"/>
                <w:b/>
                <w:color w:val="auto"/>
                <w:szCs w:val="20"/>
              </w:rPr>
            </w:pPr>
            <w:r w:rsidRPr="00D018D8">
              <w:rPr>
                <w:rFonts w:ascii="Arial" w:hAnsi="Arial"/>
                <w:b/>
                <w:color w:val="auto"/>
                <w:szCs w:val="20"/>
              </w:rPr>
              <w:t>Pozice</w:t>
            </w:r>
          </w:p>
        </w:tc>
        <w:tc>
          <w:tcPr>
            <w:tcW w:w="1701" w:type="dxa"/>
            <w:shd w:val="clear" w:color="auto" w:fill="auto"/>
            <w:vAlign w:val="center"/>
          </w:tcPr>
          <w:p w14:paraId="6C4A8102" w14:textId="77777777" w:rsidR="00AF1DD5" w:rsidRPr="00D018D8" w:rsidRDefault="00AF1DD5" w:rsidP="0065097B">
            <w:pPr>
              <w:spacing w:after="0" w:line="288" w:lineRule="auto"/>
              <w:rPr>
                <w:rFonts w:ascii="Arial" w:hAnsi="Arial"/>
                <w:b/>
                <w:color w:val="auto"/>
                <w:szCs w:val="20"/>
              </w:rPr>
            </w:pPr>
            <w:r w:rsidRPr="00D018D8">
              <w:rPr>
                <w:rFonts w:ascii="Arial" w:hAnsi="Arial"/>
                <w:b/>
                <w:color w:val="auto"/>
                <w:szCs w:val="20"/>
              </w:rPr>
              <w:t>Osoba</w:t>
            </w:r>
          </w:p>
        </w:tc>
        <w:tc>
          <w:tcPr>
            <w:tcW w:w="1985" w:type="dxa"/>
            <w:shd w:val="clear" w:color="auto" w:fill="auto"/>
            <w:vAlign w:val="center"/>
          </w:tcPr>
          <w:p w14:paraId="01442297" w14:textId="77777777" w:rsidR="00AF1DD5" w:rsidRPr="00D018D8" w:rsidRDefault="00AF1DD5" w:rsidP="0065097B">
            <w:pPr>
              <w:spacing w:after="0" w:line="288" w:lineRule="auto"/>
              <w:rPr>
                <w:rFonts w:ascii="Arial" w:hAnsi="Arial"/>
                <w:b/>
                <w:color w:val="auto"/>
                <w:szCs w:val="20"/>
              </w:rPr>
            </w:pPr>
            <w:r w:rsidRPr="00D018D8">
              <w:rPr>
                <w:rFonts w:ascii="Arial" w:hAnsi="Arial"/>
                <w:b/>
                <w:color w:val="auto"/>
                <w:szCs w:val="20"/>
              </w:rPr>
              <w:t>Telefon</w:t>
            </w:r>
          </w:p>
        </w:tc>
        <w:tc>
          <w:tcPr>
            <w:tcW w:w="3260" w:type="dxa"/>
            <w:shd w:val="clear" w:color="auto" w:fill="auto"/>
            <w:vAlign w:val="center"/>
          </w:tcPr>
          <w:p w14:paraId="2DEFADE2" w14:textId="77777777" w:rsidR="00AF1DD5" w:rsidRPr="00D018D8" w:rsidRDefault="00AF1DD5" w:rsidP="0065097B">
            <w:pPr>
              <w:spacing w:after="0" w:line="288" w:lineRule="auto"/>
              <w:rPr>
                <w:rFonts w:ascii="Arial" w:hAnsi="Arial"/>
                <w:b/>
                <w:color w:val="auto"/>
                <w:szCs w:val="20"/>
              </w:rPr>
            </w:pPr>
            <w:r w:rsidRPr="00D018D8">
              <w:rPr>
                <w:rFonts w:ascii="Arial" w:hAnsi="Arial"/>
                <w:b/>
                <w:color w:val="auto"/>
                <w:szCs w:val="20"/>
              </w:rPr>
              <w:t>Příčina eskalace</w:t>
            </w:r>
          </w:p>
        </w:tc>
      </w:tr>
      <w:tr w:rsidR="00AF1DD5" w:rsidRPr="00AE2EB4" w14:paraId="3C3198C7" w14:textId="77777777" w:rsidTr="003E6F73">
        <w:trPr>
          <w:cantSplit/>
          <w:trHeight w:val="655"/>
        </w:trPr>
        <w:tc>
          <w:tcPr>
            <w:tcW w:w="952" w:type="dxa"/>
            <w:shd w:val="clear" w:color="auto" w:fill="auto"/>
          </w:tcPr>
          <w:p w14:paraId="7F7DBEC4" w14:textId="77777777" w:rsidR="00AF1DD5" w:rsidRPr="0065097B" w:rsidRDefault="00AF1DD5" w:rsidP="0065097B">
            <w:pPr>
              <w:spacing w:after="0" w:line="288" w:lineRule="auto"/>
              <w:jc w:val="center"/>
              <w:rPr>
                <w:rFonts w:ascii="Arial" w:hAnsi="Arial"/>
                <w:szCs w:val="20"/>
              </w:rPr>
            </w:pPr>
            <w:r w:rsidRPr="0065097B">
              <w:rPr>
                <w:rFonts w:ascii="Arial" w:hAnsi="Arial"/>
                <w:szCs w:val="20"/>
              </w:rPr>
              <w:t>1</w:t>
            </w:r>
          </w:p>
        </w:tc>
        <w:tc>
          <w:tcPr>
            <w:tcW w:w="1458" w:type="dxa"/>
            <w:shd w:val="clear" w:color="auto" w:fill="auto"/>
          </w:tcPr>
          <w:p w14:paraId="160C663C" w14:textId="77777777" w:rsidR="00AF1DD5" w:rsidRPr="0065097B" w:rsidRDefault="00AF1DD5" w:rsidP="0065097B">
            <w:pPr>
              <w:spacing w:after="0" w:line="288" w:lineRule="auto"/>
              <w:jc w:val="left"/>
              <w:rPr>
                <w:rFonts w:ascii="Arial" w:hAnsi="Arial"/>
                <w:szCs w:val="20"/>
              </w:rPr>
            </w:pPr>
            <w:r w:rsidRPr="0065097B">
              <w:rPr>
                <w:rFonts w:ascii="Arial" w:hAnsi="Arial"/>
                <w:szCs w:val="20"/>
              </w:rPr>
              <w:t>Servicedesk</w:t>
            </w:r>
          </w:p>
        </w:tc>
        <w:tc>
          <w:tcPr>
            <w:tcW w:w="1701" w:type="dxa"/>
            <w:shd w:val="clear" w:color="auto" w:fill="auto"/>
          </w:tcPr>
          <w:p w14:paraId="74BAB72D" w14:textId="3CEE4BFE" w:rsidR="00AF1DD5" w:rsidRPr="0065097B" w:rsidRDefault="00FC7734" w:rsidP="0065097B">
            <w:pPr>
              <w:spacing w:after="0" w:line="288" w:lineRule="auto"/>
              <w:rPr>
                <w:rFonts w:ascii="Arial" w:hAnsi="Arial"/>
                <w:szCs w:val="20"/>
              </w:rPr>
            </w:pPr>
            <w:r w:rsidRPr="00FC7734">
              <w:rPr>
                <w:rFonts w:ascii="Arial" w:hAnsi="Arial"/>
                <w:szCs w:val="20"/>
              </w:rPr>
              <w:t>Specialista Servicedesk</w:t>
            </w:r>
          </w:p>
        </w:tc>
        <w:tc>
          <w:tcPr>
            <w:tcW w:w="1985" w:type="dxa"/>
            <w:shd w:val="clear" w:color="auto" w:fill="auto"/>
          </w:tcPr>
          <w:p w14:paraId="6930BCCA" w14:textId="7A2BFC9C" w:rsidR="00AF1DD5" w:rsidRPr="0065097B" w:rsidRDefault="00FC7734" w:rsidP="0065097B">
            <w:pPr>
              <w:pStyle w:val="Tabletext"/>
              <w:spacing w:before="0" w:after="0" w:line="288" w:lineRule="auto"/>
              <w:rPr>
                <w:rFonts w:ascii="Arial" w:hAnsi="Arial"/>
                <w:szCs w:val="20"/>
              </w:rPr>
            </w:pPr>
            <w:r w:rsidRPr="00FC7734">
              <w:rPr>
                <w:rFonts w:ascii="Arial" w:hAnsi="Arial"/>
                <w:szCs w:val="20"/>
              </w:rPr>
              <w:t>+</w:t>
            </w:r>
            <w:r w:rsidR="00751E37">
              <w:rPr>
                <w:rFonts w:ascii="Arial" w:hAnsi="Arial"/>
                <w:szCs w:val="20"/>
              </w:rPr>
              <w:t>XXXXXXXXXXXX</w:t>
            </w:r>
          </w:p>
        </w:tc>
        <w:tc>
          <w:tcPr>
            <w:tcW w:w="3260" w:type="dxa"/>
            <w:shd w:val="clear" w:color="auto" w:fill="auto"/>
          </w:tcPr>
          <w:p w14:paraId="0DC791D0" w14:textId="77777777" w:rsidR="00AF1DD5" w:rsidRPr="0065097B" w:rsidRDefault="00AF1DD5" w:rsidP="0065097B">
            <w:pPr>
              <w:spacing w:after="0" w:line="288" w:lineRule="auto"/>
              <w:rPr>
                <w:rFonts w:ascii="Arial" w:hAnsi="Arial"/>
                <w:szCs w:val="20"/>
              </w:rPr>
            </w:pPr>
            <w:r w:rsidRPr="0065097B">
              <w:rPr>
                <w:rFonts w:ascii="Arial" w:hAnsi="Arial"/>
                <w:szCs w:val="20"/>
              </w:rPr>
              <w:t>Problém s dodávkou služeb</w:t>
            </w:r>
          </w:p>
        </w:tc>
      </w:tr>
      <w:tr w:rsidR="00AF1DD5" w:rsidRPr="00AE2EB4" w14:paraId="436B6F7B" w14:textId="77777777" w:rsidTr="003E6F73">
        <w:trPr>
          <w:cantSplit/>
        </w:trPr>
        <w:tc>
          <w:tcPr>
            <w:tcW w:w="952" w:type="dxa"/>
            <w:shd w:val="clear" w:color="auto" w:fill="auto"/>
          </w:tcPr>
          <w:p w14:paraId="55BED751" w14:textId="77777777" w:rsidR="00AF1DD5" w:rsidRPr="0065097B" w:rsidRDefault="00AF1DD5" w:rsidP="0065097B">
            <w:pPr>
              <w:spacing w:after="0" w:line="288" w:lineRule="auto"/>
              <w:jc w:val="center"/>
              <w:rPr>
                <w:rFonts w:ascii="Arial" w:hAnsi="Arial"/>
                <w:szCs w:val="20"/>
              </w:rPr>
            </w:pPr>
            <w:r w:rsidRPr="0065097B">
              <w:rPr>
                <w:rFonts w:ascii="Arial" w:hAnsi="Arial"/>
                <w:szCs w:val="20"/>
              </w:rPr>
              <w:t>2</w:t>
            </w:r>
          </w:p>
        </w:tc>
        <w:tc>
          <w:tcPr>
            <w:tcW w:w="1458" w:type="dxa"/>
            <w:shd w:val="clear" w:color="auto" w:fill="auto"/>
          </w:tcPr>
          <w:p w14:paraId="15573424" w14:textId="77777777" w:rsidR="00AF1DD5" w:rsidRPr="0065097B" w:rsidRDefault="00AF1DD5" w:rsidP="0065097B">
            <w:pPr>
              <w:spacing w:after="0" w:line="288" w:lineRule="auto"/>
              <w:jc w:val="left"/>
              <w:rPr>
                <w:rFonts w:ascii="Arial" w:eastAsia="MS Mincho" w:hAnsi="Arial"/>
                <w:color w:val="000000"/>
                <w:szCs w:val="20"/>
              </w:rPr>
            </w:pPr>
            <w:r w:rsidRPr="0065097B">
              <w:rPr>
                <w:rFonts w:ascii="Arial" w:eastAsia="MS Mincho" w:hAnsi="Arial"/>
                <w:color w:val="000000"/>
                <w:szCs w:val="20"/>
              </w:rPr>
              <w:t>Servicedesk Team Lead</w:t>
            </w:r>
          </w:p>
        </w:tc>
        <w:tc>
          <w:tcPr>
            <w:tcW w:w="1701" w:type="dxa"/>
            <w:shd w:val="clear" w:color="auto" w:fill="auto"/>
          </w:tcPr>
          <w:p w14:paraId="4D780A44" w14:textId="1767A857" w:rsidR="00AF1DD5" w:rsidRPr="0065097B" w:rsidRDefault="00751E37" w:rsidP="0065097B">
            <w:pPr>
              <w:spacing w:after="0" w:line="288" w:lineRule="auto"/>
              <w:rPr>
                <w:rFonts w:ascii="Arial" w:hAnsi="Arial"/>
                <w:szCs w:val="20"/>
              </w:rPr>
            </w:pPr>
            <w:r>
              <w:rPr>
                <w:rFonts w:ascii="Arial" w:hAnsi="Arial"/>
                <w:szCs w:val="20"/>
              </w:rPr>
              <w:t>XXXXXXXXXXX</w:t>
            </w:r>
          </w:p>
        </w:tc>
        <w:tc>
          <w:tcPr>
            <w:tcW w:w="1985" w:type="dxa"/>
            <w:shd w:val="clear" w:color="auto" w:fill="auto"/>
          </w:tcPr>
          <w:p w14:paraId="112EAD98" w14:textId="59C7B42B" w:rsidR="00AF1DD5" w:rsidRPr="0065097B" w:rsidRDefault="00FC7734" w:rsidP="0065097B">
            <w:pPr>
              <w:pStyle w:val="Tabletext"/>
              <w:spacing w:before="0" w:after="0" w:line="288" w:lineRule="auto"/>
              <w:rPr>
                <w:rFonts w:ascii="Arial" w:hAnsi="Arial"/>
                <w:szCs w:val="20"/>
              </w:rPr>
            </w:pPr>
            <w:r w:rsidRPr="00FC7734">
              <w:rPr>
                <w:rFonts w:ascii="Arial" w:hAnsi="Arial"/>
                <w:szCs w:val="20"/>
              </w:rPr>
              <w:t>+</w:t>
            </w:r>
            <w:r w:rsidR="00751E37">
              <w:rPr>
                <w:rFonts w:ascii="Arial" w:hAnsi="Arial"/>
                <w:szCs w:val="20"/>
              </w:rPr>
              <w:t>XXXXXXXXXXXX</w:t>
            </w:r>
          </w:p>
        </w:tc>
        <w:tc>
          <w:tcPr>
            <w:tcW w:w="3260" w:type="dxa"/>
            <w:shd w:val="clear" w:color="auto" w:fill="auto"/>
          </w:tcPr>
          <w:p w14:paraId="46C6605B" w14:textId="77777777" w:rsidR="00AF1DD5" w:rsidRPr="0065097B" w:rsidRDefault="00AF1DD5" w:rsidP="0065097B">
            <w:pPr>
              <w:spacing w:after="0" w:line="288" w:lineRule="auto"/>
              <w:rPr>
                <w:rFonts w:ascii="Arial" w:hAnsi="Arial"/>
                <w:szCs w:val="20"/>
              </w:rPr>
            </w:pPr>
            <w:r w:rsidRPr="0065097B">
              <w:rPr>
                <w:rFonts w:ascii="Arial" w:hAnsi="Arial"/>
                <w:szCs w:val="20"/>
              </w:rPr>
              <w:t xml:space="preserve">Nesplnění dohodnuté odezvy na servisní požadavek, nedostupnost zdrojů,  </w:t>
            </w:r>
          </w:p>
        </w:tc>
      </w:tr>
      <w:tr w:rsidR="00AF1DD5" w:rsidRPr="00AE2EB4" w14:paraId="44622103" w14:textId="77777777" w:rsidTr="003E6F73">
        <w:trPr>
          <w:cantSplit/>
        </w:trPr>
        <w:tc>
          <w:tcPr>
            <w:tcW w:w="952" w:type="dxa"/>
            <w:shd w:val="clear" w:color="auto" w:fill="auto"/>
          </w:tcPr>
          <w:p w14:paraId="0BA09528" w14:textId="77777777" w:rsidR="00AF1DD5" w:rsidRPr="0065097B" w:rsidRDefault="00AF1DD5" w:rsidP="0065097B">
            <w:pPr>
              <w:spacing w:after="0" w:line="288" w:lineRule="auto"/>
              <w:jc w:val="center"/>
              <w:rPr>
                <w:rFonts w:ascii="Arial" w:hAnsi="Arial"/>
                <w:szCs w:val="20"/>
              </w:rPr>
            </w:pPr>
            <w:r w:rsidRPr="0065097B">
              <w:rPr>
                <w:rFonts w:ascii="Arial" w:hAnsi="Arial"/>
                <w:szCs w:val="20"/>
              </w:rPr>
              <w:t>3</w:t>
            </w:r>
          </w:p>
        </w:tc>
        <w:tc>
          <w:tcPr>
            <w:tcW w:w="1458" w:type="dxa"/>
            <w:shd w:val="clear" w:color="auto" w:fill="auto"/>
          </w:tcPr>
          <w:p w14:paraId="2A86E059" w14:textId="77777777" w:rsidR="00AF1DD5" w:rsidRPr="0065097B" w:rsidRDefault="00AF1DD5" w:rsidP="0065097B">
            <w:pPr>
              <w:spacing w:after="0" w:line="288" w:lineRule="auto"/>
              <w:jc w:val="left"/>
              <w:rPr>
                <w:rFonts w:ascii="Arial" w:hAnsi="Arial"/>
                <w:szCs w:val="20"/>
              </w:rPr>
            </w:pPr>
            <w:proofErr w:type="spellStart"/>
            <w:r w:rsidRPr="0065097B">
              <w:rPr>
                <w:rFonts w:ascii="Arial" w:hAnsi="Arial"/>
                <w:szCs w:val="20"/>
              </w:rPr>
              <w:t>Head</w:t>
            </w:r>
            <w:proofErr w:type="spellEnd"/>
            <w:r w:rsidRPr="0065097B">
              <w:rPr>
                <w:rFonts w:ascii="Arial" w:hAnsi="Arial"/>
                <w:szCs w:val="20"/>
              </w:rPr>
              <w:t xml:space="preserve"> </w:t>
            </w:r>
            <w:proofErr w:type="spellStart"/>
            <w:r w:rsidRPr="0065097B">
              <w:rPr>
                <w:rFonts w:ascii="Arial" w:hAnsi="Arial"/>
                <w:szCs w:val="20"/>
              </w:rPr>
              <w:t>of</w:t>
            </w:r>
            <w:proofErr w:type="spellEnd"/>
            <w:r w:rsidRPr="0065097B">
              <w:rPr>
                <w:rFonts w:ascii="Arial" w:hAnsi="Arial"/>
                <w:szCs w:val="20"/>
              </w:rPr>
              <w:t xml:space="preserve"> </w:t>
            </w:r>
            <w:proofErr w:type="spellStart"/>
            <w:r w:rsidRPr="0065097B">
              <w:rPr>
                <w:rFonts w:ascii="Arial" w:hAnsi="Arial"/>
                <w:szCs w:val="20"/>
              </w:rPr>
              <w:t>Services</w:t>
            </w:r>
            <w:proofErr w:type="spellEnd"/>
          </w:p>
        </w:tc>
        <w:tc>
          <w:tcPr>
            <w:tcW w:w="1701" w:type="dxa"/>
            <w:shd w:val="clear" w:color="auto" w:fill="auto"/>
          </w:tcPr>
          <w:p w14:paraId="13596E62" w14:textId="665F1F05" w:rsidR="00AF1DD5" w:rsidRPr="0065097B" w:rsidRDefault="00751E37" w:rsidP="0065097B">
            <w:pPr>
              <w:spacing w:after="0" w:line="288" w:lineRule="auto"/>
              <w:rPr>
                <w:rFonts w:ascii="Arial" w:hAnsi="Arial"/>
                <w:szCs w:val="20"/>
              </w:rPr>
            </w:pPr>
            <w:r>
              <w:rPr>
                <w:rFonts w:ascii="Arial" w:hAnsi="Arial"/>
                <w:szCs w:val="20"/>
              </w:rPr>
              <w:t>XXXXXXXXXX</w:t>
            </w:r>
          </w:p>
        </w:tc>
        <w:tc>
          <w:tcPr>
            <w:tcW w:w="1985" w:type="dxa"/>
            <w:shd w:val="clear" w:color="auto" w:fill="auto"/>
          </w:tcPr>
          <w:p w14:paraId="68EC53FB" w14:textId="2DD68A59" w:rsidR="00AF1DD5" w:rsidRPr="0065097B" w:rsidRDefault="00FC7734" w:rsidP="0065097B">
            <w:pPr>
              <w:pStyle w:val="Tabletext"/>
              <w:spacing w:before="0" w:after="0" w:line="288" w:lineRule="auto"/>
              <w:rPr>
                <w:rFonts w:ascii="Arial" w:hAnsi="Arial"/>
                <w:szCs w:val="20"/>
              </w:rPr>
            </w:pPr>
            <w:r w:rsidRPr="00FC7734">
              <w:rPr>
                <w:rFonts w:ascii="Arial" w:hAnsi="Arial"/>
                <w:szCs w:val="20"/>
              </w:rPr>
              <w:t>+</w:t>
            </w:r>
            <w:r w:rsidR="00751E37">
              <w:rPr>
                <w:rFonts w:ascii="Arial" w:hAnsi="Arial"/>
                <w:szCs w:val="20"/>
              </w:rPr>
              <w:t>XXXXXXXXXXXX</w:t>
            </w:r>
          </w:p>
        </w:tc>
        <w:tc>
          <w:tcPr>
            <w:tcW w:w="3260" w:type="dxa"/>
            <w:shd w:val="clear" w:color="auto" w:fill="auto"/>
          </w:tcPr>
          <w:p w14:paraId="4D5EAEBB" w14:textId="77777777" w:rsidR="00AF1DD5" w:rsidRPr="0065097B" w:rsidRDefault="00AF1DD5" w:rsidP="0065097B">
            <w:pPr>
              <w:spacing w:after="0" w:line="288" w:lineRule="auto"/>
              <w:jc w:val="left"/>
              <w:rPr>
                <w:rFonts w:ascii="Arial" w:hAnsi="Arial"/>
                <w:szCs w:val="20"/>
              </w:rPr>
            </w:pPr>
            <w:r w:rsidRPr="0065097B">
              <w:rPr>
                <w:rFonts w:ascii="Arial" w:hAnsi="Arial"/>
                <w:szCs w:val="20"/>
              </w:rPr>
              <w:t>Nespokojenost s nabízenou službou</w:t>
            </w:r>
          </w:p>
        </w:tc>
      </w:tr>
    </w:tbl>
    <w:p w14:paraId="03E12C68" w14:textId="77777777" w:rsidR="00712F72" w:rsidRPr="0065097B" w:rsidRDefault="00712F72" w:rsidP="0065097B">
      <w:pPr>
        <w:spacing w:after="0" w:line="288" w:lineRule="auto"/>
        <w:rPr>
          <w:rFonts w:ascii="Arial" w:hAnsi="Arial"/>
          <w:b/>
        </w:rPr>
      </w:pPr>
    </w:p>
    <w:p w14:paraId="70714C99" w14:textId="7A285F12" w:rsidR="00A71B09" w:rsidRDefault="00A71B09">
      <w:pPr>
        <w:spacing w:after="0"/>
        <w:jc w:val="left"/>
        <w:rPr>
          <w:rFonts w:ascii="Arial" w:hAnsi="Arial"/>
          <w:b/>
        </w:rPr>
      </w:pPr>
      <w:r>
        <w:rPr>
          <w:rFonts w:ascii="Arial" w:hAnsi="Arial"/>
          <w:b/>
        </w:rPr>
        <w:br w:type="page"/>
      </w:r>
    </w:p>
    <w:bookmarkEnd w:id="22"/>
    <w:p w14:paraId="39D0D865" w14:textId="4829DECC" w:rsidR="00AF1DD5" w:rsidRPr="0065097B" w:rsidRDefault="00AF1DD5" w:rsidP="0065097B">
      <w:pPr>
        <w:spacing w:after="0" w:line="288" w:lineRule="auto"/>
        <w:rPr>
          <w:rFonts w:ascii="Arial" w:hAnsi="Arial"/>
          <w:b/>
          <w:bCs/>
        </w:rPr>
      </w:pPr>
      <w:r w:rsidRPr="0065097B">
        <w:rPr>
          <w:rFonts w:ascii="Arial" w:hAnsi="Arial"/>
          <w:b/>
          <w:bCs/>
        </w:rPr>
        <w:lastRenderedPageBreak/>
        <w:t xml:space="preserve">Oprávnění zástupci </w:t>
      </w:r>
      <w:r w:rsidR="00591F96">
        <w:rPr>
          <w:rFonts w:ascii="Arial" w:hAnsi="Arial"/>
          <w:b/>
          <w:bCs/>
        </w:rPr>
        <w:t>Zákazník</w:t>
      </w:r>
      <w:r w:rsidR="006D52A8">
        <w:rPr>
          <w:rFonts w:ascii="Arial" w:hAnsi="Arial"/>
          <w:b/>
          <w:bCs/>
        </w:rPr>
        <w:t>a</w:t>
      </w:r>
    </w:p>
    <w:p w14:paraId="2B07C6AF" w14:textId="6A281EC5" w:rsidR="00870D8E" w:rsidRPr="0065097B" w:rsidRDefault="00AF1DD5" w:rsidP="0065097B">
      <w:pPr>
        <w:pStyle w:val="Textvbloku"/>
        <w:spacing w:after="0" w:line="288" w:lineRule="auto"/>
        <w:rPr>
          <w:rFonts w:ascii="Arial" w:hAnsi="Arial"/>
        </w:rPr>
      </w:pPr>
      <w:r w:rsidRPr="0065097B">
        <w:rPr>
          <w:rFonts w:ascii="Arial" w:hAnsi="Arial"/>
        </w:rPr>
        <w:t xml:space="preserve">Níže uvedené osoby jsou oprávněny vytvářet požadavky na službu nebo řešení závady v rozsahu dle příslušeného ujednání </w:t>
      </w:r>
      <w:r w:rsidR="001C24FA">
        <w:rPr>
          <w:rFonts w:ascii="Arial" w:hAnsi="Arial"/>
        </w:rPr>
        <w:t>Smlouvy</w:t>
      </w:r>
      <w:r w:rsidRPr="0065097B">
        <w:rPr>
          <w:rFonts w:ascii="Arial" w:hAnsi="Arial"/>
        </w:rPr>
        <w:t xml:space="preserve">. Na základě žádosti těchto kontaktních osob bude vytvořen přístup do webové aplikace. </w:t>
      </w:r>
      <w:r w:rsidR="00870D8E" w:rsidRPr="0065097B">
        <w:rPr>
          <w:rFonts w:ascii="Arial" w:hAnsi="Arial"/>
        </w:rPr>
        <w:t xml:space="preserve"> Seznam je možné </w:t>
      </w:r>
      <w:proofErr w:type="spellStart"/>
      <w:r w:rsidR="00870D8E" w:rsidRPr="0065097B">
        <w:rPr>
          <w:rFonts w:ascii="Arial" w:hAnsi="Arial"/>
        </w:rPr>
        <w:t>dopnit</w:t>
      </w:r>
      <w:proofErr w:type="spellEnd"/>
      <w:r w:rsidR="00870D8E" w:rsidRPr="0065097B">
        <w:rPr>
          <w:rFonts w:ascii="Arial" w:hAnsi="Arial"/>
        </w:rPr>
        <w:t xml:space="preserve"> později na základě žádosti oprávněného zástupce </w:t>
      </w:r>
      <w:r w:rsidR="00591F96">
        <w:rPr>
          <w:rFonts w:ascii="Arial" w:hAnsi="Arial"/>
        </w:rPr>
        <w:t>Zákazník</w:t>
      </w:r>
      <w:r w:rsidR="006D52A8">
        <w:rPr>
          <w:rFonts w:ascii="Arial" w:hAnsi="Arial"/>
        </w:rPr>
        <w:t>a</w:t>
      </w:r>
      <w:r w:rsidR="00870D8E" w:rsidRPr="0065097B">
        <w:rPr>
          <w:rFonts w:ascii="Arial" w:hAnsi="Arial"/>
        </w:rPr>
        <w:t>.</w:t>
      </w:r>
    </w:p>
    <w:tbl>
      <w:tblPr>
        <w:tblpPr w:leftFromText="141" w:rightFromText="141" w:vertAnchor="text" w:horzAnchor="margin" w:tblpXSpec="center" w:tblpY="277"/>
        <w:tblW w:w="10216" w:type="dxa"/>
        <w:tblCellMar>
          <w:left w:w="0" w:type="dxa"/>
          <w:right w:w="0" w:type="dxa"/>
        </w:tblCellMar>
        <w:tblLook w:val="04A0" w:firstRow="1" w:lastRow="0" w:firstColumn="1" w:lastColumn="0" w:noHBand="0" w:noVBand="1"/>
      </w:tblPr>
      <w:tblGrid>
        <w:gridCol w:w="1975"/>
        <w:gridCol w:w="2693"/>
        <w:gridCol w:w="1659"/>
        <w:gridCol w:w="2879"/>
        <w:gridCol w:w="1010"/>
      </w:tblGrid>
      <w:tr w:rsidR="00AF1DD5" w:rsidRPr="00AE2EB4" w14:paraId="03BB6ADA" w14:textId="77777777" w:rsidTr="00A64A2F">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587B9EA9" w14:textId="0CDC5CEA" w:rsidR="00AF1DD5" w:rsidRPr="00D018D8" w:rsidRDefault="003E6F73" w:rsidP="0065097B">
            <w:pPr>
              <w:spacing w:after="0" w:line="288" w:lineRule="auto"/>
              <w:jc w:val="left"/>
              <w:rPr>
                <w:rFonts w:ascii="Arial" w:hAnsi="Arial"/>
                <w:b/>
                <w:color w:val="auto"/>
                <w:szCs w:val="20"/>
              </w:rPr>
            </w:pPr>
            <w:r w:rsidRPr="00D018D8">
              <w:rPr>
                <w:rFonts w:ascii="Arial" w:hAnsi="Arial"/>
                <w:b/>
                <w:color w:val="auto"/>
                <w:szCs w:val="20"/>
              </w:rPr>
              <w:t>J</w:t>
            </w:r>
            <w:r w:rsidR="00AF1DD5" w:rsidRPr="00D018D8">
              <w:rPr>
                <w:rFonts w:ascii="Arial" w:hAnsi="Arial"/>
                <w:b/>
                <w:color w:val="auto"/>
                <w:szCs w:val="20"/>
              </w:rPr>
              <w:t>méno</w:t>
            </w:r>
          </w:p>
        </w:tc>
        <w:tc>
          <w:tcPr>
            <w:tcW w:w="26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1982A897" w14:textId="0302AE60" w:rsidR="00AF1DD5" w:rsidRPr="00D018D8" w:rsidRDefault="003E6F73" w:rsidP="0065097B">
            <w:pPr>
              <w:spacing w:after="0" w:line="288" w:lineRule="auto"/>
              <w:jc w:val="left"/>
              <w:rPr>
                <w:rFonts w:ascii="Arial" w:hAnsi="Arial"/>
                <w:b/>
                <w:color w:val="auto"/>
                <w:szCs w:val="20"/>
              </w:rPr>
            </w:pPr>
            <w:r w:rsidRPr="00D018D8">
              <w:rPr>
                <w:rFonts w:ascii="Arial" w:hAnsi="Arial"/>
                <w:b/>
                <w:color w:val="auto"/>
                <w:szCs w:val="20"/>
              </w:rPr>
              <w:t>P</w:t>
            </w:r>
            <w:r w:rsidR="00AF1DD5" w:rsidRPr="00D018D8">
              <w:rPr>
                <w:rFonts w:ascii="Arial" w:hAnsi="Arial"/>
                <w:b/>
                <w:color w:val="auto"/>
                <w:szCs w:val="20"/>
              </w:rPr>
              <w:t>ozice</w:t>
            </w:r>
          </w:p>
        </w:tc>
        <w:tc>
          <w:tcPr>
            <w:tcW w:w="165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448A719C" w14:textId="3E2A7EB8" w:rsidR="00AF1DD5" w:rsidRPr="00D018D8" w:rsidRDefault="00AF1DD5" w:rsidP="0065097B">
            <w:pPr>
              <w:spacing w:after="0" w:line="288" w:lineRule="auto"/>
              <w:jc w:val="left"/>
              <w:rPr>
                <w:rFonts w:ascii="Arial" w:hAnsi="Arial"/>
                <w:b/>
                <w:color w:val="auto"/>
                <w:szCs w:val="20"/>
              </w:rPr>
            </w:pPr>
            <w:r w:rsidRPr="00D018D8">
              <w:rPr>
                <w:rFonts w:ascii="Arial" w:hAnsi="Arial"/>
                <w:b/>
                <w:color w:val="auto"/>
                <w:szCs w:val="20"/>
              </w:rPr>
              <w:t>Telefonní číslo</w:t>
            </w:r>
          </w:p>
        </w:tc>
        <w:tc>
          <w:tcPr>
            <w:tcW w:w="28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0E3555D3" w14:textId="1FC38D08" w:rsidR="00AF1DD5" w:rsidRPr="00D018D8" w:rsidRDefault="00000000" w:rsidP="0065097B">
            <w:pPr>
              <w:spacing w:after="0" w:line="288" w:lineRule="auto"/>
              <w:jc w:val="left"/>
              <w:rPr>
                <w:rFonts w:ascii="Arial" w:hAnsi="Arial"/>
                <w:b/>
                <w:color w:val="auto"/>
                <w:szCs w:val="20"/>
              </w:rPr>
            </w:pPr>
            <w:hyperlink r:id="rId12" w:history="1">
              <w:r w:rsidR="003E6F73" w:rsidRPr="00D018D8">
                <w:rPr>
                  <w:rFonts w:ascii="Arial" w:hAnsi="Arial"/>
                  <w:b/>
                  <w:color w:val="auto"/>
                  <w:szCs w:val="20"/>
                </w:rPr>
                <w:t>E</w:t>
              </w:r>
              <w:r w:rsidR="00AF1DD5" w:rsidRPr="00D018D8">
                <w:rPr>
                  <w:rFonts w:ascii="Arial" w:hAnsi="Arial"/>
                  <w:b/>
                  <w:color w:val="auto"/>
                  <w:szCs w:val="20"/>
                </w:rPr>
                <w:t>mail</w:t>
              </w:r>
            </w:hyperlink>
          </w:p>
        </w:tc>
        <w:tc>
          <w:tcPr>
            <w:tcW w:w="1010" w:type="dxa"/>
            <w:tcBorders>
              <w:top w:val="single" w:sz="8" w:space="0" w:color="auto"/>
              <w:left w:val="nil"/>
              <w:bottom w:val="single" w:sz="8" w:space="0" w:color="auto"/>
              <w:right w:val="single" w:sz="8" w:space="0" w:color="auto"/>
            </w:tcBorders>
            <w:shd w:val="clear" w:color="auto" w:fill="FFFFFF"/>
          </w:tcPr>
          <w:p w14:paraId="2F2A4590" w14:textId="2972130D" w:rsidR="00AF1DD5" w:rsidRPr="00D018D8" w:rsidRDefault="003E6F73" w:rsidP="0065097B">
            <w:pPr>
              <w:spacing w:after="0" w:line="288" w:lineRule="auto"/>
              <w:jc w:val="left"/>
              <w:rPr>
                <w:rFonts w:ascii="Arial" w:hAnsi="Arial"/>
                <w:b/>
                <w:color w:val="auto"/>
                <w:szCs w:val="20"/>
              </w:rPr>
            </w:pPr>
            <w:r w:rsidRPr="00D018D8">
              <w:rPr>
                <w:rFonts w:ascii="Arial" w:hAnsi="Arial"/>
                <w:b/>
                <w:color w:val="auto"/>
                <w:szCs w:val="20"/>
              </w:rPr>
              <w:t>O</w:t>
            </w:r>
            <w:r w:rsidR="00AF1DD5" w:rsidRPr="00D018D8">
              <w:rPr>
                <w:rFonts w:ascii="Arial" w:hAnsi="Arial"/>
                <w:b/>
                <w:color w:val="auto"/>
                <w:szCs w:val="20"/>
              </w:rPr>
              <w:t>právnění</w:t>
            </w:r>
          </w:p>
        </w:tc>
      </w:tr>
      <w:tr w:rsidR="00AF1DD5" w:rsidRPr="00AE2EB4" w14:paraId="38BDB932" w14:textId="77777777" w:rsidTr="00A64A2F">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47FECFE3" w14:textId="55BC6DE3" w:rsidR="00AF1DD5" w:rsidRPr="0065097B" w:rsidRDefault="00751E37" w:rsidP="0065097B">
            <w:pPr>
              <w:spacing w:after="0" w:line="288" w:lineRule="auto"/>
              <w:rPr>
                <w:rFonts w:ascii="Arial" w:hAnsi="Arial"/>
                <w:snapToGrid/>
                <w:color w:val="000000"/>
                <w:sz w:val="16"/>
                <w:szCs w:val="16"/>
              </w:rPr>
            </w:pPr>
            <w:r>
              <w:rPr>
                <w:rFonts w:ascii="Arial" w:hAnsi="Arial"/>
                <w:snapToGrid/>
                <w:color w:val="000000"/>
                <w:sz w:val="16"/>
                <w:szCs w:val="16"/>
              </w:rPr>
              <w:t>XXXXXXXXXXXXX</w:t>
            </w:r>
          </w:p>
        </w:tc>
        <w:tc>
          <w:tcPr>
            <w:tcW w:w="26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157A1521" w14:textId="02F73C07" w:rsidR="00AF1DD5" w:rsidRPr="00A64A2F" w:rsidRDefault="00A91729" w:rsidP="0065097B">
            <w:pPr>
              <w:spacing w:after="0" w:line="288" w:lineRule="auto"/>
              <w:rPr>
                <w:rFonts w:ascii="Arial" w:hAnsi="Arial"/>
                <w:color w:val="000000"/>
                <w:sz w:val="18"/>
                <w:szCs w:val="18"/>
              </w:rPr>
            </w:pPr>
            <w:r>
              <w:rPr>
                <w:rFonts w:ascii="Arial" w:hAnsi="Arial"/>
                <w:color w:val="000000"/>
                <w:sz w:val="18"/>
                <w:szCs w:val="18"/>
              </w:rPr>
              <w:t>Správce IT NGP</w:t>
            </w:r>
          </w:p>
        </w:tc>
        <w:tc>
          <w:tcPr>
            <w:tcW w:w="165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0789486A" w14:textId="7AC8AEA5" w:rsidR="00AF1DD5" w:rsidRPr="00A64A2F" w:rsidRDefault="00751E37" w:rsidP="0065097B">
            <w:pPr>
              <w:spacing w:after="0" w:line="288" w:lineRule="auto"/>
              <w:rPr>
                <w:rFonts w:ascii="Arial" w:hAnsi="Arial"/>
                <w:color w:val="000000"/>
                <w:sz w:val="18"/>
                <w:szCs w:val="18"/>
              </w:rPr>
            </w:pPr>
            <w:r>
              <w:rPr>
                <w:rFonts w:ascii="Arial" w:hAnsi="Arial"/>
                <w:color w:val="000000"/>
                <w:sz w:val="18"/>
                <w:szCs w:val="18"/>
              </w:rPr>
              <w:t>XXXXXXXXX</w:t>
            </w:r>
          </w:p>
        </w:tc>
        <w:tc>
          <w:tcPr>
            <w:tcW w:w="28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38ABD18A" w14:textId="1523F4BD" w:rsidR="00AF1DD5" w:rsidRPr="00A64A2F" w:rsidRDefault="00751E37" w:rsidP="0065097B">
            <w:pPr>
              <w:spacing w:after="0" w:line="288" w:lineRule="auto"/>
              <w:rPr>
                <w:rFonts w:ascii="Arial" w:hAnsi="Arial"/>
                <w:color w:val="000000"/>
                <w:sz w:val="18"/>
                <w:szCs w:val="18"/>
                <w:lang w:val="en-US"/>
              </w:rPr>
            </w:pPr>
            <w:r>
              <w:rPr>
                <w:rFonts w:ascii="Arial" w:hAnsi="Arial"/>
                <w:color w:val="000000"/>
                <w:sz w:val="18"/>
                <w:szCs w:val="18"/>
                <w:lang w:val="en-US"/>
              </w:rPr>
              <w:t>XXXXXXXXXXXXXXXXXXX</w:t>
            </w:r>
          </w:p>
        </w:tc>
        <w:tc>
          <w:tcPr>
            <w:tcW w:w="1010" w:type="dxa"/>
            <w:tcBorders>
              <w:top w:val="single" w:sz="8" w:space="0" w:color="auto"/>
              <w:left w:val="nil"/>
              <w:bottom w:val="single" w:sz="8" w:space="0" w:color="auto"/>
              <w:right w:val="single" w:sz="8" w:space="0" w:color="auto"/>
            </w:tcBorders>
            <w:shd w:val="clear" w:color="auto" w:fill="FFFFFF"/>
          </w:tcPr>
          <w:p w14:paraId="32927C77" w14:textId="43A9DDBA" w:rsidR="00AF1DD5" w:rsidRPr="0065097B" w:rsidRDefault="00AF1DD5" w:rsidP="0065097B">
            <w:pPr>
              <w:spacing w:after="0" w:line="288" w:lineRule="auto"/>
              <w:rPr>
                <w:rFonts w:ascii="Arial" w:hAnsi="Arial"/>
                <w:color w:val="000000"/>
                <w:szCs w:val="20"/>
                <w:lang w:val="en-US"/>
              </w:rPr>
            </w:pPr>
            <w:proofErr w:type="gramStart"/>
            <w:r w:rsidRPr="0065097B">
              <w:rPr>
                <w:rFonts w:ascii="Arial" w:hAnsi="Arial"/>
                <w:color w:val="000000"/>
                <w:szCs w:val="20"/>
                <w:lang w:val="en-US"/>
              </w:rPr>
              <w:t>Super</w:t>
            </w:r>
            <w:r w:rsidR="003E6F73" w:rsidRPr="0065097B">
              <w:rPr>
                <w:rFonts w:ascii="Arial" w:hAnsi="Arial"/>
                <w:color w:val="000000"/>
                <w:szCs w:val="20"/>
                <w:lang w:val="en-US"/>
              </w:rPr>
              <w:t xml:space="preserve"> </w:t>
            </w:r>
            <w:r w:rsidRPr="0065097B">
              <w:rPr>
                <w:rFonts w:ascii="Arial" w:hAnsi="Arial"/>
                <w:color w:val="000000"/>
                <w:szCs w:val="20"/>
                <w:lang w:val="en-US"/>
              </w:rPr>
              <w:t xml:space="preserve"> user</w:t>
            </w:r>
            <w:proofErr w:type="gramEnd"/>
          </w:p>
        </w:tc>
      </w:tr>
      <w:tr w:rsidR="00AF1DD5" w:rsidRPr="00AE2EB4" w14:paraId="61AC2924" w14:textId="77777777" w:rsidTr="00A64A2F">
        <w:trPr>
          <w:trHeight w:val="300"/>
        </w:trPr>
        <w:tc>
          <w:tcPr>
            <w:tcW w:w="19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61769671" w14:textId="0306FE72" w:rsidR="00AF1DD5" w:rsidRPr="0065097B" w:rsidRDefault="009D5B2C" w:rsidP="0065097B">
            <w:pPr>
              <w:spacing w:after="0" w:line="288" w:lineRule="auto"/>
              <w:rPr>
                <w:rFonts w:ascii="Arial" w:hAnsi="Arial"/>
                <w:color w:val="000000"/>
                <w:sz w:val="16"/>
                <w:szCs w:val="16"/>
              </w:rPr>
            </w:pPr>
            <w:r>
              <w:rPr>
                <w:rFonts w:ascii="Arial" w:hAnsi="Arial"/>
                <w:color w:val="000000"/>
                <w:sz w:val="16"/>
                <w:szCs w:val="16"/>
              </w:rPr>
              <w:t>XXXXXXXX</w:t>
            </w:r>
          </w:p>
        </w:tc>
        <w:tc>
          <w:tcPr>
            <w:tcW w:w="26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1D7660BE" w14:textId="536754E0" w:rsidR="00AF1DD5" w:rsidRPr="00A64A2F" w:rsidRDefault="00A91729" w:rsidP="0065097B">
            <w:pPr>
              <w:spacing w:after="0" w:line="288" w:lineRule="auto"/>
              <w:rPr>
                <w:rFonts w:ascii="Arial" w:hAnsi="Arial"/>
                <w:color w:val="000000"/>
                <w:sz w:val="18"/>
                <w:szCs w:val="18"/>
              </w:rPr>
            </w:pPr>
            <w:r>
              <w:rPr>
                <w:rFonts w:ascii="Arial" w:hAnsi="Arial"/>
                <w:color w:val="000000"/>
                <w:sz w:val="18"/>
                <w:szCs w:val="18"/>
              </w:rPr>
              <w:t>Vedoucí ITS oddělení NGP</w:t>
            </w:r>
          </w:p>
        </w:tc>
        <w:tc>
          <w:tcPr>
            <w:tcW w:w="16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616A1DE1" w14:textId="76A24D87" w:rsidR="00AF1DD5" w:rsidRPr="00A64A2F" w:rsidRDefault="00751E37" w:rsidP="0065097B">
            <w:pPr>
              <w:spacing w:after="0" w:line="288" w:lineRule="auto"/>
              <w:rPr>
                <w:rFonts w:ascii="Arial" w:hAnsi="Arial"/>
                <w:color w:val="000000"/>
                <w:sz w:val="18"/>
                <w:szCs w:val="18"/>
              </w:rPr>
            </w:pPr>
            <w:r>
              <w:rPr>
                <w:rFonts w:ascii="Arial" w:hAnsi="Arial"/>
                <w:color w:val="000000"/>
                <w:sz w:val="18"/>
                <w:szCs w:val="18"/>
              </w:rPr>
              <w:t>XXXXXXXXX</w:t>
            </w:r>
          </w:p>
        </w:tc>
        <w:tc>
          <w:tcPr>
            <w:tcW w:w="28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3F093E2B" w14:textId="17A10999" w:rsidR="00AF1DD5" w:rsidRPr="00A64A2F" w:rsidRDefault="00751E37" w:rsidP="0065097B">
            <w:pPr>
              <w:spacing w:after="0" w:line="288" w:lineRule="auto"/>
              <w:rPr>
                <w:rFonts w:ascii="Arial" w:hAnsi="Arial"/>
                <w:color w:val="000000"/>
                <w:sz w:val="18"/>
                <w:szCs w:val="18"/>
              </w:rPr>
            </w:pPr>
            <w:r>
              <w:rPr>
                <w:rFonts w:ascii="Arial" w:hAnsi="Arial"/>
                <w:color w:val="000000"/>
                <w:sz w:val="18"/>
                <w:szCs w:val="18"/>
              </w:rPr>
              <w:t>XXXXXXXXXXXXXXXXXX</w:t>
            </w:r>
          </w:p>
        </w:tc>
        <w:tc>
          <w:tcPr>
            <w:tcW w:w="1010" w:type="dxa"/>
            <w:tcBorders>
              <w:top w:val="nil"/>
              <w:left w:val="nil"/>
              <w:bottom w:val="single" w:sz="8" w:space="0" w:color="auto"/>
              <w:right w:val="single" w:sz="8" w:space="0" w:color="auto"/>
            </w:tcBorders>
            <w:shd w:val="clear" w:color="auto" w:fill="FFFFFF"/>
          </w:tcPr>
          <w:p w14:paraId="60A2D402" w14:textId="7F0BFF0B" w:rsidR="00AF1DD5" w:rsidRPr="0065097B" w:rsidRDefault="00A64A2F" w:rsidP="0065097B">
            <w:pPr>
              <w:spacing w:after="0" w:line="288" w:lineRule="auto"/>
              <w:rPr>
                <w:rFonts w:ascii="Arial" w:hAnsi="Arial"/>
                <w:color w:val="000000"/>
                <w:szCs w:val="20"/>
                <w:lang w:val="en-US"/>
              </w:rPr>
            </w:pPr>
            <w:proofErr w:type="gramStart"/>
            <w:r w:rsidRPr="0065097B">
              <w:rPr>
                <w:rFonts w:ascii="Arial" w:hAnsi="Arial"/>
                <w:color w:val="000000"/>
                <w:szCs w:val="20"/>
                <w:lang w:val="en-US"/>
              </w:rPr>
              <w:t>Super  user</w:t>
            </w:r>
            <w:proofErr w:type="gramEnd"/>
          </w:p>
        </w:tc>
      </w:tr>
      <w:tr w:rsidR="00AF1DD5" w:rsidRPr="00AE2EB4" w14:paraId="1F03BD79" w14:textId="77777777" w:rsidTr="00A64A2F">
        <w:trPr>
          <w:trHeight w:val="300"/>
        </w:trPr>
        <w:tc>
          <w:tcPr>
            <w:tcW w:w="19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24B330CF" w14:textId="017E5D91" w:rsidR="00AF1DD5" w:rsidRPr="0065097B" w:rsidRDefault="00AF1DD5" w:rsidP="0065097B">
            <w:pPr>
              <w:spacing w:after="0" w:line="288" w:lineRule="auto"/>
              <w:rPr>
                <w:rFonts w:ascii="Arial" w:hAnsi="Arial"/>
                <w:color w:val="000000"/>
                <w:sz w:val="16"/>
                <w:szCs w:val="16"/>
              </w:rPr>
            </w:pPr>
          </w:p>
        </w:tc>
        <w:tc>
          <w:tcPr>
            <w:tcW w:w="26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096429CD" w14:textId="176B112B" w:rsidR="00AF1DD5" w:rsidRPr="00A64A2F" w:rsidRDefault="00AF1DD5" w:rsidP="0065097B">
            <w:pPr>
              <w:spacing w:after="0" w:line="288" w:lineRule="auto"/>
              <w:rPr>
                <w:rFonts w:ascii="Arial" w:hAnsi="Arial"/>
                <w:color w:val="000000"/>
                <w:sz w:val="18"/>
                <w:szCs w:val="18"/>
              </w:rPr>
            </w:pPr>
          </w:p>
        </w:tc>
        <w:tc>
          <w:tcPr>
            <w:tcW w:w="16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62A46494" w14:textId="61CD2E03" w:rsidR="00AF1DD5" w:rsidRPr="00A64A2F" w:rsidRDefault="00AF1DD5" w:rsidP="0065097B">
            <w:pPr>
              <w:spacing w:after="0" w:line="288" w:lineRule="auto"/>
              <w:rPr>
                <w:rFonts w:ascii="Arial" w:hAnsi="Arial"/>
                <w:color w:val="000000"/>
                <w:sz w:val="18"/>
                <w:szCs w:val="18"/>
              </w:rPr>
            </w:pPr>
          </w:p>
        </w:tc>
        <w:tc>
          <w:tcPr>
            <w:tcW w:w="28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57B36A11" w14:textId="0F62F13B" w:rsidR="00AF1DD5" w:rsidRPr="00A64A2F" w:rsidRDefault="00AF1DD5" w:rsidP="0065097B">
            <w:pPr>
              <w:spacing w:after="0" w:line="288" w:lineRule="auto"/>
              <w:rPr>
                <w:rFonts w:ascii="Arial" w:hAnsi="Arial"/>
                <w:color w:val="000000"/>
                <w:sz w:val="18"/>
                <w:szCs w:val="18"/>
                <w:lang w:val="en-US"/>
              </w:rPr>
            </w:pPr>
          </w:p>
        </w:tc>
        <w:tc>
          <w:tcPr>
            <w:tcW w:w="1010" w:type="dxa"/>
            <w:tcBorders>
              <w:top w:val="nil"/>
              <w:left w:val="nil"/>
              <w:bottom w:val="single" w:sz="8" w:space="0" w:color="auto"/>
              <w:right w:val="single" w:sz="8" w:space="0" w:color="auto"/>
            </w:tcBorders>
            <w:shd w:val="clear" w:color="auto" w:fill="FFFFFF"/>
          </w:tcPr>
          <w:p w14:paraId="18F8E206" w14:textId="77777777" w:rsidR="00AF1DD5" w:rsidRPr="0065097B" w:rsidRDefault="00AF1DD5" w:rsidP="0065097B">
            <w:pPr>
              <w:spacing w:after="0" w:line="288" w:lineRule="auto"/>
              <w:rPr>
                <w:rFonts w:ascii="Arial" w:hAnsi="Arial"/>
                <w:color w:val="000000"/>
                <w:szCs w:val="20"/>
                <w:lang w:val="en-US"/>
              </w:rPr>
            </w:pPr>
            <w:r w:rsidRPr="0065097B">
              <w:rPr>
                <w:rFonts w:ascii="Arial" w:hAnsi="Arial"/>
                <w:color w:val="000000"/>
                <w:szCs w:val="20"/>
                <w:lang w:val="en-US"/>
              </w:rPr>
              <w:t>Normal user</w:t>
            </w:r>
          </w:p>
        </w:tc>
      </w:tr>
      <w:tr w:rsidR="00AF1DD5" w:rsidRPr="00AE2EB4" w14:paraId="671427A0" w14:textId="77777777" w:rsidTr="00A64A2F">
        <w:trPr>
          <w:trHeight w:val="300"/>
        </w:trPr>
        <w:tc>
          <w:tcPr>
            <w:tcW w:w="197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14:paraId="6D8894C2" w14:textId="4AF5E7C7" w:rsidR="00AF1DD5" w:rsidRPr="0065097B" w:rsidRDefault="00AF1DD5" w:rsidP="0065097B">
            <w:pPr>
              <w:spacing w:after="0" w:line="288" w:lineRule="auto"/>
              <w:rPr>
                <w:rFonts w:ascii="Arial" w:hAnsi="Arial"/>
                <w:color w:val="000000"/>
                <w:sz w:val="16"/>
                <w:szCs w:val="16"/>
              </w:rPr>
            </w:pPr>
          </w:p>
        </w:tc>
        <w:tc>
          <w:tcPr>
            <w:tcW w:w="26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2BBFD375" w14:textId="5CFF5893" w:rsidR="00AF1DD5" w:rsidRPr="00A64A2F" w:rsidRDefault="00AF1DD5" w:rsidP="0065097B">
            <w:pPr>
              <w:spacing w:after="0" w:line="288" w:lineRule="auto"/>
              <w:rPr>
                <w:rFonts w:ascii="Arial" w:hAnsi="Arial"/>
                <w:color w:val="000000"/>
                <w:sz w:val="18"/>
                <w:szCs w:val="18"/>
              </w:rPr>
            </w:pPr>
          </w:p>
        </w:tc>
        <w:tc>
          <w:tcPr>
            <w:tcW w:w="16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79200871" w14:textId="6A5BC0C6" w:rsidR="00AF1DD5" w:rsidRPr="00A64A2F" w:rsidRDefault="00AF1DD5" w:rsidP="0065097B">
            <w:pPr>
              <w:spacing w:after="0" w:line="288" w:lineRule="auto"/>
              <w:rPr>
                <w:rFonts w:ascii="Arial" w:hAnsi="Arial"/>
                <w:color w:val="000000"/>
                <w:sz w:val="18"/>
                <w:szCs w:val="18"/>
              </w:rPr>
            </w:pPr>
          </w:p>
        </w:tc>
        <w:tc>
          <w:tcPr>
            <w:tcW w:w="28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5CF0C831" w14:textId="67D826F7" w:rsidR="00AF1DD5" w:rsidRPr="00A64A2F" w:rsidRDefault="00AF1DD5" w:rsidP="0065097B">
            <w:pPr>
              <w:spacing w:after="0" w:line="288" w:lineRule="auto"/>
              <w:rPr>
                <w:rFonts w:ascii="Arial" w:hAnsi="Arial"/>
                <w:color w:val="000000"/>
                <w:sz w:val="18"/>
                <w:szCs w:val="18"/>
                <w:lang w:val="en-US"/>
              </w:rPr>
            </w:pPr>
          </w:p>
        </w:tc>
        <w:tc>
          <w:tcPr>
            <w:tcW w:w="1010" w:type="dxa"/>
            <w:tcBorders>
              <w:top w:val="nil"/>
              <w:left w:val="nil"/>
              <w:bottom w:val="single" w:sz="8" w:space="0" w:color="auto"/>
              <w:right w:val="single" w:sz="8" w:space="0" w:color="auto"/>
            </w:tcBorders>
            <w:shd w:val="clear" w:color="auto" w:fill="FFFFFF"/>
          </w:tcPr>
          <w:p w14:paraId="1C3CE46F" w14:textId="77777777" w:rsidR="00AF1DD5" w:rsidRPr="0065097B" w:rsidRDefault="00AF1DD5" w:rsidP="0065097B">
            <w:pPr>
              <w:spacing w:after="0" w:line="288" w:lineRule="auto"/>
              <w:rPr>
                <w:rFonts w:ascii="Arial" w:hAnsi="Arial"/>
                <w:color w:val="000000"/>
                <w:szCs w:val="20"/>
                <w:lang w:val="en-US"/>
              </w:rPr>
            </w:pPr>
            <w:r w:rsidRPr="0065097B">
              <w:rPr>
                <w:rFonts w:ascii="Arial" w:hAnsi="Arial"/>
                <w:color w:val="000000"/>
                <w:szCs w:val="20"/>
                <w:lang w:val="en-US"/>
              </w:rPr>
              <w:t>Normal user</w:t>
            </w:r>
          </w:p>
        </w:tc>
      </w:tr>
    </w:tbl>
    <w:p w14:paraId="423A2753" w14:textId="77777777" w:rsidR="00AF1DD5" w:rsidRPr="0065097B" w:rsidRDefault="00AF1DD5" w:rsidP="0065097B">
      <w:pPr>
        <w:pStyle w:val="Textvbloku"/>
        <w:spacing w:after="0" w:line="288" w:lineRule="auto"/>
        <w:rPr>
          <w:rFonts w:ascii="Arial" w:hAnsi="Arial"/>
        </w:rPr>
      </w:pPr>
    </w:p>
    <w:p w14:paraId="4C03681A" w14:textId="77777777" w:rsidR="00AF1DD5" w:rsidRPr="0065097B" w:rsidRDefault="00AF1DD5" w:rsidP="0065097B">
      <w:pPr>
        <w:pStyle w:val="Textvbloku"/>
        <w:spacing w:after="0" w:line="288" w:lineRule="auto"/>
        <w:rPr>
          <w:rFonts w:ascii="Arial" w:hAnsi="Arial"/>
        </w:rPr>
      </w:pPr>
    </w:p>
    <w:p w14:paraId="39BD9C31" w14:textId="77777777" w:rsidR="00AF1DD5" w:rsidRPr="0065097B" w:rsidRDefault="00AF1DD5" w:rsidP="0065097B">
      <w:pPr>
        <w:spacing w:after="0" w:line="288" w:lineRule="auto"/>
        <w:rPr>
          <w:rFonts w:ascii="Arial" w:hAnsi="Arial"/>
        </w:rPr>
      </w:pPr>
      <w:r w:rsidRPr="0065097B">
        <w:rPr>
          <w:rFonts w:ascii="Arial" w:hAnsi="Arial"/>
        </w:rPr>
        <w:t>Společně s přístupovými údaji do webové aplikace jsou udělována následující oprávnění:</w:t>
      </w:r>
    </w:p>
    <w:p w14:paraId="3A1DC91C" w14:textId="77777777" w:rsidR="00AF1DD5" w:rsidRPr="0065097B" w:rsidRDefault="00AF1DD5" w:rsidP="0065097B">
      <w:pPr>
        <w:spacing w:after="0" w:line="288" w:lineRule="auto"/>
        <w:rPr>
          <w:rFonts w:ascii="Arial" w:hAnsi="Arial"/>
          <w:sz w:val="16"/>
          <w:szCs w:val="16"/>
        </w:rPr>
      </w:pPr>
    </w:p>
    <w:p w14:paraId="23B911B0" w14:textId="77777777" w:rsidR="00AF1DD5" w:rsidRPr="0065097B" w:rsidRDefault="00AF1DD5" w:rsidP="0065097B">
      <w:pPr>
        <w:pStyle w:val="Odstavecseseznamem"/>
        <w:numPr>
          <w:ilvl w:val="0"/>
          <w:numId w:val="23"/>
        </w:numPr>
        <w:spacing w:after="0" w:line="288" w:lineRule="auto"/>
        <w:contextualSpacing w:val="0"/>
        <w:rPr>
          <w:rFonts w:ascii="Arial" w:hAnsi="Arial"/>
        </w:rPr>
      </w:pPr>
      <w:r w:rsidRPr="0065097B">
        <w:rPr>
          <w:rFonts w:ascii="Arial" w:hAnsi="Arial"/>
        </w:rPr>
        <w:t>Tzv. S</w:t>
      </w:r>
      <w:r w:rsidRPr="0065097B">
        <w:rPr>
          <w:rFonts w:ascii="Arial" w:hAnsi="Arial"/>
          <w:i/>
        </w:rPr>
        <w:t>uper user</w:t>
      </w:r>
      <w:r w:rsidRPr="0065097B">
        <w:rPr>
          <w:rFonts w:ascii="Arial" w:hAnsi="Arial"/>
        </w:rPr>
        <w:t xml:space="preserve"> je oprávněn vytvářet a aktualizovat požadavky prostřednictvím webové aplikace. Současně je oprávněn nahlížet a aktualizovat požadavky všech ostatních uživatelů zákazníka.</w:t>
      </w:r>
    </w:p>
    <w:p w14:paraId="0DE8509A" w14:textId="77777777" w:rsidR="00AF1DD5" w:rsidRPr="0065097B" w:rsidRDefault="00AF1DD5" w:rsidP="0065097B">
      <w:pPr>
        <w:pStyle w:val="Odstavecseseznamem"/>
        <w:numPr>
          <w:ilvl w:val="0"/>
          <w:numId w:val="23"/>
        </w:numPr>
        <w:spacing w:after="0" w:line="288" w:lineRule="auto"/>
        <w:contextualSpacing w:val="0"/>
        <w:rPr>
          <w:rFonts w:ascii="Arial" w:hAnsi="Arial"/>
        </w:rPr>
      </w:pPr>
      <w:r w:rsidRPr="0065097B">
        <w:rPr>
          <w:rFonts w:ascii="Arial" w:hAnsi="Arial"/>
        </w:rPr>
        <w:t xml:space="preserve">Tzv. </w:t>
      </w:r>
      <w:proofErr w:type="spellStart"/>
      <w:r w:rsidRPr="0065097B">
        <w:rPr>
          <w:rFonts w:ascii="Arial" w:hAnsi="Arial"/>
          <w:i/>
        </w:rPr>
        <w:t>Normal</w:t>
      </w:r>
      <w:proofErr w:type="spellEnd"/>
      <w:r w:rsidRPr="0065097B">
        <w:rPr>
          <w:rFonts w:ascii="Arial" w:hAnsi="Arial"/>
          <w:i/>
        </w:rPr>
        <w:t xml:space="preserve"> user</w:t>
      </w:r>
      <w:r w:rsidRPr="0065097B">
        <w:rPr>
          <w:rFonts w:ascii="Arial" w:hAnsi="Arial"/>
        </w:rPr>
        <w:t xml:space="preserve"> je oprávněn vytvářet a aktualizovat požadavky prostřednictvím webové aplikace. </w:t>
      </w:r>
    </w:p>
    <w:p w14:paraId="420056B0" w14:textId="220A7010" w:rsidR="00E64AB0" w:rsidRPr="0065097B" w:rsidRDefault="00E64AB0" w:rsidP="0065097B">
      <w:pPr>
        <w:pStyle w:val="ControlHeading"/>
        <w:spacing w:before="0" w:after="0" w:line="288" w:lineRule="auto"/>
        <w:rPr>
          <w:rFonts w:ascii="Arial" w:eastAsiaTheme="minorEastAsia" w:hAnsi="Arial"/>
          <w:b w:val="0"/>
          <w:bCs w:val="0"/>
          <w:snapToGrid/>
          <w:color w:val="auto"/>
          <w:sz w:val="18"/>
        </w:rPr>
      </w:pPr>
    </w:p>
    <w:sectPr w:rsidR="00E64AB0" w:rsidRPr="0065097B" w:rsidSect="00286D4C">
      <w:footerReference w:type="even" r:id="rId13"/>
      <w:headerReference w:type="first" r:id="rId14"/>
      <w:pgSz w:w="11906" w:h="16838" w:code="9"/>
      <w:pgMar w:top="1440" w:right="1151" w:bottom="1151"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4A12" w14:textId="77777777" w:rsidR="00B36595" w:rsidRDefault="00B36595" w:rsidP="00931308">
      <w:r>
        <w:separator/>
      </w:r>
    </w:p>
  </w:endnote>
  <w:endnote w:type="continuationSeparator" w:id="0">
    <w:p w14:paraId="0F6F9667" w14:textId="77777777" w:rsidR="00B36595" w:rsidRDefault="00B36595" w:rsidP="0093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w:altName w:val="Arial"/>
    <w:charset w:val="00"/>
    <w:family w:val="swiss"/>
    <w:pitch w:val="variable"/>
    <w:sig w:usb0="00000001" w:usb1="4000205B" w:usb2="00000000" w:usb3="00000000" w:csb0="0000009F" w:csb1="00000000"/>
  </w:font>
  <w:font w:name="Segoe Black">
    <w:altName w:val="Arial"/>
    <w:charset w:val="00"/>
    <w:family w:val="swiss"/>
    <w:pitch w:val="variable"/>
    <w:sig w:usb0="A00002AF" w:usb1="4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Frutiger 45 Light">
    <w:altName w:val="Arial Narrow"/>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Segoe Pro Semibol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8B6" w14:textId="77777777" w:rsidR="006A0AD7" w:rsidRDefault="006A0AD7">
    <w:pPr>
      <w:pStyle w:val="Zpat"/>
    </w:pPr>
  </w:p>
  <w:p w14:paraId="35921F73" w14:textId="77777777" w:rsidR="006A0AD7" w:rsidRDefault="006A0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B307" w14:textId="77777777" w:rsidR="00B36595" w:rsidRDefault="00B36595" w:rsidP="00931308">
      <w:r>
        <w:separator/>
      </w:r>
    </w:p>
  </w:footnote>
  <w:footnote w:type="continuationSeparator" w:id="0">
    <w:p w14:paraId="245672E7" w14:textId="77777777" w:rsidR="00B36595" w:rsidRDefault="00B36595" w:rsidP="0093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14A" w14:textId="6C172F99" w:rsidR="006A0AD7" w:rsidRDefault="006A0AD7" w:rsidP="00D96B4B">
    <w:pPr>
      <w:pStyle w:val="Zhlav"/>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EEE0BDE"/>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0D1EA5C0"/>
    <w:lvl w:ilvl="0">
      <w:start w:val="1"/>
      <w:numFmt w:val="decimal"/>
      <w:pStyle w:val="slovanseznam2"/>
      <w:lvlText w:val="%1."/>
      <w:lvlJc w:val="left"/>
      <w:pPr>
        <w:tabs>
          <w:tab w:val="num" w:pos="643"/>
        </w:tabs>
        <w:ind w:left="643" w:hanging="360"/>
      </w:pPr>
    </w:lvl>
  </w:abstractNum>
  <w:abstractNum w:abstractNumId="2" w15:restartNumberingAfterBreak="0">
    <w:nsid w:val="FFFFFF88"/>
    <w:multiLevelType w:val="singleLevel"/>
    <w:tmpl w:val="382E909C"/>
    <w:lvl w:ilvl="0">
      <w:start w:val="1"/>
      <w:numFmt w:val="decimal"/>
      <w:pStyle w:val="slovanseznam"/>
      <w:lvlText w:val="%1."/>
      <w:lvlJc w:val="left"/>
      <w:pPr>
        <w:tabs>
          <w:tab w:val="num" w:pos="360"/>
        </w:tabs>
        <w:ind w:left="360" w:hanging="360"/>
      </w:pPr>
    </w:lvl>
  </w:abstractNum>
  <w:abstractNum w:abstractNumId="3" w15:restartNumberingAfterBreak="0">
    <w:nsid w:val="00FF5CEF"/>
    <w:multiLevelType w:val="multilevel"/>
    <w:tmpl w:val="E1EA628E"/>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2AD44F9"/>
    <w:multiLevelType w:val="multilevel"/>
    <w:tmpl w:val="2F1482CE"/>
    <w:styleLink w:val="TableBullets"/>
    <w:lvl w:ilvl="0">
      <w:start w:val="1"/>
      <w:numFmt w:val="bullet"/>
      <w:pStyle w:val="TableBullet1MS"/>
      <w:lvlText w:val="▪"/>
      <w:lvlJc w:val="left"/>
      <w:pPr>
        <w:ind w:left="216" w:hanging="216"/>
      </w:pPr>
      <w:rPr>
        <w:rFonts w:ascii="Segoe" w:hAnsi="Segoe" w:hint="default"/>
        <w:b w:val="0"/>
        <w:i w:val="0"/>
        <w:color w:val="000000"/>
        <w:sz w:val="20"/>
      </w:rPr>
    </w:lvl>
    <w:lvl w:ilvl="1">
      <w:start w:val="1"/>
      <w:numFmt w:val="bullet"/>
      <w:pStyle w:val="TableBullet2MS"/>
      <w:lvlText w:val="−"/>
      <w:lvlJc w:val="left"/>
      <w:pPr>
        <w:ind w:left="432" w:hanging="216"/>
      </w:pPr>
      <w:rPr>
        <w:rFonts w:ascii="Segoe" w:hAnsi="Segoe" w:hint="default"/>
        <w:b w:val="0"/>
        <w:i w:val="0"/>
        <w:color w:val="000000"/>
        <w:sz w:val="20"/>
      </w:rPr>
    </w:lvl>
    <w:lvl w:ilvl="2">
      <w:start w:val="1"/>
      <w:numFmt w:val="bullet"/>
      <w:pStyle w:val="TableBullet3MS"/>
      <w:lvlText w:val="▪"/>
      <w:lvlJc w:val="left"/>
      <w:pPr>
        <w:ind w:left="648" w:hanging="216"/>
      </w:pPr>
      <w:rPr>
        <w:rFonts w:ascii="Segoe Black" w:hAnsi="Segoe Black" w:hint="default"/>
        <w:b w:val="0"/>
        <w:i w:val="0"/>
        <w:color w:val="00000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F46344"/>
    <w:multiLevelType w:val="hybridMultilevel"/>
    <w:tmpl w:val="53E4D15A"/>
    <w:lvl w:ilvl="0" w:tplc="F864C478">
      <w:start w:val="1"/>
      <w:numFmt w:val="lowerRoman"/>
      <w:pStyle w:val="iBullets"/>
      <w:lvlText w:val="%1."/>
      <w:lvlJc w:val="righ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8C3402E"/>
    <w:multiLevelType w:val="multilevel"/>
    <w:tmpl w:val="E9AE4150"/>
    <w:lvl w:ilvl="0">
      <w:start w:val="1"/>
      <w:numFmt w:val="bullet"/>
      <w:lvlText w:val=""/>
      <w:lvlJc w:val="left"/>
      <w:pPr>
        <w:tabs>
          <w:tab w:val="num" w:pos="428"/>
        </w:tabs>
        <w:ind w:left="428" w:hanging="360"/>
      </w:pPr>
      <w:rPr>
        <w:rFonts w:ascii="Symbol" w:hAnsi="Symbol" w:cs="Symbol" w:hint="default"/>
        <w:color w:val="548DD4" w:themeColor="text2" w:themeTint="99"/>
        <w:u w:color="FFFFFF" w:themeColor="background1"/>
      </w:rPr>
    </w:lvl>
    <w:lvl w:ilvl="1">
      <w:start w:val="1"/>
      <w:numFmt w:val="bullet"/>
      <w:lvlText w:val=""/>
      <w:lvlJc w:val="left"/>
      <w:pPr>
        <w:tabs>
          <w:tab w:val="num" w:pos="1148"/>
        </w:tabs>
        <w:ind w:left="1148" w:hanging="360"/>
      </w:pPr>
      <w:rPr>
        <w:rFonts w:ascii="Symbol" w:hAnsi="Symbol" w:hint="default"/>
      </w:rPr>
    </w:lvl>
    <w:lvl w:ilvl="2">
      <w:start w:val="1"/>
      <w:numFmt w:val="decimal"/>
      <w:lvlText w:val="%3."/>
      <w:lvlJc w:val="left"/>
      <w:pPr>
        <w:ind w:left="1868" w:hanging="360"/>
      </w:pPr>
      <w:rPr>
        <w:rFonts w:hint="default"/>
      </w:rPr>
    </w:lvl>
    <w:lvl w:ilvl="3" w:tentative="1">
      <w:start w:val="1"/>
      <w:numFmt w:val="bullet"/>
      <w:lvlText w:val=""/>
      <w:lvlJc w:val="left"/>
      <w:pPr>
        <w:tabs>
          <w:tab w:val="num" w:pos="2588"/>
        </w:tabs>
        <w:ind w:left="2588" w:hanging="360"/>
      </w:pPr>
      <w:rPr>
        <w:rFonts w:ascii="Symbol" w:hAnsi="Symbol" w:hint="default"/>
      </w:rPr>
    </w:lvl>
    <w:lvl w:ilvl="4" w:tentative="1">
      <w:start w:val="1"/>
      <w:numFmt w:val="bullet"/>
      <w:lvlText w:val="o"/>
      <w:lvlJc w:val="left"/>
      <w:pPr>
        <w:tabs>
          <w:tab w:val="num" w:pos="3308"/>
        </w:tabs>
        <w:ind w:left="3308" w:hanging="360"/>
      </w:pPr>
      <w:rPr>
        <w:rFonts w:ascii="Courier New" w:hAnsi="Courier New" w:hint="default"/>
      </w:rPr>
    </w:lvl>
    <w:lvl w:ilvl="5" w:tentative="1">
      <w:start w:val="1"/>
      <w:numFmt w:val="bullet"/>
      <w:lvlText w:val=""/>
      <w:lvlJc w:val="left"/>
      <w:pPr>
        <w:tabs>
          <w:tab w:val="num" w:pos="4028"/>
        </w:tabs>
        <w:ind w:left="4028" w:hanging="360"/>
      </w:pPr>
      <w:rPr>
        <w:rFonts w:ascii="Wingdings" w:hAnsi="Wingdings" w:hint="default"/>
      </w:rPr>
    </w:lvl>
    <w:lvl w:ilvl="6" w:tentative="1">
      <w:start w:val="1"/>
      <w:numFmt w:val="bullet"/>
      <w:lvlText w:val=""/>
      <w:lvlJc w:val="left"/>
      <w:pPr>
        <w:tabs>
          <w:tab w:val="num" w:pos="4748"/>
        </w:tabs>
        <w:ind w:left="4748" w:hanging="360"/>
      </w:pPr>
      <w:rPr>
        <w:rFonts w:ascii="Symbol" w:hAnsi="Symbol" w:hint="default"/>
      </w:rPr>
    </w:lvl>
    <w:lvl w:ilvl="7" w:tentative="1">
      <w:start w:val="1"/>
      <w:numFmt w:val="bullet"/>
      <w:lvlText w:val="o"/>
      <w:lvlJc w:val="left"/>
      <w:pPr>
        <w:tabs>
          <w:tab w:val="num" w:pos="5468"/>
        </w:tabs>
        <w:ind w:left="5468" w:hanging="360"/>
      </w:pPr>
      <w:rPr>
        <w:rFonts w:ascii="Courier New" w:hAnsi="Courier New" w:hint="default"/>
      </w:rPr>
    </w:lvl>
    <w:lvl w:ilvl="8" w:tentative="1">
      <w:start w:val="1"/>
      <w:numFmt w:val="bullet"/>
      <w:lvlText w:val=""/>
      <w:lvlJc w:val="left"/>
      <w:pPr>
        <w:tabs>
          <w:tab w:val="num" w:pos="6188"/>
        </w:tabs>
        <w:ind w:left="6188" w:hanging="360"/>
      </w:pPr>
      <w:rPr>
        <w:rFonts w:ascii="Wingdings" w:hAnsi="Wingdings" w:hint="default"/>
      </w:rPr>
    </w:lvl>
  </w:abstractNum>
  <w:abstractNum w:abstractNumId="7" w15:restartNumberingAfterBreak="0">
    <w:nsid w:val="0F491B69"/>
    <w:multiLevelType w:val="multilevel"/>
    <w:tmpl w:val="E6F27F6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6950EC"/>
    <w:multiLevelType w:val="hybridMultilevel"/>
    <w:tmpl w:val="39BE884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B71F8B"/>
    <w:multiLevelType w:val="hybridMultilevel"/>
    <w:tmpl w:val="C3BED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1D05F2"/>
    <w:multiLevelType w:val="hybridMultilevel"/>
    <w:tmpl w:val="C5225AF4"/>
    <w:lvl w:ilvl="0" w:tplc="CB007E5A">
      <w:start w:val="1"/>
      <w:numFmt w:val="upp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525758"/>
    <w:multiLevelType w:val="hybridMultilevel"/>
    <w:tmpl w:val="158E65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8D2FC9"/>
    <w:multiLevelType w:val="multilevel"/>
    <w:tmpl w:val="0405001F"/>
    <w:lvl w:ilvl="0">
      <w:start w:val="1"/>
      <w:numFmt w:val="decimal"/>
      <w:lvlText w:val="%1."/>
      <w:lvlJc w:val="left"/>
      <w:pPr>
        <w:ind w:left="144" w:hanging="360"/>
      </w:pPr>
      <w:rPr>
        <w:rFonts w:hint="default"/>
      </w:rPr>
    </w:lvl>
    <w:lvl w:ilvl="1">
      <w:start w:val="1"/>
      <w:numFmt w:val="decimal"/>
      <w:lvlText w:val="%1.%2."/>
      <w:lvlJc w:val="left"/>
      <w:pPr>
        <w:ind w:left="576" w:hanging="432"/>
      </w:pPr>
    </w:lvl>
    <w:lvl w:ilvl="2">
      <w:start w:val="1"/>
      <w:numFmt w:val="decimal"/>
      <w:lvlText w:val="%1.%2.%3."/>
      <w:lvlJc w:val="left"/>
      <w:pPr>
        <w:ind w:left="1008" w:hanging="504"/>
      </w:pPr>
    </w:lvl>
    <w:lvl w:ilvl="3">
      <w:start w:val="1"/>
      <w:numFmt w:val="decimal"/>
      <w:lvlText w:val="%1.%2.%3.%4."/>
      <w:lvlJc w:val="left"/>
      <w:pPr>
        <w:ind w:left="1512" w:hanging="648"/>
      </w:pPr>
    </w:lvl>
    <w:lvl w:ilvl="4">
      <w:start w:val="1"/>
      <w:numFmt w:val="decimal"/>
      <w:lvlText w:val="%1.%2.%3.%4.%5."/>
      <w:lvlJc w:val="left"/>
      <w:pPr>
        <w:ind w:left="2016" w:hanging="792"/>
      </w:pPr>
    </w:lvl>
    <w:lvl w:ilvl="5">
      <w:start w:val="1"/>
      <w:numFmt w:val="decimal"/>
      <w:lvlText w:val="%1.%2.%3.%4.%5.%6."/>
      <w:lvlJc w:val="left"/>
      <w:pPr>
        <w:ind w:left="2520" w:hanging="936"/>
      </w:pPr>
    </w:lvl>
    <w:lvl w:ilvl="6">
      <w:start w:val="1"/>
      <w:numFmt w:val="decimal"/>
      <w:lvlText w:val="%1.%2.%3.%4.%5.%6.%7."/>
      <w:lvlJc w:val="left"/>
      <w:pPr>
        <w:ind w:left="3024" w:hanging="1080"/>
      </w:pPr>
    </w:lvl>
    <w:lvl w:ilvl="7">
      <w:start w:val="1"/>
      <w:numFmt w:val="decimal"/>
      <w:lvlText w:val="%1.%2.%3.%4.%5.%6.%7.%8."/>
      <w:lvlJc w:val="left"/>
      <w:pPr>
        <w:ind w:left="3528" w:hanging="1224"/>
      </w:pPr>
    </w:lvl>
    <w:lvl w:ilvl="8">
      <w:start w:val="1"/>
      <w:numFmt w:val="decimal"/>
      <w:lvlText w:val="%1.%2.%3.%4.%5.%6.%7.%8.%9."/>
      <w:lvlJc w:val="left"/>
      <w:pPr>
        <w:ind w:left="4104" w:hanging="1440"/>
      </w:pPr>
    </w:lvl>
  </w:abstractNum>
  <w:abstractNum w:abstractNumId="13" w15:restartNumberingAfterBreak="0">
    <w:nsid w:val="1FE13607"/>
    <w:multiLevelType w:val="hybridMultilevel"/>
    <w:tmpl w:val="A3A440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C3430E"/>
    <w:multiLevelType w:val="multilevel"/>
    <w:tmpl w:val="3B78F41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E26D26"/>
    <w:multiLevelType w:val="multilevel"/>
    <w:tmpl w:val="EE76B2D6"/>
    <w:lvl w:ilvl="0">
      <w:start w:val="1"/>
      <w:numFmt w:val="decimal"/>
      <w:pStyle w:val="CPXList1"/>
      <w:lvlText w:val="%1."/>
      <w:lvlJc w:val="left"/>
      <w:pPr>
        <w:ind w:left="680" w:hanging="680"/>
      </w:pPr>
      <w:rPr>
        <w:rFonts w:asciiTheme="minorHAnsi" w:hAnsiTheme="minorHAnsi" w:hint="default"/>
        <w:b/>
        <w:i w:val="0"/>
        <w:color w:val="4F81BD" w:themeColor="accent1"/>
        <w:sz w:val="32"/>
      </w:rPr>
    </w:lvl>
    <w:lvl w:ilvl="1">
      <w:start w:val="1"/>
      <w:numFmt w:val="decimal"/>
      <w:pStyle w:val="CPXList2"/>
      <w:lvlText w:val="%1.%2."/>
      <w:lvlJc w:val="left"/>
      <w:pPr>
        <w:ind w:left="680" w:hanging="680"/>
      </w:pPr>
      <w:rPr>
        <w:rFonts w:ascii="Arial Narrow" w:hAnsi="Arial Narrow" w:hint="default"/>
        <w:color w:val="4F81BD" w:themeColor="accent1"/>
        <w:sz w:val="28"/>
      </w:rPr>
    </w:lvl>
    <w:lvl w:ilvl="2">
      <w:start w:val="1"/>
      <w:numFmt w:val="decimal"/>
      <w:pStyle w:val="CPXList3"/>
      <w:lvlText w:val="%1.%2.%3."/>
      <w:lvlJc w:val="left"/>
      <w:pPr>
        <w:tabs>
          <w:tab w:val="num" w:pos="1134"/>
        </w:tabs>
        <w:ind w:left="680" w:hanging="680"/>
      </w:pPr>
      <w:rPr>
        <w:rFonts w:ascii="Arial Narrow" w:hAnsi="Arial Narrow" w:hint="default"/>
        <w:color w:val="4F81BD" w:themeColor="accent1"/>
        <w:sz w:val="24"/>
      </w:rPr>
    </w:lvl>
    <w:lvl w:ilvl="3">
      <w:start w:val="1"/>
      <w:numFmt w:val="decimal"/>
      <w:pStyle w:val="CPXList4"/>
      <w:lvlText w:val="%1.%2.%3.%4."/>
      <w:lvlJc w:val="left"/>
      <w:pPr>
        <w:ind w:left="680" w:hanging="680"/>
      </w:pPr>
      <w:rPr>
        <w:rFonts w:ascii="Arial Narrow" w:hAnsi="Arial Narrow" w:hint="default"/>
        <w:color w:val="4F81BD" w:themeColor="accent1"/>
        <w:sz w:val="20"/>
      </w:rPr>
    </w:lvl>
    <w:lvl w:ilvl="4">
      <w:start w:val="1"/>
      <w:numFmt w:val="none"/>
      <w:lvlText w:val="1.1.1.1.1."/>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6" w15:restartNumberingAfterBreak="0">
    <w:nsid w:val="2B6321BB"/>
    <w:multiLevelType w:val="hybridMultilevel"/>
    <w:tmpl w:val="2956338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AA05F1"/>
    <w:multiLevelType w:val="hybridMultilevel"/>
    <w:tmpl w:val="23780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511C4A"/>
    <w:multiLevelType w:val="multilevel"/>
    <w:tmpl w:val="A0DC98BC"/>
    <w:styleLink w:val="softwareone"/>
    <w:lvl w:ilvl="0">
      <w:start w:val="1"/>
      <w:numFmt w:val="decimal"/>
      <w:pStyle w:val="Nadpis1"/>
      <w:isLgl/>
      <w:lvlText w:val="%1"/>
      <w:lvlJc w:val="left"/>
      <w:pPr>
        <w:tabs>
          <w:tab w:val="num" w:pos="709"/>
        </w:tabs>
        <w:ind w:left="709" w:hanging="567"/>
      </w:pPr>
      <w:rPr>
        <w:rFonts w:ascii="Segoe UI" w:hAnsi="Segoe UI" w:hint="default"/>
        <w:b/>
        <w:color w:val="E3172C"/>
        <w:sz w:val="28"/>
      </w:rPr>
    </w:lvl>
    <w:lvl w:ilvl="1">
      <w:start w:val="1"/>
      <w:numFmt w:val="decimal"/>
      <w:pStyle w:val="Nadpis2"/>
      <w:isLgl/>
      <w:lvlText w:val="%1.%2"/>
      <w:lvlJc w:val="left"/>
      <w:pPr>
        <w:tabs>
          <w:tab w:val="num" w:pos="567"/>
        </w:tabs>
        <w:ind w:left="567" w:hanging="567"/>
      </w:pPr>
      <w:rPr>
        <w:rFonts w:ascii="Arial Bold" w:hAnsi="Arial Bold" w:hint="default"/>
        <w:b/>
        <w:i w:val="0"/>
        <w:color w:val="616265"/>
        <w:sz w:val="24"/>
      </w:rPr>
    </w:lvl>
    <w:lvl w:ilvl="2">
      <w:start w:val="1"/>
      <w:numFmt w:val="decimal"/>
      <w:pStyle w:val="Nadpis3"/>
      <w:isLgl/>
      <w:lvlText w:val="%1.%2.%3"/>
      <w:lvlJc w:val="left"/>
      <w:pPr>
        <w:tabs>
          <w:tab w:val="num" w:pos="567"/>
        </w:tabs>
        <w:ind w:left="567" w:hanging="567"/>
      </w:pPr>
      <w:rPr>
        <w:rFonts w:ascii="Arial Bold" w:hAnsi="Arial Bold" w:hint="default"/>
        <w:b/>
        <w:i w:val="0"/>
        <w:color w:val="616265"/>
        <w:sz w:val="20"/>
      </w:rPr>
    </w:lvl>
    <w:lvl w:ilvl="3">
      <w:start w:val="1"/>
      <w:numFmt w:val="decimal"/>
      <w:lvlRestart w:val="1"/>
      <w:pStyle w:val="11Paragraph"/>
      <w:lvlText w:val="%1.%4"/>
      <w:lvlJc w:val="left"/>
      <w:pPr>
        <w:tabs>
          <w:tab w:val="num" w:pos="567"/>
        </w:tabs>
        <w:ind w:left="567" w:hanging="567"/>
      </w:pPr>
      <w:rPr>
        <w:rFonts w:ascii="Arial" w:hAnsi="Arial" w:hint="default"/>
        <w:b w:val="0"/>
        <w:i w:val="0"/>
        <w:sz w:val="20"/>
      </w:rPr>
    </w:lvl>
    <w:lvl w:ilvl="4">
      <w:start w:val="1"/>
      <w:numFmt w:val="decimal"/>
      <w:lvlRestart w:val="3"/>
      <w:pStyle w:val="111Paragraph"/>
      <w:isLgl/>
      <w:lvlText w:val="%1.%2.%5"/>
      <w:lvlJc w:val="left"/>
      <w:pPr>
        <w:tabs>
          <w:tab w:val="num" w:pos="567"/>
        </w:tabs>
        <w:ind w:left="567" w:hanging="567"/>
      </w:pPr>
      <w:rPr>
        <w:rFonts w:ascii="Arial" w:hAnsi="Arial" w:hint="default"/>
        <w:b w:val="0"/>
        <w:i w:val="0"/>
        <w:sz w:val="20"/>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36FD3C9A"/>
    <w:multiLevelType w:val="hybridMultilevel"/>
    <w:tmpl w:val="38DCE0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60B4A"/>
    <w:multiLevelType w:val="multilevel"/>
    <w:tmpl w:val="10329B32"/>
    <w:lvl w:ilvl="0">
      <w:start w:val="1"/>
      <w:numFmt w:val="decimal"/>
      <w:lvlText w:val="%1."/>
      <w:lvlJc w:val="left"/>
      <w:pPr>
        <w:ind w:left="340" w:hanging="340"/>
      </w:pPr>
      <w:rPr>
        <w:rFonts w:asciiTheme="minorHAnsi" w:hAnsiTheme="minorHAnsi" w:hint="default"/>
        <w:color w:val="4F81BD" w:themeColor="accent1"/>
        <w:sz w:val="20"/>
      </w:rPr>
    </w:lvl>
    <w:lvl w:ilvl="1">
      <w:start w:val="1"/>
      <w:numFmt w:val="decimal"/>
      <w:lvlText w:val="%1.%2."/>
      <w:lvlJc w:val="left"/>
      <w:pPr>
        <w:ind w:left="851" w:hanging="511"/>
      </w:pPr>
      <w:rPr>
        <w:rFonts w:asciiTheme="minorHAnsi" w:hAnsiTheme="minorHAnsi" w:hint="default"/>
        <w:color w:val="4F81BD" w:themeColor="accent1"/>
        <w:sz w:val="20"/>
      </w:rPr>
    </w:lvl>
    <w:lvl w:ilvl="2">
      <w:start w:val="1"/>
      <w:numFmt w:val="decimal"/>
      <w:lvlText w:val="%1.%2.%3."/>
      <w:lvlJc w:val="left"/>
      <w:pPr>
        <w:ind w:left="1531" w:hanging="680"/>
      </w:pPr>
      <w:rPr>
        <w:rFonts w:asciiTheme="minorHAnsi" w:hAnsiTheme="minorHAnsi" w:hint="default"/>
        <w:color w:val="4F81BD" w:themeColor="accent1"/>
        <w:sz w:val="20"/>
      </w:rPr>
    </w:lvl>
    <w:lvl w:ilvl="3">
      <w:start w:val="1"/>
      <w:numFmt w:val="decimal"/>
      <w:lvlText w:val="%1.%2.%3.%4."/>
      <w:lvlJc w:val="left"/>
      <w:pPr>
        <w:tabs>
          <w:tab w:val="num" w:pos="1531"/>
        </w:tabs>
        <w:ind w:left="2381" w:hanging="850"/>
      </w:pPr>
      <w:rPr>
        <w:rFonts w:asciiTheme="minorHAnsi" w:hAnsiTheme="minorHAnsi" w:hint="default"/>
        <w:color w:val="4F81BD" w:themeColor="accent1"/>
        <w:sz w:val="20"/>
      </w:rPr>
    </w:lvl>
    <w:lvl w:ilvl="4">
      <w:start w:val="1"/>
      <w:numFmt w:val="decimal"/>
      <w:lvlText w:val="%1.%2.%3.%4.%5."/>
      <w:lvlJc w:val="left"/>
      <w:pPr>
        <w:tabs>
          <w:tab w:val="num" w:pos="2381"/>
        </w:tabs>
        <w:ind w:left="3402" w:hanging="1021"/>
      </w:pPr>
      <w:rPr>
        <w:rFonts w:asciiTheme="minorHAnsi" w:hAnsiTheme="minorHAnsi" w:hint="default"/>
        <w:color w:val="4F81BD" w:themeColor="accent1"/>
        <w:sz w:val="20"/>
      </w:rPr>
    </w:lvl>
    <w:lvl w:ilvl="5">
      <w:start w:val="1"/>
      <w:numFmt w:val="decimal"/>
      <w:lvlText w:val="%1.%2.%3.%4.%5.%6."/>
      <w:lvlJc w:val="left"/>
      <w:pPr>
        <w:tabs>
          <w:tab w:val="num" w:pos="3402"/>
        </w:tabs>
        <w:ind w:left="4593" w:hanging="1191"/>
      </w:pPr>
      <w:rPr>
        <w:rFonts w:asciiTheme="minorHAnsi" w:hAnsiTheme="minorHAnsi" w:hint="default"/>
        <w:color w:val="4F81BD" w:themeColor="accent1"/>
      </w:rPr>
    </w:lvl>
    <w:lvl w:ilvl="6">
      <w:start w:val="1"/>
      <w:numFmt w:val="decimal"/>
      <w:lvlText w:val="%1.%2.%3.%4.%5.%6.%7."/>
      <w:lvlJc w:val="left"/>
      <w:pPr>
        <w:tabs>
          <w:tab w:val="num" w:pos="3969"/>
        </w:tabs>
        <w:ind w:left="5330" w:hanging="1361"/>
      </w:pPr>
      <w:rPr>
        <w:rFonts w:asciiTheme="minorHAnsi" w:hAnsiTheme="minorHAnsi" w:hint="default"/>
        <w:b w:val="0"/>
        <w:i w:val="0"/>
        <w:color w:val="4F81BD" w:themeColor="accent1"/>
        <w:sz w:val="20"/>
      </w:rPr>
    </w:lvl>
    <w:lvl w:ilvl="7">
      <w:start w:val="1"/>
      <w:numFmt w:val="decimal"/>
      <w:lvlText w:val="%1.%2.%3.%4.%5.%6.%7.%8."/>
      <w:lvlJc w:val="left"/>
      <w:pPr>
        <w:ind w:left="6067" w:hanging="1531"/>
      </w:pPr>
      <w:rPr>
        <w:rFonts w:asciiTheme="minorHAnsi" w:hAnsiTheme="minorHAnsi" w:hint="default"/>
        <w:color w:val="4F81BD" w:themeColor="accent1"/>
        <w:sz w:val="20"/>
      </w:rPr>
    </w:lvl>
    <w:lvl w:ilvl="8">
      <w:start w:val="1"/>
      <w:numFmt w:val="decimal"/>
      <w:lvlText w:val="%1.%2.%3.%4.%5.%6.%7.%8.%9."/>
      <w:lvlJc w:val="left"/>
      <w:pPr>
        <w:ind w:left="6804" w:hanging="1701"/>
      </w:pPr>
      <w:rPr>
        <w:rFonts w:asciiTheme="minorHAnsi" w:hAnsiTheme="minorHAnsi" w:hint="default"/>
        <w:color w:val="4F81BD" w:themeColor="accent1"/>
        <w:sz w:val="20"/>
      </w:rPr>
    </w:lvl>
  </w:abstractNum>
  <w:abstractNum w:abstractNumId="21" w15:restartNumberingAfterBreak="0">
    <w:nsid w:val="3AFA3F0B"/>
    <w:multiLevelType w:val="hybridMultilevel"/>
    <w:tmpl w:val="994CA7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3342DE"/>
    <w:multiLevelType w:val="hybridMultilevel"/>
    <w:tmpl w:val="0C8E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B4C99"/>
    <w:multiLevelType w:val="hybridMultilevel"/>
    <w:tmpl w:val="95CAD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CA6BA7"/>
    <w:multiLevelType w:val="multilevel"/>
    <w:tmpl w:val="10329B32"/>
    <w:styleLink w:val="CPXnumberedlist"/>
    <w:lvl w:ilvl="0">
      <w:start w:val="1"/>
      <w:numFmt w:val="decimal"/>
      <w:lvlText w:val="%1."/>
      <w:lvlJc w:val="left"/>
      <w:pPr>
        <w:ind w:left="340" w:hanging="340"/>
      </w:pPr>
      <w:rPr>
        <w:rFonts w:asciiTheme="minorHAnsi" w:hAnsiTheme="minorHAnsi" w:hint="default"/>
        <w:color w:val="4F81BD" w:themeColor="accent1"/>
        <w:sz w:val="20"/>
      </w:rPr>
    </w:lvl>
    <w:lvl w:ilvl="1">
      <w:start w:val="1"/>
      <w:numFmt w:val="decimal"/>
      <w:lvlText w:val="%1.%2."/>
      <w:lvlJc w:val="left"/>
      <w:pPr>
        <w:ind w:left="851" w:hanging="511"/>
      </w:pPr>
      <w:rPr>
        <w:rFonts w:asciiTheme="minorHAnsi" w:hAnsiTheme="minorHAnsi" w:hint="default"/>
        <w:color w:val="4F81BD" w:themeColor="accent1"/>
        <w:sz w:val="20"/>
      </w:rPr>
    </w:lvl>
    <w:lvl w:ilvl="2">
      <w:start w:val="1"/>
      <w:numFmt w:val="decimal"/>
      <w:lvlText w:val="%1.%2.%3."/>
      <w:lvlJc w:val="left"/>
      <w:pPr>
        <w:ind w:left="1531" w:hanging="680"/>
      </w:pPr>
      <w:rPr>
        <w:rFonts w:asciiTheme="minorHAnsi" w:hAnsiTheme="minorHAnsi" w:hint="default"/>
        <w:color w:val="4F81BD" w:themeColor="accent1"/>
        <w:sz w:val="20"/>
      </w:rPr>
    </w:lvl>
    <w:lvl w:ilvl="3">
      <w:start w:val="1"/>
      <w:numFmt w:val="decimal"/>
      <w:lvlText w:val="%1.%2.%3.%4."/>
      <w:lvlJc w:val="left"/>
      <w:pPr>
        <w:tabs>
          <w:tab w:val="num" w:pos="1531"/>
        </w:tabs>
        <w:ind w:left="2381" w:hanging="850"/>
      </w:pPr>
      <w:rPr>
        <w:rFonts w:asciiTheme="minorHAnsi" w:hAnsiTheme="minorHAnsi" w:hint="default"/>
        <w:color w:val="4F81BD" w:themeColor="accent1"/>
        <w:sz w:val="20"/>
      </w:rPr>
    </w:lvl>
    <w:lvl w:ilvl="4">
      <w:start w:val="1"/>
      <w:numFmt w:val="decimal"/>
      <w:lvlText w:val="%1.%2.%3.%4.%5."/>
      <w:lvlJc w:val="left"/>
      <w:pPr>
        <w:tabs>
          <w:tab w:val="num" w:pos="2381"/>
        </w:tabs>
        <w:ind w:left="3402" w:hanging="1021"/>
      </w:pPr>
      <w:rPr>
        <w:rFonts w:asciiTheme="minorHAnsi" w:hAnsiTheme="minorHAnsi" w:hint="default"/>
        <w:color w:val="4F81BD" w:themeColor="accent1"/>
        <w:sz w:val="20"/>
      </w:rPr>
    </w:lvl>
    <w:lvl w:ilvl="5">
      <w:start w:val="1"/>
      <w:numFmt w:val="decimal"/>
      <w:lvlText w:val="%1.%2.%3.%4.%5.%6."/>
      <w:lvlJc w:val="left"/>
      <w:pPr>
        <w:tabs>
          <w:tab w:val="num" w:pos="3402"/>
        </w:tabs>
        <w:ind w:left="4593" w:hanging="1191"/>
      </w:pPr>
      <w:rPr>
        <w:rFonts w:asciiTheme="minorHAnsi" w:hAnsiTheme="minorHAnsi" w:hint="default"/>
        <w:color w:val="4F81BD" w:themeColor="accent1"/>
      </w:rPr>
    </w:lvl>
    <w:lvl w:ilvl="6">
      <w:start w:val="1"/>
      <w:numFmt w:val="decimal"/>
      <w:lvlText w:val="%1.%2.%3.%4.%5.%6.%7."/>
      <w:lvlJc w:val="left"/>
      <w:pPr>
        <w:tabs>
          <w:tab w:val="num" w:pos="3969"/>
        </w:tabs>
        <w:ind w:left="5330" w:hanging="1361"/>
      </w:pPr>
      <w:rPr>
        <w:rFonts w:asciiTheme="minorHAnsi" w:hAnsiTheme="minorHAnsi" w:hint="default"/>
        <w:b w:val="0"/>
        <w:i w:val="0"/>
        <w:color w:val="4F81BD" w:themeColor="accent1"/>
        <w:sz w:val="20"/>
      </w:rPr>
    </w:lvl>
    <w:lvl w:ilvl="7">
      <w:start w:val="1"/>
      <w:numFmt w:val="decimal"/>
      <w:lvlText w:val="%1.%2.%3.%4.%5.%6.%7.%8."/>
      <w:lvlJc w:val="left"/>
      <w:pPr>
        <w:ind w:left="6067" w:hanging="1531"/>
      </w:pPr>
      <w:rPr>
        <w:rFonts w:asciiTheme="minorHAnsi" w:hAnsiTheme="minorHAnsi" w:hint="default"/>
        <w:color w:val="4F81BD" w:themeColor="accent1"/>
        <w:sz w:val="20"/>
      </w:rPr>
    </w:lvl>
    <w:lvl w:ilvl="8">
      <w:start w:val="1"/>
      <w:numFmt w:val="decimal"/>
      <w:lvlText w:val="%1.%2.%3.%4.%5.%6.%7.%8.%9."/>
      <w:lvlJc w:val="left"/>
      <w:pPr>
        <w:ind w:left="6804" w:hanging="1701"/>
      </w:pPr>
      <w:rPr>
        <w:rFonts w:asciiTheme="minorHAnsi" w:hAnsiTheme="minorHAnsi" w:hint="default"/>
        <w:color w:val="4F81BD" w:themeColor="accent1"/>
        <w:sz w:val="20"/>
      </w:rPr>
    </w:lvl>
  </w:abstractNum>
  <w:abstractNum w:abstractNumId="25" w15:restartNumberingAfterBreak="0">
    <w:nsid w:val="3FFD0198"/>
    <w:multiLevelType w:val="hybridMultilevel"/>
    <w:tmpl w:val="9E1641FE"/>
    <w:lvl w:ilvl="0" w:tplc="B5FE5430">
      <w:start w:val="1"/>
      <w:numFmt w:val="decimal"/>
      <w:lvlText w:val="%1."/>
      <w:lvlJc w:val="left"/>
      <w:pPr>
        <w:ind w:left="360" w:hanging="360"/>
      </w:pPr>
      <w:rPr>
        <w:rFonts w:hint="default"/>
      </w:rPr>
    </w:lvl>
    <w:lvl w:ilvl="1" w:tplc="04050019">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6" w15:restartNumberingAfterBreak="0">
    <w:nsid w:val="48A06AC7"/>
    <w:multiLevelType w:val="hybridMultilevel"/>
    <w:tmpl w:val="A9B64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85223D"/>
    <w:multiLevelType w:val="multilevel"/>
    <w:tmpl w:val="2F1482CE"/>
    <w:numStyleLink w:val="TableBullets"/>
  </w:abstractNum>
  <w:abstractNum w:abstractNumId="28" w15:restartNumberingAfterBreak="0">
    <w:nsid w:val="4F280397"/>
    <w:multiLevelType w:val="multilevel"/>
    <w:tmpl w:val="E6F27F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856F0F"/>
    <w:multiLevelType w:val="hybridMultilevel"/>
    <w:tmpl w:val="23ACE108"/>
    <w:lvl w:ilvl="0" w:tplc="FFFFFFFF">
      <w:start w:val="1"/>
      <w:numFmt w:val="bullet"/>
      <w:pStyle w:val="Odrka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E7EF0"/>
    <w:multiLevelType w:val="hybridMultilevel"/>
    <w:tmpl w:val="982692AE"/>
    <w:lvl w:ilvl="0" w:tplc="04050001">
      <w:start w:val="1"/>
      <w:numFmt w:val="bullet"/>
      <w:lvlText w:val=""/>
      <w:lvlJc w:val="left"/>
      <w:pPr>
        <w:ind w:left="1800" w:hanging="360"/>
      </w:pPr>
      <w:rPr>
        <w:rFonts w:ascii="Symbol" w:hAnsi="Symbol" w:cs="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31" w15:restartNumberingAfterBreak="0">
    <w:nsid w:val="57B20FDA"/>
    <w:multiLevelType w:val="multilevel"/>
    <w:tmpl w:val="AD2E3A24"/>
    <w:lvl w:ilvl="0">
      <w:start w:val="1"/>
      <w:numFmt w:val="decimal"/>
      <w:lvlText w:val="%1."/>
      <w:lvlJc w:val="left"/>
      <w:pPr>
        <w:ind w:left="340" w:hanging="340"/>
      </w:pPr>
      <w:rPr>
        <w:rFonts w:asciiTheme="minorHAnsi" w:hAnsiTheme="minorHAnsi" w:hint="default"/>
        <w:color w:val="4F81BD" w:themeColor="accent1"/>
        <w:sz w:val="20"/>
      </w:rPr>
    </w:lvl>
    <w:lvl w:ilvl="1">
      <w:start w:val="1"/>
      <w:numFmt w:val="bullet"/>
      <w:lvlText w:val="•"/>
      <w:lvlJc w:val="left"/>
      <w:pPr>
        <w:ind w:left="851" w:hanging="511"/>
      </w:pPr>
      <w:rPr>
        <w:rFonts w:ascii="Arial" w:hAnsi="Arial" w:hint="default"/>
        <w:color w:val="4F81BD" w:themeColor="accent1"/>
        <w:sz w:val="20"/>
      </w:rPr>
    </w:lvl>
    <w:lvl w:ilvl="2">
      <w:start w:val="1"/>
      <w:numFmt w:val="decimal"/>
      <w:lvlText w:val="%1.%2.%3."/>
      <w:lvlJc w:val="left"/>
      <w:pPr>
        <w:ind w:left="1531" w:hanging="680"/>
      </w:pPr>
      <w:rPr>
        <w:rFonts w:asciiTheme="minorHAnsi" w:hAnsiTheme="minorHAnsi" w:hint="default"/>
        <w:color w:val="4F81BD" w:themeColor="accent1"/>
        <w:sz w:val="20"/>
      </w:rPr>
    </w:lvl>
    <w:lvl w:ilvl="3">
      <w:start w:val="1"/>
      <w:numFmt w:val="decimal"/>
      <w:lvlText w:val="%1.%2.%3.%4."/>
      <w:lvlJc w:val="left"/>
      <w:pPr>
        <w:tabs>
          <w:tab w:val="num" w:pos="1531"/>
        </w:tabs>
        <w:ind w:left="2381" w:hanging="850"/>
      </w:pPr>
      <w:rPr>
        <w:rFonts w:asciiTheme="minorHAnsi" w:hAnsiTheme="minorHAnsi" w:hint="default"/>
        <w:color w:val="4F81BD" w:themeColor="accent1"/>
        <w:sz w:val="20"/>
      </w:rPr>
    </w:lvl>
    <w:lvl w:ilvl="4">
      <w:start w:val="1"/>
      <w:numFmt w:val="decimal"/>
      <w:lvlText w:val="%1.%2.%3.%4.%5."/>
      <w:lvlJc w:val="left"/>
      <w:pPr>
        <w:tabs>
          <w:tab w:val="num" w:pos="2381"/>
        </w:tabs>
        <w:ind w:left="3402" w:hanging="1021"/>
      </w:pPr>
      <w:rPr>
        <w:rFonts w:asciiTheme="minorHAnsi" w:hAnsiTheme="minorHAnsi" w:hint="default"/>
        <w:color w:val="4F81BD" w:themeColor="accent1"/>
        <w:sz w:val="20"/>
      </w:rPr>
    </w:lvl>
    <w:lvl w:ilvl="5">
      <w:start w:val="1"/>
      <w:numFmt w:val="decimal"/>
      <w:lvlText w:val="%1.%2.%3.%4.%5.%6."/>
      <w:lvlJc w:val="left"/>
      <w:pPr>
        <w:tabs>
          <w:tab w:val="num" w:pos="3402"/>
        </w:tabs>
        <w:ind w:left="4593" w:hanging="1191"/>
      </w:pPr>
      <w:rPr>
        <w:rFonts w:asciiTheme="minorHAnsi" w:hAnsiTheme="minorHAnsi" w:hint="default"/>
        <w:color w:val="4F81BD" w:themeColor="accent1"/>
      </w:rPr>
    </w:lvl>
    <w:lvl w:ilvl="6">
      <w:start w:val="1"/>
      <w:numFmt w:val="decimal"/>
      <w:lvlText w:val="%1.%2.%3.%4.%5.%6.%7."/>
      <w:lvlJc w:val="left"/>
      <w:pPr>
        <w:tabs>
          <w:tab w:val="num" w:pos="3969"/>
        </w:tabs>
        <w:ind w:left="5330" w:hanging="1361"/>
      </w:pPr>
      <w:rPr>
        <w:rFonts w:asciiTheme="minorHAnsi" w:hAnsiTheme="minorHAnsi" w:hint="default"/>
        <w:b w:val="0"/>
        <w:i w:val="0"/>
        <w:color w:val="4F81BD" w:themeColor="accent1"/>
        <w:sz w:val="20"/>
      </w:rPr>
    </w:lvl>
    <w:lvl w:ilvl="7">
      <w:start w:val="1"/>
      <w:numFmt w:val="decimal"/>
      <w:lvlText w:val="%1.%2.%3.%4.%5.%6.%7.%8."/>
      <w:lvlJc w:val="left"/>
      <w:pPr>
        <w:ind w:left="6067" w:hanging="1531"/>
      </w:pPr>
      <w:rPr>
        <w:rFonts w:asciiTheme="minorHAnsi" w:hAnsiTheme="minorHAnsi" w:hint="default"/>
        <w:color w:val="4F81BD" w:themeColor="accent1"/>
        <w:sz w:val="20"/>
      </w:rPr>
    </w:lvl>
    <w:lvl w:ilvl="8">
      <w:start w:val="1"/>
      <w:numFmt w:val="decimal"/>
      <w:lvlText w:val="%1.%2.%3.%4.%5.%6.%7.%8.%9."/>
      <w:lvlJc w:val="left"/>
      <w:pPr>
        <w:ind w:left="6804" w:hanging="1701"/>
      </w:pPr>
      <w:rPr>
        <w:rFonts w:asciiTheme="minorHAnsi" w:hAnsiTheme="minorHAnsi" w:hint="default"/>
        <w:color w:val="4F81BD" w:themeColor="accent1"/>
        <w:sz w:val="20"/>
      </w:rPr>
    </w:lvl>
  </w:abstractNum>
  <w:abstractNum w:abstractNumId="32" w15:restartNumberingAfterBreak="0">
    <w:nsid w:val="582B2C15"/>
    <w:multiLevelType w:val="hybridMultilevel"/>
    <w:tmpl w:val="B62E9F0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2C419A"/>
    <w:multiLevelType w:val="hybridMultilevel"/>
    <w:tmpl w:val="CDE215F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B6449ED"/>
    <w:multiLevelType w:val="hybridMultilevel"/>
    <w:tmpl w:val="79C042C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F214219"/>
    <w:multiLevelType w:val="hybridMultilevel"/>
    <w:tmpl w:val="B69AA0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A23B16"/>
    <w:multiLevelType w:val="hybridMultilevel"/>
    <w:tmpl w:val="EF52C646"/>
    <w:lvl w:ilvl="0" w:tplc="EF5083DC">
      <w:start w:val="1"/>
      <w:numFmt w:val="decimal"/>
      <w:lvlText w:val="%1."/>
      <w:lvlJc w:val="left"/>
      <w:pPr>
        <w:ind w:left="720" w:hanging="360"/>
      </w:pPr>
      <w:rPr>
        <w:rFonts w:ascii="Segoe UI" w:hAnsi="Segoe UI" w:hint="default"/>
        <w:b w:val="0"/>
        <w:bCs/>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D1D95"/>
    <w:multiLevelType w:val="hybridMultilevel"/>
    <w:tmpl w:val="24507E60"/>
    <w:lvl w:ilvl="0" w:tplc="937434D2">
      <w:start w:val="1"/>
      <w:numFmt w:val="bullet"/>
      <w:pStyle w:val="Bullets-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25469"/>
    <w:multiLevelType w:val="multilevel"/>
    <w:tmpl w:val="A46414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4405A"/>
    <w:multiLevelType w:val="multilevel"/>
    <w:tmpl w:val="E1EA628E"/>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700A7414"/>
    <w:multiLevelType w:val="multilevel"/>
    <w:tmpl w:val="A0DC98BC"/>
    <w:numStyleLink w:val="softwareone"/>
  </w:abstractNum>
  <w:abstractNum w:abstractNumId="41" w15:restartNumberingAfterBreak="0">
    <w:nsid w:val="70275F98"/>
    <w:multiLevelType w:val="multilevel"/>
    <w:tmpl w:val="157EC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2B6A22"/>
    <w:multiLevelType w:val="hybridMultilevel"/>
    <w:tmpl w:val="D7149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EE6154"/>
    <w:multiLevelType w:val="hybridMultilevel"/>
    <w:tmpl w:val="6FDEFCE2"/>
    <w:lvl w:ilvl="0" w:tplc="32F8D768">
      <w:start w:val="1"/>
      <w:numFmt w:val="lowerLetter"/>
      <w:pStyle w:val="aBulle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D04CB"/>
    <w:multiLevelType w:val="hybridMultilevel"/>
    <w:tmpl w:val="24CE6D42"/>
    <w:lvl w:ilvl="0" w:tplc="0405000F">
      <w:start w:val="1"/>
      <w:numFmt w:val="decimal"/>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637BD0"/>
    <w:multiLevelType w:val="hybridMultilevel"/>
    <w:tmpl w:val="F2B2391E"/>
    <w:lvl w:ilvl="0" w:tplc="A38A53FA">
      <w:start w:val="1"/>
      <w:numFmt w:val="bullet"/>
      <w:pStyle w:val="Bullets-Body"/>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46" w15:restartNumberingAfterBreak="0">
    <w:nsid w:val="7EDF0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2185967">
    <w:abstractNumId w:val="45"/>
  </w:num>
  <w:num w:numId="2" w16cid:durableId="1981568565">
    <w:abstractNumId w:val="37"/>
  </w:num>
  <w:num w:numId="3" w16cid:durableId="1955869037">
    <w:abstractNumId w:val="18"/>
  </w:num>
  <w:num w:numId="4" w16cid:durableId="805663605">
    <w:abstractNumId w:val="43"/>
  </w:num>
  <w:num w:numId="5" w16cid:durableId="1083721298">
    <w:abstractNumId w:val="5"/>
  </w:num>
  <w:num w:numId="6" w16cid:durableId="975061374">
    <w:abstractNumId w:val="40"/>
  </w:num>
  <w:num w:numId="7" w16cid:durableId="371227143">
    <w:abstractNumId w:val="29"/>
  </w:num>
  <w:num w:numId="8" w16cid:durableId="205684595">
    <w:abstractNumId w:val="15"/>
  </w:num>
  <w:num w:numId="9" w16cid:durableId="557009935">
    <w:abstractNumId w:val="2"/>
  </w:num>
  <w:num w:numId="10" w16cid:durableId="1666324224">
    <w:abstractNumId w:val="1"/>
  </w:num>
  <w:num w:numId="11" w16cid:durableId="952323620">
    <w:abstractNumId w:val="0"/>
  </w:num>
  <w:num w:numId="12" w16cid:durableId="1034968052">
    <w:abstractNumId w:val="4"/>
  </w:num>
  <w:num w:numId="13" w16cid:durableId="929507458">
    <w:abstractNumId w:val="27"/>
  </w:num>
  <w:num w:numId="14" w16cid:durableId="407534098">
    <w:abstractNumId w:val="31"/>
  </w:num>
  <w:num w:numId="15" w16cid:durableId="443816103">
    <w:abstractNumId w:val="33"/>
  </w:num>
  <w:num w:numId="16" w16cid:durableId="845676854">
    <w:abstractNumId w:val="19"/>
  </w:num>
  <w:num w:numId="17" w16cid:durableId="795177532">
    <w:abstractNumId w:val="32"/>
  </w:num>
  <w:num w:numId="18" w16cid:durableId="2099406520">
    <w:abstractNumId w:val="6"/>
  </w:num>
  <w:num w:numId="19" w16cid:durableId="35203877">
    <w:abstractNumId w:val="24"/>
  </w:num>
  <w:num w:numId="20" w16cid:durableId="295910416">
    <w:abstractNumId w:val="20"/>
  </w:num>
  <w:num w:numId="21" w16cid:durableId="63458635">
    <w:abstractNumId w:val="22"/>
  </w:num>
  <w:num w:numId="22" w16cid:durableId="1786584585">
    <w:abstractNumId w:val="41"/>
  </w:num>
  <w:num w:numId="23" w16cid:durableId="1653291911">
    <w:abstractNumId w:val="17"/>
  </w:num>
  <w:num w:numId="24" w16cid:durableId="1345479737">
    <w:abstractNumId w:val="16"/>
  </w:num>
  <w:num w:numId="25" w16cid:durableId="156387973">
    <w:abstractNumId w:val="44"/>
  </w:num>
  <w:num w:numId="26" w16cid:durableId="1753434627">
    <w:abstractNumId w:val="26"/>
  </w:num>
  <w:num w:numId="27" w16cid:durableId="666322168">
    <w:abstractNumId w:val="35"/>
  </w:num>
  <w:num w:numId="28" w16cid:durableId="56438169">
    <w:abstractNumId w:val="36"/>
  </w:num>
  <w:num w:numId="29" w16cid:durableId="443186557">
    <w:abstractNumId w:val="8"/>
  </w:num>
  <w:num w:numId="30" w16cid:durableId="158423914">
    <w:abstractNumId w:val="46"/>
  </w:num>
  <w:num w:numId="31" w16cid:durableId="1658412238">
    <w:abstractNumId w:val="12"/>
  </w:num>
  <w:num w:numId="32" w16cid:durableId="1350256920">
    <w:abstractNumId w:val="9"/>
  </w:num>
  <w:num w:numId="33" w16cid:durableId="2074426529">
    <w:abstractNumId w:val="25"/>
  </w:num>
  <w:num w:numId="34" w16cid:durableId="835846241">
    <w:abstractNumId w:val="42"/>
  </w:num>
  <w:num w:numId="35" w16cid:durableId="273483590">
    <w:abstractNumId w:val="43"/>
    <w:lvlOverride w:ilvl="0">
      <w:startOverride w:val="1"/>
    </w:lvlOverride>
  </w:num>
  <w:num w:numId="36" w16cid:durableId="268784473">
    <w:abstractNumId w:val="30"/>
  </w:num>
  <w:num w:numId="37" w16cid:durableId="1809398544">
    <w:abstractNumId w:val="40"/>
  </w:num>
  <w:num w:numId="38" w16cid:durableId="934244511">
    <w:abstractNumId w:val="40"/>
  </w:num>
  <w:num w:numId="39" w16cid:durableId="1408185631">
    <w:abstractNumId w:val="2"/>
  </w:num>
  <w:num w:numId="40" w16cid:durableId="903485504">
    <w:abstractNumId w:val="2"/>
  </w:num>
  <w:num w:numId="41" w16cid:durableId="865750139">
    <w:abstractNumId w:val="2"/>
  </w:num>
  <w:num w:numId="42" w16cid:durableId="1373774515">
    <w:abstractNumId w:val="40"/>
  </w:num>
  <w:num w:numId="43" w16cid:durableId="1338117381">
    <w:abstractNumId w:val="5"/>
    <w:lvlOverride w:ilvl="0">
      <w:startOverride w:val="1"/>
    </w:lvlOverride>
  </w:num>
  <w:num w:numId="44" w16cid:durableId="1115907382">
    <w:abstractNumId w:val="21"/>
  </w:num>
  <w:num w:numId="45" w16cid:durableId="589391574">
    <w:abstractNumId w:val="23"/>
  </w:num>
  <w:num w:numId="46" w16cid:durableId="543443868">
    <w:abstractNumId w:val="13"/>
  </w:num>
  <w:num w:numId="47" w16cid:durableId="264268400">
    <w:abstractNumId w:val="10"/>
  </w:num>
  <w:num w:numId="48" w16cid:durableId="2024211486">
    <w:abstractNumId w:val="14"/>
  </w:num>
  <w:num w:numId="49" w16cid:durableId="2006400001">
    <w:abstractNumId w:val="34"/>
  </w:num>
  <w:num w:numId="50" w16cid:durableId="1410232759">
    <w:abstractNumId w:val="11"/>
  </w:num>
  <w:num w:numId="51" w16cid:durableId="145053799">
    <w:abstractNumId w:val="28"/>
  </w:num>
  <w:num w:numId="52" w16cid:durableId="387732689">
    <w:abstractNumId w:val="2"/>
  </w:num>
  <w:num w:numId="53" w16cid:durableId="2147119719">
    <w:abstractNumId w:val="39"/>
  </w:num>
  <w:num w:numId="54" w16cid:durableId="489904620">
    <w:abstractNumId w:val="3"/>
  </w:num>
  <w:num w:numId="55" w16cid:durableId="160898878">
    <w:abstractNumId w:val="2"/>
  </w:num>
  <w:num w:numId="56" w16cid:durableId="20898445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010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7378420">
    <w:abstractNumId w:val="7"/>
  </w:num>
  <w:num w:numId="59" w16cid:durableId="4360048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87"/>
    <w:rsid w:val="00002C63"/>
    <w:rsid w:val="00012C94"/>
    <w:rsid w:val="000162AC"/>
    <w:rsid w:val="00023783"/>
    <w:rsid w:val="00030B59"/>
    <w:rsid w:val="0003751F"/>
    <w:rsid w:val="000442D6"/>
    <w:rsid w:val="0004524D"/>
    <w:rsid w:val="000458DB"/>
    <w:rsid w:val="00045F11"/>
    <w:rsid w:val="00051A3E"/>
    <w:rsid w:val="000527D9"/>
    <w:rsid w:val="00057014"/>
    <w:rsid w:val="00062052"/>
    <w:rsid w:val="000636C4"/>
    <w:rsid w:val="00065FB7"/>
    <w:rsid w:val="00073531"/>
    <w:rsid w:val="00076419"/>
    <w:rsid w:val="00076666"/>
    <w:rsid w:val="00076EB6"/>
    <w:rsid w:val="0008009D"/>
    <w:rsid w:val="00083193"/>
    <w:rsid w:val="00086C44"/>
    <w:rsid w:val="00087F43"/>
    <w:rsid w:val="0009023D"/>
    <w:rsid w:val="000A1B7A"/>
    <w:rsid w:val="000A5416"/>
    <w:rsid w:val="000A7655"/>
    <w:rsid w:val="000B0BE9"/>
    <w:rsid w:val="000B6E73"/>
    <w:rsid w:val="000C1FE1"/>
    <w:rsid w:val="000C7484"/>
    <w:rsid w:val="000D5030"/>
    <w:rsid w:val="000E240E"/>
    <w:rsid w:val="000E32CE"/>
    <w:rsid w:val="000E5C70"/>
    <w:rsid w:val="000F402A"/>
    <w:rsid w:val="001017C6"/>
    <w:rsid w:val="001037E0"/>
    <w:rsid w:val="00112F7A"/>
    <w:rsid w:val="00113573"/>
    <w:rsid w:val="00117285"/>
    <w:rsid w:val="001200D6"/>
    <w:rsid w:val="00121D79"/>
    <w:rsid w:val="00127DE8"/>
    <w:rsid w:val="00132F18"/>
    <w:rsid w:val="00137A2A"/>
    <w:rsid w:val="00141C71"/>
    <w:rsid w:val="00143487"/>
    <w:rsid w:val="00147284"/>
    <w:rsid w:val="00150B2F"/>
    <w:rsid w:val="00156D90"/>
    <w:rsid w:val="00162A58"/>
    <w:rsid w:val="00172454"/>
    <w:rsid w:val="00175EFA"/>
    <w:rsid w:val="0018026D"/>
    <w:rsid w:val="0018284C"/>
    <w:rsid w:val="00182B32"/>
    <w:rsid w:val="001960D5"/>
    <w:rsid w:val="00196167"/>
    <w:rsid w:val="00197AC9"/>
    <w:rsid w:val="001B1601"/>
    <w:rsid w:val="001C24FA"/>
    <w:rsid w:val="001C6204"/>
    <w:rsid w:val="001C6B64"/>
    <w:rsid w:val="001D0700"/>
    <w:rsid w:val="001D2FC4"/>
    <w:rsid w:val="001D4181"/>
    <w:rsid w:val="001D7703"/>
    <w:rsid w:val="001E17A2"/>
    <w:rsid w:val="001E304F"/>
    <w:rsid w:val="001E36CB"/>
    <w:rsid w:val="001E3C6A"/>
    <w:rsid w:val="001E70C4"/>
    <w:rsid w:val="001F083B"/>
    <w:rsid w:val="001F4BF6"/>
    <w:rsid w:val="001F5268"/>
    <w:rsid w:val="00202627"/>
    <w:rsid w:val="00203546"/>
    <w:rsid w:val="00206280"/>
    <w:rsid w:val="00215772"/>
    <w:rsid w:val="00226F55"/>
    <w:rsid w:val="00227FDB"/>
    <w:rsid w:val="00234B4C"/>
    <w:rsid w:val="002420C3"/>
    <w:rsid w:val="00243694"/>
    <w:rsid w:val="002451B3"/>
    <w:rsid w:val="00251C6A"/>
    <w:rsid w:val="00252320"/>
    <w:rsid w:val="00252AA6"/>
    <w:rsid w:val="00253D45"/>
    <w:rsid w:val="00257C92"/>
    <w:rsid w:val="00260106"/>
    <w:rsid w:val="00260C35"/>
    <w:rsid w:val="00270B78"/>
    <w:rsid w:val="00272F4A"/>
    <w:rsid w:val="00282C2C"/>
    <w:rsid w:val="00286D4C"/>
    <w:rsid w:val="00291041"/>
    <w:rsid w:val="0029227C"/>
    <w:rsid w:val="00292BC1"/>
    <w:rsid w:val="00293853"/>
    <w:rsid w:val="00293F5B"/>
    <w:rsid w:val="002A18B1"/>
    <w:rsid w:val="002A1F1D"/>
    <w:rsid w:val="002B113D"/>
    <w:rsid w:val="002B4604"/>
    <w:rsid w:val="002B72C2"/>
    <w:rsid w:val="002B773B"/>
    <w:rsid w:val="002C4F33"/>
    <w:rsid w:val="002D2740"/>
    <w:rsid w:val="002D56A2"/>
    <w:rsid w:val="002E052A"/>
    <w:rsid w:val="002E0E94"/>
    <w:rsid w:val="002E141E"/>
    <w:rsid w:val="002E2F6D"/>
    <w:rsid w:val="002F01E6"/>
    <w:rsid w:val="002F0E00"/>
    <w:rsid w:val="002F7769"/>
    <w:rsid w:val="003032F2"/>
    <w:rsid w:val="0030639F"/>
    <w:rsid w:val="00307229"/>
    <w:rsid w:val="00312578"/>
    <w:rsid w:val="00321719"/>
    <w:rsid w:val="00326358"/>
    <w:rsid w:val="00326A06"/>
    <w:rsid w:val="00326F27"/>
    <w:rsid w:val="00331C87"/>
    <w:rsid w:val="00342440"/>
    <w:rsid w:val="003505F7"/>
    <w:rsid w:val="0035136D"/>
    <w:rsid w:val="0035170E"/>
    <w:rsid w:val="0035191E"/>
    <w:rsid w:val="00356287"/>
    <w:rsid w:val="00361FE4"/>
    <w:rsid w:val="00364991"/>
    <w:rsid w:val="00365653"/>
    <w:rsid w:val="0037069D"/>
    <w:rsid w:val="00372588"/>
    <w:rsid w:val="0037288A"/>
    <w:rsid w:val="003821DF"/>
    <w:rsid w:val="003A2881"/>
    <w:rsid w:val="003A3E89"/>
    <w:rsid w:val="003C0ACE"/>
    <w:rsid w:val="003C2924"/>
    <w:rsid w:val="003C48B0"/>
    <w:rsid w:val="003C48CE"/>
    <w:rsid w:val="003D0EB8"/>
    <w:rsid w:val="003D34DC"/>
    <w:rsid w:val="003D5B7E"/>
    <w:rsid w:val="003E2A44"/>
    <w:rsid w:val="003E2C60"/>
    <w:rsid w:val="003E2F3A"/>
    <w:rsid w:val="003E6F73"/>
    <w:rsid w:val="003F28EB"/>
    <w:rsid w:val="003F2925"/>
    <w:rsid w:val="003F5EB3"/>
    <w:rsid w:val="00401BDB"/>
    <w:rsid w:val="004051BE"/>
    <w:rsid w:val="00413E7A"/>
    <w:rsid w:val="00423AE4"/>
    <w:rsid w:val="00424903"/>
    <w:rsid w:val="00430EF7"/>
    <w:rsid w:val="00431723"/>
    <w:rsid w:val="0043428D"/>
    <w:rsid w:val="004349F1"/>
    <w:rsid w:val="00434CC0"/>
    <w:rsid w:val="00436ED4"/>
    <w:rsid w:val="00437585"/>
    <w:rsid w:val="00444F6B"/>
    <w:rsid w:val="00445C80"/>
    <w:rsid w:val="004462FB"/>
    <w:rsid w:val="00446769"/>
    <w:rsid w:val="004502B7"/>
    <w:rsid w:val="0045309A"/>
    <w:rsid w:val="00463628"/>
    <w:rsid w:val="004739AD"/>
    <w:rsid w:val="004744BD"/>
    <w:rsid w:val="00486117"/>
    <w:rsid w:val="00495CFB"/>
    <w:rsid w:val="004979DC"/>
    <w:rsid w:val="004A35F8"/>
    <w:rsid w:val="004B7030"/>
    <w:rsid w:val="004B7932"/>
    <w:rsid w:val="004C002E"/>
    <w:rsid w:val="004D03AA"/>
    <w:rsid w:val="004D3626"/>
    <w:rsid w:val="004D4254"/>
    <w:rsid w:val="004D47C8"/>
    <w:rsid w:val="004D769B"/>
    <w:rsid w:val="004E0D8B"/>
    <w:rsid w:val="004E736B"/>
    <w:rsid w:val="004F1E42"/>
    <w:rsid w:val="004F595A"/>
    <w:rsid w:val="004F7084"/>
    <w:rsid w:val="004F7937"/>
    <w:rsid w:val="00504F4E"/>
    <w:rsid w:val="005062E8"/>
    <w:rsid w:val="00511635"/>
    <w:rsid w:val="0051561C"/>
    <w:rsid w:val="00516DD4"/>
    <w:rsid w:val="00520E1E"/>
    <w:rsid w:val="0052384A"/>
    <w:rsid w:val="00533744"/>
    <w:rsid w:val="00550602"/>
    <w:rsid w:val="0055654E"/>
    <w:rsid w:val="005567EE"/>
    <w:rsid w:val="00557393"/>
    <w:rsid w:val="005655B0"/>
    <w:rsid w:val="00573DEC"/>
    <w:rsid w:val="00581E15"/>
    <w:rsid w:val="00590F23"/>
    <w:rsid w:val="00591F96"/>
    <w:rsid w:val="00592E66"/>
    <w:rsid w:val="00594DCE"/>
    <w:rsid w:val="005A43F4"/>
    <w:rsid w:val="005A5573"/>
    <w:rsid w:val="005B7CCA"/>
    <w:rsid w:val="005C00E0"/>
    <w:rsid w:val="005C13A7"/>
    <w:rsid w:val="005C1AFB"/>
    <w:rsid w:val="005C2FDD"/>
    <w:rsid w:val="005D16AD"/>
    <w:rsid w:val="005D7696"/>
    <w:rsid w:val="005D7B46"/>
    <w:rsid w:val="005E01CC"/>
    <w:rsid w:val="005E1DC4"/>
    <w:rsid w:val="005E339E"/>
    <w:rsid w:val="005E543E"/>
    <w:rsid w:val="005E618A"/>
    <w:rsid w:val="005F41CA"/>
    <w:rsid w:val="005F6017"/>
    <w:rsid w:val="00600C7C"/>
    <w:rsid w:val="00605194"/>
    <w:rsid w:val="00612A47"/>
    <w:rsid w:val="0061522B"/>
    <w:rsid w:val="00622940"/>
    <w:rsid w:val="00625747"/>
    <w:rsid w:val="00627696"/>
    <w:rsid w:val="0063010A"/>
    <w:rsid w:val="006327AB"/>
    <w:rsid w:val="006336A1"/>
    <w:rsid w:val="00637554"/>
    <w:rsid w:val="00640051"/>
    <w:rsid w:val="00641C31"/>
    <w:rsid w:val="0064674E"/>
    <w:rsid w:val="0065097B"/>
    <w:rsid w:val="00651F74"/>
    <w:rsid w:val="0065509F"/>
    <w:rsid w:val="00655F13"/>
    <w:rsid w:val="006575F8"/>
    <w:rsid w:val="00657A15"/>
    <w:rsid w:val="00661F9D"/>
    <w:rsid w:val="00662B81"/>
    <w:rsid w:val="0067180C"/>
    <w:rsid w:val="00673B6E"/>
    <w:rsid w:val="0068220D"/>
    <w:rsid w:val="00684B57"/>
    <w:rsid w:val="006873B4"/>
    <w:rsid w:val="00692E5E"/>
    <w:rsid w:val="006967FC"/>
    <w:rsid w:val="006A0AD7"/>
    <w:rsid w:val="006A53C5"/>
    <w:rsid w:val="006B1C13"/>
    <w:rsid w:val="006B4899"/>
    <w:rsid w:val="006C0438"/>
    <w:rsid w:val="006C66AB"/>
    <w:rsid w:val="006D1124"/>
    <w:rsid w:val="006D214F"/>
    <w:rsid w:val="006D28FA"/>
    <w:rsid w:val="006D2BC2"/>
    <w:rsid w:val="006D50D2"/>
    <w:rsid w:val="006D52A8"/>
    <w:rsid w:val="006E3EFF"/>
    <w:rsid w:val="006E50DA"/>
    <w:rsid w:val="006E554C"/>
    <w:rsid w:val="006F32FB"/>
    <w:rsid w:val="006F3440"/>
    <w:rsid w:val="006F49E0"/>
    <w:rsid w:val="0070038F"/>
    <w:rsid w:val="0070385D"/>
    <w:rsid w:val="00710149"/>
    <w:rsid w:val="00712F72"/>
    <w:rsid w:val="007161E8"/>
    <w:rsid w:val="00722936"/>
    <w:rsid w:val="00731367"/>
    <w:rsid w:val="0073344E"/>
    <w:rsid w:val="007351E9"/>
    <w:rsid w:val="00735B09"/>
    <w:rsid w:val="007417C7"/>
    <w:rsid w:val="00745556"/>
    <w:rsid w:val="00745C77"/>
    <w:rsid w:val="00746F78"/>
    <w:rsid w:val="00751E37"/>
    <w:rsid w:val="007559FC"/>
    <w:rsid w:val="0076519C"/>
    <w:rsid w:val="00770FAE"/>
    <w:rsid w:val="007731E3"/>
    <w:rsid w:val="00777322"/>
    <w:rsid w:val="00787311"/>
    <w:rsid w:val="00791683"/>
    <w:rsid w:val="007A4516"/>
    <w:rsid w:val="007A56E2"/>
    <w:rsid w:val="007B36FD"/>
    <w:rsid w:val="007B4928"/>
    <w:rsid w:val="007B63B6"/>
    <w:rsid w:val="007B6E31"/>
    <w:rsid w:val="007C4199"/>
    <w:rsid w:val="007D3C45"/>
    <w:rsid w:val="007E25CA"/>
    <w:rsid w:val="007E3D55"/>
    <w:rsid w:val="007E63DE"/>
    <w:rsid w:val="007F5EB2"/>
    <w:rsid w:val="007F7C34"/>
    <w:rsid w:val="008102B4"/>
    <w:rsid w:val="00810F1F"/>
    <w:rsid w:val="00811F21"/>
    <w:rsid w:val="008178B2"/>
    <w:rsid w:val="00817966"/>
    <w:rsid w:val="008237AA"/>
    <w:rsid w:val="00823EB1"/>
    <w:rsid w:val="0083037D"/>
    <w:rsid w:val="00836072"/>
    <w:rsid w:val="00850675"/>
    <w:rsid w:val="00856DFF"/>
    <w:rsid w:val="008613BF"/>
    <w:rsid w:val="00863064"/>
    <w:rsid w:val="00865EA5"/>
    <w:rsid w:val="008706C7"/>
    <w:rsid w:val="00870D8E"/>
    <w:rsid w:val="00871192"/>
    <w:rsid w:val="008713D4"/>
    <w:rsid w:val="0087187C"/>
    <w:rsid w:val="00873128"/>
    <w:rsid w:val="00876DBA"/>
    <w:rsid w:val="00876FDC"/>
    <w:rsid w:val="00881B8E"/>
    <w:rsid w:val="00882338"/>
    <w:rsid w:val="0089086D"/>
    <w:rsid w:val="00893226"/>
    <w:rsid w:val="008A2D19"/>
    <w:rsid w:val="008A687B"/>
    <w:rsid w:val="008A71DF"/>
    <w:rsid w:val="008C5DCB"/>
    <w:rsid w:val="008D4C10"/>
    <w:rsid w:val="008D781A"/>
    <w:rsid w:val="008E6713"/>
    <w:rsid w:val="008F13E2"/>
    <w:rsid w:val="008F58C6"/>
    <w:rsid w:val="009023BE"/>
    <w:rsid w:val="00902C5B"/>
    <w:rsid w:val="00904360"/>
    <w:rsid w:val="00906F0D"/>
    <w:rsid w:val="009214FD"/>
    <w:rsid w:val="00921BE0"/>
    <w:rsid w:val="00922FB1"/>
    <w:rsid w:val="00927142"/>
    <w:rsid w:val="00931308"/>
    <w:rsid w:val="009347E2"/>
    <w:rsid w:val="00935B4A"/>
    <w:rsid w:val="00936636"/>
    <w:rsid w:val="0093688F"/>
    <w:rsid w:val="009424A5"/>
    <w:rsid w:val="00944B94"/>
    <w:rsid w:val="00953B0B"/>
    <w:rsid w:val="009563B2"/>
    <w:rsid w:val="009605FA"/>
    <w:rsid w:val="00960DD9"/>
    <w:rsid w:val="0096244A"/>
    <w:rsid w:val="00963B54"/>
    <w:rsid w:val="00964AAD"/>
    <w:rsid w:val="009762C6"/>
    <w:rsid w:val="0098323E"/>
    <w:rsid w:val="00983D7C"/>
    <w:rsid w:val="00985D22"/>
    <w:rsid w:val="0099327B"/>
    <w:rsid w:val="00996DBC"/>
    <w:rsid w:val="009971B3"/>
    <w:rsid w:val="00997A5C"/>
    <w:rsid w:val="00997F71"/>
    <w:rsid w:val="009A1039"/>
    <w:rsid w:val="009A7E35"/>
    <w:rsid w:val="009B03F0"/>
    <w:rsid w:val="009B3CEE"/>
    <w:rsid w:val="009C099A"/>
    <w:rsid w:val="009C4B24"/>
    <w:rsid w:val="009C74B5"/>
    <w:rsid w:val="009D362B"/>
    <w:rsid w:val="009D3DE0"/>
    <w:rsid w:val="009D50A3"/>
    <w:rsid w:val="009D5B2C"/>
    <w:rsid w:val="009D71A3"/>
    <w:rsid w:val="009E1692"/>
    <w:rsid w:val="009E3D85"/>
    <w:rsid w:val="009F2875"/>
    <w:rsid w:val="00A01B06"/>
    <w:rsid w:val="00A03D6E"/>
    <w:rsid w:val="00A058F3"/>
    <w:rsid w:val="00A0642D"/>
    <w:rsid w:val="00A06AF5"/>
    <w:rsid w:val="00A11703"/>
    <w:rsid w:val="00A1190D"/>
    <w:rsid w:val="00A13FEF"/>
    <w:rsid w:val="00A14C88"/>
    <w:rsid w:val="00A15EDD"/>
    <w:rsid w:val="00A17E0F"/>
    <w:rsid w:val="00A17E99"/>
    <w:rsid w:val="00A2441B"/>
    <w:rsid w:val="00A27A3D"/>
    <w:rsid w:val="00A30D5A"/>
    <w:rsid w:val="00A36A8A"/>
    <w:rsid w:val="00A36C78"/>
    <w:rsid w:val="00A402CD"/>
    <w:rsid w:val="00A43E15"/>
    <w:rsid w:val="00A44227"/>
    <w:rsid w:val="00A453DB"/>
    <w:rsid w:val="00A55687"/>
    <w:rsid w:val="00A560E6"/>
    <w:rsid w:val="00A56770"/>
    <w:rsid w:val="00A61CE2"/>
    <w:rsid w:val="00A64A2F"/>
    <w:rsid w:val="00A65ABE"/>
    <w:rsid w:val="00A67A76"/>
    <w:rsid w:val="00A71B09"/>
    <w:rsid w:val="00A80F09"/>
    <w:rsid w:val="00A82D40"/>
    <w:rsid w:val="00A87F75"/>
    <w:rsid w:val="00A91729"/>
    <w:rsid w:val="00AA2748"/>
    <w:rsid w:val="00AA667B"/>
    <w:rsid w:val="00AB121E"/>
    <w:rsid w:val="00AC422F"/>
    <w:rsid w:val="00AD2464"/>
    <w:rsid w:val="00AD3481"/>
    <w:rsid w:val="00AD7071"/>
    <w:rsid w:val="00AE1E07"/>
    <w:rsid w:val="00AE2EB4"/>
    <w:rsid w:val="00AF11C0"/>
    <w:rsid w:val="00AF1DD5"/>
    <w:rsid w:val="00AF556D"/>
    <w:rsid w:val="00AF6EED"/>
    <w:rsid w:val="00B06AD0"/>
    <w:rsid w:val="00B06FB8"/>
    <w:rsid w:val="00B07CBC"/>
    <w:rsid w:val="00B10323"/>
    <w:rsid w:val="00B11BDB"/>
    <w:rsid w:val="00B17F64"/>
    <w:rsid w:val="00B20635"/>
    <w:rsid w:val="00B22ABB"/>
    <w:rsid w:val="00B27E30"/>
    <w:rsid w:val="00B36595"/>
    <w:rsid w:val="00B43EB0"/>
    <w:rsid w:val="00B50A23"/>
    <w:rsid w:val="00B539E6"/>
    <w:rsid w:val="00B53A2E"/>
    <w:rsid w:val="00B56146"/>
    <w:rsid w:val="00B849C8"/>
    <w:rsid w:val="00B9142F"/>
    <w:rsid w:val="00B93D13"/>
    <w:rsid w:val="00BA47C7"/>
    <w:rsid w:val="00BA7A5C"/>
    <w:rsid w:val="00BA7C89"/>
    <w:rsid w:val="00BB5ED0"/>
    <w:rsid w:val="00BB643D"/>
    <w:rsid w:val="00BC3FEC"/>
    <w:rsid w:val="00BC6437"/>
    <w:rsid w:val="00BD448F"/>
    <w:rsid w:val="00BD4A18"/>
    <w:rsid w:val="00BE351C"/>
    <w:rsid w:val="00BE62A7"/>
    <w:rsid w:val="00BF21AA"/>
    <w:rsid w:val="00BF4687"/>
    <w:rsid w:val="00BF626E"/>
    <w:rsid w:val="00C1205A"/>
    <w:rsid w:val="00C16744"/>
    <w:rsid w:val="00C21AAC"/>
    <w:rsid w:val="00C228FA"/>
    <w:rsid w:val="00C266BD"/>
    <w:rsid w:val="00C30A96"/>
    <w:rsid w:val="00C31320"/>
    <w:rsid w:val="00C31784"/>
    <w:rsid w:val="00C43371"/>
    <w:rsid w:val="00C4345B"/>
    <w:rsid w:val="00C43E9F"/>
    <w:rsid w:val="00C47354"/>
    <w:rsid w:val="00C61388"/>
    <w:rsid w:val="00C63E57"/>
    <w:rsid w:val="00C70D4A"/>
    <w:rsid w:val="00C808D3"/>
    <w:rsid w:val="00C846ED"/>
    <w:rsid w:val="00C85FA9"/>
    <w:rsid w:val="00C910A4"/>
    <w:rsid w:val="00C95A01"/>
    <w:rsid w:val="00C95E9E"/>
    <w:rsid w:val="00CA1BBA"/>
    <w:rsid w:val="00CA6372"/>
    <w:rsid w:val="00CA6CFA"/>
    <w:rsid w:val="00CA74D3"/>
    <w:rsid w:val="00CB1674"/>
    <w:rsid w:val="00CB188D"/>
    <w:rsid w:val="00CB216C"/>
    <w:rsid w:val="00CB6C35"/>
    <w:rsid w:val="00CC3B95"/>
    <w:rsid w:val="00CD42B8"/>
    <w:rsid w:val="00CD4A95"/>
    <w:rsid w:val="00CD5E7F"/>
    <w:rsid w:val="00CE0BC0"/>
    <w:rsid w:val="00CE192F"/>
    <w:rsid w:val="00CE1B23"/>
    <w:rsid w:val="00CE60CB"/>
    <w:rsid w:val="00D00326"/>
    <w:rsid w:val="00D018D8"/>
    <w:rsid w:val="00D0247D"/>
    <w:rsid w:val="00D05B09"/>
    <w:rsid w:val="00D13FF1"/>
    <w:rsid w:val="00D148D6"/>
    <w:rsid w:val="00D15D4F"/>
    <w:rsid w:val="00D34AEB"/>
    <w:rsid w:val="00D42577"/>
    <w:rsid w:val="00D45692"/>
    <w:rsid w:val="00D475A5"/>
    <w:rsid w:val="00D47F12"/>
    <w:rsid w:val="00D50233"/>
    <w:rsid w:val="00D51F3E"/>
    <w:rsid w:val="00D6421B"/>
    <w:rsid w:val="00D65567"/>
    <w:rsid w:val="00D657AF"/>
    <w:rsid w:val="00D74627"/>
    <w:rsid w:val="00D753C3"/>
    <w:rsid w:val="00D758D9"/>
    <w:rsid w:val="00D769E5"/>
    <w:rsid w:val="00D827A9"/>
    <w:rsid w:val="00D915B9"/>
    <w:rsid w:val="00D96B4B"/>
    <w:rsid w:val="00DB0041"/>
    <w:rsid w:val="00DB0A5A"/>
    <w:rsid w:val="00DB1888"/>
    <w:rsid w:val="00DB4A8B"/>
    <w:rsid w:val="00DB4AF8"/>
    <w:rsid w:val="00DC3275"/>
    <w:rsid w:val="00DC36EF"/>
    <w:rsid w:val="00DC4DD8"/>
    <w:rsid w:val="00DC57EA"/>
    <w:rsid w:val="00DD18C1"/>
    <w:rsid w:val="00DD434D"/>
    <w:rsid w:val="00DD5AE7"/>
    <w:rsid w:val="00DD77A6"/>
    <w:rsid w:val="00DE4B08"/>
    <w:rsid w:val="00DF7F9B"/>
    <w:rsid w:val="00E04EA0"/>
    <w:rsid w:val="00E06564"/>
    <w:rsid w:val="00E14084"/>
    <w:rsid w:val="00E147FA"/>
    <w:rsid w:val="00E179DA"/>
    <w:rsid w:val="00E24010"/>
    <w:rsid w:val="00E3120A"/>
    <w:rsid w:val="00E3661B"/>
    <w:rsid w:val="00E40255"/>
    <w:rsid w:val="00E415FC"/>
    <w:rsid w:val="00E46D1F"/>
    <w:rsid w:val="00E50F9D"/>
    <w:rsid w:val="00E52EE9"/>
    <w:rsid w:val="00E64AB0"/>
    <w:rsid w:val="00E70B2B"/>
    <w:rsid w:val="00E71967"/>
    <w:rsid w:val="00E84318"/>
    <w:rsid w:val="00E9652F"/>
    <w:rsid w:val="00E97068"/>
    <w:rsid w:val="00EA4B6F"/>
    <w:rsid w:val="00EA7A84"/>
    <w:rsid w:val="00EB54AC"/>
    <w:rsid w:val="00EC5BAB"/>
    <w:rsid w:val="00EC6A1D"/>
    <w:rsid w:val="00ED7060"/>
    <w:rsid w:val="00EE4EF0"/>
    <w:rsid w:val="00EE5381"/>
    <w:rsid w:val="00EE5F9E"/>
    <w:rsid w:val="00EF65C5"/>
    <w:rsid w:val="00F12EB1"/>
    <w:rsid w:val="00F1644A"/>
    <w:rsid w:val="00F1662E"/>
    <w:rsid w:val="00F21994"/>
    <w:rsid w:val="00F3183D"/>
    <w:rsid w:val="00F324C8"/>
    <w:rsid w:val="00F3311F"/>
    <w:rsid w:val="00F4261D"/>
    <w:rsid w:val="00F42A80"/>
    <w:rsid w:val="00F430B2"/>
    <w:rsid w:val="00F46FC6"/>
    <w:rsid w:val="00F47012"/>
    <w:rsid w:val="00F5296D"/>
    <w:rsid w:val="00F54519"/>
    <w:rsid w:val="00F54A76"/>
    <w:rsid w:val="00F554C3"/>
    <w:rsid w:val="00F56104"/>
    <w:rsid w:val="00F62626"/>
    <w:rsid w:val="00F70DB6"/>
    <w:rsid w:val="00F738B1"/>
    <w:rsid w:val="00F77EC6"/>
    <w:rsid w:val="00F83A6F"/>
    <w:rsid w:val="00F86150"/>
    <w:rsid w:val="00F97203"/>
    <w:rsid w:val="00FA0754"/>
    <w:rsid w:val="00FA12FA"/>
    <w:rsid w:val="00FA3FB9"/>
    <w:rsid w:val="00FA47B4"/>
    <w:rsid w:val="00FB7869"/>
    <w:rsid w:val="00FC7734"/>
    <w:rsid w:val="00FD0706"/>
    <w:rsid w:val="00FD4A0C"/>
    <w:rsid w:val="00FD6F49"/>
    <w:rsid w:val="00FE19F6"/>
    <w:rsid w:val="00FE25FD"/>
    <w:rsid w:val="00FE6EFB"/>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cs-CZ" w:bidi="cs-CZ"/>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iPriority="39" w:unhideWhenUsed="1"/>
    <w:lsdException w:name="List Number 5" w:semiHidden="1" w:uiPriority="39"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227C"/>
    <w:pPr>
      <w:spacing w:after="120"/>
      <w:jc w:val="both"/>
    </w:pPr>
    <w:rPr>
      <w:rFonts w:ascii="Segoe UI" w:hAnsi="Segoe UI" w:cs="Arial"/>
      <w:snapToGrid w:val="0"/>
      <w:color w:val="000000" w:themeColor="text1"/>
      <w:sz w:val="20"/>
      <w:szCs w:val="22"/>
    </w:rPr>
  </w:style>
  <w:style w:type="paragraph" w:styleId="Nadpis1">
    <w:name w:val="heading 1"/>
    <w:aliases w:val="ASAPHeading 1,V_Head1,Záhlaví 1,Kapitola,Nadpis 11,H1,h1,Nadpis dokumentu,Základní kapitola,RFP,Aliatel,JK Chapter,AL Chapter,A,PA Chapter,Heading A,Heading1,H1-Heading 1,1,Header 1,l1,Legal Line 1,head 1,list 1,II+,I,Heading No. L1"/>
    <w:basedOn w:val="Normln"/>
    <w:next w:val="Odstavecseseznamem"/>
    <w:link w:val="Nadpis1Char"/>
    <w:qFormat/>
    <w:rsid w:val="000162AC"/>
    <w:pPr>
      <w:keepNext/>
      <w:keepLines/>
      <w:pageBreakBefore/>
      <w:numPr>
        <w:numId w:val="6"/>
      </w:numPr>
      <w:pBdr>
        <w:bottom w:val="single" w:sz="8" w:space="1" w:color="D21034"/>
      </w:pBdr>
      <w:spacing w:before="120" w:after="240"/>
      <w:outlineLvl w:val="0"/>
    </w:pPr>
    <w:rPr>
      <w:rFonts w:eastAsiaTheme="majorEastAsia" w:cstheme="majorBidi"/>
      <w:b/>
      <w:color w:val="D21034"/>
      <w:sz w:val="28"/>
      <w:szCs w:val="32"/>
    </w:rPr>
  </w:style>
  <w:style w:type="paragraph" w:styleId="Nadpis2">
    <w:name w:val="heading 2"/>
    <w:aliases w:val="TOC1,ASAPHeading 2,NoNewPg,Podkapitola1,H2,hlavicka,V_Head2,h2,Head2A,2,PA Major Section,Nadpis kapitoly,l2,list2,head2,G2,Podkapitola základní kapitoly,RFP Aliatel,JK Major Section,AL Major Section,B,Header 2,Heading 2subnumbered,PARA"/>
    <w:basedOn w:val="Nadpis1"/>
    <w:next w:val="Nadpis3"/>
    <w:link w:val="Nadpis2Char"/>
    <w:unhideWhenUsed/>
    <w:qFormat/>
    <w:rsid w:val="00147284"/>
    <w:pPr>
      <w:pageBreakBefore w:val="0"/>
      <w:numPr>
        <w:ilvl w:val="1"/>
      </w:numPr>
      <w:pBdr>
        <w:bottom w:val="none" w:sz="0" w:space="0" w:color="auto"/>
      </w:pBdr>
      <w:spacing w:after="120"/>
      <w:outlineLvl w:val="1"/>
    </w:pPr>
    <w:rPr>
      <w:color w:val="616265"/>
      <w:sz w:val="24"/>
      <w:szCs w:val="26"/>
    </w:rPr>
  </w:style>
  <w:style w:type="paragraph" w:styleId="Nadpis3">
    <w:name w:val="heading 3"/>
    <w:basedOn w:val="Nadpis2"/>
    <w:next w:val="Normln"/>
    <w:link w:val="Nadpis3Char"/>
    <w:uiPriority w:val="9"/>
    <w:unhideWhenUsed/>
    <w:qFormat/>
    <w:rsid w:val="0068220D"/>
    <w:pPr>
      <w:numPr>
        <w:ilvl w:val="2"/>
      </w:numPr>
      <w:outlineLvl w:val="2"/>
    </w:pPr>
    <w:rPr>
      <w:sz w:val="20"/>
      <w:szCs w:val="24"/>
    </w:rPr>
  </w:style>
  <w:style w:type="paragraph" w:styleId="Nadpis5">
    <w:name w:val="heading 5"/>
    <w:basedOn w:val="Normln"/>
    <w:next w:val="Normln"/>
    <w:link w:val="Nadpis5Char"/>
    <w:uiPriority w:val="9"/>
    <w:semiHidden/>
    <w:unhideWhenUsed/>
    <w:qFormat/>
    <w:rsid w:val="00BE62A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36EF"/>
    <w:pPr>
      <w:tabs>
        <w:tab w:val="center" w:pos="4320"/>
        <w:tab w:val="right" w:pos="8640"/>
      </w:tabs>
    </w:pPr>
    <w:rPr>
      <w:rFonts w:asciiTheme="minorHAnsi" w:hAnsiTheme="minorHAnsi"/>
    </w:rPr>
  </w:style>
  <w:style w:type="character" w:customStyle="1" w:styleId="ZhlavChar">
    <w:name w:val="Záhlaví Char"/>
    <w:basedOn w:val="Standardnpsmoodstavce"/>
    <w:link w:val="Zhlav"/>
    <w:uiPriority w:val="99"/>
    <w:rsid w:val="00DC36EF"/>
  </w:style>
  <w:style w:type="paragraph" w:styleId="Zpat">
    <w:name w:val="footer"/>
    <w:basedOn w:val="Normln"/>
    <w:link w:val="ZpatChar"/>
    <w:uiPriority w:val="99"/>
    <w:unhideWhenUsed/>
    <w:rsid w:val="00DC36EF"/>
    <w:pPr>
      <w:tabs>
        <w:tab w:val="center" w:pos="4320"/>
        <w:tab w:val="right" w:pos="8640"/>
      </w:tabs>
    </w:pPr>
    <w:rPr>
      <w:rFonts w:asciiTheme="minorHAnsi" w:hAnsiTheme="minorHAnsi"/>
    </w:rPr>
  </w:style>
  <w:style w:type="character" w:customStyle="1" w:styleId="ZpatChar">
    <w:name w:val="Zápatí Char"/>
    <w:basedOn w:val="Standardnpsmoodstavce"/>
    <w:link w:val="Zpat"/>
    <w:uiPriority w:val="99"/>
    <w:rsid w:val="00DC36EF"/>
  </w:style>
  <w:style w:type="paragraph" w:styleId="Textbubliny">
    <w:name w:val="Balloon Text"/>
    <w:basedOn w:val="Normln"/>
    <w:link w:val="TextbublinyChar"/>
    <w:uiPriority w:val="99"/>
    <w:semiHidden/>
    <w:unhideWhenUsed/>
    <w:rsid w:val="00DC36EF"/>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DC36EF"/>
    <w:rPr>
      <w:rFonts w:ascii="Lucida Grande" w:hAnsi="Lucida Grande" w:cs="Lucida Grande"/>
      <w:sz w:val="18"/>
      <w:szCs w:val="18"/>
    </w:rPr>
  </w:style>
  <w:style w:type="character" w:customStyle="1" w:styleId="Nadpis1Char">
    <w:name w:val="Nadpis 1 Char"/>
    <w:aliases w:val="ASAPHeading 1 Char,V_Head1 Char,Záhlaví 1 Char,Kapitola Char,Nadpis 11 Char,H1 Char,h1 Char,Nadpis dokumentu Char,Základní kapitola Char,RFP Char,Aliatel Char,JK Chapter Char,AL Chapter Char,A Char,PA Chapter Char,Heading A Char,1 Char"/>
    <w:basedOn w:val="Standardnpsmoodstavce"/>
    <w:link w:val="Nadpis1"/>
    <w:rsid w:val="000162AC"/>
    <w:rPr>
      <w:rFonts w:ascii="Segoe UI" w:eastAsiaTheme="majorEastAsia" w:hAnsi="Segoe UI" w:cstheme="majorBidi"/>
      <w:b/>
      <w:snapToGrid w:val="0"/>
      <w:color w:val="D21034"/>
      <w:sz w:val="28"/>
      <w:szCs w:val="32"/>
    </w:rPr>
  </w:style>
  <w:style w:type="character" w:customStyle="1" w:styleId="Nadpis2Char">
    <w:name w:val="Nadpis 2 Char"/>
    <w:aliases w:val="TOC1 Char,ASAPHeading 2 Char,NoNewPg Char,Podkapitola1 Char,H2 Char,hlavicka Char,V_Head2 Char,h2 Char,Head2A Char,2 Char,PA Major Section Char,Nadpis kapitoly Char,l2 Char,list2 Char,head2 Char,G2 Char,Podkapitola základní kapitoly Char"/>
    <w:basedOn w:val="Standardnpsmoodstavce"/>
    <w:link w:val="Nadpis2"/>
    <w:rsid w:val="00147284"/>
    <w:rPr>
      <w:rFonts w:ascii="Segoe UI" w:eastAsiaTheme="majorEastAsia" w:hAnsi="Segoe UI" w:cstheme="majorBidi"/>
      <w:b/>
      <w:snapToGrid w:val="0"/>
      <w:color w:val="616265"/>
      <w:szCs w:val="26"/>
    </w:rPr>
  </w:style>
  <w:style w:type="paragraph" w:styleId="Normlnweb">
    <w:name w:val="Normal (Web)"/>
    <w:basedOn w:val="Normln"/>
    <w:uiPriority w:val="99"/>
    <w:unhideWhenUsed/>
    <w:rsid w:val="001D0700"/>
    <w:pPr>
      <w:spacing w:before="100" w:beforeAutospacing="1" w:after="100" w:afterAutospacing="1"/>
    </w:pPr>
    <w:rPr>
      <w:rFonts w:ascii="Times" w:hAnsi="Times" w:cs="Times New Roman"/>
      <w:szCs w:val="20"/>
    </w:rPr>
  </w:style>
  <w:style w:type="character" w:styleId="slostrnky">
    <w:name w:val="page number"/>
    <w:basedOn w:val="Standardnpsmoodstavce"/>
    <w:uiPriority w:val="99"/>
    <w:semiHidden/>
    <w:unhideWhenUsed/>
    <w:rsid w:val="00B11BDB"/>
  </w:style>
  <w:style w:type="table" w:styleId="Svtlstnovnzvraznn1">
    <w:name w:val="Light Shading Accent 1"/>
    <w:basedOn w:val="Normlntabulka"/>
    <w:uiPriority w:val="60"/>
    <w:rsid w:val="00B11BD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stupntext">
    <w:name w:val="Placeholder Text"/>
    <w:basedOn w:val="Standardnpsmoodstavce"/>
    <w:uiPriority w:val="99"/>
    <w:semiHidden/>
    <w:rsid w:val="00BE62A7"/>
    <w:rPr>
      <w:color w:val="808080"/>
    </w:rPr>
  </w:style>
  <w:style w:type="paragraph" w:customStyle="1" w:styleId="Coverpagebold">
    <w:name w:val="Cover page bold"/>
    <w:basedOn w:val="Normln"/>
    <w:link w:val="CoverpageboldChar"/>
    <w:qFormat/>
    <w:rsid w:val="00BF21AA"/>
    <w:pPr>
      <w:spacing w:before="240" w:after="240"/>
    </w:pPr>
    <w:rPr>
      <w:b/>
      <w:sz w:val="22"/>
    </w:rPr>
  </w:style>
  <w:style w:type="paragraph" w:customStyle="1" w:styleId="11Paragraph">
    <w:name w:val="1.1 Paragraph"/>
    <w:basedOn w:val="Normln"/>
    <w:link w:val="11ParagraphChar"/>
    <w:qFormat/>
    <w:rsid w:val="0068220D"/>
    <w:pPr>
      <w:numPr>
        <w:ilvl w:val="3"/>
        <w:numId w:val="6"/>
      </w:numPr>
    </w:pPr>
  </w:style>
  <w:style w:type="character" w:customStyle="1" w:styleId="CoverpageboldChar">
    <w:name w:val="Cover page bold Char"/>
    <w:basedOn w:val="Standardnpsmoodstavce"/>
    <w:link w:val="Coverpagebold"/>
    <w:rsid w:val="00BF21AA"/>
    <w:rPr>
      <w:rFonts w:ascii="Arial" w:hAnsi="Arial" w:cs="Arial"/>
      <w:b/>
      <w:snapToGrid w:val="0"/>
      <w:color w:val="000000" w:themeColor="text1"/>
      <w:sz w:val="22"/>
      <w:szCs w:val="22"/>
      <w:lang w:val="cs-CZ" w:eastAsia="cs-CZ"/>
    </w:rPr>
  </w:style>
  <w:style w:type="paragraph" w:styleId="Odstavecseseznamem">
    <w:name w:val="List Paragraph"/>
    <w:aliases w:val="Tabulka,Odstavec 1"/>
    <w:basedOn w:val="Normln"/>
    <w:link w:val="OdstavecseseznamemChar1"/>
    <w:uiPriority w:val="1"/>
    <w:qFormat/>
    <w:rsid w:val="00BF21AA"/>
    <w:pPr>
      <w:contextualSpacing/>
    </w:pPr>
    <w:rPr>
      <w:rFonts w:eastAsiaTheme="minorHAnsi"/>
    </w:rPr>
  </w:style>
  <w:style w:type="character" w:customStyle="1" w:styleId="OdstavecseseznamemChar1">
    <w:name w:val="Odstavec se seznamem Char1"/>
    <w:aliases w:val="Tabulka Char,Odstavec 1 Char"/>
    <w:basedOn w:val="Standardnpsmoodstavce"/>
    <w:link w:val="Odstavecseseznamem"/>
    <w:uiPriority w:val="1"/>
    <w:rsid w:val="001E17A2"/>
    <w:rPr>
      <w:rFonts w:ascii="Arial" w:eastAsiaTheme="minorHAnsi" w:hAnsi="Arial" w:cs="Arial"/>
      <w:snapToGrid w:val="0"/>
      <w:color w:val="000000" w:themeColor="text1"/>
      <w:sz w:val="20"/>
      <w:szCs w:val="22"/>
      <w:lang w:val="cs-CZ" w:eastAsia="cs-CZ"/>
    </w:rPr>
  </w:style>
  <w:style w:type="paragraph" w:customStyle="1" w:styleId="111Paragraph">
    <w:name w:val="1.1.1 Paragraph"/>
    <w:basedOn w:val="Normln"/>
    <w:link w:val="111ParagraphChar"/>
    <w:qFormat/>
    <w:rsid w:val="00655F13"/>
    <w:pPr>
      <w:numPr>
        <w:ilvl w:val="4"/>
        <w:numId w:val="6"/>
      </w:numPr>
      <w:spacing w:before="60" w:after="60"/>
    </w:pPr>
  </w:style>
  <w:style w:type="character" w:customStyle="1" w:styleId="11ParagraphChar">
    <w:name w:val="1.1 Paragraph Char"/>
    <w:basedOn w:val="Standardnpsmoodstavce"/>
    <w:link w:val="11Paragraph"/>
    <w:rsid w:val="0068220D"/>
    <w:rPr>
      <w:rFonts w:ascii="Segoe UI" w:hAnsi="Segoe UI" w:cs="Arial"/>
      <w:snapToGrid w:val="0"/>
      <w:color w:val="000000" w:themeColor="text1"/>
      <w:sz w:val="20"/>
      <w:szCs w:val="22"/>
    </w:rPr>
  </w:style>
  <w:style w:type="character" w:customStyle="1" w:styleId="TextkomenteChar">
    <w:name w:val="Text komentáře Char"/>
    <w:basedOn w:val="Standardnpsmoodstavce"/>
    <w:link w:val="Textkomente"/>
    <w:uiPriority w:val="99"/>
    <w:semiHidden/>
    <w:rsid w:val="00BE62A7"/>
    <w:rPr>
      <w:rFonts w:ascii="Arial" w:eastAsia="Times New Roman" w:hAnsi="Arial" w:cs="Times New Roman"/>
      <w:szCs w:val="20"/>
      <w:lang w:val="cs-CZ" w:eastAsia="cs-CZ"/>
    </w:rPr>
  </w:style>
  <w:style w:type="paragraph" w:styleId="Textkomente">
    <w:name w:val="annotation text"/>
    <w:basedOn w:val="Normln"/>
    <w:link w:val="TextkomenteChar"/>
    <w:uiPriority w:val="99"/>
    <w:semiHidden/>
    <w:rsid w:val="00BE62A7"/>
    <w:pPr>
      <w:overflowPunct w:val="0"/>
      <w:autoSpaceDE w:val="0"/>
      <w:autoSpaceDN w:val="0"/>
      <w:adjustRightInd w:val="0"/>
      <w:textAlignment w:val="baseline"/>
    </w:pPr>
    <w:rPr>
      <w:rFonts w:eastAsia="Times New Roman" w:cs="Times New Roman"/>
      <w:szCs w:val="20"/>
    </w:rPr>
  </w:style>
  <w:style w:type="character" w:customStyle="1" w:styleId="CommentTextChar1">
    <w:name w:val="Comment Text Char1"/>
    <w:basedOn w:val="Standardnpsmoodstavce"/>
    <w:uiPriority w:val="99"/>
    <w:semiHidden/>
    <w:rsid w:val="00BE62A7"/>
    <w:rPr>
      <w:rFonts w:ascii="Arial Narrow" w:hAnsi="Arial Narrow"/>
      <w:sz w:val="20"/>
      <w:szCs w:val="20"/>
    </w:rPr>
  </w:style>
  <w:style w:type="table" w:styleId="Mkatabulky">
    <w:name w:val="Table Grid"/>
    <w:aliases w:val="Table Grid for Notes/Tips"/>
    <w:basedOn w:val="Normlntabulka"/>
    <w:rsid w:val="004F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E62A7"/>
    <w:rPr>
      <w:sz w:val="16"/>
      <w:szCs w:val="16"/>
    </w:rPr>
  </w:style>
  <w:style w:type="paragraph" w:customStyle="1" w:styleId="aBullets">
    <w:name w:val="a) Bullets"/>
    <w:basedOn w:val="Odstavecseseznamem"/>
    <w:link w:val="aBulletsChar"/>
    <w:qFormat/>
    <w:rsid w:val="00605194"/>
    <w:pPr>
      <w:numPr>
        <w:numId w:val="4"/>
      </w:numPr>
      <w:contextualSpacing w:val="0"/>
    </w:pPr>
  </w:style>
  <w:style w:type="paragraph" w:customStyle="1" w:styleId="TEXT">
    <w:name w:val="TEXT"/>
    <w:basedOn w:val="Normln"/>
    <w:link w:val="TEXTChar"/>
    <w:rsid w:val="00BE62A7"/>
    <w:pPr>
      <w:keepLines/>
      <w:spacing w:before="120"/>
    </w:pPr>
    <w:rPr>
      <w:rFonts w:eastAsia="Times New Roman"/>
    </w:rPr>
  </w:style>
  <w:style w:type="character" w:customStyle="1" w:styleId="TEXTChar">
    <w:name w:val="TEXT Char"/>
    <w:basedOn w:val="Standardnpsmoodstavce"/>
    <w:link w:val="TEXT"/>
    <w:rsid w:val="00BE62A7"/>
    <w:rPr>
      <w:rFonts w:ascii="Arial" w:eastAsia="Times New Roman" w:hAnsi="Arial" w:cs="Arial"/>
      <w:sz w:val="20"/>
      <w:szCs w:val="22"/>
      <w:lang w:eastAsia="cs-CZ"/>
    </w:rPr>
  </w:style>
  <w:style w:type="character" w:customStyle="1" w:styleId="111ParagraphChar">
    <w:name w:val="1.1.1 Paragraph Char"/>
    <w:basedOn w:val="Standardnpsmoodstavce"/>
    <w:link w:val="111Paragraph"/>
    <w:rsid w:val="00F42A80"/>
    <w:rPr>
      <w:rFonts w:ascii="Segoe UI" w:hAnsi="Segoe UI" w:cs="Arial"/>
      <w:snapToGrid w:val="0"/>
      <w:color w:val="000000" w:themeColor="text1"/>
      <w:sz w:val="20"/>
      <w:szCs w:val="22"/>
    </w:rPr>
  </w:style>
  <w:style w:type="paragraph" w:customStyle="1" w:styleId="iBullets">
    <w:name w:val="i Bullets"/>
    <w:basedOn w:val="Odstavecseseznamem"/>
    <w:link w:val="iBulletsChar"/>
    <w:qFormat/>
    <w:rsid w:val="00A36A8A"/>
    <w:pPr>
      <w:numPr>
        <w:numId w:val="5"/>
      </w:numPr>
      <w:contextualSpacing w:val="0"/>
    </w:pPr>
  </w:style>
  <w:style w:type="character" w:customStyle="1" w:styleId="Nadpis5Char">
    <w:name w:val="Nadpis 5 Char"/>
    <w:basedOn w:val="Standardnpsmoodstavce"/>
    <w:link w:val="Nadpis5"/>
    <w:rsid w:val="00BE62A7"/>
    <w:rPr>
      <w:rFonts w:asciiTheme="majorHAnsi" w:eastAsiaTheme="majorEastAsia" w:hAnsiTheme="majorHAnsi" w:cstheme="majorBidi"/>
      <w:color w:val="365F91" w:themeColor="accent1" w:themeShade="BF"/>
    </w:rPr>
  </w:style>
  <w:style w:type="character" w:styleId="Hypertextovodkaz">
    <w:name w:val="Hyperlink"/>
    <w:basedOn w:val="Standardnpsmoodstavce"/>
    <w:uiPriority w:val="99"/>
    <w:unhideWhenUsed/>
    <w:rsid w:val="00BE62A7"/>
    <w:rPr>
      <w:color w:val="0000FF" w:themeColor="hyperlink"/>
      <w:u w:val="single"/>
    </w:rPr>
  </w:style>
  <w:style w:type="paragraph" w:customStyle="1" w:styleId="COVERSUBTITLE">
    <w:name w:val="COVER_SUBTITLE"/>
    <w:basedOn w:val="Normln"/>
    <w:uiPriority w:val="99"/>
    <w:rsid w:val="00BE62A7"/>
    <w:pPr>
      <w:tabs>
        <w:tab w:val="left" w:pos="567"/>
        <w:tab w:val="left" w:pos="1418"/>
      </w:tabs>
    </w:pPr>
    <w:rPr>
      <w:rFonts w:eastAsia="Times New Roman" w:cs="Times New Roman"/>
      <w:sz w:val="16"/>
    </w:rPr>
  </w:style>
  <w:style w:type="paragraph" w:styleId="Nzev">
    <w:name w:val="Title"/>
    <w:basedOn w:val="ControlHeading"/>
    <w:link w:val="NzevChar"/>
    <w:qFormat/>
    <w:rsid w:val="004F7937"/>
  </w:style>
  <w:style w:type="character" w:customStyle="1" w:styleId="NzevChar">
    <w:name w:val="Název Char"/>
    <w:basedOn w:val="Standardnpsmoodstavce"/>
    <w:link w:val="Nzev"/>
    <w:rsid w:val="004F7937"/>
    <w:rPr>
      <w:rFonts w:ascii="Arial" w:eastAsia="Calibri" w:hAnsi="Arial" w:cs="Arial"/>
      <w:b/>
      <w:bCs/>
      <w:color w:val="595959"/>
      <w:sz w:val="28"/>
      <w:szCs w:val="20"/>
      <w:lang w:val="cs-CZ" w:eastAsia="cs-CZ"/>
    </w:rPr>
  </w:style>
  <w:style w:type="paragraph" w:styleId="Zkladntext">
    <w:name w:val="Body Text"/>
    <w:basedOn w:val="Normln"/>
    <w:link w:val="ZkladntextChar"/>
    <w:uiPriority w:val="3"/>
    <w:qFormat/>
    <w:rsid w:val="00BE62A7"/>
    <w:pPr>
      <w:spacing w:line="259" w:lineRule="auto"/>
    </w:pPr>
    <w:rPr>
      <w:rFonts w:ascii="Frutiger 45 Light" w:eastAsia="Times New Roman" w:hAnsi="Frutiger 45 Light" w:cs="Times New Roman"/>
      <w:sz w:val="21"/>
      <w:szCs w:val="20"/>
    </w:rPr>
  </w:style>
  <w:style w:type="character" w:customStyle="1" w:styleId="ZkladntextChar">
    <w:name w:val="Základní text Char"/>
    <w:basedOn w:val="Standardnpsmoodstavce"/>
    <w:link w:val="Zkladntext"/>
    <w:uiPriority w:val="3"/>
    <w:rsid w:val="00BE62A7"/>
    <w:rPr>
      <w:rFonts w:ascii="Frutiger 45 Light" w:eastAsia="Times New Roman" w:hAnsi="Frutiger 45 Light" w:cs="Times New Roman"/>
      <w:sz w:val="21"/>
      <w:szCs w:val="20"/>
      <w:lang w:val="cs-CZ" w:eastAsia="cs-CZ"/>
    </w:rPr>
  </w:style>
  <w:style w:type="character" w:customStyle="1" w:styleId="aBulletsChar">
    <w:name w:val="a) Bullets Char"/>
    <w:basedOn w:val="OdstavecseseznamemChar1"/>
    <w:link w:val="aBullets"/>
    <w:rsid w:val="00605194"/>
    <w:rPr>
      <w:rFonts w:ascii="Segoe UI" w:eastAsiaTheme="minorHAnsi" w:hAnsi="Segoe UI" w:cs="Arial"/>
      <w:snapToGrid w:val="0"/>
      <w:color w:val="000000" w:themeColor="text1"/>
      <w:sz w:val="20"/>
      <w:szCs w:val="22"/>
      <w:lang w:val="cs-CZ" w:eastAsia="cs-CZ"/>
    </w:rPr>
  </w:style>
  <w:style w:type="paragraph" w:styleId="Obsah1">
    <w:name w:val="toc 1"/>
    <w:basedOn w:val="Normln"/>
    <w:next w:val="Normln"/>
    <w:autoRedefine/>
    <w:uiPriority w:val="39"/>
    <w:unhideWhenUsed/>
    <w:rsid w:val="00BB5ED0"/>
    <w:pPr>
      <w:spacing w:after="60"/>
    </w:pPr>
    <w:rPr>
      <w:b/>
    </w:rPr>
  </w:style>
  <w:style w:type="paragraph" w:styleId="Obsah2">
    <w:name w:val="toc 2"/>
    <w:basedOn w:val="Normln"/>
    <w:next w:val="Normln"/>
    <w:autoRedefine/>
    <w:uiPriority w:val="39"/>
    <w:unhideWhenUsed/>
    <w:rsid w:val="00BB5ED0"/>
    <w:pPr>
      <w:spacing w:after="60"/>
    </w:pPr>
  </w:style>
  <w:style w:type="paragraph" w:styleId="Obsah3">
    <w:name w:val="toc 3"/>
    <w:basedOn w:val="Normln"/>
    <w:next w:val="Normln"/>
    <w:autoRedefine/>
    <w:uiPriority w:val="39"/>
    <w:unhideWhenUsed/>
    <w:rsid w:val="00BB5ED0"/>
    <w:pPr>
      <w:spacing w:after="60"/>
    </w:pPr>
    <w:rPr>
      <w:sz w:val="18"/>
    </w:rPr>
  </w:style>
  <w:style w:type="paragraph" w:styleId="Obsah4">
    <w:name w:val="toc 4"/>
    <w:basedOn w:val="Normln"/>
    <w:next w:val="Normln"/>
    <w:autoRedefine/>
    <w:uiPriority w:val="39"/>
    <w:unhideWhenUsed/>
    <w:rsid w:val="008A687B"/>
    <w:pPr>
      <w:spacing w:after="100" w:line="259" w:lineRule="auto"/>
      <w:ind w:left="660"/>
    </w:pPr>
    <w:rPr>
      <w:rFonts w:asciiTheme="minorHAnsi" w:hAnsiTheme="minorHAnsi"/>
      <w:sz w:val="22"/>
    </w:rPr>
  </w:style>
  <w:style w:type="paragraph" w:styleId="Obsah5">
    <w:name w:val="toc 5"/>
    <w:basedOn w:val="Normln"/>
    <w:next w:val="Normln"/>
    <w:autoRedefine/>
    <w:uiPriority w:val="39"/>
    <w:unhideWhenUsed/>
    <w:rsid w:val="008A687B"/>
    <w:pPr>
      <w:spacing w:after="100" w:line="259" w:lineRule="auto"/>
      <w:ind w:left="880"/>
    </w:pPr>
    <w:rPr>
      <w:rFonts w:asciiTheme="minorHAnsi" w:hAnsiTheme="minorHAnsi"/>
      <w:sz w:val="22"/>
    </w:rPr>
  </w:style>
  <w:style w:type="paragraph" w:styleId="Obsah6">
    <w:name w:val="toc 6"/>
    <w:basedOn w:val="Normln"/>
    <w:next w:val="Normln"/>
    <w:autoRedefine/>
    <w:uiPriority w:val="39"/>
    <w:unhideWhenUsed/>
    <w:rsid w:val="008A687B"/>
    <w:pPr>
      <w:spacing w:after="100" w:line="259" w:lineRule="auto"/>
      <w:ind w:left="1100"/>
    </w:pPr>
    <w:rPr>
      <w:rFonts w:asciiTheme="minorHAnsi" w:hAnsiTheme="minorHAnsi"/>
      <w:sz w:val="22"/>
    </w:rPr>
  </w:style>
  <w:style w:type="paragraph" w:styleId="Obsah7">
    <w:name w:val="toc 7"/>
    <w:basedOn w:val="Normln"/>
    <w:next w:val="Normln"/>
    <w:autoRedefine/>
    <w:uiPriority w:val="39"/>
    <w:unhideWhenUsed/>
    <w:rsid w:val="008A687B"/>
    <w:pPr>
      <w:spacing w:after="100" w:line="259" w:lineRule="auto"/>
      <w:ind w:left="1320"/>
    </w:pPr>
    <w:rPr>
      <w:rFonts w:asciiTheme="minorHAnsi" w:hAnsiTheme="minorHAnsi"/>
      <w:sz w:val="22"/>
    </w:rPr>
  </w:style>
  <w:style w:type="paragraph" w:styleId="Obsah8">
    <w:name w:val="toc 8"/>
    <w:basedOn w:val="Normln"/>
    <w:next w:val="Normln"/>
    <w:autoRedefine/>
    <w:uiPriority w:val="39"/>
    <w:unhideWhenUsed/>
    <w:rsid w:val="008A687B"/>
    <w:pPr>
      <w:spacing w:after="100" w:line="259" w:lineRule="auto"/>
      <w:ind w:left="1540"/>
    </w:pPr>
    <w:rPr>
      <w:rFonts w:asciiTheme="minorHAnsi" w:hAnsiTheme="minorHAnsi"/>
      <w:sz w:val="22"/>
    </w:rPr>
  </w:style>
  <w:style w:type="paragraph" w:styleId="Obsah9">
    <w:name w:val="toc 9"/>
    <w:basedOn w:val="Normln"/>
    <w:next w:val="Normln"/>
    <w:autoRedefine/>
    <w:uiPriority w:val="39"/>
    <w:unhideWhenUsed/>
    <w:rsid w:val="008A687B"/>
    <w:pPr>
      <w:spacing w:after="100" w:line="259" w:lineRule="auto"/>
      <w:ind w:left="1760"/>
    </w:pPr>
    <w:rPr>
      <w:rFonts w:asciiTheme="minorHAnsi" w:hAnsiTheme="minorHAnsi"/>
      <w:sz w:val="22"/>
    </w:rPr>
  </w:style>
  <w:style w:type="paragraph" w:styleId="Pedmtkomente">
    <w:name w:val="annotation subject"/>
    <w:basedOn w:val="Textkomente"/>
    <w:next w:val="Textkomente"/>
    <w:link w:val="PedmtkomenteChar"/>
    <w:uiPriority w:val="99"/>
    <w:semiHidden/>
    <w:unhideWhenUsed/>
    <w:rsid w:val="005E01CC"/>
    <w:pPr>
      <w:overflowPunct/>
      <w:autoSpaceDE/>
      <w:autoSpaceDN/>
      <w:adjustRightInd/>
      <w:textAlignment w:val="auto"/>
    </w:pPr>
    <w:rPr>
      <w:rFonts w:ascii="Arial Narrow" w:eastAsiaTheme="minorEastAsia" w:hAnsi="Arial Narrow" w:cstheme="minorBidi"/>
      <w:b/>
      <w:bCs/>
    </w:rPr>
  </w:style>
  <w:style w:type="character" w:customStyle="1" w:styleId="PedmtkomenteChar">
    <w:name w:val="Předmět komentáře Char"/>
    <w:basedOn w:val="TextkomenteChar"/>
    <w:link w:val="Pedmtkomente"/>
    <w:uiPriority w:val="99"/>
    <w:semiHidden/>
    <w:rsid w:val="005E01CC"/>
    <w:rPr>
      <w:rFonts w:ascii="Arial Narrow" w:eastAsia="Times New Roman" w:hAnsi="Arial Narrow" w:cs="Times New Roman"/>
      <w:b/>
      <w:bCs/>
      <w:sz w:val="20"/>
      <w:szCs w:val="20"/>
      <w:lang w:val="cs-CZ" w:eastAsia="cs-CZ"/>
    </w:rPr>
  </w:style>
  <w:style w:type="paragraph" w:customStyle="1" w:styleId="Bullets-Body">
    <w:name w:val="Bullets - Body"/>
    <w:basedOn w:val="Normln"/>
    <w:link w:val="Bullets-BodyChar"/>
    <w:qFormat/>
    <w:rsid w:val="00BF21AA"/>
    <w:pPr>
      <w:numPr>
        <w:numId w:val="1"/>
      </w:numPr>
      <w:spacing w:before="60"/>
      <w:ind w:left="1276" w:hanging="284"/>
    </w:pPr>
  </w:style>
  <w:style w:type="character" w:customStyle="1" w:styleId="Bullets-BodyChar">
    <w:name w:val="Bullets - Body Char"/>
    <w:basedOn w:val="Standardnpsmoodstavce"/>
    <w:link w:val="Bullets-Body"/>
    <w:rsid w:val="00BF21AA"/>
    <w:rPr>
      <w:rFonts w:ascii="Segoe UI" w:hAnsi="Segoe UI" w:cs="Arial"/>
      <w:snapToGrid w:val="0"/>
      <w:color w:val="000000" w:themeColor="text1"/>
      <w:sz w:val="20"/>
      <w:szCs w:val="22"/>
    </w:rPr>
  </w:style>
  <w:style w:type="paragraph" w:styleId="Titulek">
    <w:name w:val="caption"/>
    <w:basedOn w:val="Normln"/>
    <w:next w:val="Normln"/>
    <w:link w:val="TitulekChar"/>
    <w:uiPriority w:val="35"/>
    <w:unhideWhenUsed/>
    <w:qFormat/>
    <w:rsid w:val="00F77EC6"/>
    <w:pPr>
      <w:spacing w:before="120"/>
      <w:ind w:right="-397"/>
    </w:pPr>
    <w:rPr>
      <w:rFonts w:eastAsiaTheme="minorHAnsi"/>
      <w:b/>
      <w:i/>
      <w:iCs/>
      <w:color w:val="EEECE1" w:themeColor="background2"/>
      <w:sz w:val="18"/>
      <w:szCs w:val="18"/>
    </w:rPr>
  </w:style>
  <w:style w:type="character" w:customStyle="1" w:styleId="TitulekChar">
    <w:name w:val="Titulek Char"/>
    <w:link w:val="Titulek"/>
    <w:uiPriority w:val="35"/>
    <w:rsid w:val="00F77EC6"/>
    <w:rPr>
      <w:rFonts w:ascii="Arial" w:eastAsiaTheme="minorHAnsi" w:hAnsi="Arial"/>
      <w:b/>
      <w:i/>
      <w:iCs/>
      <w:color w:val="EEECE1" w:themeColor="background2"/>
      <w:sz w:val="18"/>
      <w:szCs w:val="18"/>
      <w:lang w:val="cs-CZ" w:eastAsia="cs-CZ"/>
    </w:rPr>
  </w:style>
  <w:style w:type="table" w:styleId="Tabulkaseznamu3">
    <w:name w:val="List Table 3"/>
    <w:basedOn w:val="Normlntabulka"/>
    <w:uiPriority w:val="48"/>
    <w:rsid w:val="004F79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ullets-Table">
    <w:name w:val="Bullets - Table"/>
    <w:basedOn w:val="Normln"/>
    <w:link w:val="Bullets-TableChar"/>
    <w:qFormat/>
    <w:rsid w:val="00F77EC6"/>
    <w:pPr>
      <w:numPr>
        <w:numId w:val="2"/>
      </w:numPr>
      <w:spacing w:before="60"/>
      <w:ind w:left="284" w:hanging="284"/>
      <w:contextualSpacing/>
    </w:pPr>
  </w:style>
  <w:style w:type="character" w:customStyle="1" w:styleId="Bullets-TableChar">
    <w:name w:val="Bullets - Table Char"/>
    <w:basedOn w:val="Standardnpsmoodstavce"/>
    <w:link w:val="Bullets-Table"/>
    <w:rsid w:val="00F77EC6"/>
    <w:rPr>
      <w:rFonts w:ascii="Segoe UI" w:hAnsi="Segoe UI" w:cs="Arial"/>
      <w:snapToGrid w:val="0"/>
      <w:color w:val="000000" w:themeColor="text1"/>
      <w:sz w:val="20"/>
      <w:szCs w:val="22"/>
    </w:rPr>
  </w:style>
  <w:style w:type="table" w:customStyle="1" w:styleId="SoftwareONE0">
    <w:name w:val="SoftwareONE"/>
    <w:basedOn w:val="Normlntabulka"/>
    <w:uiPriority w:val="99"/>
    <w:rsid w:val="004F7937"/>
    <w:rPr>
      <w:rFonts w:ascii="Arial" w:hAnsi="Arial"/>
      <w:color w:val="000000" w:themeColor="text1"/>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pageBreakBefore w:val="0"/>
        <w:wordWrap/>
      </w:pPr>
      <w:rPr>
        <w:rFonts w:ascii="Arial" w:hAnsi="Arial"/>
        <w:b/>
        <w:color w:val="FFFFFF" w:themeColor="background1"/>
        <w:sz w:val="20"/>
      </w:rPr>
      <w:tblPr/>
      <w:tcPr>
        <w:shd w:val="clear" w:color="auto" w:fill="616265"/>
      </w:tcPr>
    </w:tblStylePr>
    <w:tblStylePr w:type="nwCell">
      <w:rPr>
        <w:rFonts w:ascii="Arial" w:hAnsi="Arial"/>
        <w:b/>
        <w:color w:val="FFFFFF" w:themeColor="background1"/>
        <w:sz w:val="20"/>
      </w:rPr>
      <w:tblPr/>
      <w:tcPr>
        <w:shd w:val="clear" w:color="auto" w:fill="616265"/>
      </w:tcPr>
    </w:tblStylePr>
  </w:style>
  <w:style w:type="paragraph" w:customStyle="1" w:styleId="Documenttype">
    <w:name w:val="Document type"/>
    <w:basedOn w:val="Normln"/>
    <w:link w:val="DocumenttypeChar"/>
    <w:qFormat/>
    <w:rsid w:val="004F7937"/>
    <w:pPr>
      <w:spacing w:before="60"/>
      <w:jc w:val="center"/>
    </w:pPr>
    <w:rPr>
      <w:color w:val="E3172C"/>
      <w:sz w:val="32"/>
    </w:rPr>
  </w:style>
  <w:style w:type="character" w:customStyle="1" w:styleId="DocumenttypeChar">
    <w:name w:val="Document type Char"/>
    <w:basedOn w:val="Standardnpsmoodstavce"/>
    <w:link w:val="Documenttype"/>
    <w:rsid w:val="004F7937"/>
    <w:rPr>
      <w:rFonts w:ascii="Arial" w:hAnsi="Arial"/>
      <w:color w:val="E3172C"/>
      <w:sz w:val="32"/>
      <w:szCs w:val="22"/>
      <w:lang w:val="cs-CZ" w:eastAsia="cs-CZ"/>
    </w:rPr>
  </w:style>
  <w:style w:type="paragraph" w:customStyle="1" w:styleId="ControlHeading">
    <w:name w:val="Control Heading"/>
    <w:basedOn w:val="Normln"/>
    <w:link w:val="ControlHeadingChar"/>
    <w:qFormat/>
    <w:rsid w:val="004F7937"/>
    <w:pPr>
      <w:spacing w:before="60"/>
    </w:pPr>
    <w:rPr>
      <w:rFonts w:eastAsia="Calibri"/>
      <w:b/>
      <w:bCs/>
      <w:color w:val="616265"/>
      <w:sz w:val="28"/>
      <w:szCs w:val="20"/>
    </w:rPr>
  </w:style>
  <w:style w:type="character" w:customStyle="1" w:styleId="ControlHeadingChar">
    <w:name w:val="Control Heading Char"/>
    <w:basedOn w:val="Standardnpsmoodstavce"/>
    <w:link w:val="ControlHeading"/>
    <w:rsid w:val="004F7937"/>
    <w:rPr>
      <w:rFonts w:ascii="Arial" w:eastAsia="Calibri" w:hAnsi="Arial" w:cs="Arial"/>
      <w:b/>
      <w:bCs/>
      <w:color w:val="616265"/>
      <w:sz w:val="28"/>
      <w:szCs w:val="20"/>
      <w:lang w:val="cs-CZ" w:eastAsia="cs-CZ"/>
    </w:rPr>
  </w:style>
  <w:style w:type="paragraph" w:customStyle="1" w:styleId="Headertext">
    <w:name w:val="Header text"/>
    <w:basedOn w:val="Zhlav"/>
    <w:link w:val="HeadertextChar"/>
    <w:qFormat/>
    <w:rsid w:val="00F97203"/>
    <w:pPr>
      <w:spacing w:after="0"/>
    </w:pPr>
    <w:rPr>
      <w:rFonts w:ascii="Segoe UI" w:eastAsia="SimSun" w:hAnsi="Segoe UI"/>
      <w:sz w:val="16"/>
      <w:szCs w:val="16"/>
    </w:rPr>
  </w:style>
  <w:style w:type="paragraph" w:customStyle="1" w:styleId="Coverpageaddress">
    <w:name w:val="Cover page address"/>
    <w:basedOn w:val="Normln"/>
    <w:link w:val="CoverpageaddressChar"/>
    <w:qFormat/>
    <w:rsid w:val="00AE1E07"/>
    <w:pPr>
      <w:spacing w:after="0"/>
    </w:pPr>
  </w:style>
  <w:style w:type="character" w:customStyle="1" w:styleId="HeadertextChar">
    <w:name w:val="Header text Char"/>
    <w:basedOn w:val="ZhlavChar"/>
    <w:link w:val="Headertext"/>
    <w:rsid w:val="00F97203"/>
    <w:rPr>
      <w:rFonts w:ascii="Segoe UI" w:eastAsia="SimSun" w:hAnsi="Segoe UI" w:cs="Arial"/>
      <w:snapToGrid w:val="0"/>
      <w:color w:val="000000" w:themeColor="text1"/>
      <w:sz w:val="16"/>
      <w:szCs w:val="16"/>
      <w:lang w:val="cs-CZ" w:eastAsia="cs-CZ"/>
    </w:rPr>
  </w:style>
  <w:style w:type="paragraph" w:customStyle="1" w:styleId="Tabletext">
    <w:name w:val="Table text"/>
    <w:basedOn w:val="Normln"/>
    <w:link w:val="TabletextChar"/>
    <w:qFormat/>
    <w:rsid w:val="00F42A80"/>
    <w:pPr>
      <w:spacing w:before="60"/>
      <w:jc w:val="left"/>
    </w:pPr>
  </w:style>
  <w:style w:type="character" w:customStyle="1" w:styleId="CoverpageaddressChar">
    <w:name w:val="Cover page address Char"/>
    <w:basedOn w:val="Standardnpsmoodstavce"/>
    <w:link w:val="Coverpageaddress"/>
    <w:rsid w:val="00AE1E07"/>
    <w:rPr>
      <w:rFonts w:ascii="Arial" w:hAnsi="Arial" w:cs="Arial"/>
      <w:snapToGrid w:val="0"/>
      <w:color w:val="000000" w:themeColor="text1"/>
      <w:sz w:val="20"/>
      <w:szCs w:val="22"/>
      <w:lang w:val="cs-CZ" w:eastAsia="cs-CZ"/>
    </w:rPr>
  </w:style>
  <w:style w:type="paragraph" w:customStyle="1" w:styleId="Tabletext-header">
    <w:name w:val="Table text - header"/>
    <w:basedOn w:val="Normln"/>
    <w:link w:val="Tabletext-headerChar"/>
    <w:qFormat/>
    <w:rsid w:val="00F42A80"/>
    <w:pPr>
      <w:spacing w:before="60"/>
      <w:jc w:val="left"/>
    </w:pPr>
    <w:rPr>
      <w:b/>
      <w:color w:val="FFFFFF" w:themeColor="background1"/>
    </w:rPr>
  </w:style>
  <w:style w:type="character" w:customStyle="1" w:styleId="TabletextChar">
    <w:name w:val="Table text Char"/>
    <w:basedOn w:val="Standardnpsmoodstavce"/>
    <w:link w:val="Tabletext"/>
    <w:rsid w:val="00F42A80"/>
    <w:rPr>
      <w:rFonts w:ascii="Arial" w:hAnsi="Arial" w:cs="Arial"/>
      <w:snapToGrid w:val="0"/>
      <w:color w:val="000000" w:themeColor="text1"/>
      <w:sz w:val="20"/>
      <w:szCs w:val="22"/>
      <w:lang w:val="cs-CZ" w:eastAsia="cs-CZ"/>
    </w:rPr>
  </w:style>
  <w:style w:type="paragraph" w:customStyle="1" w:styleId="disclaimer">
    <w:name w:val="disclaimer"/>
    <w:basedOn w:val="Normln"/>
    <w:link w:val="disclaimerChar"/>
    <w:qFormat/>
    <w:rsid w:val="007559FC"/>
    <w:pPr>
      <w:spacing w:before="120"/>
    </w:pPr>
    <w:rPr>
      <w:rFonts w:cstheme="minorBidi"/>
      <w:snapToGrid/>
      <w:color w:val="auto"/>
      <w:sz w:val="18"/>
      <w:szCs w:val="20"/>
    </w:rPr>
  </w:style>
  <w:style w:type="character" w:customStyle="1" w:styleId="Tabletext-headerChar">
    <w:name w:val="Table text - header Char"/>
    <w:basedOn w:val="Standardnpsmoodstavce"/>
    <w:link w:val="Tabletext-header"/>
    <w:rsid w:val="00F42A80"/>
    <w:rPr>
      <w:rFonts w:ascii="Arial" w:hAnsi="Arial" w:cs="Arial"/>
      <w:b/>
      <w:snapToGrid w:val="0"/>
      <w:color w:val="FFFFFF" w:themeColor="background1"/>
      <w:sz w:val="20"/>
      <w:szCs w:val="22"/>
      <w:lang w:val="cs-CZ" w:eastAsia="cs-CZ"/>
    </w:rPr>
  </w:style>
  <w:style w:type="character" w:customStyle="1" w:styleId="Nadpis3Char">
    <w:name w:val="Nadpis 3 Char"/>
    <w:basedOn w:val="Standardnpsmoodstavce"/>
    <w:link w:val="Nadpis3"/>
    <w:uiPriority w:val="9"/>
    <w:rsid w:val="0068220D"/>
    <w:rPr>
      <w:rFonts w:ascii="Segoe UI" w:eastAsiaTheme="majorEastAsia" w:hAnsi="Segoe UI" w:cstheme="majorBidi"/>
      <w:b/>
      <w:snapToGrid w:val="0"/>
      <w:color w:val="616265"/>
      <w:sz w:val="20"/>
    </w:rPr>
  </w:style>
  <w:style w:type="character" w:customStyle="1" w:styleId="disclaimerChar">
    <w:name w:val="disclaimer Char"/>
    <w:basedOn w:val="Standardnpsmoodstavce"/>
    <w:link w:val="disclaimer"/>
    <w:rsid w:val="007559FC"/>
    <w:rPr>
      <w:rFonts w:ascii="Arial" w:hAnsi="Arial"/>
      <w:sz w:val="18"/>
      <w:szCs w:val="20"/>
      <w:lang w:val="cs-CZ" w:eastAsia="cs-CZ"/>
    </w:rPr>
  </w:style>
  <w:style w:type="numbering" w:customStyle="1" w:styleId="softwareone">
    <w:name w:val="softwareone"/>
    <w:uiPriority w:val="99"/>
    <w:rsid w:val="00655F13"/>
    <w:pPr>
      <w:numPr>
        <w:numId w:val="3"/>
      </w:numPr>
    </w:pPr>
  </w:style>
  <w:style w:type="paragraph" w:styleId="Zkladntextodsazen">
    <w:name w:val="Body Text Indent"/>
    <w:basedOn w:val="Normln"/>
    <w:link w:val="ZkladntextodsazenChar"/>
    <w:uiPriority w:val="99"/>
    <w:semiHidden/>
    <w:unhideWhenUsed/>
    <w:rsid w:val="00BF21AA"/>
  </w:style>
  <w:style w:type="character" w:customStyle="1" w:styleId="ZkladntextodsazenChar">
    <w:name w:val="Základní text odsazený Char"/>
    <w:basedOn w:val="Standardnpsmoodstavce"/>
    <w:link w:val="Zkladntextodsazen"/>
    <w:uiPriority w:val="99"/>
    <w:semiHidden/>
    <w:rsid w:val="00BF21AA"/>
    <w:rPr>
      <w:rFonts w:ascii="Arial" w:hAnsi="Arial" w:cs="Arial"/>
      <w:snapToGrid w:val="0"/>
      <w:color w:val="000000" w:themeColor="text1"/>
      <w:sz w:val="20"/>
      <w:szCs w:val="22"/>
      <w:lang w:val="cs-CZ" w:eastAsia="cs-CZ"/>
    </w:rPr>
  </w:style>
  <w:style w:type="paragraph" w:styleId="Zkladntextodsazen2">
    <w:name w:val="Body Text Indent 2"/>
    <w:basedOn w:val="Normln"/>
    <w:link w:val="Zkladntextodsazen2Char"/>
    <w:uiPriority w:val="99"/>
    <w:semiHidden/>
    <w:unhideWhenUsed/>
    <w:rsid w:val="00BF21AA"/>
    <w:pPr>
      <w:spacing w:line="480" w:lineRule="auto"/>
    </w:pPr>
  </w:style>
  <w:style w:type="character" w:customStyle="1" w:styleId="Zkladntextodsazen2Char">
    <w:name w:val="Základní text odsazený 2 Char"/>
    <w:basedOn w:val="Standardnpsmoodstavce"/>
    <w:link w:val="Zkladntextodsazen2"/>
    <w:uiPriority w:val="99"/>
    <w:semiHidden/>
    <w:rsid w:val="00BF21AA"/>
    <w:rPr>
      <w:rFonts w:ascii="Arial" w:hAnsi="Arial" w:cs="Arial"/>
      <w:snapToGrid w:val="0"/>
      <w:color w:val="000000" w:themeColor="text1"/>
      <w:sz w:val="20"/>
      <w:szCs w:val="22"/>
      <w:lang w:val="cs-CZ" w:eastAsia="cs-CZ"/>
    </w:rPr>
  </w:style>
  <w:style w:type="character" w:customStyle="1" w:styleId="iBulletsChar">
    <w:name w:val="i Bullets Char"/>
    <w:basedOn w:val="OdstavecseseznamemChar1"/>
    <w:link w:val="iBullets"/>
    <w:rsid w:val="00A36A8A"/>
    <w:rPr>
      <w:rFonts w:ascii="Segoe UI" w:eastAsiaTheme="minorHAnsi" w:hAnsi="Segoe UI" w:cs="Arial"/>
      <w:snapToGrid w:val="0"/>
      <w:color w:val="000000" w:themeColor="text1"/>
      <w:sz w:val="20"/>
      <w:szCs w:val="22"/>
      <w:lang w:val="cs-CZ" w:eastAsia="cs-CZ"/>
    </w:rPr>
  </w:style>
  <w:style w:type="paragraph" w:styleId="Revize">
    <w:name w:val="Revision"/>
    <w:hidden/>
    <w:uiPriority w:val="99"/>
    <w:semiHidden/>
    <w:rsid w:val="0030639F"/>
    <w:rPr>
      <w:rFonts w:ascii="Segoe UI" w:hAnsi="Segoe UI" w:cs="Arial"/>
      <w:snapToGrid w:val="0"/>
      <w:color w:val="000000" w:themeColor="text1"/>
      <w:sz w:val="20"/>
      <w:szCs w:val="22"/>
    </w:rPr>
  </w:style>
  <w:style w:type="character" w:styleId="Siln">
    <w:name w:val="Strong"/>
    <w:basedOn w:val="Standardnpsmoodstavce"/>
    <w:uiPriority w:val="22"/>
    <w:qFormat/>
    <w:rsid w:val="00FE19F6"/>
    <w:rPr>
      <w:b/>
      <w:bCs/>
    </w:rPr>
  </w:style>
  <w:style w:type="paragraph" w:customStyle="1" w:styleId="Odrka1">
    <w:name w:val="Odrážka 1"/>
    <w:basedOn w:val="Normln"/>
    <w:link w:val="Odrka1Char"/>
    <w:qFormat/>
    <w:rsid w:val="00E50F9D"/>
    <w:pPr>
      <w:numPr>
        <w:numId w:val="7"/>
      </w:numPr>
      <w:spacing w:before="60" w:after="0"/>
      <w:jc w:val="left"/>
    </w:pPr>
    <w:rPr>
      <w:rFonts w:ascii="Tahoma" w:eastAsia="Times New Roman" w:hAnsi="Tahoma" w:cs="Times New Roman"/>
      <w:snapToGrid/>
      <w:color w:val="auto"/>
      <w:szCs w:val="24"/>
      <w:lang w:bidi="ar-SA"/>
    </w:rPr>
  </w:style>
  <w:style w:type="character" w:customStyle="1" w:styleId="Odrka1Char">
    <w:name w:val="Odrážka 1 Char"/>
    <w:link w:val="Odrka1"/>
    <w:rsid w:val="00E50F9D"/>
    <w:rPr>
      <w:rFonts w:ascii="Tahoma" w:eastAsia="Times New Roman" w:hAnsi="Tahoma" w:cs="Times New Roman"/>
      <w:sz w:val="20"/>
      <w:lang w:bidi="ar-SA"/>
    </w:rPr>
  </w:style>
  <w:style w:type="paragraph" w:customStyle="1" w:styleId="CPXList1">
    <w:name w:val="CPX_List_1"/>
    <w:basedOn w:val="Seznam"/>
    <w:qFormat/>
    <w:rsid w:val="0004524D"/>
    <w:pPr>
      <w:numPr>
        <w:numId w:val="8"/>
      </w:numPr>
      <w:spacing w:before="40" w:after="160" w:line="288" w:lineRule="auto"/>
      <w:ind w:left="720" w:hanging="360"/>
      <w:jc w:val="left"/>
    </w:pPr>
    <w:rPr>
      <w:rFonts w:asciiTheme="minorHAnsi" w:eastAsiaTheme="minorHAnsi" w:hAnsiTheme="minorHAnsi" w:cstheme="minorBidi"/>
      <w:b/>
      <w:snapToGrid/>
      <w:color w:val="4F81BD" w:themeColor="accent1"/>
      <w:kern w:val="20"/>
      <w:sz w:val="32"/>
      <w:szCs w:val="20"/>
      <w:lang w:val="de-DE" w:eastAsia="de-DE" w:bidi="ar-SA"/>
    </w:rPr>
  </w:style>
  <w:style w:type="paragraph" w:customStyle="1" w:styleId="CPXList2">
    <w:name w:val="CPX_List_2"/>
    <w:basedOn w:val="Nadpis2"/>
    <w:link w:val="CPXList2Zchn"/>
    <w:qFormat/>
    <w:rsid w:val="0004524D"/>
    <w:pPr>
      <w:numPr>
        <w:numId w:val="8"/>
      </w:numPr>
      <w:spacing w:before="240" w:line="288" w:lineRule="auto"/>
      <w:jc w:val="left"/>
    </w:pPr>
    <w:rPr>
      <w:rFonts w:asciiTheme="majorHAnsi" w:hAnsiTheme="majorHAnsi"/>
      <w:b w:val="0"/>
      <w:snapToGrid/>
      <w:color w:val="4F81BD" w:themeColor="accent1"/>
      <w:kern w:val="20"/>
      <w:sz w:val="28"/>
      <w:lang w:val="de-DE" w:eastAsia="de-DE" w:bidi="ar-SA"/>
    </w:rPr>
  </w:style>
  <w:style w:type="paragraph" w:customStyle="1" w:styleId="CPXList3">
    <w:name w:val="CPX_List_3"/>
    <w:basedOn w:val="Nadpis3"/>
    <w:link w:val="CPXList3Zchn"/>
    <w:qFormat/>
    <w:rsid w:val="0004524D"/>
    <w:pPr>
      <w:numPr>
        <w:numId w:val="8"/>
      </w:numPr>
      <w:spacing w:before="240" w:line="288" w:lineRule="auto"/>
      <w:jc w:val="left"/>
    </w:pPr>
    <w:rPr>
      <w:rFonts w:asciiTheme="majorHAnsi" w:hAnsiTheme="majorHAnsi"/>
      <w:b w:val="0"/>
      <w:snapToGrid/>
      <w:color w:val="4F81BD" w:themeColor="accent1"/>
      <w:kern w:val="20"/>
      <w:sz w:val="24"/>
      <w:lang w:val="de-DE" w:eastAsia="de-DE" w:bidi="ar-SA"/>
    </w:rPr>
  </w:style>
  <w:style w:type="paragraph" w:customStyle="1" w:styleId="CPXList4">
    <w:name w:val="CPX_List_4"/>
    <w:basedOn w:val="CPXList3"/>
    <w:qFormat/>
    <w:rsid w:val="0004524D"/>
    <w:pPr>
      <w:numPr>
        <w:ilvl w:val="3"/>
      </w:numPr>
      <w:ind w:left="2880" w:hanging="360"/>
    </w:pPr>
    <w:rPr>
      <w:sz w:val="20"/>
    </w:rPr>
  </w:style>
  <w:style w:type="character" w:customStyle="1" w:styleId="CPXList3Zchn">
    <w:name w:val="CPX_List_3 Zchn"/>
    <w:basedOn w:val="Standardnpsmoodstavce"/>
    <w:link w:val="CPXList3"/>
    <w:rsid w:val="0004524D"/>
    <w:rPr>
      <w:rFonts w:asciiTheme="majorHAnsi" w:eastAsiaTheme="majorEastAsia" w:hAnsiTheme="majorHAnsi" w:cstheme="majorBidi"/>
      <w:color w:val="4F81BD" w:themeColor="accent1"/>
      <w:kern w:val="20"/>
      <w:lang w:val="de-DE" w:eastAsia="de-DE" w:bidi="ar-SA"/>
    </w:rPr>
  </w:style>
  <w:style w:type="paragraph" w:styleId="Seznam">
    <w:name w:val="List"/>
    <w:basedOn w:val="Normln"/>
    <w:uiPriority w:val="99"/>
    <w:semiHidden/>
    <w:unhideWhenUsed/>
    <w:rsid w:val="0004524D"/>
    <w:pPr>
      <w:ind w:left="283" w:hanging="283"/>
      <w:contextualSpacing/>
    </w:pPr>
  </w:style>
  <w:style w:type="character" w:customStyle="1" w:styleId="CPXList2Zchn">
    <w:name w:val="CPX_List_2 Zchn"/>
    <w:basedOn w:val="Standardnpsmoodstavce"/>
    <w:link w:val="CPXList2"/>
    <w:rsid w:val="00997F71"/>
    <w:rPr>
      <w:rFonts w:asciiTheme="majorHAnsi" w:eastAsiaTheme="majorEastAsia" w:hAnsiTheme="majorHAnsi" w:cstheme="majorBidi"/>
      <w:color w:val="4F81BD" w:themeColor="accent1"/>
      <w:kern w:val="20"/>
      <w:sz w:val="28"/>
      <w:szCs w:val="26"/>
      <w:lang w:val="de-DE" w:eastAsia="de-DE" w:bidi="ar-SA"/>
    </w:rPr>
  </w:style>
  <w:style w:type="character" w:styleId="Nevyeenzmnka">
    <w:name w:val="Unresolved Mention"/>
    <w:basedOn w:val="Standardnpsmoodstavce"/>
    <w:uiPriority w:val="99"/>
    <w:semiHidden/>
    <w:unhideWhenUsed/>
    <w:rsid w:val="00065FB7"/>
    <w:rPr>
      <w:color w:val="605E5C"/>
      <w:shd w:val="clear" w:color="auto" w:fill="E1DFDD"/>
    </w:rPr>
  </w:style>
  <w:style w:type="character" w:customStyle="1" w:styleId="OdstavecseseznamemChar">
    <w:name w:val="Odstavec se seznamem Char"/>
    <w:aliases w:val="Bullet List Char,FooterText Char,List Paragraph1 Char,numbered Char,Paragraphe de liste1 Char,Bulletr List Paragraph Char,列出段落 Char,列出段落1 Char,List Paragraph2 Char,List Paragraph21 Char,Listeafsnit1 Char,Párrafo de lista1 Char"/>
    <w:basedOn w:val="Standardnpsmoodstavce"/>
    <w:link w:val="Odstavecseseznamem1"/>
    <w:uiPriority w:val="1"/>
    <w:locked/>
    <w:rsid w:val="00C43E9F"/>
    <w:rPr>
      <w:rFonts w:ascii="Avenir LT Std 35 Light" w:hAnsi="Avenir LT Std 35 Light"/>
    </w:rPr>
  </w:style>
  <w:style w:type="paragraph" w:customStyle="1" w:styleId="Odstavecseseznamem1">
    <w:name w:val="Odstavec se seznamem1"/>
    <w:aliases w:val="Bullet List,FooterText,List Paragraph1,numbered,Paragraphe de liste1,Bulletr List Paragraph,列出段落,列出段落1,List Paragraph2,List Paragraph21,Listeafsnit1,Parágrafo da Lista1,Párrafo de lista1,リスト段落1,List Paragraph11,Listenabsatz,lp1"/>
    <w:basedOn w:val="Normln"/>
    <w:link w:val="OdstavecseseznamemChar"/>
    <w:uiPriority w:val="34"/>
    <w:rsid w:val="00C43E9F"/>
    <w:pPr>
      <w:spacing w:after="0"/>
      <w:ind w:left="720"/>
      <w:contextualSpacing/>
    </w:pPr>
    <w:rPr>
      <w:rFonts w:ascii="Avenir LT Std 35 Light" w:hAnsi="Avenir LT Std 35 Light" w:cstheme="minorBidi"/>
      <w:snapToGrid/>
      <w:color w:val="auto"/>
      <w:sz w:val="24"/>
      <w:szCs w:val="24"/>
    </w:rPr>
  </w:style>
  <w:style w:type="paragraph" w:styleId="slovanseznam">
    <w:name w:val="List Number"/>
    <w:basedOn w:val="Normln"/>
    <w:uiPriority w:val="99"/>
    <w:unhideWhenUsed/>
    <w:qFormat/>
    <w:rsid w:val="00C61388"/>
    <w:pPr>
      <w:numPr>
        <w:numId w:val="9"/>
      </w:numPr>
      <w:contextualSpacing/>
    </w:pPr>
  </w:style>
  <w:style w:type="paragraph" w:styleId="slovanseznam2">
    <w:name w:val="List Number 2"/>
    <w:basedOn w:val="Normln"/>
    <w:uiPriority w:val="99"/>
    <w:unhideWhenUsed/>
    <w:qFormat/>
    <w:rsid w:val="00C61388"/>
    <w:pPr>
      <w:numPr>
        <w:numId w:val="10"/>
      </w:numPr>
      <w:contextualSpacing/>
    </w:pPr>
  </w:style>
  <w:style w:type="paragraph" w:styleId="slovanseznam3">
    <w:name w:val="List Number 3"/>
    <w:basedOn w:val="Normln"/>
    <w:uiPriority w:val="99"/>
    <w:unhideWhenUsed/>
    <w:qFormat/>
    <w:rsid w:val="00C61388"/>
    <w:pPr>
      <w:numPr>
        <w:numId w:val="11"/>
      </w:numPr>
      <w:contextualSpacing/>
    </w:pPr>
  </w:style>
  <w:style w:type="paragraph" w:customStyle="1" w:styleId="TableHeadingMS">
    <w:name w:val="Table Heading MS"/>
    <w:basedOn w:val="Normln"/>
    <w:qFormat/>
    <w:rsid w:val="00C61388"/>
    <w:pPr>
      <w:keepNext/>
      <w:keepLines/>
      <w:spacing w:before="20" w:after="20" w:line="276" w:lineRule="auto"/>
      <w:jc w:val="center"/>
    </w:pPr>
    <w:rPr>
      <w:rFonts w:ascii="Segoe Pro Semibold" w:eastAsiaTheme="minorHAnsi" w:hAnsi="Segoe Pro Semibold" w:cstheme="minorBidi"/>
      <w:snapToGrid/>
      <w:color w:val="FFFFFF"/>
      <w:sz w:val="16"/>
      <w:szCs w:val="16"/>
      <w:lang w:val="en-US" w:eastAsia="en-US" w:bidi="ar-SA"/>
    </w:rPr>
  </w:style>
  <w:style w:type="paragraph" w:customStyle="1" w:styleId="TableTextMS">
    <w:name w:val="Table Text MS"/>
    <w:basedOn w:val="Normln"/>
    <w:qFormat/>
    <w:rsid w:val="00C61388"/>
    <w:pPr>
      <w:keepNext/>
      <w:keepLines/>
      <w:spacing w:before="20" w:after="20" w:line="276" w:lineRule="auto"/>
      <w:jc w:val="left"/>
    </w:pPr>
    <w:rPr>
      <w:rFonts w:eastAsiaTheme="minorHAnsi" w:cstheme="minorBidi"/>
      <w:snapToGrid/>
      <w:color w:val="262626" w:themeColor="text1" w:themeTint="D9"/>
      <w:sz w:val="16"/>
      <w:szCs w:val="16"/>
      <w:lang w:val="en-US" w:eastAsia="en-US" w:bidi="ar-SA"/>
    </w:rPr>
  </w:style>
  <w:style w:type="numbering" w:customStyle="1" w:styleId="TableBullets">
    <w:name w:val="Table Bullets"/>
    <w:uiPriority w:val="99"/>
    <w:rsid w:val="00C61388"/>
    <w:pPr>
      <w:numPr>
        <w:numId w:val="12"/>
      </w:numPr>
    </w:pPr>
  </w:style>
  <w:style w:type="paragraph" w:customStyle="1" w:styleId="TableBullet1MS">
    <w:name w:val="Table Bullet 1 MS"/>
    <w:basedOn w:val="TableTextMS"/>
    <w:qFormat/>
    <w:rsid w:val="00C61388"/>
    <w:pPr>
      <w:numPr>
        <w:numId w:val="13"/>
      </w:numPr>
      <w:spacing w:before="0" w:after="0"/>
    </w:pPr>
  </w:style>
  <w:style w:type="paragraph" w:customStyle="1" w:styleId="TableBullet2MS">
    <w:name w:val="Table Bullet 2 MS"/>
    <w:basedOn w:val="TableTextMS"/>
    <w:qFormat/>
    <w:rsid w:val="00C61388"/>
    <w:pPr>
      <w:numPr>
        <w:ilvl w:val="1"/>
        <w:numId w:val="13"/>
      </w:numPr>
      <w:spacing w:before="0" w:after="0"/>
    </w:pPr>
  </w:style>
  <w:style w:type="paragraph" w:customStyle="1" w:styleId="TableBullet3MS">
    <w:name w:val="Table Bullet 3 MS"/>
    <w:basedOn w:val="TableTextMS"/>
    <w:qFormat/>
    <w:rsid w:val="00C61388"/>
    <w:pPr>
      <w:numPr>
        <w:ilvl w:val="2"/>
        <w:numId w:val="13"/>
      </w:numPr>
      <w:spacing w:before="0" w:after="0"/>
    </w:pPr>
  </w:style>
  <w:style w:type="paragraph" w:styleId="Textvbloku">
    <w:name w:val="Block Text"/>
    <w:basedOn w:val="Normln"/>
    <w:uiPriority w:val="1"/>
    <w:qFormat/>
    <w:rsid w:val="00712F72"/>
    <w:rPr>
      <w:iCs/>
      <w:lang w:eastAsia="ko-KR" w:bidi="ar-SA"/>
    </w:rPr>
  </w:style>
  <w:style w:type="numbering" w:customStyle="1" w:styleId="CPXnumberedlist">
    <w:name w:val="CPX numbered_list"/>
    <w:basedOn w:val="Bezseznamu"/>
    <w:uiPriority w:val="99"/>
    <w:locked/>
    <w:rsid w:val="00712F72"/>
    <w:pPr>
      <w:numPr>
        <w:numId w:val="19"/>
      </w:numPr>
    </w:pPr>
  </w:style>
  <w:style w:type="paragraph" w:styleId="slovanseznam4">
    <w:name w:val="List Number 4"/>
    <w:basedOn w:val="Normln"/>
    <w:uiPriority w:val="39"/>
    <w:semiHidden/>
    <w:rsid w:val="00712F72"/>
    <w:pPr>
      <w:tabs>
        <w:tab w:val="num" w:pos="1531"/>
      </w:tabs>
      <w:spacing w:before="60"/>
      <w:ind w:left="2381" w:hanging="850"/>
    </w:pPr>
    <w:rPr>
      <w:lang w:eastAsia="ko-KR" w:bidi="ar-SA"/>
    </w:rPr>
  </w:style>
  <w:style w:type="paragraph" w:styleId="slovanseznam5">
    <w:name w:val="List Number 5"/>
    <w:basedOn w:val="Normln"/>
    <w:uiPriority w:val="39"/>
    <w:semiHidden/>
    <w:rsid w:val="00712F72"/>
    <w:pPr>
      <w:tabs>
        <w:tab w:val="num" w:pos="2381"/>
      </w:tabs>
      <w:spacing w:before="60"/>
      <w:ind w:left="3402" w:hanging="1021"/>
    </w:pPr>
    <w:rPr>
      <w:lang w:eastAsia="ko-KR" w:bidi="ar-SA"/>
    </w:rPr>
  </w:style>
  <w:style w:type="paragraph" w:customStyle="1" w:styleId="Standardnodstavec">
    <w:name w:val="Standardní odstavec"/>
    <w:basedOn w:val="Normln"/>
    <w:link w:val="StandardnodstavecChar"/>
    <w:rsid w:val="00712F72"/>
    <w:pPr>
      <w:tabs>
        <w:tab w:val="right" w:pos="9000"/>
      </w:tabs>
      <w:spacing w:before="120" w:after="0"/>
    </w:pPr>
    <w:rPr>
      <w:rFonts w:ascii="Tahoma" w:eastAsia="Times New Roman" w:hAnsi="Tahoma" w:cs="Times New Roman"/>
      <w:snapToGrid/>
      <w:color w:val="auto"/>
      <w:szCs w:val="24"/>
      <w:lang w:bidi="ar-SA"/>
    </w:rPr>
  </w:style>
  <w:style w:type="character" w:customStyle="1" w:styleId="StandardnodstavecChar">
    <w:name w:val="Standardní odstavec Char"/>
    <w:link w:val="Standardnodstavec"/>
    <w:rsid w:val="00712F72"/>
    <w:rPr>
      <w:rFonts w:ascii="Tahoma" w:eastAsia="Times New Roman" w:hAnsi="Tahoma" w:cs="Times New Roman"/>
      <w:sz w:val="20"/>
      <w:lang w:bidi="ar-SA"/>
    </w:rPr>
  </w:style>
  <w:style w:type="character" w:styleId="Sledovanodkaz">
    <w:name w:val="FollowedHyperlink"/>
    <w:basedOn w:val="Standardnpsmoodstavce"/>
    <w:uiPriority w:val="99"/>
    <w:semiHidden/>
    <w:unhideWhenUsed/>
    <w:rsid w:val="00F16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550">
      <w:bodyDiv w:val="1"/>
      <w:marLeft w:val="0"/>
      <w:marRight w:val="0"/>
      <w:marTop w:val="0"/>
      <w:marBottom w:val="0"/>
      <w:divBdr>
        <w:top w:val="none" w:sz="0" w:space="0" w:color="auto"/>
        <w:left w:val="none" w:sz="0" w:space="0" w:color="auto"/>
        <w:bottom w:val="none" w:sz="0" w:space="0" w:color="auto"/>
        <w:right w:val="none" w:sz="0" w:space="0" w:color="auto"/>
      </w:divBdr>
    </w:div>
    <w:div w:id="378822162">
      <w:bodyDiv w:val="1"/>
      <w:marLeft w:val="0"/>
      <w:marRight w:val="0"/>
      <w:marTop w:val="0"/>
      <w:marBottom w:val="0"/>
      <w:divBdr>
        <w:top w:val="none" w:sz="0" w:space="0" w:color="auto"/>
        <w:left w:val="none" w:sz="0" w:space="0" w:color="auto"/>
        <w:bottom w:val="none" w:sz="0" w:space="0" w:color="auto"/>
        <w:right w:val="none" w:sz="0" w:space="0" w:color="auto"/>
      </w:divBdr>
    </w:div>
    <w:div w:id="415323591">
      <w:bodyDiv w:val="1"/>
      <w:marLeft w:val="0"/>
      <w:marRight w:val="0"/>
      <w:marTop w:val="0"/>
      <w:marBottom w:val="0"/>
      <w:divBdr>
        <w:top w:val="none" w:sz="0" w:space="0" w:color="auto"/>
        <w:left w:val="none" w:sz="0" w:space="0" w:color="auto"/>
        <w:bottom w:val="none" w:sz="0" w:space="0" w:color="auto"/>
        <w:right w:val="none" w:sz="0" w:space="0" w:color="auto"/>
      </w:divBdr>
    </w:div>
    <w:div w:id="554510705">
      <w:bodyDiv w:val="1"/>
      <w:marLeft w:val="0"/>
      <w:marRight w:val="0"/>
      <w:marTop w:val="0"/>
      <w:marBottom w:val="0"/>
      <w:divBdr>
        <w:top w:val="none" w:sz="0" w:space="0" w:color="auto"/>
        <w:left w:val="none" w:sz="0" w:space="0" w:color="auto"/>
        <w:bottom w:val="none" w:sz="0" w:space="0" w:color="auto"/>
        <w:right w:val="none" w:sz="0" w:space="0" w:color="auto"/>
      </w:divBdr>
    </w:div>
    <w:div w:id="1103037577">
      <w:bodyDiv w:val="1"/>
      <w:marLeft w:val="0"/>
      <w:marRight w:val="0"/>
      <w:marTop w:val="0"/>
      <w:marBottom w:val="0"/>
      <w:divBdr>
        <w:top w:val="none" w:sz="0" w:space="0" w:color="auto"/>
        <w:left w:val="none" w:sz="0" w:space="0" w:color="auto"/>
        <w:bottom w:val="none" w:sz="0" w:space="0" w:color="auto"/>
        <w:right w:val="none" w:sz="0" w:space="0" w:color="auto"/>
      </w:divBdr>
    </w:div>
    <w:div w:id="1152721461">
      <w:bodyDiv w:val="1"/>
      <w:marLeft w:val="0"/>
      <w:marRight w:val="0"/>
      <w:marTop w:val="0"/>
      <w:marBottom w:val="0"/>
      <w:divBdr>
        <w:top w:val="none" w:sz="0" w:space="0" w:color="auto"/>
        <w:left w:val="none" w:sz="0" w:space="0" w:color="auto"/>
        <w:bottom w:val="none" w:sz="0" w:space="0" w:color="auto"/>
        <w:right w:val="none" w:sz="0" w:space="0" w:color="auto"/>
      </w:divBdr>
    </w:div>
    <w:div w:id="1330710893">
      <w:bodyDiv w:val="1"/>
      <w:marLeft w:val="0"/>
      <w:marRight w:val="0"/>
      <w:marTop w:val="0"/>
      <w:marBottom w:val="0"/>
      <w:divBdr>
        <w:top w:val="none" w:sz="0" w:space="0" w:color="auto"/>
        <w:left w:val="none" w:sz="0" w:space="0" w:color="auto"/>
        <w:bottom w:val="none" w:sz="0" w:space="0" w:color="auto"/>
        <w:right w:val="none" w:sz="0" w:space="0" w:color="auto"/>
      </w:divBdr>
    </w:div>
    <w:div w:id="1383166034">
      <w:bodyDiv w:val="1"/>
      <w:marLeft w:val="0"/>
      <w:marRight w:val="0"/>
      <w:marTop w:val="0"/>
      <w:marBottom w:val="0"/>
      <w:divBdr>
        <w:top w:val="none" w:sz="0" w:space="0" w:color="auto"/>
        <w:left w:val="none" w:sz="0" w:space="0" w:color="auto"/>
        <w:bottom w:val="none" w:sz="0" w:space="0" w:color="auto"/>
        <w:right w:val="none" w:sz="0" w:space="0" w:color="auto"/>
      </w:divBdr>
    </w:div>
    <w:div w:id="1558853788">
      <w:bodyDiv w:val="1"/>
      <w:marLeft w:val="0"/>
      <w:marRight w:val="0"/>
      <w:marTop w:val="0"/>
      <w:marBottom w:val="0"/>
      <w:divBdr>
        <w:top w:val="none" w:sz="0" w:space="0" w:color="auto"/>
        <w:left w:val="none" w:sz="0" w:space="0" w:color="auto"/>
        <w:bottom w:val="none" w:sz="0" w:space="0" w:color="auto"/>
        <w:right w:val="none" w:sz="0" w:space="0" w:color="auto"/>
      </w:divBdr>
    </w:div>
    <w:div w:id="1582719275">
      <w:bodyDiv w:val="1"/>
      <w:marLeft w:val="0"/>
      <w:marRight w:val="0"/>
      <w:marTop w:val="0"/>
      <w:marBottom w:val="0"/>
      <w:divBdr>
        <w:top w:val="none" w:sz="0" w:space="0" w:color="auto"/>
        <w:left w:val="none" w:sz="0" w:space="0" w:color="auto"/>
        <w:bottom w:val="none" w:sz="0" w:space="0" w:color="auto"/>
        <w:right w:val="none" w:sz="0" w:space="0" w:color="auto"/>
      </w:divBdr>
    </w:div>
    <w:div w:id="1597590629">
      <w:bodyDiv w:val="1"/>
      <w:marLeft w:val="0"/>
      <w:marRight w:val="0"/>
      <w:marTop w:val="0"/>
      <w:marBottom w:val="0"/>
      <w:divBdr>
        <w:top w:val="none" w:sz="0" w:space="0" w:color="auto"/>
        <w:left w:val="none" w:sz="0" w:space="0" w:color="auto"/>
        <w:bottom w:val="none" w:sz="0" w:space="0" w:color="auto"/>
        <w:right w:val="none" w:sz="0" w:space="0" w:color="auto"/>
      </w:divBdr>
    </w:div>
    <w:div w:id="1647398917">
      <w:bodyDiv w:val="1"/>
      <w:marLeft w:val="0"/>
      <w:marRight w:val="0"/>
      <w:marTop w:val="0"/>
      <w:marBottom w:val="0"/>
      <w:divBdr>
        <w:top w:val="none" w:sz="0" w:space="0" w:color="auto"/>
        <w:left w:val="none" w:sz="0" w:space="0" w:color="auto"/>
        <w:bottom w:val="none" w:sz="0" w:space="0" w:color="auto"/>
        <w:right w:val="none" w:sz="0" w:space="0" w:color="auto"/>
      </w:divBdr>
    </w:div>
    <w:div w:id="1705522931">
      <w:bodyDiv w:val="1"/>
      <w:marLeft w:val="0"/>
      <w:marRight w:val="0"/>
      <w:marTop w:val="0"/>
      <w:marBottom w:val="0"/>
      <w:divBdr>
        <w:top w:val="none" w:sz="0" w:space="0" w:color="auto"/>
        <w:left w:val="none" w:sz="0" w:space="0" w:color="auto"/>
        <w:bottom w:val="none" w:sz="0" w:space="0" w:color="auto"/>
        <w:right w:val="none" w:sz="0" w:space="0" w:color="auto"/>
      </w:divBdr>
    </w:div>
    <w:div w:id="1746144312">
      <w:bodyDiv w:val="1"/>
      <w:marLeft w:val="0"/>
      <w:marRight w:val="0"/>
      <w:marTop w:val="0"/>
      <w:marBottom w:val="0"/>
      <w:divBdr>
        <w:top w:val="none" w:sz="0" w:space="0" w:color="auto"/>
        <w:left w:val="none" w:sz="0" w:space="0" w:color="auto"/>
        <w:bottom w:val="none" w:sz="0" w:space="0" w:color="auto"/>
        <w:right w:val="none" w:sz="0" w:space="0" w:color="auto"/>
      </w:divBdr>
    </w:div>
    <w:div w:id="197081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kub.papirnik@ruk.cun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desk.cz@softwareo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oftwareone.com/cs-cz/servicedesk" TargetMode="External"/><Relationship Id="rId4" Type="http://schemas.openxmlformats.org/officeDocument/2006/relationships/styles" Target="styles.xml"/><Relationship Id="rId9" Type="http://schemas.openxmlformats.org/officeDocument/2006/relationships/hyperlink" Target="mailto:servicedesk.cz@softwareo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1B184-6120-4621-8768-ABDCBE28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3373</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2023-11-01T09:14:00Z</dcterms:created>
  <dcterms:modified xsi:type="dcterms:W3CDTF">2023-11-13T15:18:00Z</dcterms:modified>
</cp:coreProperties>
</file>