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37F0" w14:textId="77777777" w:rsidR="00552969" w:rsidRDefault="00552969">
      <w:pPr>
        <w:pStyle w:val="Nzev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Pojistná smlouva</w:t>
      </w:r>
    </w:p>
    <w:p w14:paraId="3279E893" w14:textId="2A469B51" w:rsidR="00552969" w:rsidRDefault="00552969">
      <w:pPr>
        <w:pStyle w:val="Nadpis1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BusinessTravel</w:t>
      </w:r>
      <w:proofErr w:type="spellEnd"/>
      <w:r w:rsidR="00042152">
        <w:rPr>
          <w:rFonts w:ascii="Verdana" w:hAnsi="Verdana"/>
          <w:sz w:val="28"/>
        </w:rPr>
        <w:t xml:space="preserve"> </w:t>
      </w:r>
      <w:proofErr w:type="spellStart"/>
      <w:r w:rsidR="00042152">
        <w:rPr>
          <w:rFonts w:ascii="Verdana" w:hAnsi="Verdana"/>
          <w:sz w:val="28"/>
        </w:rPr>
        <w:t>Renomia</w:t>
      </w:r>
      <w:proofErr w:type="spellEnd"/>
    </w:p>
    <w:p w14:paraId="09DC28F2" w14:textId="234FD434" w:rsidR="00552969" w:rsidRDefault="00552969">
      <w:pPr>
        <w:jc w:val="center"/>
        <w:rPr>
          <w:sz w:val="15"/>
        </w:rPr>
      </w:pPr>
      <w:r>
        <w:rPr>
          <w:sz w:val="15"/>
        </w:rPr>
        <w:t xml:space="preserve">číslo pojistné smlouvy:  </w:t>
      </w:r>
      <w:bookmarkStart w:id="0" w:name="policy"/>
      <w:bookmarkEnd w:id="0"/>
      <w:r w:rsidR="007928B4">
        <w:rPr>
          <w:sz w:val="15"/>
        </w:rPr>
        <w:t>2000088499</w:t>
      </w:r>
    </w:p>
    <w:p w14:paraId="5E1B81B6" w14:textId="63A5893C" w:rsidR="00552969" w:rsidRDefault="00552969">
      <w:pPr>
        <w:jc w:val="center"/>
        <w:rPr>
          <w:sz w:val="15"/>
        </w:rPr>
      </w:pPr>
      <w:r>
        <w:rPr>
          <w:sz w:val="15"/>
        </w:rPr>
        <w:t xml:space="preserve">kontrolní číslo:  </w:t>
      </w:r>
      <w:bookmarkStart w:id="1" w:name="checknum"/>
      <w:bookmarkEnd w:id="1"/>
      <w:r w:rsidR="007928B4">
        <w:rPr>
          <w:sz w:val="15"/>
        </w:rPr>
        <w:t>2865</w:t>
      </w:r>
    </w:p>
    <w:p w14:paraId="604C0CFD" w14:textId="46A283C2" w:rsidR="00552969" w:rsidRDefault="00552969">
      <w:pPr>
        <w:jc w:val="center"/>
        <w:rPr>
          <w:sz w:val="15"/>
        </w:rPr>
      </w:pPr>
      <w:r>
        <w:rPr>
          <w:sz w:val="15"/>
        </w:rPr>
        <w:t xml:space="preserve">kód distributora:  </w:t>
      </w:r>
      <w:bookmarkStart w:id="2" w:name="agent"/>
      <w:bookmarkEnd w:id="2"/>
      <w:r w:rsidR="007928B4">
        <w:rPr>
          <w:sz w:val="15"/>
        </w:rPr>
        <w:t>A5010</w:t>
      </w:r>
    </w:p>
    <w:p w14:paraId="609B3900" w14:textId="77777777" w:rsidR="00552969" w:rsidRDefault="00552969">
      <w:pPr>
        <w:jc w:val="center"/>
        <w:rPr>
          <w:sz w:val="15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07"/>
        <w:gridCol w:w="7512"/>
      </w:tblGrid>
      <w:tr w:rsidR="00552969" w14:paraId="6CB86EAE" w14:textId="77777777" w:rsidTr="00CA6AE5">
        <w:tc>
          <w:tcPr>
            <w:tcW w:w="720" w:type="dxa"/>
          </w:tcPr>
          <w:p w14:paraId="3DE68ED7" w14:textId="77777777" w:rsidR="00552969" w:rsidRDefault="00552969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8919" w:type="dxa"/>
            <w:gridSpan w:val="2"/>
          </w:tcPr>
          <w:p w14:paraId="51029FC7" w14:textId="77777777" w:rsidR="00552969" w:rsidRDefault="00552969">
            <w:pPr>
              <w:rPr>
                <w:sz w:val="15"/>
              </w:rPr>
            </w:pPr>
            <w:r>
              <w:rPr>
                <w:b/>
                <w:sz w:val="15"/>
              </w:rPr>
              <w:t>SMLUVNÍ STRANY</w:t>
            </w:r>
          </w:p>
        </w:tc>
      </w:tr>
      <w:tr w:rsidR="00552969" w14:paraId="29D61620" w14:textId="77777777" w:rsidTr="00CA6AE5">
        <w:tc>
          <w:tcPr>
            <w:tcW w:w="720" w:type="dxa"/>
          </w:tcPr>
          <w:p w14:paraId="7A7AFDCC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8919" w:type="dxa"/>
            <w:gridSpan w:val="2"/>
          </w:tcPr>
          <w:p w14:paraId="5B676D39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b/>
                <w:sz w:val="15"/>
              </w:rPr>
              <w:t xml:space="preserve">ERV </w:t>
            </w:r>
            <w:r w:rsidR="00936233" w:rsidRPr="00936233">
              <w:rPr>
                <w:b/>
                <w:sz w:val="15"/>
              </w:rPr>
              <w:t xml:space="preserve">Evropská </w:t>
            </w:r>
            <w:r>
              <w:rPr>
                <w:b/>
                <w:sz w:val="15"/>
              </w:rPr>
              <w:t>pojišťovna, a. s.</w:t>
            </w:r>
          </w:p>
        </w:tc>
      </w:tr>
      <w:tr w:rsidR="00552969" w14:paraId="769F9306" w14:textId="77777777" w:rsidTr="00CA6AE5">
        <w:tc>
          <w:tcPr>
            <w:tcW w:w="720" w:type="dxa"/>
          </w:tcPr>
          <w:p w14:paraId="151B8B1E" w14:textId="77777777" w:rsidR="00552969" w:rsidRDefault="00552969">
            <w:pPr>
              <w:suppressAutoHyphens/>
              <w:rPr>
                <w:sz w:val="15"/>
              </w:rPr>
            </w:pPr>
          </w:p>
        </w:tc>
        <w:tc>
          <w:tcPr>
            <w:tcW w:w="1407" w:type="dxa"/>
          </w:tcPr>
          <w:p w14:paraId="5CB4A7EF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sídlo:</w:t>
            </w:r>
          </w:p>
        </w:tc>
        <w:tc>
          <w:tcPr>
            <w:tcW w:w="7512" w:type="dxa"/>
          </w:tcPr>
          <w:p w14:paraId="199B51D8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Křižíkova 237/36a, 186 00 Praha 8</w:t>
            </w:r>
          </w:p>
        </w:tc>
      </w:tr>
      <w:tr w:rsidR="00552969" w14:paraId="78CC9AF0" w14:textId="77777777" w:rsidTr="00CA6AE5">
        <w:tc>
          <w:tcPr>
            <w:tcW w:w="720" w:type="dxa"/>
          </w:tcPr>
          <w:p w14:paraId="62D838ED" w14:textId="77777777" w:rsidR="00552969" w:rsidRDefault="00552969">
            <w:pPr>
              <w:suppressAutoHyphens/>
              <w:rPr>
                <w:sz w:val="15"/>
              </w:rPr>
            </w:pPr>
          </w:p>
        </w:tc>
        <w:tc>
          <w:tcPr>
            <w:tcW w:w="1407" w:type="dxa"/>
          </w:tcPr>
          <w:p w14:paraId="1C0CBDBB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7512" w:type="dxa"/>
          </w:tcPr>
          <w:p w14:paraId="2FD77C69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49240196</w:t>
            </w:r>
          </w:p>
        </w:tc>
      </w:tr>
      <w:tr w:rsidR="00552969" w14:paraId="0301DCC0" w14:textId="77777777" w:rsidTr="00CA6AE5">
        <w:tc>
          <w:tcPr>
            <w:tcW w:w="720" w:type="dxa"/>
          </w:tcPr>
          <w:p w14:paraId="5C60DE60" w14:textId="77777777" w:rsidR="00552969" w:rsidRDefault="00552969">
            <w:pPr>
              <w:suppressAutoHyphens/>
              <w:rPr>
                <w:sz w:val="15"/>
              </w:rPr>
            </w:pPr>
          </w:p>
        </w:tc>
        <w:tc>
          <w:tcPr>
            <w:tcW w:w="1407" w:type="dxa"/>
          </w:tcPr>
          <w:p w14:paraId="0B3FE604" w14:textId="77777777" w:rsidR="00552969" w:rsidRDefault="00552969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zastupuje:</w:t>
            </w:r>
          </w:p>
        </w:tc>
        <w:tc>
          <w:tcPr>
            <w:tcW w:w="7512" w:type="dxa"/>
          </w:tcPr>
          <w:p w14:paraId="2D67D277" w14:textId="04846471" w:rsidR="00552969" w:rsidRDefault="00117D58" w:rsidP="00B800B4">
            <w:pPr>
              <w:suppressAutoHyphens/>
              <w:rPr>
                <w:sz w:val="15"/>
              </w:rPr>
            </w:pPr>
            <w:r>
              <w:rPr>
                <w:sz w:val="15"/>
              </w:rPr>
              <w:t>XXXXXXXXXXXXXXXXXXXX</w:t>
            </w:r>
          </w:p>
        </w:tc>
      </w:tr>
      <w:tr w:rsidR="00552969" w14:paraId="32F4D34F" w14:textId="77777777" w:rsidTr="00CA6AE5">
        <w:tc>
          <w:tcPr>
            <w:tcW w:w="720" w:type="dxa"/>
          </w:tcPr>
          <w:p w14:paraId="797E6A18" w14:textId="77777777" w:rsidR="00552969" w:rsidRDefault="00552969">
            <w:pPr>
              <w:suppressAutoHyphens/>
              <w:rPr>
                <w:sz w:val="15"/>
              </w:rPr>
            </w:pPr>
          </w:p>
        </w:tc>
        <w:tc>
          <w:tcPr>
            <w:tcW w:w="8919" w:type="dxa"/>
            <w:gridSpan w:val="2"/>
          </w:tcPr>
          <w:p w14:paraId="01B90B58" w14:textId="77777777" w:rsidR="00552969" w:rsidRDefault="00552969">
            <w:pPr>
              <w:suppressAutoHyphens/>
              <w:rPr>
                <w:sz w:val="15"/>
              </w:rPr>
            </w:pPr>
            <w:r w:rsidRPr="00937326">
              <w:rPr>
                <w:sz w:val="15"/>
              </w:rPr>
              <w:t>(dále jen “</w:t>
            </w:r>
            <w:r>
              <w:rPr>
                <w:b/>
                <w:sz w:val="15"/>
              </w:rPr>
              <w:t>pojistitel</w:t>
            </w:r>
            <w:r w:rsidRPr="00937326">
              <w:rPr>
                <w:sz w:val="15"/>
              </w:rPr>
              <w:t>”)</w:t>
            </w:r>
          </w:p>
        </w:tc>
      </w:tr>
      <w:tr w:rsidR="00552969" w14:paraId="0B0FE751" w14:textId="77777777" w:rsidTr="00CA6AE5">
        <w:tc>
          <w:tcPr>
            <w:tcW w:w="720" w:type="dxa"/>
          </w:tcPr>
          <w:p w14:paraId="755B5B36" w14:textId="77777777" w:rsidR="00552969" w:rsidRDefault="00552969">
            <w:pPr>
              <w:suppressAutoHyphens/>
              <w:rPr>
                <w:sz w:val="15"/>
              </w:rPr>
            </w:pPr>
          </w:p>
        </w:tc>
        <w:tc>
          <w:tcPr>
            <w:tcW w:w="8919" w:type="dxa"/>
            <w:gridSpan w:val="2"/>
          </w:tcPr>
          <w:p w14:paraId="4CC70B78" w14:textId="77777777" w:rsidR="00552969" w:rsidRDefault="00552969">
            <w:pPr>
              <w:suppressAutoHyphens/>
              <w:rPr>
                <w:sz w:val="15"/>
              </w:rPr>
            </w:pPr>
          </w:p>
        </w:tc>
      </w:tr>
      <w:tr w:rsidR="00552969" w14:paraId="760F0CF0" w14:textId="77777777" w:rsidTr="00CA6AE5">
        <w:tc>
          <w:tcPr>
            <w:tcW w:w="720" w:type="dxa"/>
          </w:tcPr>
          <w:p w14:paraId="7C29D767" w14:textId="77777777" w:rsidR="00552969" w:rsidRDefault="00552969">
            <w:pPr>
              <w:suppressAutoHyphens/>
              <w:rPr>
                <w:b/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8919" w:type="dxa"/>
            <w:gridSpan w:val="2"/>
          </w:tcPr>
          <w:p w14:paraId="6C398779" w14:textId="5AE521D5" w:rsidR="00552969" w:rsidRDefault="007928B4">
            <w:pPr>
              <w:suppressAutoHyphens/>
              <w:rPr>
                <w:b/>
                <w:sz w:val="15"/>
              </w:rPr>
            </w:pPr>
            <w:bookmarkStart w:id="3" w:name="name"/>
            <w:bookmarkEnd w:id="3"/>
            <w:r>
              <w:rPr>
                <w:b/>
                <w:sz w:val="15"/>
              </w:rPr>
              <w:t>Fakultní nemocnice Brno</w:t>
            </w:r>
          </w:p>
        </w:tc>
      </w:tr>
      <w:tr w:rsidR="00552969" w14:paraId="7EECA598" w14:textId="77777777" w:rsidTr="00CA6AE5">
        <w:tc>
          <w:tcPr>
            <w:tcW w:w="720" w:type="dxa"/>
          </w:tcPr>
          <w:p w14:paraId="3A704741" w14:textId="77777777" w:rsidR="00552969" w:rsidRDefault="00552969">
            <w:pPr>
              <w:rPr>
                <w:sz w:val="15"/>
              </w:rPr>
            </w:pPr>
          </w:p>
        </w:tc>
        <w:tc>
          <w:tcPr>
            <w:tcW w:w="1407" w:type="dxa"/>
          </w:tcPr>
          <w:p w14:paraId="006A4A08" w14:textId="77777777" w:rsidR="00552969" w:rsidRDefault="00552969">
            <w:pPr>
              <w:rPr>
                <w:sz w:val="15"/>
              </w:rPr>
            </w:pPr>
            <w:r>
              <w:rPr>
                <w:sz w:val="15"/>
              </w:rPr>
              <w:t>sídlo:</w:t>
            </w:r>
          </w:p>
        </w:tc>
        <w:tc>
          <w:tcPr>
            <w:tcW w:w="7512" w:type="dxa"/>
          </w:tcPr>
          <w:p w14:paraId="08A6B7FA" w14:textId="45436C67" w:rsidR="00552969" w:rsidRDefault="007928B4">
            <w:pPr>
              <w:rPr>
                <w:sz w:val="15"/>
              </w:rPr>
            </w:pPr>
            <w:bookmarkStart w:id="4" w:name="address"/>
            <w:bookmarkEnd w:id="4"/>
            <w:r>
              <w:rPr>
                <w:sz w:val="15"/>
              </w:rPr>
              <w:t>Jihlavská 340/20, 625 00  Brno - Bohunice</w:t>
            </w:r>
          </w:p>
        </w:tc>
      </w:tr>
      <w:tr w:rsidR="00552969" w14:paraId="71717F4A" w14:textId="77777777" w:rsidTr="00CA6AE5">
        <w:tc>
          <w:tcPr>
            <w:tcW w:w="720" w:type="dxa"/>
          </w:tcPr>
          <w:p w14:paraId="5799B144" w14:textId="77777777" w:rsidR="00552969" w:rsidRDefault="00552969">
            <w:pPr>
              <w:rPr>
                <w:sz w:val="15"/>
              </w:rPr>
            </w:pPr>
          </w:p>
        </w:tc>
        <w:tc>
          <w:tcPr>
            <w:tcW w:w="1407" w:type="dxa"/>
          </w:tcPr>
          <w:p w14:paraId="3E32554B" w14:textId="77777777" w:rsidR="00552969" w:rsidRDefault="00552969">
            <w:pPr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7512" w:type="dxa"/>
          </w:tcPr>
          <w:p w14:paraId="2BFF050D" w14:textId="608EA1E1" w:rsidR="00552969" w:rsidRDefault="007928B4">
            <w:pPr>
              <w:rPr>
                <w:sz w:val="15"/>
              </w:rPr>
            </w:pPr>
            <w:bookmarkStart w:id="5" w:name="ico"/>
            <w:bookmarkEnd w:id="5"/>
            <w:r>
              <w:rPr>
                <w:sz w:val="15"/>
              </w:rPr>
              <w:t>65269705</w:t>
            </w:r>
          </w:p>
        </w:tc>
      </w:tr>
      <w:tr w:rsidR="00552969" w14:paraId="5533D3F7" w14:textId="77777777" w:rsidTr="00CA6AE5">
        <w:tc>
          <w:tcPr>
            <w:tcW w:w="720" w:type="dxa"/>
          </w:tcPr>
          <w:p w14:paraId="2A2D233C" w14:textId="77777777" w:rsidR="00552969" w:rsidRDefault="00552969">
            <w:pPr>
              <w:rPr>
                <w:sz w:val="15"/>
              </w:rPr>
            </w:pPr>
          </w:p>
        </w:tc>
        <w:tc>
          <w:tcPr>
            <w:tcW w:w="1407" w:type="dxa"/>
          </w:tcPr>
          <w:p w14:paraId="20AD7743" w14:textId="77777777" w:rsidR="00552969" w:rsidRDefault="00552969">
            <w:pPr>
              <w:rPr>
                <w:sz w:val="15"/>
              </w:rPr>
            </w:pPr>
            <w:r>
              <w:rPr>
                <w:sz w:val="15"/>
              </w:rPr>
              <w:t>zastupuje:</w:t>
            </w:r>
          </w:p>
        </w:tc>
        <w:tc>
          <w:tcPr>
            <w:tcW w:w="7512" w:type="dxa"/>
          </w:tcPr>
          <w:p w14:paraId="39C4FD3D" w14:textId="77777777" w:rsidR="00552969" w:rsidRDefault="00552969">
            <w:pPr>
              <w:rPr>
                <w:sz w:val="15"/>
              </w:rPr>
            </w:pPr>
            <w:bookmarkStart w:id="6" w:name="responsible1"/>
            <w:bookmarkEnd w:id="6"/>
            <w:r>
              <w:rPr>
                <w:sz w:val="15"/>
              </w:rPr>
              <w:t xml:space="preserve">     </w:t>
            </w:r>
            <w:bookmarkStart w:id="7" w:name="responsible2"/>
            <w:bookmarkEnd w:id="7"/>
          </w:p>
        </w:tc>
      </w:tr>
      <w:tr w:rsidR="00552969" w14:paraId="2BF12B19" w14:textId="77777777" w:rsidTr="00CA6AE5">
        <w:tc>
          <w:tcPr>
            <w:tcW w:w="720" w:type="dxa"/>
          </w:tcPr>
          <w:p w14:paraId="40579D85" w14:textId="77777777" w:rsidR="00552969" w:rsidRDefault="00552969">
            <w:pPr>
              <w:rPr>
                <w:sz w:val="15"/>
              </w:rPr>
            </w:pPr>
          </w:p>
        </w:tc>
        <w:tc>
          <w:tcPr>
            <w:tcW w:w="8919" w:type="dxa"/>
            <w:gridSpan w:val="2"/>
          </w:tcPr>
          <w:p w14:paraId="7C42DBA4" w14:textId="77777777" w:rsidR="00552969" w:rsidRDefault="00552969">
            <w:pPr>
              <w:rPr>
                <w:b/>
                <w:sz w:val="15"/>
              </w:rPr>
            </w:pPr>
            <w:r w:rsidRPr="00937326">
              <w:rPr>
                <w:sz w:val="15"/>
              </w:rPr>
              <w:t>(dále jen  “</w:t>
            </w:r>
            <w:r>
              <w:rPr>
                <w:b/>
                <w:sz w:val="15"/>
              </w:rPr>
              <w:t>pojistník</w:t>
            </w:r>
            <w:r w:rsidRPr="00937326">
              <w:rPr>
                <w:sz w:val="15"/>
              </w:rPr>
              <w:t>”)</w:t>
            </w:r>
          </w:p>
        </w:tc>
      </w:tr>
    </w:tbl>
    <w:p w14:paraId="5E0F361F" w14:textId="77777777" w:rsidR="00552969" w:rsidRDefault="00552969">
      <w:pPr>
        <w:rPr>
          <w:sz w:val="15"/>
        </w:rPr>
      </w:pPr>
    </w:p>
    <w:p w14:paraId="089C2D84" w14:textId="77777777" w:rsidR="00552969" w:rsidRDefault="00552969">
      <w:pPr>
        <w:rPr>
          <w:sz w:val="15"/>
        </w:rPr>
      </w:pPr>
      <w:r>
        <w:rPr>
          <w:b/>
          <w:sz w:val="15"/>
        </w:rPr>
        <w:t>2.</w:t>
      </w:r>
      <w:r>
        <w:rPr>
          <w:b/>
          <w:sz w:val="15"/>
        </w:rPr>
        <w:tab/>
        <w:t>ÚVODNÍ USTANOVENÍ</w:t>
      </w:r>
    </w:p>
    <w:p w14:paraId="6A8AC3CB" w14:textId="488C90FA" w:rsidR="00EF5BC2" w:rsidRPr="002811EA" w:rsidRDefault="00552969" w:rsidP="00632468">
      <w:pPr>
        <w:spacing w:before="60" w:after="60"/>
        <w:ind w:left="709" w:hanging="709"/>
        <w:jc w:val="both"/>
        <w:rPr>
          <w:sz w:val="15"/>
        </w:rPr>
      </w:pPr>
      <w:proofErr w:type="gramStart"/>
      <w:r>
        <w:rPr>
          <w:sz w:val="15"/>
        </w:rPr>
        <w:t>2.1</w:t>
      </w:r>
      <w:proofErr w:type="gramEnd"/>
      <w:r>
        <w:rPr>
          <w:sz w:val="15"/>
        </w:rPr>
        <w:t>.</w:t>
      </w:r>
      <w:r>
        <w:rPr>
          <w:sz w:val="15"/>
        </w:rPr>
        <w:tab/>
      </w:r>
      <w:r w:rsidR="00EF5BC2" w:rsidRPr="00EF5BC2">
        <w:rPr>
          <w:sz w:val="15"/>
        </w:rPr>
        <w:t xml:space="preserve">Tato </w:t>
      </w:r>
      <w:r w:rsidR="00EF5BC2" w:rsidRPr="00E40CDA">
        <w:rPr>
          <w:sz w:val="15"/>
        </w:rPr>
        <w:t>smlouva</w:t>
      </w:r>
      <w:r w:rsidR="00EF5BC2" w:rsidRPr="00EF5BC2">
        <w:rPr>
          <w:sz w:val="15"/>
        </w:rPr>
        <w:t xml:space="preserve"> se řídí příslušnými ustanoveními zákona č. 89/2012 Sb., občanský zákoník, a </w:t>
      </w:r>
      <w:r w:rsidR="00FC078D">
        <w:rPr>
          <w:sz w:val="15"/>
        </w:rPr>
        <w:t xml:space="preserve">českými </w:t>
      </w:r>
      <w:r w:rsidR="00EF5BC2" w:rsidRPr="00EF5BC2">
        <w:rPr>
          <w:sz w:val="15"/>
        </w:rPr>
        <w:t xml:space="preserve">Pojistnými podmínkami </w:t>
      </w:r>
      <w:bookmarkStart w:id="8" w:name="policy_conditions"/>
      <w:bookmarkEnd w:id="8"/>
      <w:r w:rsidR="007928B4">
        <w:rPr>
          <w:sz w:val="15"/>
        </w:rPr>
        <w:t>PP-REN-2008</w:t>
      </w:r>
      <w:r w:rsidR="00EF5BC2" w:rsidRPr="00EF5BC2">
        <w:rPr>
          <w:sz w:val="15"/>
        </w:rPr>
        <w:t xml:space="preserve"> (dále jen „pojistné podmínky“), které obsahují podrobnosti o rozsahu pojištění včetně pojistného plnění, výlukách a postupech při škodné události.</w:t>
      </w:r>
    </w:p>
    <w:p w14:paraId="68862E57" w14:textId="77777777" w:rsidR="00EF5BC2" w:rsidRPr="00EF5BC2" w:rsidRDefault="00EF5BC2" w:rsidP="00632468">
      <w:pPr>
        <w:pStyle w:val="Zkladntextodsazen2"/>
        <w:ind w:left="703" w:hanging="703"/>
        <w:jc w:val="both"/>
        <w:rPr>
          <w:rFonts w:ascii="Verdana" w:hAnsi="Verdana"/>
          <w:sz w:val="15"/>
        </w:rPr>
      </w:pPr>
      <w:proofErr w:type="gramStart"/>
      <w:r w:rsidRPr="002811EA">
        <w:rPr>
          <w:rFonts w:ascii="Verdana" w:hAnsi="Verdana"/>
          <w:sz w:val="15"/>
        </w:rPr>
        <w:t>2.2</w:t>
      </w:r>
      <w:proofErr w:type="gramEnd"/>
      <w:r w:rsidRPr="002811EA">
        <w:rPr>
          <w:rFonts w:ascii="Verdana" w:hAnsi="Verdana"/>
          <w:sz w:val="15"/>
        </w:rPr>
        <w:t>.</w:t>
      </w:r>
      <w:r w:rsidRPr="002811EA">
        <w:rPr>
          <w:rFonts w:ascii="Verdana" w:hAnsi="Verdana"/>
          <w:sz w:val="15"/>
        </w:rPr>
        <w:tab/>
      </w:r>
      <w:r w:rsidR="00CA6AE5" w:rsidRPr="00CA6AE5">
        <w:rPr>
          <w:rFonts w:ascii="Verdana" w:hAnsi="Verdana"/>
          <w:sz w:val="15"/>
        </w:rPr>
        <w:t>Pojistník potvrzuje, že má pojistný zájem na životě, zd</w:t>
      </w:r>
      <w:bookmarkStart w:id="9" w:name="_GoBack"/>
      <w:bookmarkEnd w:id="9"/>
      <w:r w:rsidR="00CA6AE5" w:rsidRPr="00CA6AE5">
        <w:rPr>
          <w:rFonts w:ascii="Verdana" w:hAnsi="Verdana"/>
          <w:sz w:val="15"/>
        </w:rPr>
        <w:t>raví a majetku pojištěných osob a že pojištěné osoby seznámí s pojistnými podmínkami.</w:t>
      </w:r>
    </w:p>
    <w:p w14:paraId="7EACB983" w14:textId="77777777" w:rsidR="00EF5BC2" w:rsidRDefault="00EF5BC2" w:rsidP="00EF5BC2">
      <w:pPr>
        <w:rPr>
          <w:bCs/>
          <w:sz w:val="15"/>
        </w:rPr>
      </w:pPr>
    </w:p>
    <w:p w14:paraId="4355C4BC" w14:textId="77777777" w:rsidR="00552969" w:rsidRDefault="00552969">
      <w:pPr>
        <w:rPr>
          <w:sz w:val="15"/>
        </w:rPr>
      </w:pPr>
      <w:r>
        <w:rPr>
          <w:b/>
          <w:sz w:val="15"/>
        </w:rPr>
        <w:t>3.</w:t>
      </w:r>
      <w:r>
        <w:rPr>
          <w:b/>
          <w:sz w:val="15"/>
        </w:rPr>
        <w:tab/>
        <w:t>DOBA TRVÁNÍ POJIŠTĚNÍ</w:t>
      </w:r>
      <w:r>
        <w:rPr>
          <w:sz w:val="15"/>
        </w:rPr>
        <w:t xml:space="preserve"> </w:t>
      </w:r>
    </w:p>
    <w:p w14:paraId="4C693ABC" w14:textId="43F95A6C" w:rsidR="00552969" w:rsidRDefault="00552969" w:rsidP="00CA6AE5">
      <w:pPr>
        <w:spacing w:before="60"/>
        <w:rPr>
          <w:sz w:val="15"/>
        </w:rPr>
      </w:pPr>
      <w:proofErr w:type="gramStart"/>
      <w:r>
        <w:rPr>
          <w:sz w:val="15"/>
        </w:rPr>
        <w:t>3.1</w:t>
      </w:r>
      <w:proofErr w:type="gramEnd"/>
      <w:r>
        <w:rPr>
          <w:sz w:val="15"/>
        </w:rPr>
        <w:t>.</w:t>
      </w:r>
      <w:r>
        <w:rPr>
          <w:sz w:val="15"/>
        </w:rPr>
        <w:tab/>
        <w:t>Počátek pojištění:</w:t>
      </w:r>
      <w:r>
        <w:rPr>
          <w:sz w:val="15"/>
        </w:rPr>
        <w:tab/>
      </w:r>
      <w:bookmarkStart w:id="10" w:name="validfrom"/>
      <w:bookmarkEnd w:id="10"/>
      <w:r w:rsidR="007928B4">
        <w:rPr>
          <w:sz w:val="15"/>
        </w:rPr>
        <w:t>27.10.2023</w:t>
      </w:r>
    </w:p>
    <w:p w14:paraId="7BFF2159" w14:textId="500EA9B0" w:rsidR="00552969" w:rsidRDefault="00552969">
      <w:pPr>
        <w:ind w:firstLine="709"/>
        <w:rPr>
          <w:sz w:val="15"/>
        </w:rPr>
      </w:pPr>
      <w:r>
        <w:rPr>
          <w:sz w:val="15"/>
        </w:rPr>
        <w:t>Konec pojištění:</w:t>
      </w:r>
      <w:r>
        <w:rPr>
          <w:sz w:val="15"/>
        </w:rPr>
        <w:tab/>
      </w:r>
      <w:bookmarkStart w:id="11" w:name="validto"/>
      <w:bookmarkEnd w:id="11"/>
      <w:proofErr w:type="gramStart"/>
      <w:r w:rsidR="007928B4">
        <w:rPr>
          <w:sz w:val="15"/>
        </w:rPr>
        <w:t>26.10.2024</w:t>
      </w:r>
      <w:proofErr w:type="gramEnd"/>
    </w:p>
    <w:p w14:paraId="05AF587C" w14:textId="77777777" w:rsidR="00CA6AE5" w:rsidRDefault="00CA6AE5" w:rsidP="00CA6AE5">
      <w:pPr>
        <w:spacing w:before="60"/>
        <w:ind w:left="709" w:hanging="709"/>
        <w:jc w:val="both"/>
        <w:rPr>
          <w:sz w:val="15"/>
        </w:rPr>
      </w:pPr>
      <w:proofErr w:type="gramStart"/>
      <w:r>
        <w:rPr>
          <w:sz w:val="15"/>
        </w:rPr>
        <w:t>3.2</w:t>
      </w:r>
      <w:proofErr w:type="gramEnd"/>
      <w:r>
        <w:rPr>
          <w:sz w:val="15"/>
        </w:rPr>
        <w:t>.</w:t>
      </w:r>
      <w:r>
        <w:rPr>
          <w:sz w:val="15"/>
        </w:rPr>
        <w:tab/>
        <w:t>Pojištění se prodlužuje o další pojistný rok, neoznámí-li jedna ze smluvních stran straně druhé 6 týdnů před uplynutím doby trvání pojištění, že nemá na dalším trvání pojištění zájem.</w:t>
      </w:r>
    </w:p>
    <w:p w14:paraId="32E237FB" w14:textId="77777777" w:rsidR="00552969" w:rsidRDefault="00552969">
      <w:pPr>
        <w:pStyle w:val="Zkladntextodsazen"/>
        <w:keepNext w:val="0"/>
        <w:keepLines w:val="0"/>
        <w:rPr>
          <w:rFonts w:ascii="Verdana" w:hAnsi="Verdana"/>
          <w:sz w:val="15"/>
        </w:rPr>
      </w:pPr>
    </w:p>
    <w:p w14:paraId="2B8A7519" w14:textId="77777777" w:rsidR="0005154A" w:rsidRPr="00A3144F" w:rsidRDefault="0005154A" w:rsidP="00A3144F">
      <w:pPr>
        <w:rPr>
          <w:b/>
          <w:sz w:val="15"/>
        </w:rPr>
      </w:pPr>
      <w:r>
        <w:rPr>
          <w:b/>
          <w:sz w:val="15"/>
        </w:rPr>
        <w:t>4</w:t>
      </w:r>
      <w:r w:rsidRPr="00F04B56">
        <w:rPr>
          <w:b/>
          <w:sz w:val="15"/>
        </w:rPr>
        <w:t>.</w:t>
      </w:r>
      <w:r w:rsidRPr="00A3144F">
        <w:rPr>
          <w:b/>
          <w:sz w:val="15"/>
        </w:rPr>
        <w:tab/>
        <w:t>POJISTNÁ UDÁLOST, POJISTNÉ NEBEZPEČÍ</w:t>
      </w:r>
    </w:p>
    <w:p w14:paraId="79BAFC8C" w14:textId="77777777" w:rsidR="00632468" w:rsidRPr="00632468" w:rsidRDefault="00CA6AE5" w:rsidP="00632468">
      <w:pPr>
        <w:spacing w:before="60"/>
        <w:ind w:left="709" w:hanging="709"/>
        <w:jc w:val="both"/>
        <w:rPr>
          <w:sz w:val="15"/>
        </w:rPr>
      </w:pPr>
      <w:proofErr w:type="gramStart"/>
      <w:r w:rsidRPr="008C030A">
        <w:rPr>
          <w:sz w:val="15"/>
        </w:rPr>
        <w:t>4.1</w:t>
      </w:r>
      <w:proofErr w:type="gramEnd"/>
      <w:r w:rsidRPr="008C030A">
        <w:rPr>
          <w:sz w:val="15"/>
        </w:rPr>
        <w:t>.</w:t>
      </w:r>
      <w:r w:rsidRPr="008C030A">
        <w:rPr>
          <w:sz w:val="15"/>
        </w:rPr>
        <w:tab/>
      </w:r>
      <w:r w:rsidR="00632468" w:rsidRPr="00632468">
        <w:rPr>
          <w:sz w:val="15"/>
        </w:rPr>
        <w:t xml:space="preserve">Touto pojistnou smlouvou se sjednává pojištění pro nahodilé události, které jsou blíže určené v pojistných podmínkách a souvisejí s cestováním pojištěných osob, mezi </w:t>
      </w:r>
      <w:r w:rsidR="00632468">
        <w:rPr>
          <w:sz w:val="15"/>
        </w:rPr>
        <w:t>ně</w:t>
      </w:r>
      <w:r w:rsidR="00632468" w:rsidRPr="00632468">
        <w:rPr>
          <w:sz w:val="15"/>
        </w:rPr>
        <w:t>ž jsou zahrnuti zaměstnanci pojistníka a / nebo osoby vyslané pojistníkem na zahraniční cestu, přičemž tyto nahodilé události nastaly v době trvání pojištění a je s nimi spojen vznik povinnosti pojistitele poskytnout pojistné plnění.</w:t>
      </w:r>
    </w:p>
    <w:p w14:paraId="1577771B" w14:textId="77777777" w:rsidR="00CA6AE5" w:rsidRPr="008C030A" w:rsidRDefault="00CA6AE5" w:rsidP="00CA6AE5">
      <w:pPr>
        <w:spacing w:before="60"/>
        <w:ind w:left="709" w:hanging="709"/>
        <w:jc w:val="both"/>
        <w:rPr>
          <w:sz w:val="15"/>
        </w:rPr>
      </w:pPr>
      <w:proofErr w:type="gramStart"/>
      <w:r w:rsidRPr="008C030A">
        <w:rPr>
          <w:sz w:val="15"/>
        </w:rPr>
        <w:t>4.2</w:t>
      </w:r>
      <w:proofErr w:type="gramEnd"/>
      <w:r w:rsidRPr="008C030A">
        <w:rPr>
          <w:sz w:val="15"/>
        </w:rPr>
        <w:t>.</w:t>
      </w:r>
      <w:r w:rsidRPr="008C030A">
        <w:rPr>
          <w:sz w:val="15"/>
        </w:rPr>
        <w:tab/>
        <w:t xml:space="preserve">Pojištění se sjednává pro pojistná nebezpečí uvedená v článku 5 této pojistné smlouvy a blíže specifikovaná v pojistných podmínkách. </w:t>
      </w:r>
    </w:p>
    <w:p w14:paraId="2320FE2F" w14:textId="77777777" w:rsidR="00CA6AE5" w:rsidRPr="008C030A" w:rsidRDefault="00CA6AE5" w:rsidP="00CA6AE5">
      <w:pPr>
        <w:spacing w:before="60"/>
        <w:ind w:left="709" w:hanging="709"/>
        <w:jc w:val="both"/>
        <w:rPr>
          <w:sz w:val="15"/>
        </w:rPr>
      </w:pPr>
      <w:proofErr w:type="gramStart"/>
      <w:r w:rsidRPr="008C030A">
        <w:rPr>
          <w:sz w:val="15"/>
        </w:rPr>
        <w:t>4.3</w:t>
      </w:r>
      <w:proofErr w:type="gramEnd"/>
      <w:r w:rsidRPr="008C030A">
        <w:rPr>
          <w:sz w:val="15"/>
        </w:rPr>
        <w:t>.</w:t>
      </w:r>
      <w:r w:rsidRPr="008C030A">
        <w:rPr>
          <w:sz w:val="15"/>
        </w:rPr>
        <w:tab/>
        <w:t xml:space="preserve">Oprávněnou osobou je osoba, které dle pojistných podmínek vznikne právo na pojistné plnění. </w:t>
      </w:r>
      <w:r w:rsidRPr="008C030A">
        <w:rPr>
          <w:sz w:val="15"/>
        </w:rPr>
        <w:tab/>
      </w:r>
    </w:p>
    <w:p w14:paraId="43C40D77" w14:textId="77777777" w:rsidR="0005154A" w:rsidRDefault="0005154A">
      <w:pPr>
        <w:pStyle w:val="Zkladntextodsazen"/>
        <w:keepNext w:val="0"/>
        <w:keepLines w:val="0"/>
        <w:rPr>
          <w:rFonts w:ascii="Verdana" w:hAnsi="Verdana"/>
          <w:sz w:val="15"/>
        </w:rPr>
      </w:pPr>
    </w:p>
    <w:p w14:paraId="399E341C" w14:textId="77777777" w:rsidR="00042152" w:rsidRDefault="00042152" w:rsidP="00042152">
      <w:pPr>
        <w:rPr>
          <w:b/>
          <w:sz w:val="15"/>
        </w:rPr>
      </w:pPr>
      <w:r>
        <w:rPr>
          <w:b/>
          <w:sz w:val="15"/>
        </w:rPr>
        <w:t>5.</w:t>
      </w:r>
      <w:r>
        <w:rPr>
          <w:b/>
          <w:sz w:val="15"/>
        </w:rPr>
        <w:tab/>
        <w:t>ROZSAH POJIŠTĚNÍ</w:t>
      </w:r>
    </w:p>
    <w:p w14:paraId="0541DC29" w14:textId="77777777" w:rsidR="00042152" w:rsidRDefault="00042152" w:rsidP="00042152">
      <w:pPr>
        <w:spacing w:before="60"/>
        <w:ind w:left="709" w:hanging="709"/>
        <w:jc w:val="both"/>
        <w:rPr>
          <w:sz w:val="15"/>
        </w:rPr>
      </w:pPr>
      <w:proofErr w:type="gramStart"/>
      <w:r>
        <w:rPr>
          <w:sz w:val="15"/>
        </w:rPr>
        <w:t>5.1</w:t>
      </w:r>
      <w:proofErr w:type="gramEnd"/>
      <w:r>
        <w:rPr>
          <w:sz w:val="15"/>
        </w:rPr>
        <w:t>.</w:t>
      </w:r>
      <w:r>
        <w:rPr>
          <w:sz w:val="15"/>
        </w:rPr>
        <w:tab/>
        <w:t>Pojištění poskytuje pojistnou ochranu v zeměpisné oblasti, pro kterou bylo pojištění sjednáno. Níže uvedené limity pojistného plnění představují nejvyšší možné plnění za jednu nebo všechny pojistné události, jež nastanou během jedné cesty.</w:t>
      </w:r>
    </w:p>
    <w:p w14:paraId="4AA7B708" w14:textId="77777777" w:rsidR="00042152" w:rsidRDefault="00042152" w:rsidP="00042152">
      <w:pPr>
        <w:rPr>
          <w:sz w:val="15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7"/>
        <w:gridCol w:w="2513"/>
        <w:gridCol w:w="288"/>
        <w:gridCol w:w="3253"/>
        <w:gridCol w:w="733"/>
        <w:gridCol w:w="585"/>
        <w:gridCol w:w="288"/>
        <w:gridCol w:w="1325"/>
        <w:gridCol w:w="287"/>
      </w:tblGrid>
      <w:tr w:rsidR="00042152" w14:paraId="244609C5" w14:textId="77777777" w:rsidTr="002A444C">
        <w:tc>
          <w:tcPr>
            <w:tcW w:w="154" w:type="pct"/>
            <w:shd w:val="clear" w:color="auto" w:fill="FFFFFF"/>
          </w:tcPr>
          <w:p w14:paraId="1F259935" w14:textId="77777777" w:rsidR="00042152" w:rsidRPr="00B3676C" w:rsidRDefault="00042152" w:rsidP="002A444C">
            <w:pPr>
              <w:ind w:left="34" w:right="-113"/>
              <w:rPr>
                <w:b/>
                <w:sz w:val="15"/>
              </w:rPr>
            </w:pPr>
          </w:p>
        </w:tc>
        <w:tc>
          <w:tcPr>
            <w:tcW w:w="1308" w:type="pct"/>
            <w:shd w:val="clear" w:color="auto" w:fill="FFFFFF"/>
          </w:tcPr>
          <w:p w14:paraId="00733DEE" w14:textId="77777777" w:rsidR="00042152" w:rsidRPr="00B3676C" w:rsidRDefault="00042152" w:rsidP="002A444C">
            <w:pPr>
              <w:ind w:left="28"/>
              <w:rPr>
                <w:b/>
                <w:sz w:val="15"/>
              </w:rPr>
            </w:pPr>
          </w:p>
        </w:tc>
        <w:tc>
          <w:tcPr>
            <w:tcW w:w="154" w:type="pct"/>
            <w:shd w:val="clear" w:color="auto" w:fill="FFFFFF"/>
          </w:tcPr>
          <w:p w14:paraId="601B855D" w14:textId="77777777" w:rsidR="00042152" w:rsidRPr="00B3676C" w:rsidRDefault="00042152" w:rsidP="002A444C">
            <w:pPr>
              <w:ind w:right="-57"/>
              <w:jc w:val="center"/>
              <w:rPr>
                <w:b/>
                <w:sz w:val="15"/>
              </w:rPr>
            </w:pPr>
          </w:p>
        </w:tc>
        <w:tc>
          <w:tcPr>
            <w:tcW w:w="1692" w:type="pct"/>
            <w:shd w:val="clear" w:color="auto" w:fill="FFFFFF"/>
          </w:tcPr>
          <w:p w14:paraId="1AD81994" w14:textId="77777777" w:rsidR="00042152" w:rsidRPr="00B3676C" w:rsidRDefault="00042152" w:rsidP="002A444C">
            <w:pPr>
              <w:rPr>
                <w:b/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FFFFFF"/>
          </w:tcPr>
          <w:p w14:paraId="6F5A0B12" w14:textId="77777777" w:rsidR="00042152" w:rsidRPr="00B3676C" w:rsidRDefault="00042152" w:rsidP="002A444C">
            <w:pPr>
              <w:jc w:val="right"/>
              <w:rPr>
                <w:b/>
                <w:sz w:val="15"/>
              </w:rPr>
            </w:pPr>
            <w:r w:rsidRPr="00B3676C">
              <w:rPr>
                <w:b/>
                <w:sz w:val="15"/>
              </w:rPr>
              <w:t>Evropa (Kč)</w:t>
            </w:r>
          </w:p>
        </w:tc>
        <w:tc>
          <w:tcPr>
            <w:tcW w:w="154" w:type="pct"/>
            <w:shd w:val="clear" w:color="auto" w:fill="FFFFFF"/>
          </w:tcPr>
          <w:p w14:paraId="6C67963E" w14:textId="77777777" w:rsidR="00042152" w:rsidRPr="00B3676C" w:rsidRDefault="00042152" w:rsidP="002A444C">
            <w:pPr>
              <w:ind w:left="-113" w:right="-113"/>
              <w:rPr>
                <w:b/>
                <w:sz w:val="15"/>
              </w:rPr>
            </w:pPr>
          </w:p>
        </w:tc>
        <w:tc>
          <w:tcPr>
            <w:tcW w:w="692" w:type="pct"/>
            <w:shd w:val="clear" w:color="auto" w:fill="FFFFFF"/>
          </w:tcPr>
          <w:p w14:paraId="5CFBA728" w14:textId="77777777" w:rsidR="00042152" w:rsidRPr="00B3676C" w:rsidRDefault="00042152" w:rsidP="002A444C">
            <w:pPr>
              <w:jc w:val="right"/>
              <w:rPr>
                <w:b/>
                <w:sz w:val="15"/>
              </w:rPr>
            </w:pPr>
            <w:r w:rsidRPr="00B3676C">
              <w:rPr>
                <w:b/>
                <w:sz w:val="15"/>
              </w:rPr>
              <w:t>Svět (Kč)</w:t>
            </w:r>
          </w:p>
        </w:tc>
        <w:tc>
          <w:tcPr>
            <w:tcW w:w="154" w:type="pct"/>
            <w:shd w:val="clear" w:color="auto" w:fill="FFFFFF"/>
          </w:tcPr>
          <w:p w14:paraId="3D489341" w14:textId="77777777" w:rsidR="00042152" w:rsidRPr="00B3676C" w:rsidRDefault="00042152" w:rsidP="002A444C">
            <w:pPr>
              <w:ind w:left="-113" w:right="-113"/>
              <w:rPr>
                <w:b/>
                <w:sz w:val="15"/>
              </w:rPr>
            </w:pPr>
          </w:p>
        </w:tc>
      </w:tr>
      <w:tr w:rsidR="00042152" w14:paraId="34020F1B" w14:textId="77777777" w:rsidTr="002A444C">
        <w:tc>
          <w:tcPr>
            <w:tcW w:w="154" w:type="pct"/>
            <w:shd w:val="clear" w:color="auto" w:fill="auto"/>
          </w:tcPr>
          <w:p w14:paraId="2DF18649" w14:textId="77777777" w:rsidR="00042152" w:rsidRPr="00282CAA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25B96F72" w14:textId="77777777" w:rsidR="00042152" w:rsidRPr="00282CAA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5F5227C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838C01F" w14:textId="77777777" w:rsidR="00042152" w:rsidRPr="00282CAA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742F2D44" w14:textId="77777777" w:rsidR="00042152" w:rsidRPr="00282CAA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0E878E5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172D850" w14:textId="77777777" w:rsidR="00042152" w:rsidRPr="00282CAA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DE136DA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37F57BA8" w14:textId="77777777" w:rsidTr="002A444C">
        <w:tc>
          <w:tcPr>
            <w:tcW w:w="154" w:type="pct"/>
            <w:shd w:val="clear" w:color="auto" w:fill="auto"/>
          </w:tcPr>
          <w:p w14:paraId="4E0A4FD8" w14:textId="77777777" w:rsidR="00042152" w:rsidRPr="00282CAA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A</w:t>
            </w:r>
          </w:p>
        </w:tc>
        <w:tc>
          <w:tcPr>
            <w:tcW w:w="1308" w:type="pct"/>
            <w:shd w:val="clear" w:color="auto" w:fill="auto"/>
          </w:tcPr>
          <w:p w14:paraId="7CA5E92B" w14:textId="77777777" w:rsidR="00042152" w:rsidRPr="00282CAA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Léčebné a související výlohy</w:t>
            </w:r>
          </w:p>
        </w:tc>
        <w:tc>
          <w:tcPr>
            <w:tcW w:w="154" w:type="pct"/>
            <w:shd w:val="clear" w:color="auto" w:fill="auto"/>
          </w:tcPr>
          <w:p w14:paraId="03EF1B19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6EF46F5" w14:textId="77777777" w:rsidR="00042152" w:rsidRPr="00282CAA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Léčebné výlohy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2481D350" w14:textId="77777777" w:rsidR="00042152" w:rsidRPr="00282CAA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20 000 000</w:t>
            </w:r>
          </w:p>
        </w:tc>
        <w:tc>
          <w:tcPr>
            <w:tcW w:w="154" w:type="pct"/>
            <w:shd w:val="clear" w:color="auto" w:fill="auto"/>
          </w:tcPr>
          <w:p w14:paraId="23946148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E64C9FF" w14:textId="77777777" w:rsidR="00042152" w:rsidRPr="00282CAA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30 000 000</w:t>
            </w:r>
          </w:p>
        </w:tc>
        <w:tc>
          <w:tcPr>
            <w:tcW w:w="154" w:type="pct"/>
            <w:shd w:val="clear" w:color="auto" w:fill="auto"/>
          </w:tcPr>
          <w:p w14:paraId="4BA5F003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04DF0AC" w14:textId="77777777" w:rsidTr="002A444C">
        <w:tc>
          <w:tcPr>
            <w:tcW w:w="154" w:type="pct"/>
            <w:shd w:val="clear" w:color="auto" w:fill="auto"/>
          </w:tcPr>
          <w:p w14:paraId="5F95AA54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0BB4519A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FAB48CE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914C1BC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Zubní ošetření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7C58F3E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60 000</w:t>
            </w:r>
          </w:p>
        </w:tc>
        <w:tc>
          <w:tcPr>
            <w:tcW w:w="154" w:type="pct"/>
            <w:shd w:val="clear" w:color="auto" w:fill="auto"/>
          </w:tcPr>
          <w:p w14:paraId="7B92D8DC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4B96633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60 000</w:t>
            </w:r>
          </w:p>
        </w:tc>
        <w:tc>
          <w:tcPr>
            <w:tcW w:w="154" w:type="pct"/>
            <w:shd w:val="clear" w:color="auto" w:fill="auto"/>
          </w:tcPr>
          <w:p w14:paraId="6369E39D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7B61E90" w14:textId="77777777" w:rsidTr="002A444C">
        <w:tc>
          <w:tcPr>
            <w:tcW w:w="154" w:type="pct"/>
            <w:shd w:val="clear" w:color="auto" w:fill="auto"/>
          </w:tcPr>
          <w:p w14:paraId="7916F33D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007E55A3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9A8060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DFC6D7A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Fyzioterapie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2800970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120 000</w:t>
            </w:r>
          </w:p>
        </w:tc>
        <w:tc>
          <w:tcPr>
            <w:tcW w:w="154" w:type="pct"/>
            <w:shd w:val="clear" w:color="auto" w:fill="auto"/>
          </w:tcPr>
          <w:p w14:paraId="39ADF3F8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17530D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120 000</w:t>
            </w:r>
          </w:p>
        </w:tc>
        <w:tc>
          <w:tcPr>
            <w:tcW w:w="154" w:type="pct"/>
            <w:shd w:val="clear" w:color="auto" w:fill="auto"/>
          </w:tcPr>
          <w:p w14:paraId="67DEC19A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380F6EBC" w14:textId="77777777" w:rsidTr="002A444C">
        <w:tc>
          <w:tcPr>
            <w:tcW w:w="154" w:type="pct"/>
            <w:shd w:val="clear" w:color="auto" w:fill="auto"/>
          </w:tcPr>
          <w:p w14:paraId="50BF708C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B4D9CD3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B862F0E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5C81535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Náhrada za pobyt v nemocnici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17E28C6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20 000</w:t>
            </w:r>
          </w:p>
        </w:tc>
        <w:tc>
          <w:tcPr>
            <w:tcW w:w="154" w:type="pct"/>
            <w:shd w:val="clear" w:color="auto" w:fill="auto"/>
          </w:tcPr>
          <w:p w14:paraId="69308ECC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1)</w:t>
            </w:r>
          </w:p>
        </w:tc>
        <w:tc>
          <w:tcPr>
            <w:tcW w:w="692" w:type="pct"/>
            <w:shd w:val="clear" w:color="auto" w:fill="auto"/>
          </w:tcPr>
          <w:p w14:paraId="06E32A5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40 000</w:t>
            </w:r>
          </w:p>
        </w:tc>
        <w:tc>
          <w:tcPr>
            <w:tcW w:w="154" w:type="pct"/>
            <w:shd w:val="clear" w:color="auto" w:fill="auto"/>
          </w:tcPr>
          <w:p w14:paraId="53DBF33E" w14:textId="77777777" w:rsidR="00042152" w:rsidRPr="00282CAA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2)</w:t>
            </w:r>
          </w:p>
        </w:tc>
      </w:tr>
      <w:tr w:rsidR="00042152" w14:paraId="5AC6EA7A" w14:textId="77777777" w:rsidTr="002A444C">
        <w:tc>
          <w:tcPr>
            <w:tcW w:w="154" w:type="pct"/>
            <w:shd w:val="clear" w:color="auto" w:fill="auto"/>
          </w:tcPr>
          <w:p w14:paraId="4317FAA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09F71EFA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86C158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15833C3B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Psychologická pomoc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6AA68E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40 000</w:t>
            </w:r>
          </w:p>
        </w:tc>
        <w:tc>
          <w:tcPr>
            <w:tcW w:w="154" w:type="pct"/>
            <w:shd w:val="clear" w:color="auto" w:fill="auto"/>
          </w:tcPr>
          <w:p w14:paraId="3286DB4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A97149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40 000</w:t>
            </w:r>
          </w:p>
        </w:tc>
        <w:tc>
          <w:tcPr>
            <w:tcW w:w="154" w:type="pct"/>
            <w:shd w:val="clear" w:color="auto" w:fill="auto"/>
          </w:tcPr>
          <w:p w14:paraId="10FD26D1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EC4DFF7" w14:textId="77777777" w:rsidTr="002A444C">
        <w:tc>
          <w:tcPr>
            <w:tcW w:w="154" w:type="pct"/>
            <w:shd w:val="clear" w:color="auto" w:fill="auto"/>
          </w:tcPr>
          <w:p w14:paraId="1C1E404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F93FA12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AED5310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D98746F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5CB7CE9E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27E6CD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721A3EF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09AD40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4A64CBD" w14:textId="77777777" w:rsidTr="002A444C">
        <w:tc>
          <w:tcPr>
            <w:tcW w:w="154" w:type="pct"/>
            <w:shd w:val="clear" w:color="auto" w:fill="auto"/>
          </w:tcPr>
          <w:p w14:paraId="71D0F540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1308" w:type="pct"/>
            <w:shd w:val="clear" w:color="auto" w:fill="auto"/>
          </w:tcPr>
          <w:p w14:paraId="785D7A7A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Asistenční služby</w:t>
            </w:r>
          </w:p>
        </w:tc>
        <w:tc>
          <w:tcPr>
            <w:tcW w:w="154" w:type="pct"/>
            <w:shd w:val="clear" w:color="auto" w:fill="auto"/>
          </w:tcPr>
          <w:p w14:paraId="35309F9E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5684FA2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Aktivní asistence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2DC3CE86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neomezeně</w:t>
            </w:r>
          </w:p>
        </w:tc>
        <w:tc>
          <w:tcPr>
            <w:tcW w:w="154" w:type="pct"/>
            <w:shd w:val="clear" w:color="auto" w:fill="auto"/>
          </w:tcPr>
          <w:p w14:paraId="4BD6A7E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4F3E565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neomezeně</w:t>
            </w:r>
          </w:p>
        </w:tc>
        <w:tc>
          <w:tcPr>
            <w:tcW w:w="154" w:type="pct"/>
            <w:shd w:val="clear" w:color="auto" w:fill="auto"/>
          </w:tcPr>
          <w:p w14:paraId="1BB4081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E79E748" w14:textId="77777777" w:rsidTr="002A444C">
        <w:tc>
          <w:tcPr>
            <w:tcW w:w="154" w:type="pct"/>
            <w:shd w:val="clear" w:color="auto" w:fill="auto"/>
          </w:tcPr>
          <w:p w14:paraId="5ADAE352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A4FB9E0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F9A8E3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674F4EB0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Převoz, přeložení a repatriace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88AAD7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1 000 000</w:t>
            </w:r>
          </w:p>
        </w:tc>
        <w:tc>
          <w:tcPr>
            <w:tcW w:w="154" w:type="pct"/>
            <w:shd w:val="clear" w:color="auto" w:fill="auto"/>
          </w:tcPr>
          <w:p w14:paraId="2B2CE3C1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42A27D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3 000 000</w:t>
            </w:r>
          </w:p>
        </w:tc>
        <w:tc>
          <w:tcPr>
            <w:tcW w:w="154" w:type="pct"/>
            <w:shd w:val="clear" w:color="auto" w:fill="auto"/>
          </w:tcPr>
          <w:p w14:paraId="104692C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C01C4FF" w14:textId="77777777" w:rsidTr="002A444C">
        <w:tc>
          <w:tcPr>
            <w:tcW w:w="154" w:type="pct"/>
            <w:shd w:val="clear" w:color="auto" w:fill="auto"/>
          </w:tcPr>
          <w:p w14:paraId="25AAB330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20A8FFFF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E719F06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7EE644D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Převoz tělesných ostatků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F8A9D83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1 000 000</w:t>
            </w:r>
          </w:p>
        </w:tc>
        <w:tc>
          <w:tcPr>
            <w:tcW w:w="154" w:type="pct"/>
            <w:shd w:val="clear" w:color="auto" w:fill="auto"/>
          </w:tcPr>
          <w:p w14:paraId="13C985A1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5183F91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1 000 000</w:t>
            </w:r>
          </w:p>
        </w:tc>
        <w:tc>
          <w:tcPr>
            <w:tcW w:w="154" w:type="pct"/>
            <w:shd w:val="clear" w:color="auto" w:fill="auto"/>
          </w:tcPr>
          <w:p w14:paraId="7E4B5B7D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96593AE" w14:textId="77777777" w:rsidTr="002A444C">
        <w:tc>
          <w:tcPr>
            <w:tcW w:w="154" w:type="pct"/>
            <w:shd w:val="clear" w:color="auto" w:fill="auto"/>
          </w:tcPr>
          <w:p w14:paraId="5AEF2468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23548558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C8C597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F50CB3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Náklady na pohřeb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9903A5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150 000</w:t>
            </w:r>
          </w:p>
        </w:tc>
        <w:tc>
          <w:tcPr>
            <w:tcW w:w="154" w:type="pct"/>
            <w:shd w:val="clear" w:color="auto" w:fill="auto"/>
          </w:tcPr>
          <w:p w14:paraId="3D1C15FE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984960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150 000</w:t>
            </w:r>
          </w:p>
        </w:tc>
        <w:tc>
          <w:tcPr>
            <w:tcW w:w="154" w:type="pct"/>
            <w:shd w:val="clear" w:color="auto" w:fill="auto"/>
          </w:tcPr>
          <w:p w14:paraId="6E7D565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4280BA9" w14:textId="77777777" w:rsidTr="002A444C">
        <w:tc>
          <w:tcPr>
            <w:tcW w:w="154" w:type="pct"/>
            <w:shd w:val="clear" w:color="auto" w:fill="auto"/>
          </w:tcPr>
          <w:p w14:paraId="28DF58D9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B60401F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6889D1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51FF14D5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Zajištění prověřené krve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1CEFFE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3D3D0B0D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9DDD766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7E9D508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4383217" w14:textId="77777777" w:rsidTr="002A444C">
        <w:tc>
          <w:tcPr>
            <w:tcW w:w="154" w:type="pct"/>
            <w:shd w:val="clear" w:color="auto" w:fill="auto"/>
          </w:tcPr>
          <w:p w14:paraId="3F543586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C963B82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A75BE4C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2123BCF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308D31A4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3B6385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09B7029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62AD4F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530B230" w14:textId="77777777" w:rsidTr="002A444C">
        <w:tc>
          <w:tcPr>
            <w:tcW w:w="154" w:type="pct"/>
            <w:shd w:val="clear" w:color="auto" w:fill="auto"/>
          </w:tcPr>
          <w:p w14:paraId="7AE65E97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C</w:t>
            </w:r>
          </w:p>
        </w:tc>
        <w:tc>
          <w:tcPr>
            <w:tcW w:w="1308" w:type="pct"/>
            <w:shd w:val="clear" w:color="auto" w:fill="auto"/>
          </w:tcPr>
          <w:p w14:paraId="72C7B692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Opatrovník</w:t>
            </w:r>
          </w:p>
        </w:tc>
        <w:tc>
          <w:tcPr>
            <w:tcW w:w="154" w:type="pct"/>
            <w:shd w:val="clear" w:color="auto" w:fill="auto"/>
          </w:tcPr>
          <w:p w14:paraId="72B3F8A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D56CAA6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Doprovázející, přivolaný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5A93420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150 000</w:t>
            </w:r>
          </w:p>
        </w:tc>
        <w:tc>
          <w:tcPr>
            <w:tcW w:w="154" w:type="pct"/>
            <w:shd w:val="clear" w:color="auto" w:fill="auto"/>
          </w:tcPr>
          <w:p w14:paraId="47415FCE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20533CF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150 000</w:t>
            </w:r>
          </w:p>
        </w:tc>
        <w:tc>
          <w:tcPr>
            <w:tcW w:w="154" w:type="pct"/>
            <w:shd w:val="clear" w:color="auto" w:fill="auto"/>
          </w:tcPr>
          <w:p w14:paraId="0CA15B1A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1F58F70C" w14:textId="77777777" w:rsidTr="002A444C">
        <w:tc>
          <w:tcPr>
            <w:tcW w:w="154" w:type="pct"/>
            <w:shd w:val="clear" w:color="auto" w:fill="auto"/>
          </w:tcPr>
          <w:p w14:paraId="5830A8B0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DC44C31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EABCEFD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0309BEC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53DA88AC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1BA037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5823523B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E167A26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3B034B8F" w14:textId="77777777" w:rsidTr="002A444C">
        <w:tc>
          <w:tcPr>
            <w:tcW w:w="154" w:type="pct"/>
            <w:shd w:val="clear" w:color="auto" w:fill="auto"/>
          </w:tcPr>
          <w:p w14:paraId="330A48C6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1308" w:type="pct"/>
            <w:shd w:val="clear" w:color="auto" w:fill="auto"/>
          </w:tcPr>
          <w:p w14:paraId="2C969D5C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Úraz</w:t>
            </w:r>
          </w:p>
        </w:tc>
        <w:tc>
          <w:tcPr>
            <w:tcW w:w="154" w:type="pct"/>
            <w:shd w:val="clear" w:color="auto" w:fill="auto"/>
          </w:tcPr>
          <w:p w14:paraId="291FAC90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F2BD77F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Trvalé následky úrazu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FF6EC0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1 200 000</w:t>
            </w:r>
          </w:p>
        </w:tc>
        <w:tc>
          <w:tcPr>
            <w:tcW w:w="154" w:type="pct"/>
            <w:shd w:val="clear" w:color="auto" w:fill="auto"/>
          </w:tcPr>
          <w:p w14:paraId="0ECA31B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DE243DF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1 200 000</w:t>
            </w:r>
          </w:p>
        </w:tc>
        <w:tc>
          <w:tcPr>
            <w:tcW w:w="154" w:type="pct"/>
            <w:shd w:val="clear" w:color="auto" w:fill="auto"/>
          </w:tcPr>
          <w:p w14:paraId="6C52AEA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351E88A" w14:textId="77777777" w:rsidTr="002A444C">
        <w:tc>
          <w:tcPr>
            <w:tcW w:w="154" w:type="pct"/>
            <w:shd w:val="clear" w:color="auto" w:fill="auto"/>
          </w:tcPr>
          <w:p w14:paraId="08766F6A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29CED68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94C7597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547EE49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Úmrtí následkem úrazu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538D247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600 000</w:t>
            </w:r>
          </w:p>
        </w:tc>
        <w:tc>
          <w:tcPr>
            <w:tcW w:w="154" w:type="pct"/>
            <w:shd w:val="clear" w:color="auto" w:fill="auto"/>
          </w:tcPr>
          <w:p w14:paraId="68BD8B3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4A9221C8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600 000</w:t>
            </w:r>
          </w:p>
        </w:tc>
        <w:tc>
          <w:tcPr>
            <w:tcW w:w="154" w:type="pct"/>
            <w:shd w:val="clear" w:color="auto" w:fill="auto"/>
          </w:tcPr>
          <w:p w14:paraId="6326D1F7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88A6C20" w14:textId="77777777" w:rsidTr="002A444C">
        <w:tc>
          <w:tcPr>
            <w:tcW w:w="154" w:type="pct"/>
            <w:shd w:val="clear" w:color="auto" w:fill="auto"/>
          </w:tcPr>
          <w:p w14:paraId="5852E0FB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7E8DD7C5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29B918F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452BF17E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Letecké neštěstí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1DC40BF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dvojnásobek</w:t>
            </w:r>
          </w:p>
        </w:tc>
        <w:tc>
          <w:tcPr>
            <w:tcW w:w="154" w:type="pct"/>
            <w:shd w:val="clear" w:color="auto" w:fill="auto"/>
          </w:tcPr>
          <w:p w14:paraId="39ACAE4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0A70AA0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dvojnásobek</w:t>
            </w:r>
          </w:p>
        </w:tc>
        <w:tc>
          <w:tcPr>
            <w:tcW w:w="154" w:type="pct"/>
            <w:shd w:val="clear" w:color="auto" w:fill="auto"/>
          </w:tcPr>
          <w:p w14:paraId="134F6961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46F0651" w14:textId="77777777" w:rsidTr="002A444C">
        <w:tc>
          <w:tcPr>
            <w:tcW w:w="154" w:type="pct"/>
            <w:shd w:val="clear" w:color="auto" w:fill="auto"/>
          </w:tcPr>
          <w:p w14:paraId="2163092E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6F63DF5B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57CA85B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A53A676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76260349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B5902A1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0C69EC0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EC4F16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174641F" w14:textId="77777777" w:rsidTr="002A444C">
        <w:tc>
          <w:tcPr>
            <w:tcW w:w="154" w:type="pct"/>
            <w:shd w:val="clear" w:color="auto" w:fill="auto"/>
          </w:tcPr>
          <w:p w14:paraId="425226D8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E</w:t>
            </w:r>
          </w:p>
        </w:tc>
        <w:tc>
          <w:tcPr>
            <w:tcW w:w="1308" w:type="pct"/>
            <w:shd w:val="clear" w:color="auto" w:fill="auto"/>
          </w:tcPr>
          <w:p w14:paraId="64A90901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Osobní věci</w:t>
            </w:r>
          </w:p>
        </w:tc>
        <w:tc>
          <w:tcPr>
            <w:tcW w:w="154" w:type="pct"/>
            <w:shd w:val="clear" w:color="auto" w:fill="auto"/>
          </w:tcPr>
          <w:p w14:paraId="43CB51B7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6A0AB7F6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Škoda na osobních věcech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8405A7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100 000</w:t>
            </w:r>
          </w:p>
        </w:tc>
        <w:tc>
          <w:tcPr>
            <w:tcW w:w="154" w:type="pct"/>
            <w:shd w:val="clear" w:color="auto" w:fill="auto"/>
          </w:tcPr>
          <w:p w14:paraId="17DA877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58C38C6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100 000</w:t>
            </w:r>
          </w:p>
        </w:tc>
        <w:tc>
          <w:tcPr>
            <w:tcW w:w="154" w:type="pct"/>
            <w:shd w:val="clear" w:color="auto" w:fill="auto"/>
          </w:tcPr>
          <w:p w14:paraId="5F6ADB8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B3A21A8" w14:textId="77777777" w:rsidTr="002A444C">
        <w:tc>
          <w:tcPr>
            <w:tcW w:w="154" w:type="pct"/>
            <w:shd w:val="clear" w:color="auto" w:fill="auto"/>
          </w:tcPr>
          <w:p w14:paraId="0931B4D5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2F3125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2146276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3121930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Cestovní doklady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185D3BDA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30 000</w:t>
            </w:r>
          </w:p>
        </w:tc>
        <w:tc>
          <w:tcPr>
            <w:tcW w:w="154" w:type="pct"/>
            <w:shd w:val="clear" w:color="auto" w:fill="auto"/>
          </w:tcPr>
          <w:p w14:paraId="4BCDE5F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4FB6741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30 000</w:t>
            </w:r>
          </w:p>
        </w:tc>
        <w:tc>
          <w:tcPr>
            <w:tcW w:w="154" w:type="pct"/>
            <w:shd w:val="clear" w:color="auto" w:fill="auto"/>
          </w:tcPr>
          <w:p w14:paraId="2BB5097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43C6745" w14:textId="77777777" w:rsidTr="002A444C">
        <w:tc>
          <w:tcPr>
            <w:tcW w:w="154" w:type="pct"/>
            <w:shd w:val="clear" w:color="auto" w:fill="auto"/>
          </w:tcPr>
          <w:p w14:paraId="6029FFAC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6425AE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AA7101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620FB99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Věci zaměstnavatele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A61141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294CABC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D66703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5DECE5E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3672940D" w14:textId="77777777" w:rsidTr="002A444C">
        <w:tc>
          <w:tcPr>
            <w:tcW w:w="154" w:type="pct"/>
            <w:shd w:val="clear" w:color="auto" w:fill="auto"/>
          </w:tcPr>
          <w:p w14:paraId="7C529D2D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0864C2C2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C904640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65E3BA72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Odcizení hotovosti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C74A64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15 000</w:t>
            </w:r>
          </w:p>
        </w:tc>
        <w:tc>
          <w:tcPr>
            <w:tcW w:w="154" w:type="pct"/>
            <w:shd w:val="clear" w:color="auto" w:fill="auto"/>
          </w:tcPr>
          <w:p w14:paraId="521B6C66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11A5BE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15 000</w:t>
            </w:r>
          </w:p>
        </w:tc>
        <w:tc>
          <w:tcPr>
            <w:tcW w:w="154" w:type="pct"/>
            <w:shd w:val="clear" w:color="auto" w:fill="auto"/>
          </w:tcPr>
          <w:p w14:paraId="6B444E0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ACE7B34" w14:textId="77777777" w:rsidTr="002A444C">
        <w:tc>
          <w:tcPr>
            <w:tcW w:w="154" w:type="pct"/>
            <w:shd w:val="clear" w:color="auto" w:fill="auto"/>
          </w:tcPr>
          <w:p w14:paraId="64A6819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62C5CFD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9C3A3CD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416FE5DC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7CD20275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FB5450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8260792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5FD2057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B6F5A2E" w14:textId="77777777" w:rsidTr="002A444C">
        <w:tc>
          <w:tcPr>
            <w:tcW w:w="154" w:type="pct"/>
            <w:shd w:val="clear" w:color="auto" w:fill="auto"/>
          </w:tcPr>
          <w:p w14:paraId="6E594C4F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1308" w:type="pct"/>
            <w:shd w:val="clear" w:color="auto" w:fill="auto"/>
          </w:tcPr>
          <w:p w14:paraId="72D16B68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Zpoždění zavazadel</w:t>
            </w:r>
          </w:p>
        </w:tc>
        <w:tc>
          <w:tcPr>
            <w:tcW w:w="154" w:type="pct"/>
            <w:shd w:val="clear" w:color="auto" w:fill="auto"/>
          </w:tcPr>
          <w:p w14:paraId="67126698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47F6D220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Nákup věcí při zpoždění zavazadel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2E7E798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20 000</w:t>
            </w:r>
          </w:p>
        </w:tc>
        <w:tc>
          <w:tcPr>
            <w:tcW w:w="154" w:type="pct"/>
            <w:shd w:val="clear" w:color="auto" w:fill="auto"/>
          </w:tcPr>
          <w:p w14:paraId="75ACA77B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3)</w:t>
            </w:r>
          </w:p>
        </w:tc>
        <w:tc>
          <w:tcPr>
            <w:tcW w:w="692" w:type="pct"/>
            <w:shd w:val="clear" w:color="auto" w:fill="auto"/>
          </w:tcPr>
          <w:p w14:paraId="7BA1FDC9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30 000</w:t>
            </w:r>
          </w:p>
        </w:tc>
        <w:tc>
          <w:tcPr>
            <w:tcW w:w="154" w:type="pct"/>
            <w:shd w:val="clear" w:color="auto" w:fill="auto"/>
          </w:tcPr>
          <w:p w14:paraId="1091FBA3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3)</w:t>
            </w:r>
          </w:p>
        </w:tc>
      </w:tr>
      <w:tr w:rsidR="00042152" w14:paraId="515828A9" w14:textId="77777777" w:rsidTr="002A444C">
        <w:tc>
          <w:tcPr>
            <w:tcW w:w="154" w:type="pct"/>
            <w:shd w:val="clear" w:color="auto" w:fill="auto"/>
          </w:tcPr>
          <w:p w14:paraId="09E378DF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76A0B48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E3AEE7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5DA5CDD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25294EC6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CBFB62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21BBE729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09FE670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203B8C3" w14:textId="77777777" w:rsidTr="002A444C">
        <w:tc>
          <w:tcPr>
            <w:tcW w:w="154" w:type="pct"/>
            <w:shd w:val="clear" w:color="auto" w:fill="auto"/>
          </w:tcPr>
          <w:p w14:paraId="3E1CAA4B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lastRenderedPageBreak/>
              <w:t>G</w:t>
            </w:r>
          </w:p>
        </w:tc>
        <w:tc>
          <w:tcPr>
            <w:tcW w:w="1308" w:type="pct"/>
            <w:shd w:val="clear" w:color="auto" w:fill="auto"/>
          </w:tcPr>
          <w:p w14:paraId="6CBDE359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Odpovědnost za škodu</w:t>
            </w:r>
          </w:p>
        </w:tc>
        <w:tc>
          <w:tcPr>
            <w:tcW w:w="154" w:type="pct"/>
            <w:shd w:val="clear" w:color="auto" w:fill="auto"/>
          </w:tcPr>
          <w:p w14:paraId="4BC7C0F2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4941E83E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Škoda na zdraví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07774AF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24 000 000</w:t>
            </w:r>
          </w:p>
        </w:tc>
        <w:tc>
          <w:tcPr>
            <w:tcW w:w="154" w:type="pct"/>
            <w:shd w:val="clear" w:color="auto" w:fill="auto"/>
          </w:tcPr>
          <w:p w14:paraId="01C40F1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598434C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24 000 000</w:t>
            </w:r>
          </w:p>
        </w:tc>
        <w:tc>
          <w:tcPr>
            <w:tcW w:w="154" w:type="pct"/>
            <w:shd w:val="clear" w:color="auto" w:fill="auto"/>
          </w:tcPr>
          <w:p w14:paraId="3FE8D36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AB8DD81" w14:textId="77777777" w:rsidTr="002A444C">
        <w:tc>
          <w:tcPr>
            <w:tcW w:w="154" w:type="pct"/>
            <w:shd w:val="clear" w:color="auto" w:fill="auto"/>
          </w:tcPr>
          <w:p w14:paraId="43D40B9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38CCCE1C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40BDB7F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5F04A0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Škoda na majetku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1E543BB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12 000 000</w:t>
            </w:r>
          </w:p>
        </w:tc>
        <w:tc>
          <w:tcPr>
            <w:tcW w:w="154" w:type="pct"/>
            <w:shd w:val="clear" w:color="auto" w:fill="auto"/>
          </w:tcPr>
          <w:p w14:paraId="2084BC2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F3396CA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12 000 000</w:t>
            </w:r>
          </w:p>
        </w:tc>
        <w:tc>
          <w:tcPr>
            <w:tcW w:w="154" w:type="pct"/>
            <w:shd w:val="clear" w:color="auto" w:fill="auto"/>
          </w:tcPr>
          <w:p w14:paraId="192C7CB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8B6D19A" w14:textId="77777777" w:rsidTr="002A444C">
        <w:tc>
          <w:tcPr>
            <w:tcW w:w="154" w:type="pct"/>
            <w:shd w:val="clear" w:color="auto" w:fill="auto"/>
          </w:tcPr>
          <w:p w14:paraId="01168F16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97BDDB6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FF57B16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77FFCD9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5413BC11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422AA9A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0F781EE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24052D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0270BA1" w14:textId="77777777" w:rsidTr="002A444C">
        <w:tc>
          <w:tcPr>
            <w:tcW w:w="154" w:type="pct"/>
            <w:shd w:val="clear" w:color="auto" w:fill="auto"/>
          </w:tcPr>
          <w:p w14:paraId="1893F670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H</w:t>
            </w:r>
          </w:p>
        </w:tc>
        <w:tc>
          <w:tcPr>
            <w:tcW w:w="1308" w:type="pct"/>
            <w:shd w:val="clear" w:color="auto" w:fill="auto"/>
          </w:tcPr>
          <w:p w14:paraId="7F61EA0B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Odjezd</w:t>
            </w:r>
          </w:p>
        </w:tc>
        <w:tc>
          <w:tcPr>
            <w:tcW w:w="154" w:type="pct"/>
            <w:shd w:val="clear" w:color="auto" w:fill="auto"/>
          </w:tcPr>
          <w:p w14:paraId="6A5CB38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15F8AD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Zmeškání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95D7926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20 000</w:t>
            </w:r>
          </w:p>
        </w:tc>
        <w:tc>
          <w:tcPr>
            <w:tcW w:w="154" w:type="pct"/>
            <w:shd w:val="clear" w:color="auto" w:fill="auto"/>
          </w:tcPr>
          <w:p w14:paraId="21FD7F00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4FDD9E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30 000</w:t>
            </w:r>
          </w:p>
        </w:tc>
        <w:tc>
          <w:tcPr>
            <w:tcW w:w="154" w:type="pct"/>
            <w:shd w:val="clear" w:color="auto" w:fill="auto"/>
          </w:tcPr>
          <w:p w14:paraId="699E120A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B128ECC" w14:textId="77777777" w:rsidTr="002A444C">
        <w:tc>
          <w:tcPr>
            <w:tcW w:w="154" w:type="pct"/>
            <w:shd w:val="clear" w:color="auto" w:fill="auto"/>
          </w:tcPr>
          <w:p w14:paraId="24F62550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202316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92EE162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1689750D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Zpoždění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25C1E5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5 000</w:t>
            </w:r>
          </w:p>
        </w:tc>
        <w:tc>
          <w:tcPr>
            <w:tcW w:w="154" w:type="pct"/>
            <w:shd w:val="clear" w:color="auto" w:fill="auto"/>
          </w:tcPr>
          <w:p w14:paraId="13057076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4)</w:t>
            </w:r>
          </w:p>
        </w:tc>
        <w:tc>
          <w:tcPr>
            <w:tcW w:w="692" w:type="pct"/>
            <w:shd w:val="clear" w:color="auto" w:fill="auto"/>
          </w:tcPr>
          <w:p w14:paraId="52B82BD1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10 000</w:t>
            </w:r>
          </w:p>
        </w:tc>
        <w:tc>
          <w:tcPr>
            <w:tcW w:w="154" w:type="pct"/>
            <w:shd w:val="clear" w:color="auto" w:fill="auto"/>
          </w:tcPr>
          <w:p w14:paraId="7E75DFAB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5)</w:t>
            </w:r>
          </w:p>
        </w:tc>
      </w:tr>
      <w:tr w:rsidR="00042152" w14:paraId="4DB401B4" w14:textId="77777777" w:rsidTr="002A444C">
        <w:tc>
          <w:tcPr>
            <w:tcW w:w="154" w:type="pct"/>
            <w:shd w:val="clear" w:color="auto" w:fill="auto"/>
          </w:tcPr>
          <w:p w14:paraId="61FCDC55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3C9D99DF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524D68F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147D78E" w14:textId="77777777" w:rsidR="00042152" w:rsidRDefault="00042152" w:rsidP="002A444C">
            <w:pPr>
              <w:rPr>
                <w:sz w:val="15"/>
                <w:szCs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6C2557D9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FA8040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1BAEBB63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95785C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:rsidRPr="001B51A7" w14:paraId="57F4E738" w14:textId="77777777" w:rsidTr="002A444C">
        <w:tc>
          <w:tcPr>
            <w:tcW w:w="154" w:type="pct"/>
            <w:shd w:val="clear" w:color="auto" w:fill="auto"/>
          </w:tcPr>
          <w:p w14:paraId="0DB22B23" w14:textId="77777777" w:rsidR="00042152" w:rsidRPr="001B51A7" w:rsidRDefault="00042152" w:rsidP="002A444C">
            <w:pPr>
              <w:ind w:left="34" w:right="-113"/>
              <w:rPr>
                <w:sz w:val="15"/>
              </w:rPr>
            </w:pPr>
            <w:r w:rsidRPr="001B51A7">
              <w:rPr>
                <w:sz w:val="15"/>
              </w:rPr>
              <w:t>J</w:t>
            </w:r>
          </w:p>
        </w:tc>
        <w:tc>
          <w:tcPr>
            <w:tcW w:w="1308" w:type="pct"/>
            <w:shd w:val="clear" w:color="auto" w:fill="auto"/>
          </w:tcPr>
          <w:p w14:paraId="072DA1E7" w14:textId="77777777" w:rsidR="00042152" w:rsidRPr="001B51A7" w:rsidRDefault="00042152" w:rsidP="002A444C">
            <w:pPr>
              <w:ind w:left="28"/>
              <w:rPr>
                <w:sz w:val="15"/>
              </w:rPr>
            </w:pPr>
            <w:r w:rsidRPr="001B51A7">
              <w:rPr>
                <w:sz w:val="15"/>
              </w:rPr>
              <w:t>ERV COVID</w:t>
            </w:r>
          </w:p>
        </w:tc>
        <w:tc>
          <w:tcPr>
            <w:tcW w:w="154" w:type="pct"/>
            <w:shd w:val="clear" w:color="auto" w:fill="auto"/>
          </w:tcPr>
          <w:p w14:paraId="7CA8D9A1" w14:textId="77777777" w:rsidR="00042152" w:rsidRPr="001B51A7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4B1F6F6" w14:textId="77777777" w:rsidR="00042152" w:rsidRPr="001B51A7" w:rsidRDefault="00042152" w:rsidP="002A444C">
            <w:pPr>
              <w:rPr>
                <w:sz w:val="15"/>
              </w:rPr>
            </w:pPr>
            <w:r w:rsidRPr="001B51A7">
              <w:rPr>
                <w:sz w:val="15"/>
                <w:szCs w:val="15"/>
              </w:rPr>
              <w:t>Znemožnění návratu (COVID-19) – náhradní ubytování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A5C36C6" w14:textId="77777777" w:rsidR="00042152" w:rsidRPr="001B51A7" w:rsidRDefault="00042152" w:rsidP="002A444C">
            <w:pPr>
              <w:jc w:val="right"/>
              <w:rPr>
                <w:sz w:val="15"/>
              </w:rPr>
            </w:pPr>
            <w:r w:rsidRPr="001B51A7">
              <w:rPr>
                <w:sz w:val="15"/>
              </w:rPr>
              <w:t>15 000</w:t>
            </w:r>
          </w:p>
        </w:tc>
        <w:tc>
          <w:tcPr>
            <w:tcW w:w="154" w:type="pct"/>
            <w:shd w:val="clear" w:color="auto" w:fill="auto"/>
          </w:tcPr>
          <w:p w14:paraId="6EAE2A0F" w14:textId="77777777" w:rsidR="00042152" w:rsidRPr="001B51A7" w:rsidRDefault="00042152" w:rsidP="002A444C">
            <w:pPr>
              <w:ind w:left="-113" w:right="-113"/>
              <w:rPr>
                <w:sz w:val="15"/>
              </w:rPr>
            </w:pPr>
            <w:r w:rsidRPr="001B51A7">
              <w:rPr>
                <w:sz w:val="15"/>
              </w:rPr>
              <w:t>6)</w:t>
            </w:r>
          </w:p>
        </w:tc>
        <w:tc>
          <w:tcPr>
            <w:tcW w:w="692" w:type="pct"/>
            <w:shd w:val="clear" w:color="auto" w:fill="auto"/>
          </w:tcPr>
          <w:p w14:paraId="2A908360" w14:textId="77777777" w:rsidR="00042152" w:rsidRPr="001B51A7" w:rsidRDefault="00042152" w:rsidP="002A444C">
            <w:pPr>
              <w:jc w:val="right"/>
              <w:rPr>
                <w:sz w:val="15"/>
              </w:rPr>
            </w:pPr>
            <w:r w:rsidRPr="001B51A7">
              <w:rPr>
                <w:sz w:val="15"/>
              </w:rPr>
              <w:t>15 000</w:t>
            </w:r>
          </w:p>
        </w:tc>
        <w:tc>
          <w:tcPr>
            <w:tcW w:w="154" w:type="pct"/>
            <w:shd w:val="clear" w:color="auto" w:fill="auto"/>
          </w:tcPr>
          <w:p w14:paraId="050CD285" w14:textId="77777777" w:rsidR="00042152" w:rsidRPr="001B51A7" w:rsidRDefault="00042152" w:rsidP="002A444C">
            <w:pPr>
              <w:ind w:left="-113" w:right="-113"/>
              <w:rPr>
                <w:sz w:val="15"/>
              </w:rPr>
            </w:pPr>
            <w:r w:rsidRPr="001B51A7">
              <w:rPr>
                <w:sz w:val="15"/>
              </w:rPr>
              <w:t>6)</w:t>
            </w:r>
          </w:p>
        </w:tc>
      </w:tr>
      <w:tr w:rsidR="00042152" w:rsidRPr="001B51A7" w14:paraId="3B90F489" w14:textId="77777777" w:rsidTr="002A444C">
        <w:tc>
          <w:tcPr>
            <w:tcW w:w="154" w:type="pct"/>
            <w:shd w:val="clear" w:color="auto" w:fill="auto"/>
          </w:tcPr>
          <w:p w14:paraId="6957444E" w14:textId="77777777" w:rsidR="00042152" w:rsidRPr="001B51A7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3E452EE" w14:textId="77777777" w:rsidR="00042152" w:rsidRPr="001B51A7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94E5231" w14:textId="77777777" w:rsidR="00042152" w:rsidRPr="001B51A7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4CB42AEB" w14:textId="77777777" w:rsidR="00042152" w:rsidRPr="001B51A7" w:rsidRDefault="00042152" w:rsidP="002A444C">
            <w:pPr>
              <w:rPr>
                <w:sz w:val="15"/>
              </w:rPr>
            </w:pPr>
            <w:r w:rsidRPr="001B51A7">
              <w:rPr>
                <w:sz w:val="15"/>
                <w:szCs w:val="15"/>
              </w:rPr>
              <w:t>Znemožnění návratu (COVID-19) – náhradní doprava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6DF62CC" w14:textId="77777777" w:rsidR="00042152" w:rsidRPr="001B51A7" w:rsidRDefault="00042152" w:rsidP="002A444C">
            <w:pPr>
              <w:jc w:val="right"/>
              <w:rPr>
                <w:sz w:val="15"/>
              </w:rPr>
            </w:pPr>
            <w:r w:rsidRPr="001B51A7">
              <w:rPr>
                <w:sz w:val="15"/>
              </w:rPr>
              <w:t>15 000</w:t>
            </w:r>
          </w:p>
        </w:tc>
        <w:tc>
          <w:tcPr>
            <w:tcW w:w="154" w:type="pct"/>
            <w:shd w:val="clear" w:color="auto" w:fill="auto"/>
          </w:tcPr>
          <w:p w14:paraId="32DDF564" w14:textId="77777777" w:rsidR="00042152" w:rsidRPr="001B51A7" w:rsidRDefault="00042152" w:rsidP="002A444C">
            <w:pPr>
              <w:ind w:left="-113" w:right="-113"/>
              <w:rPr>
                <w:sz w:val="15"/>
              </w:rPr>
            </w:pPr>
            <w:r w:rsidRPr="001B51A7">
              <w:rPr>
                <w:sz w:val="15"/>
              </w:rPr>
              <w:t>6)</w:t>
            </w:r>
          </w:p>
        </w:tc>
        <w:tc>
          <w:tcPr>
            <w:tcW w:w="692" w:type="pct"/>
            <w:shd w:val="clear" w:color="auto" w:fill="auto"/>
          </w:tcPr>
          <w:p w14:paraId="081BC989" w14:textId="77777777" w:rsidR="00042152" w:rsidRPr="001B51A7" w:rsidRDefault="00042152" w:rsidP="002A444C">
            <w:pPr>
              <w:jc w:val="right"/>
              <w:rPr>
                <w:sz w:val="15"/>
              </w:rPr>
            </w:pPr>
            <w:r w:rsidRPr="001B51A7">
              <w:rPr>
                <w:sz w:val="15"/>
              </w:rPr>
              <w:t>15 000</w:t>
            </w:r>
          </w:p>
        </w:tc>
        <w:tc>
          <w:tcPr>
            <w:tcW w:w="154" w:type="pct"/>
            <w:shd w:val="clear" w:color="auto" w:fill="auto"/>
          </w:tcPr>
          <w:p w14:paraId="2D0F35D5" w14:textId="77777777" w:rsidR="00042152" w:rsidRPr="001B51A7" w:rsidRDefault="00042152" w:rsidP="002A444C">
            <w:pPr>
              <w:ind w:left="-113" w:right="-113"/>
              <w:rPr>
                <w:sz w:val="15"/>
              </w:rPr>
            </w:pPr>
            <w:r w:rsidRPr="001B51A7">
              <w:rPr>
                <w:sz w:val="15"/>
              </w:rPr>
              <w:t>6)</w:t>
            </w:r>
          </w:p>
        </w:tc>
      </w:tr>
      <w:tr w:rsidR="00042152" w14:paraId="2BEB4C13" w14:textId="77777777" w:rsidTr="002A444C">
        <w:tc>
          <w:tcPr>
            <w:tcW w:w="154" w:type="pct"/>
            <w:shd w:val="clear" w:color="auto" w:fill="auto"/>
          </w:tcPr>
          <w:p w14:paraId="43020289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3F2828A5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2AC2AD8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1F45F56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36FA28EE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601164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2C00671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BC411C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5613FF6" w14:textId="77777777" w:rsidTr="002A444C">
        <w:tc>
          <w:tcPr>
            <w:tcW w:w="154" w:type="pct"/>
            <w:shd w:val="clear" w:color="auto" w:fill="auto"/>
          </w:tcPr>
          <w:p w14:paraId="7CD238B6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J</w:t>
            </w:r>
          </w:p>
        </w:tc>
        <w:tc>
          <w:tcPr>
            <w:tcW w:w="1308" w:type="pct"/>
            <w:shd w:val="clear" w:color="auto" w:fill="auto"/>
          </w:tcPr>
          <w:p w14:paraId="27D686B8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Narušení cesty</w:t>
            </w:r>
          </w:p>
        </w:tc>
        <w:tc>
          <w:tcPr>
            <w:tcW w:w="154" w:type="pct"/>
            <w:shd w:val="clear" w:color="auto" w:fill="auto"/>
          </w:tcPr>
          <w:p w14:paraId="6BFB0A32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18C319B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Zkrácení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FBDB37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154" w:type="pct"/>
            <w:shd w:val="clear" w:color="auto" w:fill="auto"/>
          </w:tcPr>
          <w:p w14:paraId="7B9B4C26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FC53F2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154" w:type="pct"/>
            <w:shd w:val="clear" w:color="auto" w:fill="auto"/>
          </w:tcPr>
          <w:p w14:paraId="1D154E1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42213D3" w14:textId="77777777" w:rsidTr="002A444C">
        <w:tc>
          <w:tcPr>
            <w:tcW w:w="154" w:type="pct"/>
            <w:shd w:val="clear" w:color="auto" w:fill="auto"/>
          </w:tcPr>
          <w:p w14:paraId="0EDFB36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36F1897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B33BCBF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ADCEAC4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Přerušení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82732F3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154" w:type="pct"/>
            <w:shd w:val="clear" w:color="auto" w:fill="auto"/>
          </w:tcPr>
          <w:p w14:paraId="22DA74A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1B95B5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150 000</w:t>
            </w:r>
          </w:p>
        </w:tc>
        <w:tc>
          <w:tcPr>
            <w:tcW w:w="154" w:type="pct"/>
            <w:shd w:val="clear" w:color="auto" w:fill="auto"/>
          </w:tcPr>
          <w:p w14:paraId="2EF124E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E4372F6" w14:textId="77777777" w:rsidTr="002A444C">
        <w:tc>
          <w:tcPr>
            <w:tcW w:w="154" w:type="pct"/>
            <w:shd w:val="clear" w:color="auto" w:fill="auto"/>
          </w:tcPr>
          <w:p w14:paraId="5A5F784B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B96ABCA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E49365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59B70FF5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5EEC0E2E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0E8F54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24171E62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5F54ACD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EBA168C" w14:textId="77777777" w:rsidTr="002A444C">
        <w:tc>
          <w:tcPr>
            <w:tcW w:w="154" w:type="pct"/>
            <w:shd w:val="clear" w:color="auto" w:fill="auto"/>
          </w:tcPr>
          <w:p w14:paraId="0C9E3511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K</w:t>
            </w:r>
          </w:p>
        </w:tc>
        <w:tc>
          <w:tcPr>
            <w:tcW w:w="1308" w:type="pct"/>
            <w:shd w:val="clear" w:color="auto" w:fill="auto"/>
          </w:tcPr>
          <w:p w14:paraId="2C667DA8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Cesty autem</w:t>
            </w:r>
          </w:p>
        </w:tc>
        <w:tc>
          <w:tcPr>
            <w:tcW w:w="154" w:type="pct"/>
            <w:shd w:val="clear" w:color="auto" w:fill="auto"/>
          </w:tcPr>
          <w:p w14:paraId="72EF5D8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63E34F5E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Náklady na odtah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2268AED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10 000</w:t>
            </w:r>
          </w:p>
        </w:tc>
        <w:tc>
          <w:tcPr>
            <w:tcW w:w="154" w:type="pct"/>
            <w:shd w:val="clear" w:color="auto" w:fill="auto"/>
          </w:tcPr>
          <w:p w14:paraId="2507C127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3589A93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10 000</w:t>
            </w:r>
          </w:p>
        </w:tc>
        <w:tc>
          <w:tcPr>
            <w:tcW w:w="154" w:type="pct"/>
            <w:shd w:val="clear" w:color="auto" w:fill="auto"/>
          </w:tcPr>
          <w:p w14:paraId="7D2E929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46D3F76" w14:textId="77777777" w:rsidTr="002A444C">
        <w:tc>
          <w:tcPr>
            <w:tcW w:w="154" w:type="pct"/>
            <w:shd w:val="clear" w:color="auto" w:fill="auto"/>
          </w:tcPr>
          <w:p w14:paraId="43FFF085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CBAFB4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C47A2C6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33C4BB1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Náhradní doprava a ubytování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5B307CE5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10 000</w:t>
            </w:r>
          </w:p>
        </w:tc>
        <w:tc>
          <w:tcPr>
            <w:tcW w:w="154" w:type="pct"/>
            <w:shd w:val="clear" w:color="auto" w:fill="auto"/>
          </w:tcPr>
          <w:p w14:paraId="6E3454D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8A80C1B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10 000</w:t>
            </w:r>
          </w:p>
        </w:tc>
        <w:tc>
          <w:tcPr>
            <w:tcW w:w="154" w:type="pct"/>
            <w:shd w:val="clear" w:color="auto" w:fill="auto"/>
          </w:tcPr>
          <w:p w14:paraId="11E54AA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58E9D2F0" w14:textId="77777777" w:rsidTr="002A444C">
        <w:tc>
          <w:tcPr>
            <w:tcW w:w="154" w:type="pct"/>
            <w:shd w:val="clear" w:color="auto" w:fill="auto"/>
          </w:tcPr>
          <w:p w14:paraId="0E284918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3A88CC2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D0DA581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F930074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Spoluúčast při nehodě pronajatého vozidla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58563F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5 000</w:t>
            </w:r>
          </w:p>
        </w:tc>
        <w:tc>
          <w:tcPr>
            <w:tcW w:w="154" w:type="pct"/>
            <w:shd w:val="clear" w:color="auto" w:fill="auto"/>
          </w:tcPr>
          <w:p w14:paraId="2959D8D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6E1B56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5 000</w:t>
            </w:r>
          </w:p>
        </w:tc>
        <w:tc>
          <w:tcPr>
            <w:tcW w:w="154" w:type="pct"/>
            <w:shd w:val="clear" w:color="auto" w:fill="auto"/>
          </w:tcPr>
          <w:p w14:paraId="4BFA35A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2FF6E7F" w14:textId="77777777" w:rsidTr="002A444C">
        <w:tc>
          <w:tcPr>
            <w:tcW w:w="154" w:type="pct"/>
            <w:shd w:val="clear" w:color="auto" w:fill="auto"/>
          </w:tcPr>
          <w:p w14:paraId="1D4E17A8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7EE530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CF4534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42C219C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5C1254E2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64F3BA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8AFDEBD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E00E289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1C1BCB8F" w14:textId="77777777" w:rsidTr="002A444C">
        <w:tc>
          <w:tcPr>
            <w:tcW w:w="154" w:type="pct"/>
            <w:shd w:val="clear" w:color="auto" w:fill="auto"/>
          </w:tcPr>
          <w:p w14:paraId="5C3ED7F9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L</w:t>
            </w:r>
          </w:p>
        </w:tc>
        <w:tc>
          <w:tcPr>
            <w:tcW w:w="1308" w:type="pct"/>
            <w:shd w:val="clear" w:color="auto" w:fill="auto"/>
          </w:tcPr>
          <w:p w14:paraId="71F0637D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Zimní sporty</w:t>
            </w:r>
          </w:p>
        </w:tc>
        <w:tc>
          <w:tcPr>
            <w:tcW w:w="154" w:type="pct"/>
            <w:shd w:val="clear" w:color="auto" w:fill="auto"/>
          </w:tcPr>
          <w:p w14:paraId="2E25B22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730C38E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Zimní sporty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24CB17A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1E57E95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2D9F8FD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5D5EE24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E814349" w14:textId="77777777" w:rsidTr="002A444C">
        <w:tc>
          <w:tcPr>
            <w:tcW w:w="154" w:type="pct"/>
            <w:shd w:val="clear" w:color="auto" w:fill="auto"/>
          </w:tcPr>
          <w:p w14:paraId="715CF9E6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6EBDB4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148DE6E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138A0A6A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Odpovědnost za škodu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1BE401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6AAD0240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0A3C39E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ano</w:t>
            </w:r>
          </w:p>
        </w:tc>
        <w:tc>
          <w:tcPr>
            <w:tcW w:w="154" w:type="pct"/>
            <w:shd w:val="clear" w:color="auto" w:fill="auto"/>
          </w:tcPr>
          <w:p w14:paraId="4387096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28A357FA" w14:textId="77777777" w:rsidTr="002A444C">
        <w:tc>
          <w:tcPr>
            <w:tcW w:w="154" w:type="pct"/>
            <w:shd w:val="clear" w:color="auto" w:fill="auto"/>
          </w:tcPr>
          <w:p w14:paraId="2FFF1333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6790508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266E7CC6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77B58C12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0ACB8E12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3E16020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D57ECC7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123774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4970E3E" w14:textId="77777777" w:rsidTr="002A444C">
        <w:tc>
          <w:tcPr>
            <w:tcW w:w="154" w:type="pct"/>
            <w:shd w:val="clear" w:color="auto" w:fill="auto"/>
          </w:tcPr>
          <w:p w14:paraId="1D72D75B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N</w:t>
            </w:r>
          </w:p>
        </w:tc>
        <w:tc>
          <w:tcPr>
            <w:tcW w:w="1308" w:type="pct"/>
            <w:shd w:val="clear" w:color="auto" w:fill="auto"/>
          </w:tcPr>
          <w:p w14:paraId="59BC871D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>Bezpečnostní rizika</w:t>
            </w:r>
          </w:p>
        </w:tc>
        <w:tc>
          <w:tcPr>
            <w:tcW w:w="154" w:type="pct"/>
            <w:shd w:val="clear" w:color="auto" w:fill="auto"/>
          </w:tcPr>
          <w:p w14:paraId="30984132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5C09F6F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Únos dopravního prostředku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553B5A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776D68D0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7)</w:t>
            </w:r>
          </w:p>
        </w:tc>
        <w:tc>
          <w:tcPr>
            <w:tcW w:w="692" w:type="pct"/>
            <w:shd w:val="clear" w:color="auto" w:fill="auto"/>
          </w:tcPr>
          <w:p w14:paraId="3B5AF1E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2AFE9B42" w14:textId="77777777" w:rsidR="00042152" w:rsidRDefault="00042152" w:rsidP="002A444C">
            <w:pPr>
              <w:ind w:left="-113" w:right="-113"/>
              <w:rPr>
                <w:sz w:val="15"/>
              </w:rPr>
            </w:pPr>
            <w:r>
              <w:rPr>
                <w:sz w:val="15"/>
              </w:rPr>
              <w:t>7)</w:t>
            </w:r>
          </w:p>
        </w:tc>
      </w:tr>
      <w:tr w:rsidR="00042152" w14:paraId="7786DBC2" w14:textId="77777777" w:rsidTr="002A444C">
        <w:tc>
          <w:tcPr>
            <w:tcW w:w="154" w:type="pct"/>
            <w:shd w:val="clear" w:color="auto" w:fill="auto"/>
          </w:tcPr>
          <w:p w14:paraId="320A1D24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90CC5E5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A10B78A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E5DD857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Předčasný návrat kvůli terorismu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14145B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301C5B97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4AF28F1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56683A06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35BD207" w14:textId="77777777" w:rsidTr="002A444C">
        <w:tc>
          <w:tcPr>
            <w:tcW w:w="154" w:type="pct"/>
            <w:shd w:val="clear" w:color="auto" w:fill="auto"/>
          </w:tcPr>
          <w:p w14:paraId="0BA98AAE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0239E997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2C2F810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CB325C1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Opuštění ohrožené oblasti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4FBC2078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7F36791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7D1869B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50 000</w:t>
            </w:r>
          </w:p>
        </w:tc>
        <w:tc>
          <w:tcPr>
            <w:tcW w:w="154" w:type="pct"/>
            <w:shd w:val="clear" w:color="auto" w:fill="auto"/>
          </w:tcPr>
          <w:p w14:paraId="6C25DB5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1A421C65" w14:textId="77777777" w:rsidTr="002A444C">
        <w:tc>
          <w:tcPr>
            <w:tcW w:w="154" w:type="pct"/>
            <w:shd w:val="clear" w:color="auto" w:fill="auto"/>
          </w:tcPr>
          <w:p w14:paraId="7495061F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1418BA37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3AC99A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5F8ECAE5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Kompenzace za fyzické napadení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040A9461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40 000</w:t>
            </w:r>
          </w:p>
        </w:tc>
        <w:tc>
          <w:tcPr>
            <w:tcW w:w="154" w:type="pct"/>
            <w:shd w:val="clear" w:color="auto" w:fill="auto"/>
          </w:tcPr>
          <w:p w14:paraId="24EAF0E8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428B970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40 000</w:t>
            </w:r>
          </w:p>
        </w:tc>
        <w:tc>
          <w:tcPr>
            <w:tcW w:w="154" w:type="pct"/>
            <w:shd w:val="clear" w:color="auto" w:fill="auto"/>
          </w:tcPr>
          <w:p w14:paraId="095EF0A2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8CED52A" w14:textId="77777777" w:rsidTr="002A444C">
        <w:tc>
          <w:tcPr>
            <w:tcW w:w="154" w:type="pct"/>
            <w:shd w:val="clear" w:color="auto" w:fill="auto"/>
          </w:tcPr>
          <w:p w14:paraId="7548023D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668ADD29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78536999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33070E84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30C4A237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028FDDA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43799BF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412302C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BB1F829" w14:textId="77777777" w:rsidTr="002A444C">
        <w:tc>
          <w:tcPr>
            <w:tcW w:w="154" w:type="pct"/>
            <w:shd w:val="clear" w:color="auto" w:fill="auto"/>
          </w:tcPr>
          <w:p w14:paraId="01D4632F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O</w:t>
            </w:r>
          </w:p>
        </w:tc>
        <w:tc>
          <w:tcPr>
            <w:tcW w:w="1308" w:type="pct"/>
            <w:shd w:val="clear" w:color="auto" w:fill="auto"/>
          </w:tcPr>
          <w:p w14:paraId="4BEDBB05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Náhradní pracovník</w:t>
            </w:r>
          </w:p>
        </w:tc>
        <w:tc>
          <w:tcPr>
            <w:tcW w:w="154" w:type="pct"/>
            <w:shd w:val="clear" w:color="auto" w:fill="auto"/>
          </w:tcPr>
          <w:p w14:paraId="7A2C8A74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19C87A9B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Náhradní pracovník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3B144687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250 000</w:t>
            </w:r>
          </w:p>
        </w:tc>
        <w:tc>
          <w:tcPr>
            <w:tcW w:w="154" w:type="pct"/>
            <w:shd w:val="clear" w:color="auto" w:fill="auto"/>
          </w:tcPr>
          <w:p w14:paraId="13E2880E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748A40D9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250 000</w:t>
            </w:r>
          </w:p>
        </w:tc>
        <w:tc>
          <w:tcPr>
            <w:tcW w:w="154" w:type="pct"/>
            <w:shd w:val="clear" w:color="auto" w:fill="auto"/>
          </w:tcPr>
          <w:p w14:paraId="76E6B4C6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037B2F2" w14:textId="77777777" w:rsidTr="002A444C">
        <w:tc>
          <w:tcPr>
            <w:tcW w:w="154" w:type="pct"/>
            <w:shd w:val="clear" w:color="auto" w:fill="auto"/>
          </w:tcPr>
          <w:p w14:paraId="4589E37C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55E8D46D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02A454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50B04294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14:paraId="14F711CB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65724D0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6D0296F4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1766076E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64FAFDD2" w14:textId="77777777" w:rsidTr="002A444C">
        <w:tc>
          <w:tcPr>
            <w:tcW w:w="154" w:type="pct"/>
            <w:shd w:val="clear" w:color="auto" w:fill="auto"/>
          </w:tcPr>
          <w:p w14:paraId="33D8B94B" w14:textId="77777777" w:rsidR="00042152" w:rsidRDefault="00042152" w:rsidP="002A444C">
            <w:pPr>
              <w:ind w:left="34" w:right="-113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1308" w:type="pct"/>
            <w:shd w:val="clear" w:color="auto" w:fill="auto"/>
          </w:tcPr>
          <w:p w14:paraId="1C4941BF" w14:textId="77777777" w:rsidR="00042152" w:rsidRDefault="00042152" w:rsidP="002A444C">
            <w:pPr>
              <w:ind w:left="28"/>
              <w:rPr>
                <w:sz w:val="15"/>
              </w:rPr>
            </w:pPr>
            <w:r>
              <w:rPr>
                <w:sz w:val="15"/>
              </w:rPr>
              <w:t xml:space="preserve">Právní </w:t>
            </w:r>
            <w:proofErr w:type="gramStart"/>
            <w:r>
              <w:rPr>
                <w:sz w:val="15"/>
              </w:rPr>
              <w:t>ochrana D.A.</w:t>
            </w:r>
            <w:proofErr w:type="gramEnd"/>
            <w:r>
              <w:rPr>
                <w:sz w:val="15"/>
              </w:rPr>
              <w:t>S.</w:t>
            </w:r>
          </w:p>
        </w:tc>
        <w:tc>
          <w:tcPr>
            <w:tcW w:w="154" w:type="pct"/>
            <w:shd w:val="clear" w:color="auto" w:fill="auto"/>
          </w:tcPr>
          <w:p w14:paraId="416C0B8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6902733C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Zastoupení v trestním a správním řízení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1E0BAC0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  <w:shd w:val="clear" w:color="auto" w:fill="auto"/>
          </w:tcPr>
          <w:p w14:paraId="40D42DBD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26EB7C49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  <w:shd w:val="clear" w:color="auto" w:fill="auto"/>
          </w:tcPr>
          <w:p w14:paraId="330BC11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16A0CCD4" w14:textId="77777777" w:rsidTr="002A444C">
        <w:tc>
          <w:tcPr>
            <w:tcW w:w="154" w:type="pct"/>
            <w:shd w:val="clear" w:color="auto" w:fill="auto"/>
          </w:tcPr>
          <w:p w14:paraId="0BE84E2A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6A0B51CF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4F4E6703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0DD2BEC0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Vymáhání náhrady škody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68EC8B5D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  <w:shd w:val="clear" w:color="auto" w:fill="auto"/>
          </w:tcPr>
          <w:p w14:paraId="55AB50CA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284745B4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  <w:shd w:val="clear" w:color="auto" w:fill="auto"/>
          </w:tcPr>
          <w:p w14:paraId="5149C895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069A9CC6" w14:textId="77777777" w:rsidTr="002A444C">
        <w:tc>
          <w:tcPr>
            <w:tcW w:w="154" w:type="pct"/>
            <w:shd w:val="clear" w:color="auto" w:fill="auto"/>
          </w:tcPr>
          <w:p w14:paraId="31DEAC8B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  <w:shd w:val="clear" w:color="auto" w:fill="auto"/>
          </w:tcPr>
          <w:p w14:paraId="468E2DEE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  <w:shd w:val="clear" w:color="auto" w:fill="auto"/>
          </w:tcPr>
          <w:p w14:paraId="5784F0B5" w14:textId="77777777" w:rsidR="00042152" w:rsidRPr="00282CAA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  <w:shd w:val="clear" w:color="auto" w:fill="auto"/>
          </w:tcPr>
          <w:p w14:paraId="22132327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Zastoupení v případě způsobení škody</w:t>
            </w:r>
          </w:p>
        </w:tc>
        <w:tc>
          <w:tcPr>
            <w:tcW w:w="692" w:type="pct"/>
            <w:gridSpan w:val="2"/>
            <w:shd w:val="clear" w:color="auto" w:fill="auto"/>
          </w:tcPr>
          <w:p w14:paraId="53384903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300 000</w:t>
            </w:r>
          </w:p>
        </w:tc>
        <w:tc>
          <w:tcPr>
            <w:tcW w:w="154" w:type="pct"/>
            <w:shd w:val="clear" w:color="auto" w:fill="auto"/>
          </w:tcPr>
          <w:p w14:paraId="3155DA9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  <w:shd w:val="clear" w:color="auto" w:fill="auto"/>
          </w:tcPr>
          <w:p w14:paraId="45B0DA22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300 000</w:t>
            </w:r>
          </w:p>
        </w:tc>
        <w:tc>
          <w:tcPr>
            <w:tcW w:w="154" w:type="pct"/>
            <w:shd w:val="clear" w:color="auto" w:fill="auto"/>
          </w:tcPr>
          <w:p w14:paraId="2CAD120F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3B7E612" w14:textId="77777777" w:rsidTr="002A444C">
        <w:tc>
          <w:tcPr>
            <w:tcW w:w="154" w:type="pct"/>
          </w:tcPr>
          <w:p w14:paraId="747D0ACE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</w:tcPr>
          <w:p w14:paraId="7C14677C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</w:tcPr>
          <w:p w14:paraId="35D2FA8E" w14:textId="77777777" w:rsidR="00042152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</w:tcPr>
          <w:p w14:paraId="79E2F2D3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Ochrana vlastnického práva</w:t>
            </w:r>
          </w:p>
        </w:tc>
        <w:tc>
          <w:tcPr>
            <w:tcW w:w="692" w:type="pct"/>
            <w:gridSpan w:val="2"/>
          </w:tcPr>
          <w:p w14:paraId="128A6F4F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</w:tcPr>
          <w:p w14:paraId="63DCD77B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</w:tcPr>
          <w:p w14:paraId="2A4362DA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300 000</w:t>
            </w:r>
          </w:p>
        </w:tc>
        <w:tc>
          <w:tcPr>
            <w:tcW w:w="154" w:type="pct"/>
          </w:tcPr>
          <w:p w14:paraId="7633FE8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7DE2A88B" w14:textId="77777777" w:rsidTr="002A444C">
        <w:tc>
          <w:tcPr>
            <w:tcW w:w="154" w:type="pct"/>
          </w:tcPr>
          <w:p w14:paraId="01020B66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1308" w:type="pct"/>
          </w:tcPr>
          <w:p w14:paraId="467BE6C6" w14:textId="77777777" w:rsidR="00042152" w:rsidRDefault="00042152" w:rsidP="002A444C">
            <w:pPr>
              <w:ind w:left="28"/>
              <w:rPr>
                <w:sz w:val="15"/>
              </w:rPr>
            </w:pPr>
          </w:p>
        </w:tc>
        <w:tc>
          <w:tcPr>
            <w:tcW w:w="154" w:type="pct"/>
          </w:tcPr>
          <w:p w14:paraId="1A5125E8" w14:textId="77777777" w:rsidR="00042152" w:rsidRDefault="00042152" w:rsidP="002A444C">
            <w:pPr>
              <w:ind w:right="-57"/>
              <w:jc w:val="center"/>
              <w:rPr>
                <w:sz w:val="15"/>
              </w:rPr>
            </w:pPr>
          </w:p>
        </w:tc>
        <w:tc>
          <w:tcPr>
            <w:tcW w:w="1692" w:type="pct"/>
          </w:tcPr>
          <w:p w14:paraId="3627EA68" w14:textId="77777777" w:rsidR="00042152" w:rsidRDefault="00042152" w:rsidP="002A444C">
            <w:pPr>
              <w:rPr>
                <w:sz w:val="15"/>
              </w:rPr>
            </w:pPr>
          </w:p>
        </w:tc>
        <w:tc>
          <w:tcPr>
            <w:tcW w:w="692" w:type="pct"/>
            <w:gridSpan w:val="2"/>
          </w:tcPr>
          <w:p w14:paraId="3458694E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</w:tcPr>
          <w:p w14:paraId="3ECCA0CA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</w:tcPr>
          <w:p w14:paraId="4B413BDA" w14:textId="77777777" w:rsidR="00042152" w:rsidRDefault="00042152" w:rsidP="002A444C">
            <w:pPr>
              <w:jc w:val="right"/>
              <w:rPr>
                <w:sz w:val="15"/>
              </w:rPr>
            </w:pPr>
          </w:p>
        </w:tc>
        <w:tc>
          <w:tcPr>
            <w:tcW w:w="154" w:type="pct"/>
          </w:tcPr>
          <w:p w14:paraId="20A1E53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  <w:tr w:rsidR="00042152" w14:paraId="4639E066" w14:textId="77777777" w:rsidTr="002A444C">
        <w:tc>
          <w:tcPr>
            <w:tcW w:w="154" w:type="pct"/>
          </w:tcPr>
          <w:p w14:paraId="7B68E696" w14:textId="77777777" w:rsidR="00042152" w:rsidRDefault="00042152" w:rsidP="002A444C">
            <w:pPr>
              <w:ind w:left="34" w:right="-113"/>
              <w:rPr>
                <w:sz w:val="15"/>
              </w:rPr>
            </w:pPr>
          </w:p>
        </w:tc>
        <w:tc>
          <w:tcPr>
            <w:tcW w:w="3154" w:type="pct"/>
            <w:gridSpan w:val="3"/>
          </w:tcPr>
          <w:p w14:paraId="0262FFB5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Pojistné na osobu a den (Kč)</w:t>
            </w:r>
          </w:p>
        </w:tc>
        <w:tc>
          <w:tcPr>
            <w:tcW w:w="385" w:type="pct"/>
          </w:tcPr>
          <w:p w14:paraId="2AF875EE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 xml:space="preserve">35,- </w:t>
            </w:r>
            <w:r w:rsidRPr="006E0140">
              <w:rPr>
                <w:sz w:val="15"/>
                <w:vertAlign w:val="superscript"/>
              </w:rPr>
              <w:t>8)</w:t>
            </w:r>
          </w:p>
        </w:tc>
        <w:tc>
          <w:tcPr>
            <w:tcW w:w="308" w:type="pct"/>
          </w:tcPr>
          <w:p w14:paraId="18D107A1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53,-</w:t>
            </w:r>
          </w:p>
        </w:tc>
        <w:tc>
          <w:tcPr>
            <w:tcW w:w="154" w:type="pct"/>
          </w:tcPr>
          <w:p w14:paraId="261E5FA4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  <w:tc>
          <w:tcPr>
            <w:tcW w:w="692" w:type="pct"/>
          </w:tcPr>
          <w:p w14:paraId="7647DA3C" w14:textId="77777777" w:rsidR="00042152" w:rsidRDefault="00042152" w:rsidP="002A444C">
            <w:pPr>
              <w:jc w:val="right"/>
              <w:rPr>
                <w:sz w:val="15"/>
              </w:rPr>
            </w:pPr>
            <w:r>
              <w:rPr>
                <w:sz w:val="15"/>
              </w:rPr>
              <w:t>83,-</w:t>
            </w:r>
          </w:p>
        </w:tc>
        <w:tc>
          <w:tcPr>
            <w:tcW w:w="154" w:type="pct"/>
          </w:tcPr>
          <w:p w14:paraId="3D8C30D3" w14:textId="77777777" w:rsidR="00042152" w:rsidRDefault="00042152" w:rsidP="002A444C">
            <w:pPr>
              <w:ind w:left="-113" w:right="-113"/>
              <w:rPr>
                <w:sz w:val="15"/>
              </w:rPr>
            </w:pPr>
          </w:p>
        </w:tc>
      </w:tr>
    </w:tbl>
    <w:p w14:paraId="3562896A" w14:textId="77777777" w:rsidR="00042152" w:rsidRDefault="00042152" w:rsidP="00042152">
      <w:pPr>
        <w:rPr>
          <w:b/>
          <w:sz w:val="15"/>
        </w:rPr>
      </w:pPr>
    </w:p>
    <w:p w14:paraId="203E719D" w14:textId="77777777" w:rsidR="00042152" w:rsidRDefault="00042152" w:rsidP="00042152">
      <w:pPr>
        <w:tabs>
          <w:tab w:val="left" w:pos="5529"/>
        </w:tabs>
        <w:ind w:left="284"/>
        <w:rPr>
          <w:sz w:val="15"/>
        </w:rPr>
      </w:pPr>
      <w:r>
        <w:rPr>
          <w:b/>
          <w:bCs/>
          <w:sz w:val="15"/>
        </w:rPr>
        <w:t>Poznámky</w:t>
      </w:r>
      <w:r>
        <w:rPr>
          <w:sz w:val="15"/>
        </w:rPr>
        <w:t xml:space="preserve"> (dílčí plnění):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579"/>
      </w:tblGrid>
      <w:tr w:rsidR="00042152" w14:paraId="205D8C94" w14:textId="77777777" w:rsidTr="002A444C">
        <w:tc>
          <w:tcPr>
            <w:tcW w:w="674" w:type="dxa"/>
          </w:tcPr>
          <w:p w14:paraId="1699602A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1)</w:t>
            </w:r>
          </w:p>
          <w:p w14:paraId="150AF3B7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2)</w:t>
            </w:r>
          </w:p>
          <w:p w14:paraId="60347FC1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3)</w:t>
            </w:r>
          </w:p>
          <w:p w14:paraId="59160BDE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4)</w:t>
            </w:r>
          </w:p>
          <w:p w14:paraId="3DD22E0C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5)</w:t>
            </w:r>
          </w:p>
          <w:p w14:paraId="433D5980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6)</w:t>
            </w:r>
          </w:p>
          <w:p w14:paraId="239F66DB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7)</w:t>
            </w:r>
          </w:p>
          <w:p w14:paraId="3539B3DB" w14:textId="77777777" w:rsidR="00042152" w:rsidRDefault="00042152" w:rsidP="002A444C">
            <w:pPr>
              <w:ind w:right="-57"/>
              <w:jc w:val="right"/>
              <w:rPr>
                <w:sz w:val="15"/>
              </w:rPr>
            </w:pPr>
            <w:r>
              <w:rPr>
                <w:sz w:val="15"/>
              </w:rPr>
              <w:t>8)</w:t>
            </w:r>
          </w:p>
        </w:tc>
        <w:tc>
          <w:tcPr>
            <w:tcW w:w="3579" w:type="dxa"/>
          </w:tcPr>
          <w:p w14:paraId="01B5994D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2 000 Kč za den</w:t>
            </w:r>
          </w:p>
          <w:p w14:paraId="2EC6D00D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4 000 Kč za den</w:t>
            </w:r>
          </w:p>
          <w:p w14:paraId="1C285B98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10 000 Kč za každých 6 hodin</w:t>
            </w:r>
          </w:p>
          <w:p w14:paraId="534E8AAB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1 000 Kč za 6 hodin</w:t>
            </w:r>
          </w:p>
          <w:p w14:paraId="072AA1A9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2 000 Kč za 6 hodin</w:t>
            </w:r>
          </w:p>
          <w:p w14:paraId="09887437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Spoluúčast 20%</w:t>
            </w:r>
          </w:p>
          <w:p w14:paraId="52DF0EB6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10 000 Kč za 24 hodin</w:t>
            </w:r>
          </w:p>
          <w:p w14:paraId="524446D0" w14:textId="77777777" w:rsidR="00042152" w:rsidRDefault="00042152" w:rsidP="002A444C">
            <w:pPr>
              <w:rPr>
                <w:sz w:val="15"/>
              </w:rPr>
            </w:pPr>
            <w:r>
              <w:rPr>
                <w:sz w:val="15"/>
              </w:rPr>
              <w:t>Příhraniční tarif (SK, PL, HU)</w:t>
            </w:r>
          </w:p>
        </w:tc>
      </w:tr>
    </w:tbl>
    <w:p w14:paraId="1F5EC33E" w14:textId="77777777" w:rsidR="00552969" w:rsidRDefault="00552969">
      <w:pPr>
        <w:rPr>
          <w:b/>
          <w:sz w:val="15"/>
        </w:rPr>
      </w:pPr>
    </w:p>
    <w:p w14:paraId="1174EE8E" w14:textId="77777777" w:rsidR="00552969" w:rsidRDefault="0005154A">
      <w:pPr>
        <w:rPr>
          <w:b/>
          <w:sz w:val="15"/>
        </w:rPr>
      </w:pPr>
      <w:r>
        <w:rPr>
          <w:b/>
          <w:sz w:val="15"/>
        </w:rPr>
        <w:t>6</w:t>
      </w:r>
      <w:r w:rsidR="00552969">
        <w:rPr>
          <w:b/>
          <w:sz w:val="15"/>
        </w:rPr>
        <w:t>.</w:t>
      </w:r>
      <w:r w:rsidR="00552969">
        <w:rPr>
          <w:b/>
          <w:sz w:val="15"/>
        </w:rPr>
        <w:tab/>
        <w:t>POJISTNÉ</w:t>
      </w:r>
    </w:p>
    <w:p w14:paraId="4DF06692" w14:textId="77777777" w:rsidR="00552969" w:rsidRDefault="0005154A" w:rsidP="00B800B4">
      <w:pPr>
        <w:spacing w:before="60"/>
        <w:jc w:val="both"/>
        <w:rPr>
          <w:sz w:val="15"/>
        </w:rPr>
      </w:pPr>
      <w:proofErr w:type="gramStart"/>
      <w:r>
        <w:rPr>
          <w:sz w:val="15"/>
        </w:rPr>
        <w:t>6</w:t>
      </w:r>
      <w:r w:rsidR="00552969">
        <w:rPr>
          <w:sz w:val="15"/>
        </w:rPr>
        <w:t>.1</w:t>
      </w:r>
      <w:proofErr w:type="gramEnd"/>
      <w:r w:rsidR="00552969">
        <w:rPr>
          <w:sz w:val="15"/>
        </w:rPr>
        <w:t>.</w:t>
      </w:r>
      <w:r w:rsidR="00552969">
        <w:rPr>
          <w:sz w:val="15"/>
        </w:rPr>
        <w:tab/>
      </w:r>
      <w:r w:rsidR="00B800B4">
        <w:rPr>
          <w:sz w:val="15"/>
        </w:rPr>
        <w:t>Pojistné bude hrazeno měsíčně zpětně dle nahlášených cest.</w:t>
      </w:r>
    </w:p>
    <w:p w14:paraId="1A9BD698" w14:textId="77777777" w:rsidR="00B800B4" w:rsidRDefault="00B800B4" w:rsidP="00B800B4">
      <w:pPr>
        <w:spacing w:before="60"/>
        <w:jc w:val="both"/>
        <w:rPr>
          <w:b/>
          <w:sz w:val="15"/>
        </w:rPr>
      </w:pPr>
    </w:p>
    <w:p w14:paraId="678439BE" w14:textId="77777777" w:rsidR="00552969" w:rsidRDefault="0005154A">
      <w:pPr>
        <w:rPr>
          <w:b/>
          <w:sz w:val="15"/>
        </w:rPr>
      </w:pPr>
      <w:r>
        <w:rPr>
          <w:b/>
          <w:sz w:val="15"/>
        </w:rPr>
        <w:t>7</w:t>
      </w:r>
      <w:r w:rsidR="00552969">
        <w:rPr>
          <w:b/>
          <w:sz w:val="15"/>
        </w:rPr>
        <w:t>.</w:t>
      </w:r>
      <w:r w:rsidR="00552969">
        <w:rPr>
          <w:b/>
          <w:sz w:val="15"/>
        </w:rPr>
        <w:tab/>
        <w:t>ZVLÁŠTNÍ USTANOVENÍ</w:t>
      </w:r>
    </w:p>
    <w:p w14:paraId="56A81486" w14:textId="77777777" w:rsidR="0005154A" w:rsidRPr="00326755" w:rsidRDefault="0005154A" w:rsidP="00CA6AE5">
      <w:pPr>
        <w:spacing w:before="60"/>
        <w:ind w:left="720" w:hanging="720"/>
        <w:jc w:val="both"/>
        <w:rPr>
          <w:sz w:val="15"/>
        </w:rPr>
      </w:pPr>
      <w:proofErr w:type="gramStart"/>
      <w:r>
        <w:rPr>
          <w:sz w:val="15"/>
        </w:rPr>
        <w:t>7</w:t>
      </w:r>
      <w:r w:rsidR="00552969">
        <w:rPr>
          <w:sz w:val="15"/>
        </w:rPr>
        <w:t>.1</w:t>
      </w:r>
      <w:proofErr w:type="gramEnd"/>
      <w:r w:rsidR="00552969">
        <w:rPr>
          <w:sz w:val="15"/>
        </w:rPr>
        <w:t>.</w:t>
      </w:r>
      <w:r w:rsidR="00552969">
        <w:rPr>
          <w:sz w:val="15"/>
        </w:rPr>
        <w:tab/>
      </w:r>
      <w:r w:rsidRPr="00A3144F">
        <w:rPr>
          <w:sz w:val="15"/>
        </w:rPr>
        <w:t xml:space="preserve">Pojistník je povinen ohlásit pojistiteli pracovní cestu před jejím uskutečněním, a to elektronicky </w:t>
      </w:r>
      <w:r w:rsidRPr="00326755">
        <w:rPr>
          <w:sz w:val="15"/>
        </w:rPr>
        <w:t xml:space="preserve">na </w:t>
      </w:r>
      <w:r w:rsidR="00CA6AE5" w:rsidRPr="00326755">
        <w:rPr>
          <w:sz w:val="15"/>
        </w:rPr>
        <w:t>st</w:t>
      </w:r>
      <w:r w:rsidR="00C569CE" w:rsidRPr="00326755">
        <w:rPr>
          <w:sz w:val="15"/>
        </w:rPr>
        <w:t>r</w:t>
      </w:r>
      <w:r w:rsidR="00CA6AE5" w:rsidRPr="00326755">
        <w:rPr>
          <w:sz w:val="15"/>
        </w:rPr>
        <w:t>ánkách pojistitele v sekci</w:t>
      </w:r>
      <w:r w:rsidRPr="00326755">
        <w:rPr>
          <w:sz w:val="15"/>
        </w:rPr>
        <w:t xml:space="preserve"> Nahlásit cestu, nebo telefonicky; pokud tak neučiní, pojištění jednotlivé cesty nevznikne.</w:t>
      </w:r>
    </w:p>
    <w:p w14:paraId="0928451B" w14:textId="77777777" w:rsidR="00552969" w:rsidRDefault="00552969">
      <w:pPr>
        <w:rPr>
          <w:b/>
          <w:sz w:val="15"/>
        </w:rPr>
      </w:pPr>
    </w:p>
    <w:p w14:paraId="68EFC9EA" w14:textId="77777777" w:rsidR="00552969" w:rsidRDefault="0005154A">
      <w:pPr>
        <w:rPr>
          <w:b/>
          <w:sz w:val="15"/>
        </w:rPr>
      </w:pPr>
      <w:r>
        <w:rPr>
          <w:b/>
          <w:sz w:val="15"/>
        </w:rPr>
        <w:t>8</w:t>
      </w:r>
      <w:r w:rsidR="00552969">
        <w:rPr>
          <w:b/>
          <w:sz w:val="15"/>
        </w:rPr>
        <w:t>.</w:t>
      </w:r>
      <w:r w:rsidR="00552969">
        <w:rPr>
          <w:b/>
          <w:sz w:val="15"/>
        </w:rPr>
        <w:tab/>
        <w:t>ZÁVĚREČNÁ USTANOVENÍ</w:t>
      </w:r>
    </w:p>
    <w:p w14:paraId="5221FD2F" w14:textId="77777777" w:rsidR="00552969" w:rsidRPr="00A3144F" w:rsidRDefault="0005154A" w:rsidP="00B800B4">
      <w:pPr>
        <w:spacing w:before="60"/>
        <w:ind w:left="720" w:hanging="720"/>
        <w:jc w:val="both"/>
        <w:rPr>
          <w:sz w:val="15"/>
        </w:rPr>
      </w:pPr>
      <w:proofErr w:type="gramStart"/>
      <w:r w:rsidRPr="00A3144F">
        <w:rPr>
          <w:sz w:val="15"/>
        </w:rPr>
        <w:t>8</w:t>
      </w:r>
      <w:r w:rsidR="00552969" w:rsidRPr="00A3144F">
        <w:rPr>
          <w:sz w:val="15"/>
        </w:rPr>
        <w:t>.1</w:t>
      </w:r>
      <w:proofErr w:type="gramEnd"/>
      <w:r w:rsidR="00552969" w:rsidRPr="00A3144F">
        <w:rPr>
          <w:sz w:val="15"/>
        </w:rPr>
        <w:t>.</w:t>
      </w:r>
      <w:r w:rsidR="00552969" w:rsidRPr="00A3144F">
        <w:rPr>
          <w:sz w:val="15"/>
        </w:rPr>
        <w:tab/>
      </w:r>
      <w:r w:rsidR="00552969" w:rsidRPr="00CA6AE5">
        <w:rPr>
          <w:sz w:val="15"/>
        </w:rPr>
        <w:t>Pojistník</w:t>
      </w:r>
      <w:r w:rsidR="00552969" w:rsidRPr="00A3144F">
        <w:rPr>
          <w:sz w:val="15"/>
        </w:rPr>
        <w:t xml:space="preserve"> potvrzuje, že</w:t>
      </w:r>
    </w:p>
    <w:p w14:paraId="7CFAD27B" w14:textId="77777777" w:rsidR="00812401" w:rsidRPr="00A3144F" w:rsidRDefault="0005154A" w:rsidP="00B800B4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A3144F">
        <w:rPr>
          <w:rFonts w:ascii="Verdana" w:hAnsi="Verdana"/>
          <w:sz w:val="15"/>
        </w:rPr>
        <w:t>8</w:t>
      </w:r>
      <w:r w:rsidR="00552969" w:rsidRPr="00A3144F">
        <w:rPr>
          <w:rFonts w:ascii="Verdana" w:hAnsi="Verdana"/>
          <w:sz w:val="15"/>
        </w:rPr>
        <w:t>.1.1.</w:t>
      </w:r>
      <w:r w:rsidR="00552969" w:rsidRPr="00A3144F">
        <w:rPr>
          <w:rFonts w:ascii="Verdana" w:hAnsi="Verdana"/>
          <w:sz w:val="15"/>
        </w:rPr>
        <w:tab/>
      </w:r>
      <w:r w:rsidR="00812401" w:rsidRPr="00A3144F">
        <w:rPr>
          <w:rFonts w:ascii="Verdana" w:hAnsi="Verdana"/>
          <w:sz w:val="15"/>
        </w:rPr>
        <w:t>mu byly před uzavřením pojistné smlouvy poskytnuty předsmluvní informace ke sjednávanému pojištění</w:t>
      </w:r>
      <w:r w:rsidR="00326755">
        <w:rPr>
          <w:rFonts w:ascii="Verdana" w:hAnsi="Verdana"/>
          <w:sz w:val="15"/>
        </w:rPr>
        <w:t xml:space="preserve"> a informační dokument o pojistném produktu (tzv. IPID)</w:t>
      </w:r>
    </w:p>
    <w:p w14:paraId="3D69B3CB" w14:textId="77777777" w:rsidR="00812401" w:rsidRPr="00A3144F" w:rsidRDefault="00812401" w:rsidP="00B800B4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A3144F">
        <w:rPr>
          <w:rFonts w:ascii="Verdana" w:hAnsi="Verdana"/>
          <w:sz w:val="15"/>
        </w:rPr>
        <w:t>8.1.2.</w:t>
      </w:r>
      <w:r w:rsidRPr="00A3144F">
        <w:rPr>
          <w:rFonts w:ascii="Verdana" w:hAnsi="Verdana"/>
          <w:sz w:val="15"/>
        </w:rPr>
        <w:tab/>
        <w:t>převzal pojistné podmínky a před uzavřením pojistné smlou</w:t>
      </w:r>
      <w:r w:rsidR="00B800B4">
        <w:rPr>
          <w:rFonts w:ascii="Verdana" w:hAnsi="Verdana"/>
          <w:sz w:val="15"/>
        </w:rPr>
        <w:t>vy byl seznámen s jejich zněním</w:t>
      </w:r>
    </w:p>
    <w:p w14:paraId="1B233702" w14:textId="77777777" w:rsidR="00473F1F" w:rsidRPr="00B800B4" w:rsidRDefault="00812401" w:rsidP="00B800B4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r w:rsidRPr="00B800B4">
        <w:rPr>
          <w:rFonts w:ascii="Verdana" w:hAnsi="Verdana"/>
          <w:sz w:val="15"/>
        </w:rPr>
        <w:t>8.1.3.</w:t>
      </w:r>
      <w:r w:rsidRPr="00B800B4">
        <w:rPr>
          <w:rFonts w:ascii="Verdana" w:hAnsi="Verdana"/>
          <w:sz w:val="15"/>
        </w:rPr>
        <w:tab/>
        <w:t xml:space="preserve">byl informován </w:t>
      </w:r>
      <w:r w:rsidR="005705E9" w:rsidRPr="00B800B4">
        <w:rPr>
          <w:rFonts w:ascii="Verdana" w:hAnsi="Verdana"/>
          <w:sz w:val="15"/>
        </w:rPr>
        <w:t>ve smyslu n</w:t>
      </w:r>
      <w:r w:rsidR="00473F1F" w:rsidRPr="00B800B4">
        <w:rPr>
          <w:rFonts w:ascii="Verdana" w:hAnsi="Verdana"/>
          <w:sz w:val="15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údajů), o svých právech a o povinnostech správce, zejména o právu přístupu k osobním údajům, jakož i o dalších právech dle tohoto nařízení.</w:t>
      </w:r>
    </w:p>
    <w:p w14:paraId="31020D69" w14:textId="77777777" w:rsidR="00552969" w:rsidRPr="00A3144F" w:rsidRDefault="00812401" w:rsidP="00B800B4">
      <w:pPr>
        <w:pStyle w:val="Zkladntextodsazen2"/>
        <w:ind w:left="705" w:hanging="705"/>
        <w:jc w:val="both"/>
        <w:rPr>
          <w:rFonts w:ascii="Verdana" w:hAnsi="Verdana"/>
          <w:sz w:val="15"/>
        </w:rPr>
      </w:pPr>
      <w:proofErr w:type="gramStart"/>
      <w:r w:rsidRPr="00E57EE8">
        <w:rPr>
          <w:rFonts w:ascii="Verdana" w:hAnsi="Verdana"/>
          <w:sz w:val="15"/>
        </w:rPr>
        <w:t>8.2</w:t>
      </w:r>
      <w:proofErr w:type="gramEnd"/>
      <w:r w:rsidRPr="00E57EE8">
        <w:rPr>
          <w:rFonts w:ascii="Verdana" w:hAnsi="Verdana"/>
          <w:sz w:val="15"/>
        </w:rPr>
        <w:t>.</w:t>
      </w:r>
      <w:r w:rsidRPr="00E57EE8">
        <w:rPr>
          <w:rFonts w:ascii="Verdana" w:hAnsi="Verdana"/>
          <w:sz w:val="15"/>
        </w:rPr>
        <w:tab/>
        <w:t>Tato pojistná smlouva slouží zároveň jako pojistka a vyhotovuje se ve 2 stejnopisech, z nichž každá smluvní</w:t>
      </w:r>
      <w:r>
        <w:rPr>
          <w:rFonts w:ascii="Verdana" w:hAnsi="Verdana"/>
          <w:sz w:val="15"/>
        </w:rPr>
        <w:t xml:space="preserve"> strana obdrží jedno vyhotovení.</w:t>
      </w:r>
    </w:p>
    <w:p w14:paraId="637AB022" w14:textId="77777777" w:rsidR="00845A63" w:rsidRDefault="00845A63" w:rsidP="00812401">
      <w:pPr>
        <w:ind w:left="709" w:hanging="709"/>
        <w:jc w:val="both"/>
        <w:rPr>
          <w:sz w:val="15"/>
        </w:rPr>
      </w:pPr>
    </w:p>
    <w:p w14:paraId="74C3E4E3" w14:textId="7260D0AB" w:rsidR="00552969" w:rsidRDefault="00552969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V Praze dne</w:t>
      </w:r>
      <w:r>
        <w:rPr>
          <w:rFonts w:ascii="Verdana" w:hAnsi="Verdana"/>
          <w:sz w:val="15"/>
        </w:rPr>
        <w:tab/>
        <w:t>V……………………………………………… dne…………………………………</w:t>
      </w:r>
    </w:p>
    <w:p w14:paraId="1A30BED2" w14:textId="77777777" w:rsidR="00552969" w:rsidRDefault="00552969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Za pojistitele:</w:t>
      </w:r>
      <w:r>
        <w:rPr>
          <w:rFonts w:ascii="Verdana" w:hAnsi="Verdana"/>
          <w:sz w:val="15"/>
        </w:rPr>
        <w:tab/>
        <w:t>Za pojistníka:</w:t>
      </w:r>
    </w:p>
    <w:p w14:paraId="5B15368F" w14:textId="77777777" w:rsidR="00552969" w:rsidRDefault="00552969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57DAF599" w14:textId="77777777" w:rsidR="00CA6AE5" w:rsidRDefault="00CA6AE5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</w:p>
    <w:p w14:paraId="265DA355" w14:textId="77777777" w:rsidR="00CA6AE5" w:rsidRDefault="00CA6AE5" w:rsidP="00CA6AE5">
      <w:pPr>
        <w:pStyle w:val="Zkladntextodsazen2"/>
        <w:tabs>
          <w:tab w:val="left" w:pos="4962"/>
        </w:tabs>
        <w:jc w:val="both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ab/>
        <w:t>...............................</w:t>
      </w:r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  <w:t>...............................</w:t>
      </w: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4253"/>
        <w:gridCol w:w="4677"/>
      </w:tblGrid>
      <w:tr w:rsidR="00552969" w14:paraId="21A325F1" w14:textId="77777777">
        <w:tc>
          <w:tcPr>
            <w:tcW w:w="4253" w:type="dxa"/>
          </w:tcPr>
          <w:p w14:paraId="714FB178" w14:textId="3B0CD0E8" w:rsidR="00B800B4" w:rsidRDefault="00B800B4">
            <w:pPr>
              <w:rPr>
                <w:sz w:val="15"/>
              </w:rPr>
            </w:pPr>
          </w:p>
          <w:p w14:paraId="19582E46" w14:textId="77777777" w:rsidR="00552969" w:rsidRDefault="00B800B4">
            <w:pPr>
              <w:rPr>
                <w:rFonts w:cs="Arial"/>
                <w:sz w:val="15"/>
                <w:szCs w:val="15"/>
              </w:rPr>
            </w:pPr>
            <w:r>
              <w:rPr>
                <w:sz w:val="15"/>
              </w:rPr>
              <w:t>ředitel obchodu a marketingu</w:t>
            </w:r>
          </w:p>
        </w:tc>
        <w:tc>
          <w:tcPr>
            <w:tcW w:w="4678" w:type="dxa"/>
          </w:tcPr>
          <w:p w14:paraId="66F3F9A3" w14:textId="77777777" w:rsidR="00552969" w:rsidRDefault="00552969">
            <w:pPr>
              <w:rPr>
                <w:rFonts w:cs="Arial"/>
                <w:sz w:val="15"/>
                <w:szCs w:val="15"/>
              </w:rPr>
            </w:pPr>
            <w:bookmarkStart w:id="12" w:name="rname"/>
            <w:bookmarkEnd w:id="12"/>
          </w:p>
          <w:p w14:paraId="38BCC39F" w14:textId="77777777" w:rsidR="00552969" w:rsidRDefault="00552969">
            <w:pPr>
              <w:rPr>
                <w:rFonts w:cs="Arial"/>
                <w:sz w:val="15"/>
                <w:szCs w:val="15"/>
              </w:rPr>
            </w:pPr>
            <w:bookmarkStart w:id="13" w:name="rposition"/>
            <w:bookmarkEnd w:id="13"/>
          </w:p>
          <w:p w14:paraId="3CA989B2" w14:textId="77777777" w:rsidR="00552969" w:rsidRDefault="00552969">
            <w:pPr>
              <w:rPr>
                <w:rFonts w:cs="Arial"/>
                <w:sz w:val="15"/>
                <w:szCs w:val="15"/>
              </w:rPr>
            </w:pPr>
          </w:p>
          <w:p w14:paraId="79829536" w14:textId="77777777" w:rsidR="00552969" w:rsidRDefault="00552969">
            <w:pPr>
              <w:rPr>
                <w:rFonts w:cs="Arial"/>
                <w:sz w:val="15"/>
                <w:szCs w:val="15"/>
              </w:rPr>
            </w:pPr>
            <w:bookmarkStart w:id="14" w:name="rname2"/>
            <w:bookmarkStart w:id="15" w:name="rposition2"/>
            <w:bookmarkEnd w:id="14"/>
            <w:bookmarkEnd w:id="15"/>
          </w:p>
        </w:tc>
      </w:tr>
    </w:tbl>
    <w:p w14:paraId="0AF342A1" w14:textId="77777777" w:rsidR="00552969" w:rsidRPr="00B800B4" w:rsidRDefault="00552969">
      <w:pPr>
        <w:rPr>
          <w:sz w:val="2"/>
        </w:rPr>
      </w:pPr>
    </w:p>
    <w:sectPr w:rsidR="00552969" w:rsidRPr="00B800B4" w:rsidSect="00042152">
      <w:headerReference w:type="default" r:id="rId8"/>
      <w:footerReference w:type="default" r:id="rId9"/>
      <w:footerReference w:type="first" r:id="rId10"/>
      <w:pgSz w:w="11906" w:h="16838" w:code="9"/>
      <w:pgMar w:top="1954" w:right="849" w:bottom="709" w:left="1418" w:header="70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150D1" w14:textId="77777777" w:rsidR="007928B4" w:rsidRDefault="007928B4" w:rsidP="00552969">
      <w:r>
        <w:separator/>
      </w:r>
    </w:p>
  </w:endnote>
  <w:endnote w:type="continuationSeparator" w:id="0">
    <w:p w14:paraId="3A889242" w14:textId="77777777" w:rsidR="007928B4" w:rsidRDefault="007928B4" w:rsidP="005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BE0F" w14:textId="457F10E9" w:rsidR="00A36010" w:rsidRPr="00F53FAF" w:rsidRDefault="00F53FAF" w:rsidP="00F53FAF">
    <w:pPr>
      <w:pStyle w:val="Zpat"/>
      <w:tabs>
        <w:tab w:val="clear" w:pos="4153"/>
        <w:tab w:val="clear" w:pos="8306"/>
        <w:tab w:val="right" w:pos="9639"/>
      </w:tabs>
      <w:ind w:firstLine="720"/>
      <w:jc w:val="right"/>
      <w:rPr>
        <w:color w:val="808080"/>
        <w:sz w:val="12"/>
      </w:rPr>
    </w:pP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PAGE   \* MERGEFORMAT </w:instrText>
    </w:r>
    <w:r w:rsidRPr="00402CAC">
      <w:rPr>
        <w:color w:val="808080"/>
        <w:sz w:val="12"/>
      </w:rPr>
      <w:fldChar w:fldCharType="separate"/>
    </w:r>
    <w:r w:rsidR="00117D58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  <w:r w:rsidRPr="00402CAC">
      <w:rPr>
        <w:color w:val="808080"/>
        <w:sz w:val="12"/>
      </w:rPr>
      <w:t>/</w:t>
    </w: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NUMPAGES   \* MERGEFORMAT </w:instrText>
    </w:r>
    <w:r w:rsidRPr="00402CAC">
      <w:rPr>
        <w:color w:val="808080"/>
        <w:sz w:val="12"/>
      </w:rPr>
      <w:fldChar w:fldCharType="separate"/>
    </w:r>
    <w:r w:rsidR="00117D58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2857" w14:textId="72515655" w:rsidR="00A36010" w:rsidRPr="00F53FAF" w:rsidRDefault="00F53FAF" w:rsidP="00F53FAF">
    <w:pPr>
      <w:pStyle w:val="Zpat"/>
      <w:tabs>
        <w:tab w:val="clear" w:pos="4153"/>
        <w:tab w:val="clear" w:pos="8306"/>
        <w:tab w:val="right" w:pos="9639"/>
      </w:tabs>
      <w:ind w:firstLine="720"/>
      <w:jc w:val="right"/>
      <w:rPr>
        <w:color w:val="808080"/>
        <w:sz w:val="12"/>
      </w:rPr>
    </w:pP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PAGE   \* MERGEFORMAT </w:instrText>
    </w:r>
    <w:r w:rsidRPr="00402CAC">
      <w:rPr>
        <w:color w:val="808080"/>
        <w:sz w:val="12"/>
      </w:rPr>
      <w:fldChar w:fldCharType="separate"/>
    </w:r>
    <w:r w:rsidR="00117D58">
      <w:rPr>
        <w:noProof/>
        <w:color w:val="808080"/>
        <w:sz w:val="12"/>
      </w:rPr>
      <w:t>1</w:t>
    </w:r>
    <w:r w:rsidRPr="00402CAC">
      <w:rPr>
        <w:color w:val="808080"/>
        <w:sz w:val="12"/>
      </w:rPr>
      <w:fldChar w:fldCharType="end"/>
    </w:r>
    <w:r w:rsidRPr="00402CAC">
      <w:rPr>
        <w:color w:val="808080"/>
        <w:sz w:val="12"/>
      </w:rPr>
      <w:t>/</w:t>
    </w:r>
    <w:r w:rsidRPr="00402CAC">
      <w:rPr>
        <w:color w:val="808080"/>
        <w:sz w:val="12"/>
      </w:rPr>
      <w:fldChar w:fldCharType="begin"/>
    </w:r>
    <w:r w:rsidRPr="00402CAC">
      <w:rPr>
        <w:color w:val="808080"/>
        <w:sz w:val="12"/>
      </w:rPr>
      <w:instrText xml:space="preserve"> NUMPAGES   \* MERGEFORMAT </w:instrText>
    </w:r>
    <w:r w:rsidRPr="00402CAC">
      <w:rPr>
        <w:color w:val="808080"/>
        <w:sz w:val="12"/>
      </w:rPr>
      <w:fldChar w:fldCharType="separate"/>
    </w:r>
    <w:r w:rsidR="00117D58">
      <w:rPr>
        <w:noProof/>
        <w:color w:val="808080"/>
        <w:sz w:val="12"/>
      </w:rPr>
      <w:t>2</w:t>
    </w:r>
    <w:r w:rsidRPr="00402CAC">
      <w:rPr>
        <w:color w:val="80808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D72E" w14:textId="77777777" w:rsidR="007928B4" w:rsidRDefault="007928B4" w:rsidP="00552969">
      <w:r>
        <w:separator/>
      </w:r>
    </w:p>
  </w:footnote>
  <w:footnote w:type="continuationSeparator" w:id="0">
    <w:p w14:paraId="72AA7F5B" w14:textId="77777777" w:rsidR="007928B4" w:rsidRDefault="007928B4" w:rsidP="0055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F545" w14:textId="77777777" w:rsidR="00552969" w:rsidRDefault="00552969">
    <w:pPr>
      <w:pStyle w:val="Zhlav"/>
      <w:tabs>
        <w:tab w:val="clear" w:pos="8306"/>
        <w:tab w:val="right" w:pos="4153"/>
        <w:tab w:val="right" w:pos="9639"/>
      </w:tabs>
      <w:spacing w:line="140" w:lineRule="exact"/>
      <w:rPr>
        <w:rStyle w:val="slostrnky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9B8"/>
    <w:multiLevelType w:val="multilevel"/>
    <w:tmpl w:val="B2423A7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39379CE"/>
    <w:multiLevelType w:val="multilevel"/>
    <w:tmpl w:val="33467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1222592"/>
    <w:multiLevelType w:val="multilevel"/>
    <w:tmpl w:val="22D49E7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E3"/>
    <w:rsid w:val="00042152"/>
    <w:rsid w:val="000448A3"/>
    <w:rsid w:val="0005154A"/>
    <w:rsid w:val="00112115"/>
    <w:rsid w:val="00117D58"/>
    <w:rsid w:val="00194B4D"/>
    <w:rsid w:val="002A1BDC"/>
    <w:rsid w:val="002B4E49"/>
    <w:rsid w:val="00326755"/>
    <w:rsid w:val="004645CF"/>
    <w:rsid w:val="004739CA"/>
    <w:rsid w:val="00473F1F"/>
    <w:rsid w:val="0052382A"/>
    <w:rsid w:val="00552969"/>
    <w:rsid w:val="005705E9"/>
    <w:rsid w:val="00597944"/>
    <w:rsid w:val="00632468"/>
    <w:rsid w:val="00674E01"/>
    <w:rsid w:val="00685C90"/>
    <w:rsid w:val="007928B4"/>
    <w:rsid w:val="007953A2"/>
    <w:rsid w:val="007C201C"/>
    <w:rsid w:val="00812401"/>
    <w:rsid w:val="00845A63"/>
    <w:rsid w:val="00865389"/>
    <w:rsid w:val="008F3246"/>
    <w:rsid w:val="00936233"/>
    <w:rsid w:val="00937326"/>
    <w:rsid w:val="00A3144F"/>
    <w:rsid w:val="00A36010"/>
    <w:rsid w:val="00A3749B"/>
    <w:rsid w:val="00A803C3"/>
    <w:rsid w:val="00AA7E2A"/>
    <w:rsid w:val="00AF2146"/>
    <w:rsid w:val="00B800B4"/>
    <w:rsid w:val="00BD51F1"/>
    <w:rsid w:val="00BE2838"/>
    <w:rsid w:val="00BF2A55"/>
    <w:rsid w:val="00C22574"/>
    <w:rsid w:val="00C42C5B"/>
    <w:rsid w:val="00C569CE"/>
    <w:rsid w:val="00CA6AE5"/>
    <w:rsid w:val="00DA1E41"/>
    <w:rsid w:val="00DD20B1"/>
    <w:rsid w:val="00E2210B"/>
    <w:rsid w:val="00E40CDA"/>
    <w:rsid w:val="00E57EE8"/>
    <w:rsid w:val="00E953E3"/>
    <w:rsid w:val="00EF5BC2"/>
    <w:rsid w:val="00F05C21"/>
    <w:rsid w:val="00F46B8A"/>
    <w:rsid w:val="00F53FAF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749CBD"/>
  <w15:chartTrackingRefBased/>
  <w15:docId w15:val="{C8016FEF-B72B-474B-9465-B9DB609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keepNext/>
      <w:keepLines/>
      <w:ind w:left="709" w:hanging="709"/>
      <w:jc w:val="both"/>
    </w:pPr>
    <w:rPr>
      <w:rFonts w:ascii="Arial" w:hAnsi="Arial"/>
      <w:sz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</w:rPr>
  </w:style>
  <w:style w:type="paragraph" w:styleId="Zkladntextodsazen2">
    <w:name w:val="Body Text Indent 2"/>
    <w:basedOn w:val="Normln"/>
    <w:link w:val="Zkladntextodsazen2Char"/>
    <w:semiHidden/>
    <w:pPr>
      <w:ind w:left="709" w:hanging="709"/>
    </w:pPr>
    <w:rPr>
      <w:rFonts w:ascii="Arial" w:hAnsi="Arial"/>
      <w:sz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kladntextodsazen2Char">
    <w:name w:val="Základní text odsazený 2 Char"/>
    <w:link w:val="Zkladntextodsazen2"/>
    <w:semiHidden/>
    <w:rsid w:val="00326755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584C-F361-41E6-9509-80D10FEF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Pojistná smlouva </vt:lpstr>
    </vt:vector>
  </TitlesOfParts>
  <Manager/>
  <Company>Evropska Cestovni Pojistovna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OfficeAutomationUser</dc:creator>
  <cp:keywords/>
  <dc:description/>
  <cp:lastModifiedBy>Lámerová Barbora</cp:lastModifiedBy>
  <cp:revision>3</cp:revision>
  <cp:lastPrinted>2005-04-05T12:28:00Z</cp:lastPrinted>
  <dcterms:created xsi:type="dcterms:W3CDTF">2023-11-13T12:29:00Z</dcterms:created>
  <dcterms:modified xsi:type="dcterms:W3CDTF">2023-11-13T13:07:00Z</dcterms:modified>
  <cp:category/>
</cp:coreProperties>
</file>