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6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43"/>
        <w:gridCol w:w="10699"/>
        <w:gridCol w:w="28"/>
      </w:tblGrid>
      <w:tr>
        <w:trPr>
          <w:trHeight w:val="100" w:hRule="atLeast"/>
        </w:trPr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4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699"/>
            </w:tblGrid>
            <w:tr>
              <w:trPr>
                <w:trHeight w:val="10555" w:hRule="atLeast"/>
              </w:trPr>
              <w:tc>
                <w:tcPr>
                  <w:tcW w:w="10699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>
                    <w:trPr>
                      <w:trHeight w:val="2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205"/>
                          <w:gridCol w:w="90"/>
                          <w:gridCol w:w="5385"/>
                        </w:tblGrid>
                        <w:tr>
                          <w:trPr>
                            <w:trHeight w:val="188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77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Kontakt na odběratele: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Ing. Vosáhlová Jana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+420224907528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jana.vosahlova@czechtrade.cz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959"/>
                                <w:gridCol w:w="4426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hMerge w:val="restart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Název a adresa dodavatele: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hMerge w:val="continue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single" w:color="C0C0C0" w:sz="3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Progres Partners Advertising, s.r.o.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45798621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16"/>
                                      </w:rPr>
                                      <w:t xml:space="preserve"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Opletalova 55</w:t>
                                    </w:r>
                                  </w:p>
                                </w:tc>
                              </w:tr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16"/>
                                      </w:rPr>
                                      <w:t xml:space="preserve">11000 Praha 1 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7" w:hRule="atLeast"/>
                          </w:trPr>
                          <w:tc>
                            <w:tcPr>
                              <w:tcW w:w="520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7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hMerge w:val="restart"/>
                      </w:tcPr>
                      <w:tbl>
                        <w:tblPr>
                          <w:tblBorders>
                            <w:top w:val="single" w:color="C0C0C0" w:sz="3"/>
                            <w:left w:val="single" w:color="C0C0C0" w:sz="3"/>
                            <w:bottom w:val="single" w:color="C0C0C0" w:sz="3"/>
                            <w:right w:val="single" w:color="C0C0C0" w:sz="3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54"/>
                          <w:gridCol w:w="10627"/>
                        </w:tblGrid>
                        <w:tr>
                          <w:trPr>
                            <w:trHeight w:val="56" w:hRule="atLeast"/>
                          </w:trPr>
                          <w:tc>
                            <w:tcPr>
                              <w:tcW w:w="54" w:type="dxa"/>
                              <w:tcBorders>
                                <w:top w:val="single" w:color="C0C0C0" w:sz="3"/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color="C0C0C0" w:sz="3"/>
                              </w:tcBorders>
                            </w:tcPr>
                            <w:tbl>
                              <w:tblPr>
                                <w:tblBorders>
                                  <w:top w:val="nil" w:color="000000" w:sz="7"/>
                                  <w:left w:val="nil" w:color="000000" w:sz="7"/>
                                  <w:bottom w:val="nil" w:color="000000" w:sz="7"/>
                                  <w:right w:val="nil" w:color="000000" w:sz="7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313"/>
                                <w:gridCol w:w="5313"/>
                              </w:tblGrid>
                              <w:tr>
                                <w:trPr>
                                  <w:trHeight w:val="262" w:hRule="atLeast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b/>
                                        <w:color w:val="000000"/>
                                        <w:sz w:val="20"/>
                                      </w:rPr>
                                      <w:t xml:space="preserve"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 w:color="000000" w:sz="7"/>
                                      <w:left w:val="nil" w:color="000000" w:sz="7"/>
                                      <w:bottom w:val="nil" w:color="000000" w:sz="7"/>
                                      <w:right w:val="nil" w:color="000000" w:sz="7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Segoe UI" w:hAnsi="Segoe UI" w:eastAsia="Segoe UI"/>
                                        <w:color w:val="000000"/>
                                        <w:sz w:val="20"/>
                                      </w:rPr>
                                      <w:t xml:space="preserve">INOB201701430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73" w:hRule="atLeast"/>
                          </w:trPr>
                          <w:tc>
                            <w:tcPr>
                              <w:tcW w:w="54" w:type="dxa"/>
                              <w:tcBorders>
                                <w:left w:val="single" w:color="C0C0C0" w:sz="3"/>
                                <w:bottom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color="C0C0C0" w:sz="3"/>
                                <w:right w:val="single" w:color="C0C0C0" w:sz="3"/>
                              </w:tcBorders>
                            </w:tcPr>
                            <w:p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2402"/>
                          <w:gridCol w:w="8063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Objednáváme toto zboží/služby: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akci CONECO/ RACIOENERGIA 2018/062N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Specifikace: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Realizace expozice na veletrhu CONECO/ RACIOENERGIA 2018/062N. Cena bez DPH 190 000,- Kč.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Objednatel je oprávněn zrušit objednávku na expozici kdykoli do 14 dnů předcházejících den oficiálního otevření veletrhu, nedosáhne-li počet účastníků nasmlouvaných objednatelem do dne zrušení objednávky počtu alespoň 5, a to bez nároku dodavatele veletrhu na smluvní pokutu či jinou sankci nebo nároku na náhradu škody. Zrušení objednávky musí být sděleno dodavateli písemně či jinou formou.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Prosím uvést do textu faktury: CONECO/ RACIOENERGIA 2018/062N je spolufinancován z OP PIK, projekt NOVUMM - CZ.01.2.111/0.0/0.0/15_023/0005664</w:t>
                              </w:r>
                            </w:p>
                          </w:tc>
                          <w:tc>
                            <w:tcPr>
                              <w:tcW w:w="8063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229 900,00 Kč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11.4.2018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Incheba Bratislava ,  Bratislava, SK - Slovensko 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bankovním převodem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faxem nebo e-mailem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2402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39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>
                          <w:trPr>
                            <w:trHeight w:val="41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952" w:hRule="atLeast"/>
                          </w:trPr>
                          <w:tc>
                            <w:tcPr>
                              <w:tcW w:w="316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Objednávku akceptujeme v celém jejím znění</w:t>
                              </w:r>
                            </w:p>
                          </w:tc>
                          <w:tc>
                            <w:tcPr>
                              <w:tcW w:w="26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59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316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46" w:hRule="atLeast"/>
                    </w:trPr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0519"/>
                        </w:tblGrid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single" w:color="C0C0C0" w:sz="3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Pokyny pro dodavatele:</w:t>
                              </w:r>
                            </w:p>
                          </w:tc>
                        </w:tr>
                        <w:tr>
                          <w:trPr>
                            <w:trHeight w:val="262" w:hRule="atLeast"/>
                          </w:trPr>
                          <w:tc>
                            <w:tcPr>
                              <w:tcW w:w="10519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hAnsi="Segoe UI" w:eastAsia="Segoe UI"/>
                                  <w:b/>
                                  <w:color w:val="000000"/>
                                  <w:sz w:val="16"/>
                                </w:rPr>
                                <w:t xml:space="preserve">číslo objednávky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t xml:space="preserve">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Pokud nejste plátci DPH, na faktuře uveďte: Nejsme plátci DPH.</w:t>
                              </w:r>
                              <w:r>
                                <w:rPr>
                                  <w:rFonts w:ascii="Segoe UI" w:hAnsi="Segoe UI" w:eastAsia="Segoe UI"/>
                                  <w:color w:val="000000"/>
                                  <w:sz w:val="16"/>
                                </w:rPr>
                                <w:br/>
                                <w:t xml:space="preserve"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2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pgSz w:w="11905" w:h="16837"/>
      <w:pgMar w:top="566" w:right="566" w:bottom="566" w:left="566" w:header="" w:footer="" w:gutter=""/>
    </w:sectPr>
  </w:body>
</w:document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0771"/>
    </w:tblGrid>
    <w:tr>
      <w:trPr/>
      <w:tc>
        <w:tcPr>
          <w:tcW w:w="10771" w:type="dxa"/>
        </w:tcPr>
        <w:tbl>
          <w:tblPr>
            <w:tblBorders>
              <w:top w:val="nil" w:color="000000" w:sz="7"/>
              <w:left w:val="nil" w:color="000000" w:sz="7"/>
              <w:bottom w:val="nil" w:color="000000" w:sz="7"/>
              <w:right w:val="nil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771"/>
          </w:tblGrid>
          <w:tr>
            <w:trPr>
              <w:trHeight w:val="396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10771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71"/>
                </w:tblGrid>
                <w:tr>
                  <w:trPr>
                    <w:trHeight w:val="807" w:hRule="atLeast"/>
                  </w:trPr>
                  <w:tc>
                    <w:tcPr>
                      <w:tcW w:w="10771" w:type="dxa"/>
                      <w:tcBorders>
                        <w:top w:val="single" w:color="000000" w:sz="3"/>
                        <w:left w:val="single" w:color="000000" w:sz="3"/>
                        <w:bottom w:val="single" w:color="000000" w:sz="3"/>
                        <w:right w:val="single" w:color="000000" w:sz="3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Česká agentura na podporu obchodu / CzechTrade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Adresa: Dittrichova 21, 128 01 Praha 28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ČNB, č.ú.: 87434011/0710</w:t>
                      </w:r>
                    </w:p>
                    <w:p>
                      <w:pPr>
                        <w:spacing w:after="0" w:line="240" w:lineRule="auto"/>
                        <w:ind w:right="0"/>
                        <w:jc w:val="left"/>
                      </w:pP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hAnsi="Segoe UI" w:eastAsia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hAnsi="Segoe UI" w:eastAsia="Segoe UI"/>
                          <w:b/>
                          <w:color w:val="000000"/>
                          <w:sz w:val="16"/>
                        </w:rPr>
                        <w:t xml:space="preserve">jsme plátci DPH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</w:tr>
          <w:tr>
            <w:trPr>
              <w:trHeight w:val="58" w:hRule="atLeast"/>
            </w:trPr>
            <w:tc>
              <w:tcPr>
                <w:tcW w:w="10771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0771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numbering" Target="/word/numbering.xml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INOBNahled</dc:title>
</cp:coreProperties>
</file>