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FCE6" w14:textId="5E6988BD" w:rsidR="004E5771" w:rsidRDefault="009626B0" w:rsidP="00584C8F">
      <w:pPr>
        <w:tabs>
          <w:tab w:val="left" w:pos="4536"/>
          <w:tab w:val="right" w:pos="9497"/>
        </w:tabs>
        <w:rPr>
          <w:sz w:val="22"/>
          <w:szCs w:val="22"/>
        </w:rPr>
      </w:pPr>
      <w:r>
        <w:rPr>
          <w:sz w:val="22"/>
          <w:szCs w:val="22"/>
        </w:rPr>
        <w:tab/>
        <w:t>Číslo smlouvy objednatele:</w:t>
      </w:r>
      <w:r>
        <w:rPr>
          <w:sz w:val="22"/>
          <w:szCs w:val="22"/>
        </w:rPr>
        <w:tab/>
      </w:r>
      <w:r w:rsidR="004007F1" w:rsidRPr="004007F1">
        <w:rPr>
          <w:sz w:val="22"/>
          <w:szCs w:val="22"/>
        </w:rPr>
        <w:t>2677/2023/IT</w:t>
      </w:r>
    </w:p>
    <w:p w14:paraId="2E7BAF9D" w14:textId="785DC2AB" w:rsidR="004E5771" w:rsidRDefault="009626B0" w:rsidP="00584C8F">
      <w:pPr>
        <w:tabs>
          <w:tab w:val="left" w:pos="4536"/>
          <w:tab w:val="right" w:pos="9497"/>
        </w:tabs>
        <w:spacing w:before="240"/>
        <w:rPr>
          <w:sz w:val="22"/>
          <w:szCs w:val="22"/>
        </w:rPr>
      </w:pPr>
      <w:r>
        <w:rPr>
          <w:sz w:val="22"/>
          <w:szCs w:val="22"/>
        </w:rPr>
        <w:tab/>
        <w:t>Identifikátor veřejné zakázky:</w:t>
      </w:r>
      <w:r>
        <w:rPr>
          <w:sz w:val="22"/>
          <w:szCs w:val="22"/>
        </w:rPr>
        <w:tab/>
      </w:r>
      <w:r w:rsidR="00705AD6" w:rsidRPr="00705AD6">
        <w:rPr>
          <w:rStyle w:val="radekformulare"/>
          <w:sz w:val="22"/>
          <w:szCs w:val="22"/>
        </w:rPr>
        <w:t>P23V00256418</w:t>
      </w:r>
    </w:p>
    <w:p w14:paraId="5A0CEC61" w14:textId="6E8A9950" w:rsidR="004E5771" w:rsidRDefault="009626B0" w:rsidP="00584C8F">
      <w:pPr>
        <w:tabs>
          <w:tab w:val="left" w:pos="4536"/>
          <w:tab w:val="right" w:pos="9894"/>
        </w:tabs>
        <w:spacing w:before="240"/>
        <w:rPr>
          <w:sz w:val="22"/>
          <w:szCs w:val="22"/>
        </w:rPr>
      </w:pPr>
      <w:r>
        <w:rPr>
          <w:sz w:val="22"/>
          <w:szCs w:val="22"/>
        </w:rPr>
        <w:tab/>
        <w:t xml:space="preserve">Číslo smlouvy </w:t>
      </w:r>
      <w:r w:rsidR="00BC498E">
        <w:rPr>
          <w:sz w:val="22"/>
          <w:szCs w:val="22"/>
        </w:rPr>
        <w:t>poskytovatel</w:t>
      </w:r>
      <w:r>
        <w:rPr>
          <w:sz w:val="22"/>
          <w:szCs w:val="22"/>
        </w:rPr>
        <w:t>e:</w:t>
      </w:r>
      <w:r>
        <w:rPr>
          <w:sz w:val="22"/>
          <w:szCs w:val="22"/>
        </w:rPr>
        <w:tab/>
        <w:t>______________</w:t>
      </w:r>
    </w:p>
    <w:p w14:paraId="3CD536FB" w14:textId="77777777" w:rsidR="004E5771" w:rsidRDefault="009626B0">
      <w:pPr>
        <w:pStyle w:val="JVS1"/>
        <w:spacing w:before="360"/>
        <w:jc w:val="both"/>
      </w:pPr>
      <w:r>
        <w:t>Smlouva na dodávku programového vybavení a poskytování služeb technické podpory provozu</w:t>
      </w:r>
    </w:p>
    <w:p w14:paraId="5AAB0AAE" w14:textId="77777777" w:rsidR="004E5771" w:rsidRDefault="009626B0">
      <w:pPr>
        <w:pStyle w:val="SBSTitulekmal"/>
        <w:jc w:val="left"/>
        <w:rPr>
          <w:rFonts w:cs="Arial"/>
        </w:rPr>
      </w:pPr>
      <w:r>
        <w:rPr>
          <w:rFonts w:cs="Arial"/>
        </w:rPr>
        <w:t xml:space="preserve"> (dále jen „smlouva“)</w:t>
      </w:r>
    </w:p>
    <w:p w14:paraId="6EC5AAB2" w14:textId="56C4E9CA" w:rsidR="004E5771" w:rsidRPr="006F5143" w:rsidRDefault="006F5143" w:rsidP="006F5143">
      <w:pPr>
        <w:pBdr>
          <w:bottom w:val="single" w:sz="6" w:space="1" w:color="auto"/>
        </w:pBdr>
        <w:tabs>
          <w:tab w:val="left" w:pos="0"/>
          <w:tab w:val="left" w:leader="underscore" w:pos="4706"/>
          <w:tab w:val="left" w:pos="4990"/>
          <w:tab w:val="left" w:leader="underscore" w:pos="9639"/>
        </w:tabs>
        <w:spacing w:after="40"/>
        <w:rPr>
          <w:rFonts w:cs="Arial"/>
          <w:b/>
          <w:sz w:val="22"/>
          <w:szCs w:val="22"/>
        </w:rPr>
      </w:pPr>
      <w:r w:rsidRPr="006F5143">
        <w:rPr>
          <w:rFonts w:cs="Arial"/>
          <w:b/>
          <w:sz w:val="22"/>
          <w:szCs w:val="22"/>
        </w:rPr>
        <w:t>Smluvní strany</w:t>
      </w:r>
    </w:p>
    <w:tbl>
      <w:tblPr>
        <w:tblW w:w="0" w:type="auto"/>
        <w:tblCellMar>
          <w:top w:w="28" w:type="dxa"/>
          <w:bottom w:w="28" w:type="dxa"/>
        </w:tblCellMar>
        <w:tblLook w:val="04A0" w:firstRow="1" w:lastRow="0" w:firstColumn="1" w:lastColumn="0" w:noHBand="0" w:noVBand="1"/>
      </w:tblPr>
      <w:tblGrid>
        <w:gridCol w:w="1612"/>
        <w:gridCol w:w="3019"/>
        <w:gridCol w:w="278"/>
        <w:gridCol w:w="1511"/>
        <w:gridCol w:w="3121"/>
      </w:tblGrid>
      <w:tr w:rsidR="006F5143" w:rsidRPr="006F5143" w14:paraId="020E474E" w14:textId="77777777" w:rsidTr="003B4454">
        <w:trPr>
          <w:trHeight w:val="273"/>
        </w:trPr>
        <w:tc>
          <w:tcPr>
            <w:tcW w:w="4732" w:type="dxa"/>
            <w:gridSpan w:val="2"/>
            <w:shd w:val="clear" w:color="auto" w:fill="auto"/>
          </w:tcPr>
          <w:p w14:paraId="329917EE"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b/>
                <w:sz w:val="22"/>
                <w:szCs w:val="22"/>
              </w:rPr>
              <w:t>Statutární město Ostrava</w:t>
            </w:r>
          </w:p>
        </w:tc>
        <w:tc>
          <w:tcPr>
            <w:tcW w:w="282" w:type="dxa"/>
            <w:shd w:val="clear" w:color="auto" w:fill="auto"/>
          </w:tcPr>
          <w:p w14:paraId="3637DDF4"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shd w:val="clear" w:color="auto" w:fill="auto"/>
          </w:tcPr>
          <w:p w14:paraId="184AA0FA" w14:textId="63AA086C" w:rsidR="006F5143" w:rsidRPr="006F5143" w:rsidRDefault="00705AD6" w:rsidP="006F5143">
            <w:pPr>
              <w:jc w:val="both"/>
              <w:rPr>
                <w:rFonts w:eastAsia="Calibri" w:cs="Arial"/>
                <w:b/>
                <w:sz w:val="22"/>
                <w:szCs w:val="22"/>
              </w:rPr>
            </w:pPr>
            <w:r>
              <w:rPr>
                <w:rFonts w:eastAsia="Calibri" w:cs="Arial"/>
                <w:b/>
                <w:sz w:val="22"/>
                <w:szCs w:val="22"/>
              </w:rPr>
              <w:t>AMI Praha a.s.</w:t>
            </w:r>
          </w:p>
        </w:tc>
      </w:tr>
      <w:tr w:rsidR="006F5143" w:rsidRPr="006F5143" w14:paraId="17B45C49" w14:textId="77777777" w:rsidTr="003B4454">
        <w:tc>
          <w:tcPr>
            <w:tcW w:w="4732" w:type="dxa"/>
            <w:gridSpan w:val="2"/>
            <w:shd w:val="clear" w:color="auto" w:fill="auto"/>
          </w:tcPr>
          <w:p w14:paraId="78D21C73"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Prokešovo náměstí 8, 729 30 Ostrava</w:t>
            </w:r>
          </w:p>
        </w:tc>
        <w:tc>
          <w:tcPr>
            <w:tcW w:w="282" w:type="dxa"/>
            <w:shd w:val="clear" w:color="auto" w:fill="auto"/>
          </w:tcPr>
          <w:p w14:paraId="2F9A72EC"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shd w:val="clear" w:color="auto" w:fill="auto"/>
          </w:tcPr>
          <w:p w14:paraId="53379DFA" w14:textId="159C2C9B" w:rsidR="006F5143" w:rsidRPr="006F5143" w:rsidRDefault="00705AD6" w:rsidP="006F5143">
            <w:pPr>
              <w:jc w:val="both"/>
              <w:rPr>
                <w:rFonts w:eastAsia="Calibri" w:cs="Arial"/>
                <w:b/>
                <w:sz w:val="22"/>
                <w:szCs w:val="22"/>
              </w:rPr>
            </w:pPr>
            <w:r>
              <w:rPr>
                <w:rFonts w:eastAsia="Calibri" w:cs="Arial"/>
                <w:sz w:val="22"/>
                <w:szCs w:val="22"/>
              </w:rPr>
              <w:t>Hanusova 826/29, 140 00 Praha 4</w:t>
            </w:r>
          </w:p>
        </w:tc>
      </w:tr>
      <w:tr w:rsidR="006F5143" w:rsidRPr="006F5143" w14:paraId="5441F296" w14:textId="77777777" w:rsidTr="003B4454">
        <w:tc>
          <w:tcPr>
            <w:tcW w:w="4732" w:type="dxa"/>
            <w:gridSpan w:val="2"/>
            <w:shd w:val="clear" w:color="auto" w:fill="auto"/>
          </w:tcPr>
          <w:p w14:paraId="7D451589"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eastAsia="Calibri" w:cs="Arial"/>
                <w:sz w:val="22"/>
                <w:szCs w:val="22"/>
              </w:rPr>
              <w:t>zastoupené náměstkyní primátora</w:t>
            </w:r>
          </w:p>
        </w:tc>
        <w:tc>
          <w:tcPr>
            <w:tcW w:w="282" w:type="dxa"/>
            <w:shd w:val="clear" w:color="auto" w:fill="auto"/>
          </w:tcPr>
          <w:p w14:paraId="5E5831BD"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shd w:val="clear" w:color="auto" w:fill="auto"/>
          </w:tcPr>
          <w:p w14:paraId="7878FAFF" w14:textId="1BE5E728" w:rsidR="006F5143" w:rsidRPr="006F5143" w:rsidRDefault="00705AD6" w:rsidP="006F5143">
            <w:pPr>
              <w:jc w:val="both"/>
              <w:rPr>
                <w:rFonts w:eastAsia="Calibri" w:cs="Arial"/>
                <w:b/>
                <w:sz w:val="22"/>
                <w:szCs w:val="22"/>
              </w:rPr>
            </w:pPr>
            <w:r>
              <w:rPr>
                <w:rFonts w:eastAsia="Calibri" w:cs="Arial"/>
                <w:sz w:val="22"/>
                <w:szCs w:val="22"/>
              </w:rPr>
              <w:t>zastoupena místopředsedou představenstva</w:t>
            </w:r>
          </w:p>
        </w:tc>
      </w:tr>
      <w:tr w:rsidR="006F5143" w:rsidRPr="006F5143" w14:paraId="002AD68B" w14:textId="77777777" w:rsidTr="003B4454">
        <w:tc>
          <w:tcPr>
            <w:tcW w:w="4732" w:type="dxa"/>
            <w:gridSpan w:val="2"/>
            <w:tcBorders>
              <w:bottom w:val="single" w:sz="4" w:space="0" w:color="auto"/>
            </w:tcBorders>
            <w:shd w:val="clear" w:color="auto" w:fill="auto"/>
          </w:tcPr>
          <w:p w14:paraId="01043857"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Mgr. Andreou Hoffmannovou, Ph.D.</w:t>
            </w:r>
          </w:p>
        </w:tc>
        <w:tc>
          <w:tcPr>
            <w:tcW w:w="282" w:type="dxa"/>
            <w:shd w:val="clear" w:color="auto" w:fill="auto"/>
          </w:tcPr>
          <w:p w14:paraId="19F21EE6"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tcBorders>
              <w:bottom w:val="single" w:sz="4" w:space="0" w:color="auto"/>
            </w:tcBorders>
            <w:shd w:val="clear" w:color="auto" w:fill="auto"/>
          </w:tcPr>
          <w:p w14:paraId="7898275B" w14:textId="47B0E2D1" w:rsidR="006F5143" w:rsidRPr="006F5143" w:rsidRDefault="00705AD6" w:rsidP="006F5143">
            <w:pPr>
              <w:jc w:val="both"/>
              <w:rPr>
                <w:rFonts w:eastAsia="Calibri" w:cs="Arial"/>
                <w:b/>
                <w:sz w:val="22"/>
                <w:szCs w:val="22"/>
              </w:rPr>
            </w:pPr>
            <w:r>
              <w:rPr>
                <w:rFonts w:eastAsia="Calibri" w:cs="Arial"/>
                <w:sz w:val="22"/>
                <w:szCs w:val="22"/>
              </w:rPr>
              <w:t>Ing. Petrem Šimkem</w:t>
            </w:r>
          </w:p>
        </w:tc>
      </w:tr>
      <w:tr w:rsidR="006F5143" w:rsidRPr="006F5143" w14:paraId="39EB5588" w14:textId="77777777" w:rsidTr="003B4454">
        <w:tc>
          <w:tcPr>
            <w:tcW w:w="1648" w:type="dxa"/>
            <w:shd w:val="clear" w:color="auto" w:fill="auto"/>
          </w:tcPr>
          <w:p w14:paraId="067553C3"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r w:rsidRPr="006F5143">
              <w:rPr>
                <w:rFonts w:eastAsia="Calibri" w:cs="Arial"/>
                <w:sz w:val="22"/>
                <w:szCs w:val="22"/>
              </w:rPr>
              <w:t>IČO:</w:t>
            </w:r>
          </w:p>
        </w:tc>
        <w:tc>
          <w:tcPr>
            <w:tcW w:w="3084" w:type="dxa"/>
            <w:shd w:val="clear" w:color="auto" w:fill="auto"/>
          </w:tcPr>
          <w:p w14:paraId="5E1B1B55"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00845451</w:t>
            </w:r>
          </w:p>
        </w:tc>
        <w:tc>
          <w:tcPr>
            <w:tcW w:w="282" w:type="dxa"/>
            <w:shd w:val="clear" w:color="auto" w:fill="auto"/>
          </w:tcPr>
          <w:p w14:paraId="50F47CA2"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4E5E2400" w14:textId="77777777" w:rsidR="006F5143" w:rsidRPr="006F5143" w:rsidRDefault="006F5143" w:rsidP="006F5143">
            <w:pPr>
              <w:jc w:val="both"/>
              <w:rPr>
                <w:rFonts w:eastAsia="Calibri" w:cs="Arial"/>
                <w:sz w:val="22"/>
                <w:szCs w:val="22"/>
              </w:rPr>
            </w:pPr>
            <w:r w:rsidRPr="006F5143">
              <w:rPr>
                <w:rFonts w:eastAsia="Calibri" w:cs="Arial"/>
                <w:sz w:val="22"/>
                <w:szCs w:val="22"/>
              </w:rPr>
              <w:t>IČO:</w:t>
            </w:r>
          </w:p>
        </w:tc>
        <w:tc>
          <w:tcPr>
            <w:tcW w:w="3200" w:type="dxa"/>
            <w:shd w:val="clear" w:color="auto" w:fill="auto"/>
          </w:tcPr>
          <w:p w14:paraId="0C97E2FA" w14:textId="135F3934" w:rsidR="006F5143" w:rsidRPr="006F5143" w:rsidRDefault="00705AD6" w:rsidP="006F5143">
            <w:pPr>
              <w:tabs>
                <w:tab w:val="left" w:pos="0"/>
                <w:tab w:val="left" w:leader="underscore" w:pos="4706"/>
                <w:tab w:val="left" w:pos="4990"/>
                <w:tab w:val="left" w:leader="underscore" w:pos="9639"/>
              </w:tabs>
              <w:jc w:val="both"/>
              <w:rPr>
                <w:rFonts w:eastAsia="Calibri" w:cs="Arial"/>
                <w:bCs/>
                <w:sz w:val="22"/>
                <w:szCs w:val="22"/>
              </w:rPr>
            </w:pPr>
            <w:r w:rsidRPr="006E6691">
              <w:rPr>
                <w:rFonts w:eastAsia="Calibri" w:cs="Arial"/>
                <w:bCs/>
                <w:sz w:val="22"/>
                <w:szCs w:val="22"/>
              </w:rPr>
              <w:t>25715909</w:t>
            </w:r>
          </w:p>
        </w:tc>
      </w:tr>
      <w:tr w:rsidR="006F5143" w:rsidRPr="006F5143" w14:paraId="1B6B1732" w14:textId="77777777" w:rsidTr="003B4454">
        <w:tc>
          <w:tcPr>
            <w:tcW w:w="1648" w:type="dxa"/>
            <w:shd w:val="clear" w:color="auto" w:fill="auto"/>
          </w:tcPr>
          <w:p w14:paraId="143D0B8A"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r w:rsidRPr="006F5143">
              <w:rPr>
                <w:rFonts w:eastAsia="Calibri" w:cs="Arial"/>
                <w:sz w:val="22"/>
                <w:szCs w:val="22"/>
              </w:rPr>
              <w:t>DIČ:</w:t>
            </w:r>
          </w:p>
        </w:tc>
        <w:tc>
          <w:tcPr>
            <w:tcW w:w="3084" w:type="dxa"/>
            <w:shd w:val="clear" w:color="auto" w:fill="auto"/>
          </w:tcPr>
          <w:p w14:paraId="04F06B67"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 xml:space="preserve">CZ00845451 </w:t>
            </w:r>
            <w:r w:rsidRPr="006F5143">
              <w:rPr>
                <w:rFonts w:eastAsia="Calibri" w:cs="Arial"/>
                <w:sz w:val="22"/>
                <w:szCs w:val="22"/>
              </w:rPr>
              <w:t>(plátce DPH)</w:t>
            </w:r>
          </w:p>
        </w:tc>
        <w:tc>
          <w:tcPr>
            <w:tcW w:w="282" w:type="dxa"/>
            <w:shd w:val="clear" w:color="auto" w:fill="auto"/>
          </w:tcPr>
          <w:p w14:paraId="1654FFB9"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55E3239D" w14:textId="77777777" w:rsidR="006F5143" w:rsidRPr="006F5143" w:rsidRDefault="006F5143" w:rsidP="006F5143">
            <w:pPr>
              <w:jc w:val="both"/>
              <w:rPr>
                <w:rFonts w:eastAsia="Calibri" w:cs="Arial"/>
                <w:sz w:val="22"/>
                <w:szCs w:val="22"/>
              </w:rPr>
            </w:pPr>
            <w:r w:rsidRPr="006F5143">
              <w:rPr>
                <w:rFonts w:eastAsia="Calibri" w:cs="Arial"/>
                <w:sz w:val="22"/>
                <w:szCs w:val="22"/>
              </w:rPr>
              <w:t>DIČ:</w:t>
            </w:r>
          </w:p>
        </w:tc>
        <w:tc>
          <w:tcPr>
            <w:tcW w:w="3200" w:type="dxa"/>
            <w:shd w:val="clear" w:color="auto" w:fill="auto"/>
          </w:tcPr>
          <w:p w14:paraId="05DA1BD9" w14:textId="4F88E3A6" w:rsidR="006F5143" w:rsidRPr="006F5143" w:rsidRDefault="00705AD6" w:rsidP="006F5143">
            <w:pPr>
              <w:tabs>
                <w:tab w:val="left" w:pos="0"/>
                <w:tab w:val="left" w:leader="underscore" w:pos="4706"/>
                <w:tab w:val="left" w:pos="4990"/>
                <w:tab w:val="left" w:leader="underscore" w:pos="9639"/>
              </w:tabs>
              <w:jc w:val="both"/>
              <w:rPr>
                <w:rFonts w:eastAsia="Calibri" w:cs="Arial"/>
                <w:bCs/>
                <w:sz w:val="22"/>
                <w:szCs w:val="22"/>
              </w:rPr>
            </w:pPr>
            <w:r>
              <w:rPr>
                <w:rFonts w:eastAsia="Calibri" w:cs="Arial"/>
                <w:bCs/>
                <w:sz w:val="22"/>
                <w:szCs w:val="22"/>
              </w:rPr>
              <w:t>CZ</w:t>
            </w:r>
            <w:r w:rsidRPr="006E6691">
              <w:rPr>
                <w:rFonts w:eastAsia="Calibri" w:cs="Arial"/>
                <w:bCs/>
                <w:sz w:val="22"/>
                <w:szCs w:val="22"/>
              </w:rPr>
              <w:t>25715909</w:t>
            </w:r>
          </w:p>
        </w:tc>
      </w:tr>
      <w:tr w:rsidR="006F5143" w:rsidRPr="006F5143" w14:paraId="7FBD5FE8" w14:textId="77777777" w:rsidTr="003B4454">
        <w:tc>
          <w:tcPr>
            <w:tcW w:w="1648" w:type="dxa"/>
            <w:shd w:val="clear" w:color="auto" w:fill="auto"/>
          </w:tcPr>
          <w:p w14:paraId="766597F3"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r w:rsidRPr="006F5143">
              <w:rPr>
                <w:rFonts w:eastAsia="Calibri" w:cs="Arial"/>
                <w:sz w:val="22"/>
                <w:szCs w:val="22"/>
              </w:rPr>
              <w:t>Peněžní ústav:</w:t>
            </w:r>
          </w:p>
        </w:tc>
        <w:tc>
          <w:tcPr>
            <w:tcW w:w="3084" w:type="dxa"/>
            <w:shd w:val="clear" w:color="auto" w:fill="auto"/>
          </w:tcPr>
          <w:p w14:paraId="32834DB9" w14:textId="77777777" w:rsidR="006F5143" w:rsidRPr="006F5143" w:rsidRDefault="006F5143" w:rsidP="006F5143">
            <w:pPr>
              <w:tabs>
                <w:tab w:val="left" w:pos="0"/>
                <w:tab w:val="left" w:leader="underscore" w:pos="4706"/>
                <w:tab w:val="left" w:pos="4990"/>
                <w:tab w:val="left" w:leader="underscore" w:pos="9639"/>
              </w:tabs>
              <w:jc w:val="both"/>
              <w:rPr>
                <w:rFonts w:cs="Arial"/>
                <w:sz w:val="22"/>
                <w:szCs w:val="22"/>
              </w:rPr>
            </w:pPr>
            <w:r w:rsidRPr="006F5143">
              <w:rPr>
                <w:rFonts w:cs="Arial"/>
                <w:sz w:val="22"/>
                <w:szCs w:val="22"/>
              </w:rPr>
              <w:t>Česká spořitelna a.s.</w:t>
            </w:r>
          </w:p>
        </w:tc>
        <w:tc>
          <w:tcPr>
            <w:tcW w:w="282" w:type="dxa"/>
            <w:shd w:val="clear" w:color="auto" w:fill="auto"/>
          </w:tcPr>
          <w:p w14:paraId="72498334"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093B494C" w14:textId="77777777" w:rsidR="006F5143" w:rsidRPr="006F5143" w:rsidRDefault="006F5143" w:rsidP="006F5143">
            <w:pPr>
              <w:jc w:val="both"/>
              <w:rPr>
                <w:rFonts w:eastAsia="Calibri" w:cs="Arial"/>
                <w:sz w:val="22"/>
                <w:szCs w:val="22"/>
              </w:rPr>
            </w:pPr>
            <w:r w:rsidRPr="006F5143">
              <w:rPr>
                <w:rFonts w:eastAsia="Calibri" w:cs="Arial"/>
                <w:sz w:val="22"/>
                <w:szCs w:val="22"/>
              </w:rPr>
              <w:t>Peněžní ústav:</w:t>
            </w:r>
          </w:p>
        </w:tc>
        <w:tc>
          <w:tcPr>
            <w:tcW w:w="3200" w:type="dxa"/>
            <w:shd w:val="clear" w:color="auto" w:fill="auto"/>
          </w:tcPr>
          <w:p w14:paraId="42778F33" w14:textId="488F20CF" w:rsidR="006F5143" w:rsidRPr="006F5143" w:rsidRDefault="00705AD6" w:rsidP="006F5143">
            <w:pPr>
              <w:tabs>
                <w:tab w:val="left" w:pos="0"/>
                <w:tab w:val="left" w:leader="underscore" w:pos="4706"/>
                <w:tab w:val="left" w:pos="4990"/>
                <w:tab w:val="left" w:leader="underscore" w:pos="9639"/>
              </w:tabs>
              <w:jc w:val="both"/>
              <w:rPr>
                <w:rFonts w:eastAsia="Calibri" w:cs="Arial"/>
                <w:bCs/>
                <w:sz w:val="22"/>
                <w:szCs w:val="22"/>
              </w:rPr>
            </w:pPr>
            <w:r w:rsidRPr="00F27802">
              <w:rPr>
                <w:rFonts w:eastAsia="Calibri" w:cs="Arial"/>
                <w:bCs/>
                <w:sz w:val="22"/>
                <w:szCs w:val="22"/>
              </w:rPr>
              <w:t>Československá obchodní banka, a. s.</w:t>
            </w:r>
          </w:p>
        </w:tc>
      </w:tr>
      <w:tr w:rsidR="006F5143" w:rsidRPr="006F5143" w14:paraId="60036DCE" w14:textId="77777777" w:rsidTr="003B4454">
        <w:tc>
          <w:tcPr>
            <w:tcW w:w="1648" w:type="dxa"/>
            <w:shd w:val="clear" w:color="auto" w:fill="auto"/>
          </w:tcPr>
          <w:p w14:paraId="1F1532F5"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p>
        </w:tc>
        <w:tc>
          <w:tcPr>
            <w:tcW w:w="3084" w:type="dxa"/>
            <w:shd w:val="clear" w:color="auto" w:fill="auto"/>
          </w:tcPr>
          <w:p w14:paraId="0B50953C" w14:textId="77777777" w:rsidR="006F5143" w:rsidRPr="006F5143" w:rsidRDefault="006F5143" w:rsidP="006F5143">
            <w:pPr>
              <w:tabs>
                <w:tab w:val="left" w:pos="0"/>
                <w:tab w:val="left" w:leader="underscore" w:pos="4706"/>
                <w:tab w:val="left" w:pos="4990"/>
                <w:tab w:val="left" w:leader="underscore" w:pos="9639"/>
              </w:tabs>
              <w:jc w:val="both"/>
              <w:rPr>
                <w:rFonts w:cs="Arial"/>
                <w:sz w:val="22"/>
                <w:szCs w:val="22"/>
              </w:rPr>
            </w:pPr>
            <w:r w:rsidRPr="006F5143">
              <w:rPr>
                <w:rFonts w:cs="Arial"/>
                <w:sz w:val="22"/>
                <w:szCs w:val="22"/>
              </w:rPr>
              <w:t>okresní pobočka Ostrava</w:t>
            </w:r>
          </w:p>
        </w:tc>
        <w:tc>
          <w:tcPr>
            <w:tcW w:w="282" w:type="dxa"/>
            <w:shd w:val="clear" w:color="auto" w:fill="auto"/>
          </w:tcPr>
          <w:p w14:paraId="2D79C310"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333D135B" w14:textId="77777777" w:rsidR="006F5143" w:rsidRPr="006F5143" w:rsidRDefault="006F5143" w:rsidP="006F5143">
            <w:pPr>
              <w:jc w:val="both"/>
              <w:rPr>
                <w:rFonts w:eastAsia="Calibri" w:cs="Arial"/>
                <w:sz w:val="22"/>
                <w:szCs w:val="22"/>
              </w:rPr>
            </w:pPr>
          </w:p>
        </w:tc>
        <w:tc>
          <w:tcPr>
            <w:tcW w:w="3200" w:type="dxa"/>
            <w:shd w:val="clear" w:color="auto" w:fill="auto"/>
          </w:tcPr>
          <w:p w14:paraId="491C5C08"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Cs/>
                <w:sz w:val="22"/>
                <w:szCs w:val="22"/>
              </w:rPr>
            </w:pPr>
          </w:p>
        </w:tc>
      </w:tr>
      <w:tr w:rsidR="006F5143" w:rsidRPr="006F5143" w14:paraId="1EF6BC8E" w14:textId="77777777" w:rsidTr="003B4454">
        <w:tc>
          <w:tcPr>
            <w:tcW w:w="1648" w:type="dxa"/>
            <w:shd w:val="clear" w:color="auto" w:fill="auto"/>
          </w:tcPr>
          <w:p w14:paraId="7E985BF0"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sz w:val="22"/>
                <w:szCs w:val="22"/>
              </w:rPr>
            </w:pPr>
            <w:r w:rsidRPr="006F5143">
              <w:rPr>
                <w:rFonts w:eastAsia="Calibri" w:cs="Arial"/>
                <w:sz w:val="22"/>
                <w:szCs w:val="22"/>
              </w:rPr>
              <w:t>Číslo účtu:</w:t>
            </w:r>
          </w:p>
        </w:tc>
        <w:tc>
          <w:tcPr>
            <w:tcW w:w="3084" w:type="dxa"/>
            <w:shd w:val="clear" w:color="auto" w:fill="auto"/>
          </w:tcPr>
          <w:p w14:paraId="360BF9CE"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r w:rsidRPr="006F5143">
              <w:rPr>
                <w:rFonts w:cs="Arial"/>
                <w:sz w:val="22"/>
                <w:szCs w:val="22"/>
              </w:rPr>
              <w:t>27-1649297309/0800</w:t>
            </w:r>
          </w:p>
        </w:tc>
        <w:tc>
          <w:tcPr>
            <w:tcW w:w="282" w:type="dxa"/>
            <w:shd w:val="clear" w:color="auto" w:fill="auto"/>
          </w:tcPr>
          <w:p w14:paraId="047B11CE"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1542" w:type="dxa"/>
            <w:shd w:val="clear" w:color="auto" w:fill="auto"/>
          </w:tcPr>
          <w:p w14:paraId="0066C7A2" w14:textId="77777777" w:rsidR="006F5143" w:rsidRPr="006F5143" w:rsidRDefault="006F5143" w:rsidP="006F5143">
            <w:pPr>
              <w:jc w:val="both"/>
              <w:rPr>
                <w:rFonts w:eastAsia="Calibri" w:cs="Arial"/>
                <w:sz w:val="22"/>
                <w:szCs w:val="22"/>
              </w:rPr>
            </w:pPr>
            <w:r w:rsidRPr="006F5143">
              <w:rPr>
                <w:rFonts w:eastAsia="Calibri" w:cs="Arial"/>
                <w:sz w:val="22"/>
                <w:szCs w:val="22"/>
              </w:rPr>
              <w:t>Číslo účtu:</w:t>
            </w:r>
          </w:p>
        </w:tc>
        <w:tc>
          <w:tcPr>
            <w:tcW w:w="3200" w:type="dxa"/>
            <w:shd w:val="clear" w:color="auto" w:fill="auto"/>
          </w:tcPr>
          <w:p w14:paraId="02054362" w14:textId="6B344B3B" w:rsidR="006F5143" w:rsidRPr="006F5143" w:rsidRDefault="00705AD6" w:rsidP="006F5143">
            <w:pPr>
              <w:tabs>
                <w:tab w:val="left" w:pos="0"/>
                <w:tab w:val="left" w:leader="underscore" w:pos="4706"/>
                <w:tab w:val="left" w:pos="4990"/>
                <w:tab w:val="left" w:leader="underscore" w:pos="9639"/>
              </w:tabs>
              <w:jc w:val="both"/>
              <w:rPr>
                <w:rFonts w:eastAsia="Calibri" w:cs="Arial"/>
                <w:bCs/>
                <w:sz w:val="22"/>
                <w:szCs w:val="22"/>
              </w:rPr>
            </w:pPr>
            <w:r w:rsidRPr="007071D0">
              <w:rPr>
                <w:rFonts w:eastAsia="Calibri" w:cs="Arial"/>
                <w:bCs/>
                <w:sz w:val="22"/>
                <w:szCs w:val="22"/>
              </w:rPr>
              <w:t>150823774/0300</w:t>
            </w:r>
          </w:p>
        </w:tc>
      </w:tr>
      <w:tr w:rsidR="006F5143" w:rsidRPr="006F5143" w14:paraId="2C07E5D9" w14:textId="77777777" w:rsidTr="003B4454">
        <w:tc>
          <w:tcPr>
            <w:tcW w:w="4732" w:type="dxa"/>
            <w:gridSpan w:val="2"/>
            <w:tcBorders>
              <w:bottom w:val="single" w:sz="4" w:space="0" w:color="auto"/>
            </w:tcBorders>
            <w:shd w:val="clear" w:color="auto" w:fill="auto"/>
          </w:tcPr>
          <w:p w14:paraId="7AAC4D0A"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282" w:type="dxa"/>
            <w:shd w:val="clear" w:color="auto" w:fill="auto"/>
          </w:tcPr>
          <w:p w14:paraId="3F148529" w14:textId="77777777" w:rsidR="006F5143" w:rsidRPr="006F5143" w:rsidRDefault="006F5143" w:rsidP="006F5143">
            <w:pPr>
              <w:tabs>
                <w:tab w:val="left" w:pos="0"/>
                <w:tab w:val="left" w:leader="underscore" w:pos="4706"/>
                <w:tab w:val="left" w:pos="4990"/>
                <w:tab w:val="left" w:leader="underscore" w:pos="9639"/>
              </w:tabs>
              <w:jc w:val="both"/>
              <w:rPr>
                <w:rFonts w:eastAsia="Calibri" w:cs="Arial"/>
                <w:b/>
                <w:sz w:val="22"/>
                <w:szCs w:val="22"/>
              </w:rPr>
            </w:pPr>
          </w:p>
        </w:tc>
        <w:tc>
          <w:tcPr>
            <w:tcW w:w="4742" w:type="dxa"/>
            <w:gridSpan w:val="2"/>
            <w:tcBorders>
              <w:bottom w:val="single" w:sz="4" w:space="0" w:color="auto"/>
            </w:tcBorders>
            <w:shd w:val="clear" w:color="auto" w:fill="auto"/>
          </w:tcPr>
          <w:p w14:paraId="1145562E" w14:textId="6331D0B5" w:rsidR="006F5143" w:rsidRPr="006F5143" w:rsidRDefault="006F5143" w:rsidP="00705AD6">
            <w:pPr>
              <w:jc w:val="both"/>
              <w:rPr>
                <w:rFonts w:eastAsia="Calibri" w:cs="Arial"/>
                <w:b/>
                <w:sz w:val="22"/>
                <w:szCs w:val="22"/>
              </w:rPr>
            </w:pPr>
            <w:r w:rsidRPr="006F5143">
              <w:rPr>
                <w:rFonts w:eastAsia="Calibri" w:cs="Arial"/>
                <w:sz w:val="22"/>
                <w:szCs w:val="22"/>
              </w:rPr>
              <w:t xml:space="preserve">Spisová značka </w:t>
            </w:r>
            <w:r w:rsidR="00705AD6">
              <w:rPr>
                <w:rFonts w:eastAsia="Calibri" w:cs="Arial"/>
                <w:sz w:val="22"/>
                <w:szCs w:val="22"/>
              </w:rPr>
              <w:t xml:space="preserve">B 5673 </w:t>
            </w:r>
            <w:r w:rsidRPr="006F5143">
              <w:rPr>
                <w:rFonts w:eastAsia="Calibri" w:cs="Arial"/>
                <w:sz w:val="22"/>
                <w:szCs w:val="22"/>
              </w:rPr>
              <w:t>vedená u</w:t>
            </w:r>
            <w:r w:rsidRPr="006F5143">
              <w:rPr>
                <w:rFonts w:eastAsia="Calibri" w:cs="Arial"/>
                <w:iCs/>
                <w:sz w:val="22"/>
                <w:szCs w:val="22"/>
              </w:rPr>
              <w:t> </w:t>
            </w:r>
            <w:r w:rsidR="00705AD6">
              <w:rPr>
                <w:rFonts w:eastAsia="Calibri" w:cs="Arial"/>
                <w:iCs/>
                <w:sz w:val="22"/>
                <w:szCs w:val="22"/>
              </w:rPr>
              <w:t>Městského soudu v Praze</w:t>
            </w:r>
          </w:p>
        </w:tc>
      </w:tr>
    </w:tbl>
    <w:p w14:paraId="6C17FAC5" w14:textId="00C17EDF" w:rsidR="004E5771" w:rsidRPr="00290587" w:rsidRDefault="009626B0">
      <w:pPr>
        <w:tabs>
          <w:tab w:val="left" w:pos="0"/>
          <w:tab w:val="left" w:pos="4706"/>
          <w:tab w:val="left" w:pos="4990"/>
          <w:tab w:val="left" w:pos="9639"/>
        </w:tabs>
        <w:ind w:left="4990" w:hanging="4990"/>
        <w:rPr>
          <w:rFonts w:cs="Arial"/>
          <w:b/>
          <w:sz w:val="22"/>
          <w:szCs w:val="22"/>
        </w:rPr>
      </w:pPr>
      <w:r w:rsidRPr="00290587">
        <w:rPr>
          <w:rFonts w:cs="Arial"/>
          <w:sz w:val="22"/>
          <w:szCs w:val="22"/>
        </w:rPr>
        <w:t xml:space="preserve">dále jen </w:t>
      </w:r>
      <w:r w:rsidRPr="00290587">
        <w:rPr>
          <w:rFonts w:cs="Arial"/>
          <w:b/>
          <w:sz w:val="22"/>
          <w:szCs w:val="22"/>
        </w:rPr>
        <w:t>objednatel</w:t>
      </w:r>
      <w:r w:rsidRPr="00290587">
        <w:rPr>
          <w:rFonts w:cs="Arial"/>
          <w:sz w:val="22"/>
          <w:szCs w:val="22"/>
        </w:rPr>
        <w:tab/>
      </w:r>
      <w:r w:rsidRPr="00290587">
        <w:rPr>
          <w:rFonts w:cs="Arial"/>
          <w:sz w:val="22"/>
          <w:szCs w:val="22"/>
        </w:rPr>
        <w:tab/>
        <w:t>dále jen</w:t>
      </w:r>
      <w:r w:rsidRPr="00290587">
        <w:rPr>
          <w:rFonts w:cs="Arial"/>
          <w:b/>
          <w:sz w:val="22"/>
          <w:szCs w:val="22"/>
        </w:rPr>
        <w:t xml:space="preserve"> </w:t>
      </w:r>
      <w:r w:rsidR="00680EFB" w:rsidRPr="00290587">
        <w:rPr>
          <w:rFonts w:cs="Arial"/>
          <w:b/>
          <w:sz w:val="22"/>
          <w:szCs w:val="22"/>
        </w:rPr>
        <w:t xml:space="preserve">poskytovatel </w:t>
      </w:r>
    </w:p>
    <w:p w14:paraId="6EFC457C" w14:textId="77777777" w:rsidR="004E5771" w:rsidRDefault="009626B0">
      <w:pPr>
        <w:ind w:left="4990" w:hanging="4990"/>
        <w:rPr>
          <w:rFonts w:asciiTheme="minorHAnsi" w:hAnsiTheme="minorHAnsi" w:cstheme="minorHAnsi"/>
          <w:b/>
          <w:sz w:val="22"/>
          <w:szCs w:val="22"/>
        </w:rPr>
      </w:pPr>
      <w:r>
        <w:rPr>
          <w:rFonts w:asciiTheme="minorHAnsi" w:hAnsiTheme="minorHAnsi" w:cstheme="minorHAnsi"/>
          <w:b/>
          <w:sz w:val="22"/>
          <w:szCs w:val="22"/>
        </w:rPr>
        <w:tab/>
      </w:r>
    </w:p>
    <w:p w14:paraId="5F0291DE" w14:textId="77777777" w:rsidR="004E5771" w:rsidRDefault="004E5771">
      <w:pPr>
        <w:tabs>
          <w:tab w:val="left" w:pos="0"/>
          <w:tab w:val="left" w:pos="4706"/>
          <w:tab w:val="left" w:pos="4990"/>
          <w:tab w:val="left" w:pos="9639"/>
        </w:tabs>
        <w:rPr>
          <w:rFonts w:cs="Arial"/>
          <w:b/>
          <w:sz w:val="22"/>
          <w:szCs w:val="22"/>
        </w:rPr>
      </w:pPr>
    </w:p>
    <w:p w14:paraId="00A2DA2D" w14:textId="77777777" w:rsidR="004E5771" w:rsidRDefault="009626B0">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0298B2BD" w14:textId="77777777" w:rsidR="004E5771" w:rsidRDefault="009626B0" w:rsidP="00FF6681">
      <w:pPr>
        <w:pStyle w:val="JVS2"/>
      </w:pPr>
      <w:r>
        <w:t>Základní ustanovení</w:t>
      </w:r>
    </w:p>
    <w:p w14:paraId="370DAD97" w14:textId="77777777" w:rsidR="004E5771" w:rsidRDefault="009626B0">
      <w:pPr>
        <w:pStyle w:val="SBSSmlouva"/>
        <w:numPr>
          <w:ilvl w:val="1"/>
          <w:numId w:val="5"/>
        </w:numPr>
        <w:ind w:left="426" w:hanging="426"/>
      </w:pPr>
      <w: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3D30C364" w14:textId="77777777" w:rsidR="00764E28" w:rsidRDefault="009626B0" w:rsidP="00764E28">
      <w:pPr>
        <w:pStyle w:val="SBSSmlouva"/>
        <w:numPr>
          <w:ilvl w:val="1"/>
          <w:numId w:val="5"/>
        </w:numPr>
        <w:ind w:left="426" w:hanging="426"/>
      </w:pPr>
      <w:r>
        <w:t xml:space="preserve">Smluvní strany prohlašují, že údaje uvedené v záhlaví smlouvy </w:t>
      </w:r>
      <w:r w:rsidR="0019372A" w:rsidRPr="00C36578">
        <w:t>a taktéž oprávnění k podnikání jsou v souladu s právní skutečností v době uzavření smlouvy. Smluvní strany se zavazují, že změny dotčených údajů oznámí</w:t>
      </w:r>
      <w:r w:rsidR="0019372A">
        <w:t xml:space="preserve"> bez prodlení </w:t>
      </w:r>
      <w:r w:rsidR="0019372A" w:rsidRPr="00C36578">
        <w:t>druhé smluvní straně</w:t>
      </w:r>
      <w:r>
        <w:t>.</w:t>
      </w:r>
    </w:p>
    <w:p w14:paraId="7B2387C1" w14:textId="792FE352" w:rsidR="00764E28" w:rsidRPr="00764E28" w:rsidRDefault="00764E28" w:rsidP="00764E28">
      <w:pPr>
        <w:pStyle w:val="SBSSmlouva"/>
        <w:numPr>
          <w:ilvl w:val="1"/>
          <w:numId w:val="5"/>
        </w:numPr>
        <w:ind w:left="426" w:hanging="426"/>
      </w:pPr>
      <w:r w:rsidRPr="00764E28">
        <w:t>Smluvní strany prohlašují, že osoby podepisující tuto smlouvu jsou k tomuto úkonu oprávněny.</w:t>
      </w:r>
    </w:p>
    <w:p w14:paraId="2019C442" w14:textId="58DF22C6" w:rsidR="004E5771" w:rsidRDefault="00BC498E">
      <w:pPr>
        <w:pStyle w:val="SBSSmlouva"/>
        <w:numPr>
          <w:ilvl w:val="1"/>
          <w:numId w:val="5"/>
        </w:numPr>
        <w:ind w:left="426" w:hanging="426"/>
      </w:pPr>
      <w:r>
        <w:t>Poskytovatel</w:t>
      </w:r>
      <w:r w:rsidR="009626B0">
        <w:t xml:space="preserve"> prohlašuje, že je odborně způsobilý k zajištění předmětu této smlouvy.</w:t>
      </w:r>
    </w:p>
    <w:p w14:paraId="517714AA" w14:textId="1F001377" w:rsidR="00ED1511" w:rsidRDefault="00ED1511">
      <w:pPr>
        <w:pStyle w:val="SBSSmlouva"/>
        <w:numPr>
          <w:ilvl w:val="1"/>
          <w:numId w:val="5"/>
        </w:numPr>
        <w:ind w:left="426" w:hanging="426"/>
      </w:pPr>
      <w:r w:rsidRPr="00ED1511">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pozdějších předpisů. Zaslání smlouvy do registru smluv zajistí objednatel</w:t>
      </w:r>
      <w:r>
        <w:t>.</w:t>
      </w:r>
    </w:p>
    <w:p w14:paraId="178AD33F" w14:textId="4686B729" w:rsidR="004E5771" w:rsidRDefault="00BC498E">
      <w:pPr>
        <w:pStyle w:val="SBSSmlouva"/>
        <w:numPr>
          <w:ilvl w:val="1"/>
          <w:numId w:val="5"/>
        </w:numPr>
        <w:ind w:left="426" w:hanging="426"/>
      </w:pPr>
      <w:r>
        <w:t>Poskytovatel</w:t>
      </w:r>
      <w:r w:rsidR="009626B0">
        <w:t xml:space="preserve"> prohlašuje, že není nespolehlivým plátcem DPH a v případě, že by se jím v</w:t>
      </w:r>
      <w:r w:rsidR="008F2C45">
        <w:t> </w:t>
      </w:r>
      <w:r w:rsidR="009626B0">
        <w:t>průběhu trvání smluvního vztahu stal, tuto informaci neprodleně sdělí objednateli.</w:t>
      </w:r>
    </w:p>
    <w:p w14:paraId="523B0139" w14:textId="2B89BB8C" w:rsidR="00F12B3F" w:rsidRPr="00F12B3F" w:rsidRDefault="00F12B3F" w:rsidP="00F12B3F"/>
    <w:p w14:paraId="43D6E55D" w14:textId="77777777" w:rsidR="004E5771" w:rsidRDefault="009626B0" w:rsidP="00FF6681">
      <w:pPr>
        <w:pStyle w:val="JVS2"/>
      </w:pPr>
      <w:r>
        <w:t>Účel smlouvy</w:t>
      </w:r>
    </w:p>
    <w:p w14:paraId="7FD1E219" w14:textId="7F95184D" w:rsidR="00EB77D3" w:rsidRDefault="00EB77D3" w:rsidP="0080315C">
      <w:pPr>
        <w:pStyle w:val="SBSSmlouva"/>
        <w:numPr>
          <w:ilvl w:val="1"/>
          <w:numId w:val="6"/>
        </w:numPr>
        <w:ind w:left="426" w:hanging="426"/>
      </w:pPr>
      <w:r>
        <w:t xml:space="preserve">Účelem uzavření této smlouvy je </w:t>
      </w:r>
      <w:r>
        <w:rPr>
          <w:lang w:bidi="cs-CZ"/>
        </w:rPr>
        <w:t xml:space="preserve">obnova licencí </w:t>
      </w:r>
      <w:r w:rsidRPr="00EB77D3">
        <w:t xml:space="preserve">systému </w:t>
      </w:r>
      <w:r w:rsidR="00275602">
        <w:t xml:space="preserve">CyberArk </w:t>
      </w:r>
      <w:r w:rsidR="00FC336C">
        <w:t xml:space="preserve">Core PAS </w:t>
      </w:r>
      <w:r w:rsidRPr="00EB77D3">
        <w:t xml:space="preserve">pro správu privilegovaných účtů, tzv. </w:t>
      </w:r>
      <w:r w:rsidRPr="00EB77D3">
        <w:rPr>
          <w:lang w:val="en-GB"/>
        </w:rPr>
        <w:t>Privileged</w:t>
      </w:r>
      <w:r w:rsidRPr="00EB77D3">
        <w:t xml:space="preserve"> Access Management (dále také „PAM“</w:t>
      </w:r>
      <w:r w:rsidR="00A73FF7">
        <w:t xml:space="preserve"> nebo „programové vybavení“</w:t>
      </w:r>
      <w:r w:rsidRPr="00EB77D3">
        <w:t>) a umožnění jeho bezproblémového provozu v prostředí informačních a komunikačních technologií (dále také „ICT“) objednatele. Účelem uzavření této smlouvy je také poskytování technické a uživatelské podpory programového vybavení</w:t>
      </w:r>
      <w:r w:rsidR="00CB4DD1">
        <w:t xml:space="preserve"> po dobu trvání smlouvy.</w:t>
      </w:r>
    </w:p>
    <w:p w14:paraId="327269F4" w14:textId="77777777" w:rsidR="004E5771" w:rsidRDefault="009626B0" w:rsidP="00FF6681">
      <w:pPr>
        <w:pStyle w:val="JVS2"/>
      </w:pPr>
      <w:r>
        <w:t>Předmět smlouvy</w:t>
      </w:r>
    </w:p>
    <w:p w14:paraId="0BD904D7" w14:textId="17E00F4F" w:rsidR="00D14A97" w:rsidRDefault="009626B0" w:rsidP="00D14A97">
      <w:pPr>
        <w:pStyle w:val="SBSSmlouva"/>
        <w:ind w:left="426" w:hanging="426"/>
      </w:pPr>
      <w:bookmarkStart w:id="0" w:name="_Ref30133307"/>
      <w:bookmarkStart w:id="1" w:name="_Ref148861196"/>
      <w:r>
        <w:t xml:space="preserve">Předmětem této smlouvy je závazek </w:t>
      </w:r>
      <w:r w:rsidR="00BC498E">
        <w:t>poskytovatel</w:t>
      </w:r>
      <w:r>
        <w:t>e v rozsahu a za podmínek stanovených touto smlouvou,</w:t>
      </w:r>
      <w:bookmarkEnd w:id="0"/>
      <w:r>
        <w:t xml:space="preserve"> poskytnout objednateli </w:t>
      </w:r>
      <w:bookmarkStart w:id="2" w:name="_Hlk113631480"/>
      <w:r w:rsidR="00AD7EB4">
        <w:t>licence</w:t>
      </w:r>
      <w:r w:rsidR="00C07BF8">
        <w:t xml:space="preserve"> programové</w:t>
      </w:r>
      <w:r w:rsidR="00AD7EB4">
        <w:t>ho</w:t>
      </w:r>
      <w:r w:rsidR="00C07BF8">
        <w:t xml:space="preserve"> vybavení</w:t>
      </w:r>
      <w:r w:rsidR="00A23746">
        <w:t xml:space="preserve">, </w:t>
      </w:r>
      <w:r w:rsidR="00852349">
        <w:t>v modelu Licence Subscription (pronájem licencí)</w:t>
      </w:r>
      <w:r w:rsidR="00D14A97">
        <w:t xml:space="preserve"> v rozsahu:</w:t>
      </w:r>
    </w:p>
    <w:p w14:paraId="16ADE1A4" w14:textId="77777777" w:rsidR="00F96B84" w:rsidRDefault="00D107DB" w:rsidP="003B74A5">
      <w:pPr>
        <w:pStyle w:val="SBSSmlouva"/>
        <w:numPr>
          <w:ilvl w:val="2"/>
          <w:numId w:val="35"/>
        </w:numPr>
      </w:pPr>
      <w:r>
        <w:t>1</w:t>
      </w:r>
      <w:r w:rsidR="00C07BF8">
        <w:t>0</w:t>
      </w:r>
      <w:r w:rsidR="009A4B72">
        <w:t xml:space="preserve"> ks</w:t>
      </w:r>
      <w:r w:rsidR="00C07BF8">
        <w:t xml:space="preserve"> </w:t>
      </w:r>
      <w:r w:rsidR="00BE0D05">
        <w:t>Privileged Standard</w:t>
      </w:r>
      <w:r w:rsidR="00F96B84">
        <w:t xml:space="preserve"> User subscription</w:t>
      </w:r>
    </w:p>
    <w:p w14:paraId="5BF3B0E9" w14:textId="73D587EB" w:rsidR="0020757E" w:rsidRDefault="00F96B84" w:rsidP="003B74A5">
      <w:pPr>
        <w:pStyle w:val="SBSSmlouva"/>
        <w:numPr>
          <w:ilvl w:val="2"/>
          <w:numId w:val="35"/>
        </w:numPr>
      </w:pPr>
      <w:r>
        <w:t xml:space="preserve">30 ks </w:t>
      </w:r>
      <w:r w:rsidR="0020757E">
        <w:t>External Vendor Licence</w:t>
      </w:r>
    </w:p>
    <w:bookmarkEnd w:id="2"/>
    <w:p w14:paraId="26E647E3" w14:textId="7561E4DE" w:rsidR="004E5771" w:rsidRDefault="009626B0" w:rsidP="00584C8F">
      <w:pPr>
        <w:pStyle w:val="SBSSmlouva"/>
        <w:ind w:left="426" w:hanging="426"/>
      </w:pPr>
      <w:r>
        <w:t xml:space="preserve">Předmětem plnění je dále závazek </w:t>
      </w:r>
      <w:r w:rsidR="00BC498E">
        <w:t>poskytovatel</w:t>
      </w:r>
      <w:r>
        <w:t xml:space="preserve">e poskytovat objednateli služby technické podpory provozu programového vybavení </w:t>
      </w:r>
      <w:r w:rsidR="00591EEE">
        <w:t xml:space="preserve">dle </w:t>
      </w:r>
      <w:r>
        <w:t>čl. III. odst. 1., instalovaného u objednatele a</w:t>
      </w:r>
      <w:r w:rsidR="001D7C97">
        <w:t> </w:t>
      </w:r>
      <w:r>
        <w:t xml:space="preserve">všech dalších vývojových úprav tohoto programového vybavení poskytnutých </w:t>
      </w:r>
      <w:r w:rsidR="00BC498E">
        <w:t>poskytovatel</w:t>
      </w:r>
      <w:r>
        <w:t xml:space="preserve">em, a to v rozsahu a za podmínek touto smlouvou sjednaných (dále též „služby“) a specifikovaných v příloze č. </w:t>
      </w:r>
      <w:r w:rsidR="004C00C3">
        <w:t>1</w:t>
      </w:r>
      <w:r>
        <w:t xml:space="preserve"> této smlouvy.</w:t>
      </w:r>
    </w:p>
    <w:p w14:paraId="729D116D" w14:textId="531BF64F" w:rsidR="004E5771" w:rsidRDefault="009626B0" w:rsidP="00BE0652">
      <w:pPr>
        <w:pStyle w:val="SBSSmlouva"/>
        <w:keepNext/>
        <w:numPr>
          <w:ilvl w:val="2"/>
          <w:numId w:val="14"/>
        </w:numPr>
        <w:spacing w:after="60"/>
        <w:ind w:left="993" w:hanging="426"/>
      </w:pPr>
      <w:r>
        <w:rPr>
          <w:b/>
          <w:bCs/>
        </w:rPr>
        <w:t xml:space="preserve">Technická podpora – „Maintenance“ </w:t>
      </w:r>
    </w:p>
    <w:p w14:paraId="0EB26522" w14:textId="77777777" w:rsidR="004E5771" w:rsidRDefault="009626B0" w:rsidP="00BE0652">
      <w:pPr>
        <w:pStyle w:val="Zkladntextodsazen-slo"/>
        <w:numPr>
          <w:ilvl w:val="0"/>
          <w:numId w:val="13"/>
        </w:numPr>
        <w:spacing w:after="120"/>
        <w:ind w:left="1276" w:hanging="425"/>
        <w:outlineLvl w:val="9"/>
        <w:rPr>
          <w:rFonts w:ascii="Arial" w:hAnsi="Arial" w:cs="Arial"/>
        </w:rPr>
      </w:pPr>
      <w:r>
        <w:rPr>
          <w:rFonts w:ascii="Arial" w:hAnsi="Arial" w:cs="Arial"/>
        </w:rPr>
        <w:t>zajištění nových verzí nebo subverzí programového systému s vyšší nebo upravenou funkcionalitou na základě kontinuálního vývoje programového vybavení,</w:t>
      </w:r>
    </w:p>
    <w:p w14:paraId="2D98AC00" w14:textId="77777777" w:rsidR="004E5771" w:rsidRDefault="009626B0" w:rsidP="00BE0652">
      <w:pPr>
        <w:pStyle w:val="Zkladntextodsazen-slo"/>
        <w:numPr>
          <w:ilvl w:val="0"/>
          <w:numId w:val="13"/>
        </w:numPr>
        <w:spacing w:after="120"/>
        <w:ind w:left="1276" w:hanging="425"/>
        <w:outlineLvl w:val="9"/>
        <w:rPr>
          <w:rFonts w:ascii="Arial" w:hAnsi="Arial" w:cs="Arial"/>
        </w:rPr>
      </w:pPr>
      <w:r>
        <w:rPr>
          <w:rFonts w:ascii="Arial" w:hAnsi="Arial" w:cs="Arial"/>
        </w:rPr>
        <w:t>odstraňování vad programového vybavení,</w:t>
      </w:r>
    </w:p>
    <w:p w14:paraId="0DACC544" w14:textId="1F04CE8D" w:rsidR="00F53F2C" w:rsidRDefault="009626B0" w:rsidP="00BE0652">
      <w:pPr>
        <w:pStyle w:val="Zkladntextodsazen-slo"/>
        <w:numPr>
          <w:ilvl w:val="0"/>
          <w:numId w:val="13"/>
        </w:numPr>
        <w:spacing w:after="120"/>
        <w:ind w:left="1276" w:hanging="425"/>
        <w:outlineLvl w:val="9"/>
        <w:rPr>
          <w:rFonts w:ascii="Arial" w:hAnsi="Arial" w:cs="Arial"/>
        </w:rPr>
      </w:pPr>
      <w:r>
        <w:rPr>
          <w:rFonts w:ascii="Arial" w:hAnsi="Arial" w:cs="Arial"/>
        </w:rPr>
        <w:t>průběžn</w:t>
      </w:r>
      <w:r w:rsidR="008F21B3">
        <w:rPr>
          <w:rFonts w:ascii="Arial" w:hAnsi="Arial" w:cs="Arial"/>
        </w:rPr>
        <w:t>á</w:t>
      </w:r>
      <w:r w:rsidR="004B146C">
        <w:rPr>
          <w:rFonts w:ascii="Arial" w:hAnsi="Arial" w:cs="Arial"/>
        </w:rPr>
        <w:t xml:space="preserve"> profylaxe a správa</w:t>
      </w:r>
      <w:r w:rsidR="00935E66">
        <w:rPr>
          <w:rFonts w:ascii="Arial" w:hAnsi="Arial" w:cs="Arial"/>
        </w:rPr>
        <w:t xml:space="preserve"> </w:t>
      </w:r>
      <w:r w:rsidR="004B146C">
        <w:rPr>
          <w:rFonts w:ascii="Arial" w:hAnsi="Arial" w:cs="Arial"/>
        </w:rPr>
        <w:t>programového vybavení</w:t>
      </w:r>
      <w:r w:rsidR="002846B3">
        <w:rPr>
          <w:rFonts w:ascii="Arial" w:hAnsi="Arial" w:cs="Arial"/>
        </w:rPr>
        <w:t>,</w:t>
      </w:r>
    </w:p>
    <w:p w14:paraId="550B4B59" w14:textId="7CEEF9F1" w:rsidR="004E5771" w:rsidRDefault="008A3909" w:rsidP="00BE0652">
      <w:pPr>
        <w:pStyle w:val="Zkladntextodsazen-slo"/>
        <w:numPr>
          <w:ilvl w:val="0"/>
          <w:numId w:val="13"/>
        </w:numPr>
        <w:spacing w:after="120"/>
        <w:ind w:left="1276" w:hanging="425"/>
        <w:outlineLvl w:val="9"/>
        <w:rPr>
          <w:rFonts w:ascii="Arial" w:hAnsi="Arial" w:cs="Arial"/>
        </w:rPr>
      </w:pPr>
      <w:r>
        <w:rPr>
          <w:rFonts w:ascii="Arial" w:hAnsi="Arial" w:cs="Arial"/>
        </w:rPr>
        <w:t xml:space="preserve">průběžná </w:t>
      </w:r>
      <w:r w:rsidR="009626B0">
        <w:rPr>
          <w:rFonts w:ascii="Arial" w:hAnsi="Arial" w:cs="Arial"/>
        </w:rPr>
        <w:t>aktualizac</w:t>
      </w:r>
      <w:r w:rsidR="00935E66">
        <w:rPr>
          <w:rFonts w:ascii="Arial" w:hAnsi="Arial" w:cs="Arial"/>
        </w:rPr>
        <w:t>e</w:t>
      </w:r>
      <w:r w:rsidR="009626B0">
        <w:rPr>
          <w:rFonts w:ascii="Arial" w:hAnsi="Arial" w:cs="Arial"/>
        </w:rPr>
        <w:t xml:space="preserve"> veškeré dokumentace vztahující se k</w:t>
      </w:r>
      <w:r w:rsidR="00935E66">
        <w:rPr>
          <w:rFonts w:ascii="Arial" w:hAnsi="Arial" w:cs="Arial"/>
        </w:rPr>
        <w:t> </w:t>
      </w:r>
      <w:r w:rsidR="009626B0">
        <w:rPr>
          <w:rFonts w:ascii="Arial" w:hAnsi="Arial" w:cs="Arial"/>
        </w:rPr>
        <w:t>programovému vybavení</w:t>
      </w:r>
      <w:r w:rsidR="002846B3">
        <w:rPr>
          <w:rFonts w:ascii="Arial" w:hAnsi="Arial" w:cs="Arial"/>
        </w:rPr>
        <w:t>,</w:t>
      </w:r>
    </w:p>
    <w:p w14:paraId="442C4CF6" w14:textId="7F8C08F4" w:rsidR="002846B3" w:rsidRDefault="002846B3" w:rsidP="00BE0652">
      <w:pPr>
        <w:pStyle w:val="Zkladntextodsazen-slo"/>
        <w:numPr>
          <w:ilvl w:val="0"/>
          <w:numId w:val="13"/>
        </w:numPr>
        <w:spacing w:after="120"/>
        <w:ind w:left="1276" w:hanging="425"/>
        <w:outlineLvl w:val="9"/>
        <w:rPr>
          <w:rFonts w:ascii="Arial" w:hAnsi="Arial" w:cs="Arial"/>
        </w:rPr>
      </w:pPr>
      <w:r>
        <w:rPr>
          <w:rFonts w:ascii="Arial" w:hAnsi="Arial" w:cs="Arial"/>
        </w:rPr>
        <w:t xml:space="preserve">konzultace </w:t>
      </w:r>
      <w:r w:rsidR="00D9477A">
        <w:rPr>
          <w:rFonts w:ascii="Arial" w:hAnsi="Arial" w:cs="Arial"/>
        </w:rPr>
        <w:t xml:space="preserve">a telefonická podpora </w:t>
      </w:r>
      <w:r w:rsidR="00ED41AD">
        <w:rPr>
          <w:rFonts w:ascii="Arial" w:hAnsi="Arial" w:cs="Arial"/>
        </w:rPr>
        <w:t xml:space="preserve">v českém jazyce </w:t>
      </w:r>
      <w:r w:rsidR="00F735E3">
        <w:rPr>
          <w:rFonts w:ascii="Arial" w:hAnsi="Arial" w:cs="Arial"/>
        </w:rPr>
        <w:t>při řešení problémů souvisejících s provozem a</w:t>
      </w:r>
      <w:r w:rsidR="00ED41AD">
        <w:rPr>
          <w:rFonts w:ascii="Arial" w:hAnsi="Arial" w:cs="Arial"/>
        </w:rPr>
        <w:t> </w:t>
      </w:r>
      <w:r w:rsidR="00F735E3">
        <w:rPr>
          <w:rFonts w:ascii="Arial" w:hAnsi="Arial" w:cs="Arial"/>
        </w:rPr>
        <w:t xml:space="preserve">funkčností </w:t>
      </w:r>
      <w:r>
        <w:rPr>
          <w:rFonts w:ascii="Arial" w:hAnsi="Arial" w:cs="Arial"/>
        </w:rPr>
        <w:t>programového vybavení</w:t>
      </w:r>
      <w:r w:rsidR="00536162">
        <w:rPr>
          <w:rFonts w:ascii="Arial" w:hAnsi="Arial" w:cs="Arial"/>
        </w:rPr>
        <w:t>;</w:t>
      </w:r>
    </w:p>
    <w:p w14:paraId="4C891C91" w14:textId="77777777" w:rsidR="004E5771" w:rsidRDefault="009626B0" w:rsidP="00BE0652">
      <w:pPr>
        <w:pStyle w:val="SBSSmlouva"/>
        <w:keepNext/>
        <w:numPr>
          <w:ilvl w:val="2"/>
          <w:numId w:val="14"/>
        </w:numPr>
        <w:spacing w:after="60"/>
        <w:ind w:left="993" w:hanging="426"/>
        <w:rPr>
          <w:b/>
          <w:bCs/>
        </w:rPr>
      </w:pPr>
      <w:r>
        <w:rPr>
          <w:b/>
          <w:bCs/>
        </w:rPr>
        <w:t>Technická podpora – „Support“</w:t>
      </w:r>
    </w:p>
    <w:p w14:paraId="5C0BB8FF" w14:textId="0FB14BB6" w:rsidR="00B8078F" w:rsidRDefault="00381CA6" w:rsidP="00BE0652">
      <w:pPr>
        <w:pStyle w:val="Zkladntextodsazen-slo"/>
        <w:numPr>
          <w:ilvl w:val="0"/>
          <w:numId w:val="13"/>
        </w:numPr>
        <w:spacing w:after="120"/>
        <w:ind w:left="1276" w:hanging="425"/>
        <w:outlineLvl w:val="9"/>
        <w:rPr>
          <w:rFonts w:ascii="Arial" w:hAnsi="Arial" w:cs="Arial"/>
        </w:rPr>
      </w:pPr>
      <w:bookmarkStart w:id="3" w:name="_Hlk113631312"/>
      <w:r>
        <w:rPr>
          <w:rFonts w:ascii="Arial" w:hAnsi="Arial" w:cs="Arial"/>
        </w:rPr>
        <w:t>řešení konkrétních požadavků na rozvoj a konfiguraci programového vybavení</w:t>
      </w:r>
      <w:r w:rsidR="00B8078F" w:rsidRPr="00B8078F">
        <w:rPr>
          <w:rFonts w:ascii="Arial" w:hAnsi="Arial" w:cs="Arial"/>
        </w:rPr>
        <w:t>,</w:t>
      </w:r>
    </w:p>
    <w:p w14:paraId="4D07049E" w14:textId="4D446A85" w:rsidR="004E5771" w:rsidRPr="00ED41AD" w:rsidRDefault="00D9477A" w:rsidP="00ED41AD">
      <w:pPr>
        <w:pStyle w:val="Zkladntextodsazen-slo"/>
        <w:numPr>
          <w:ilvl w:val="0"/>
          <w:numId w:val="13"/>
        </w:numPr>
        <w:spacing w:after="120"/>
        <w:ind w:left="1276" w:hanging="425"/>
        <w:outlineLvl w:val="9"/>
        <w:rPr>
          <w:rFonts w:ascii="Arial" w:hAnsi="Arial" w:cs="Arial"/>
        </w:rPr>
      </w:pPr>
      <w:r>
        <w:rPr>
          <w:rFonts w:ascii="Arial" w:hAnsi="Arial" w:cs="Arial"/>
        </w:rPr>
        <w:t xml:space="preserve">podpora při instalaci a konfiguraci nových verzí programového vybavení. </w:t>
      </w:r>
      <w:bookmarkEnd w:id="3"/>
    </w:p>
    <w:p w14:paraId="088A7CF2" w14:textId="4A91F26A" w:rsidR="004E5771" w:rsidRDefault="00846A33" w:rsidP="00584C8F">
      <w:pPr>
        <w:pStyle w:val="SBSSmlouva"/>
        <w:ind w:left="426" w:hanging="426"/>
      </w:pPr>
      <w:r>
        <w:t xml:space="preserve">Služby a další plnění </w:t>
      </w:r>
      <w:r w:rsidR="009626B0">
        <w:t xml:space="preserve">dodané </w:t>
      </w:r>
      <w:r w:rsidR="00BC498E">
        <w:t>poskytovatel</w:t>
      </w:r>
      <w:r w:rsidR="009626B0">
        <w:t>em objednateli budou splňovat požadavky této smlouvy,</w:t>
      </w:r>
      <w:r>
        <w:t xml:space="preserve"> související zadávací dokumentace k této veřejné zakázce a</w:t>
      </w:r>
      <w:r w:rsidR="009626B0">
        <w:t xml:space="preserve"> požadavky veškerých právních předpisů a podmínek vztahujících se k předmětu této smlouvy.</w:t>
      </w:r>
    </w:p>
    <w:p w14:paraId="43E81419" w14:textId="77777777" w:rsidR="004E5771" w:rsidRDefault="009626B0">
      <w:pPr>
        <w:pStyle w:val="SBSSmlouva"/>
        <w:ind w:left="426" w:hanging="426"/>
      </w:pPr>
      <w:r>
        <w:t>Smluvní strany prohlašují, že předmět smlouvy není plněním nemožným a že dohodu uzavřely po pečlivém zvážení všech možných důsledků.</w:t>
      </w:r>
    </w:p>
    <w:p w14:paraId="243A89E6" w14:textId="64C80A8D" w:rsidR="004E5771" w:rsidRDefault="00846A33" w:rsidP="00FF6681">
      <w:pPr>
        <w:pStyle w:val="JVS2"/>
      </w:pPr>
      <w:r>
        <w:t>Plnění předmětu smlouvy</w:t>
      </w:r>
    </w:p>
    <w:p w14:paraId="0298640A" w14:textId="77777777" w:rsidR="00432E59" w:rsidRDefault="009626B0" w:rsidP="00432E59">
      <w:pPr>
        <w:pStyle w:val="SBSSmlouva"/>
        <w:numPr>
          <w:ilvl w:val="1"/>
          <w:numId w:val="11"/>
        </w:numPr>
        <w:tabs>
          <w:tab w:val="clear" w:pos="1065"/>
        </w:tabs>
        <w:ind w:left="426" w:hanging="426"/>
      </w:pPr>
      <w:r>
        <w:t>Místem plnění předmětu této smlouvy jsou Magistrát města Ostravy, Prokešovo nám. č. 8, Ostrava.</w:t>
      </w:r>
    </w:p>
    <w:p w14:paraId="53EBEC54" w14:textId="02434AFB" w:rsidR="006C238B" w:rsidRDefault="00895FD9" w:rsidP="00562304">
      <w:pPr>
        <w:pStyle w:val="SBSSmlouva"/>
        <w:numPr>
          <w:ilvl w:val="1"/>
          <w:numId w:val="11"/>
        </w:numPr>
        <w:tabs>
          <w:tab w:val="clear" w:pos="1065"/>
        </w:tabs>
        <w:ind w:left="426" w:hanging="426"/>
      </w:pPr>
      <w:r w:rsidRPr="00895FD9">
        <w:t xml:space="preserve">Veškeré práce a služby v rámci plnění předmětu smlouvy dle čl. III. budou </w:t>
      </w:r>
      <w:r w:rsidR="00BB3BDD">
        <w:t>zahájeny</w:t>
      </w:r>
      <w:r w:rsidR="00BE4605">
        <w:t xml:space="preserve"> </w:t>
      </w:r>
      <w:r w:rsidR="00D67F47">
        <w:t>dnem nabytí účinnosti této smlouv</w:t>
      </w:r>
      <w:r w:rsidR="002473A6">
        <w:t>y</w:t>
      </w:r>
      <w:r w:rsidR="00371DB5">
        <w:t xml:space="preserve"> a </w:t>
      </w:r>
      <w:r w:rsidR="00CF48FB">
        <w:t xml:space="preserve">budou </w:t>
      </w:r>
      <w:r w:rsidR="00371DB5">
        <w:t>objednateli poskyto</w:t>
      </w:r>
      <w:r w:rsidR="00C7425F">
        <w:t xml:space="preserve">vány </w:t>
      </w:r>
      <w:r w:rsidRPr="00895FD9">
        <w:t xml:space="preserve">do </w:t>
      </w:r>
      <w:r w:rsidR="00D10859">
        <w:t>20</w:t>
      </w:r>
      <w:r w:rsidR="00D67F47">
        <w:t>.</w:t>
      </w:r>
      <w:r w:rsidRPr="00895FD9">
        <w:t xml:space="preserve"> </w:t>
      </w:r>
      <w:r w:rsidR="002E58D6">
        <w:t>11</w:t>
      </w:r>
      <w:r w:rsidRPr="00895FD9">
        <w:t>. 202</w:t>
      </w:r>
      <w:r w:rsidR="00C7425F">
        <w:t>4.</w:t>
      </w:r>
    </w:p>
    <w:p w14:paraId="3C038797" w14:textId="5B82000B" w:rsidR="00432E59" w:rsidRPr="00432E59" w:rsidRDefault="00432E59" w:rsidP="00432E59">
      <w:pPr>
        <w:pStyle w:val="SBSSmlouva"/>
        <w:numPr>
          <w:ilvl w:val="1"/>
          <w:numId w:val="11"/>
        </w:numPr>
        <w:tabs>
          <w:tab w:val="clear" w:pos="1065"/>
        </w:tabs>
        <w:ind w:left="426" w:hanging="426"/>
      </w:pPr>
      <w:r w:rsidRPr="00432E59">
        <w:lastRenderedPageBreak/>
        <w:t xml:space="preserve">Ve věcech plnění předmětu této smlouvy dle čl. III. je za </w:t>
      </w:r>
      <w:r>
        <w:t>objednatel</w:t>
      </w:r>
      <w:r w:rsidR="005B79A7">
        <w:t>e</w:t>
      </w:r>
      <w:r w:rsidRPr="00432E59">
        <w:t xml:space="preserve"> oprávněn</w:t>
      </w:r>
      <w:r w:rsidR="005B79A7">
        <w:t>a</w:t>
      </w:r>
      <w:r w:rsidRPr="00432E59">
        <w:t xml:space="preserve"> jednat vedoucí odboru projektů IT služeb a outsourcingu Magistrátu města Ostravy, případně osoba jí k</w:t>
      </w:r>
      <w:r w:rsidR="00B36115">
        <w:t> </w:t>
      </w:r>
      <w:r w:rsidRPr="00432E59">
        <w:t>tomuto jednání pověřená.</w:t>
      </w:r>
    </w:p>
    <w:p w14:paraId="2BE90456" w14:textId="1F4FA38F" w:rsidR="002739C4" w:rsidRPr="000E55C3" w:rsidRDefault="00D62F12" w:rsidP="00BE0652">
      <w:pPr>
        <w:pStyle w:val="SBSSmlouva"/>
        <w:numPr>
          <w:ilvl w:val="1"/>
          <w:numId w:val="11"/>
        </w:numPr>
        <w:tabs>
          <w:tab w:val="clear" w:pos="1065"/>
        </w:tabs>
        <w:ind w:left="426" w:hanging="426"/>
      </w:pPr>
      <w:r w:rsidRPr="000E55C3">
        <w:t xml:space="preserve">Předání </w:t>
      </w:r>
      <w:r w:rsidR="00B91FDB" w:rsidRPr="000E55C3">
        <w:t>plnění předmětu smlouvy dle čl. III. odst. 1.</w:t>
      </w:r>
      <w:r w:rsidRPr="000E55C3">
        <w:t xml:space="preserve"> </w:t>
      </w:r>
      <w:r w:rsidR="00146197" w:rsidRPr="000E55C3">
        <w:t>a aktivaci technické podpory dle čl. III.</w:t>
      </w:r>
      <w:r w:rsidR="00A338C5" w:rsidRPr="000E55C3">
        <w:t xml:space="preserve"> </w:t>
      </w:r>
      <w:r w:rsidR="00146197" w:rsidRPr="000E55C3">
        <w:t>odst. 2</w:t>
      </w:r>
      <w:r w:rsidR="00A338C5" w:rsidRPr="000E55C3">
        <w:t>.</w:t>
      </w:r>
      <w:r w:rsidR="00146197" w:rsidRPr="000E55C3">
        <w:t xml:space="preserve"> </w:t>
      </w:r>
      <w:r w:rsidR="00397485">
        <w:t xml:space="preserve">písm. a) </w:t>
      </w:r>
      <w:r w:rsidRPr="000E55C3">
        <w:t xml:space="preserve">potvrdí smluvní strany podpisem </w:t>
      </w:r>
      <w:r w:rsidR="00DB0C89">
        <w:t>předávacího</w:t>
      </w:r>
      <w:r w:rsidRPr="000E55C3">
        <w:t xml:space="preserve"> protokolu</w:t>
      </w:r>
      <w:r w:rsidR="00E81ADB">
        <w:t>,</w:t>
      </w:r>
      <w:r w:rsidR="0017020F">
        <w:t xml:space="preserve"> který bude obsahovat soupis </w:t>
      </w:r>
      <w:r w:rsidR="006963E0">
        <w:t>poskytovaného plnění</w:t>
      </w:r>
      <w:r w:rsidR="00A30584">
        <w:t xml:space="preserve">. </w:t>
      </w:r>
    </w:p>
    <w:p w14:paraId="6BE5409E" w14:textId="23E4E8FB" w:rsidR="00846A33" w:rsidRDefault="00846A33" w:rsidP="00BE0652">
      <w:pPr>
        <w:pStyle w:val="SBSSmlouva"/>
        <w:numPr>
          <w:ilvl w:val="1"/>
          <w:numId w:val="11"/>
        </w:numPr>
        <w:tabs>
          <w:tab w:val="clear" w:pos="1065"/>
        </w:tabs>
        <w:ind w:left="426" w:hanging="426"/>
      </w:pPr>
      <w:r w:rsidRPr="00A338C5">
        <w:t>Služby technické podpory dle čl. III. odst. 2</w:t>
      </w:r>
      <w:r w:rsidR="00A338C5">
        <w:t>.</w:t>
      </w:r>
      <w:r w:rsidRPr="00A338C5">
        <w:t xml:space="preserve"> </w:t>
      </w:r>
      <w:r w:rsidR="00F04D2D">
        <w:t xml:space="preserve">písm. a) </w:t>
      </w:r>
      <w:r w:rsidRPr="00A338C5">
        <w:t xml:space="preserve">této smlouvy </w:t>
      </w:r>
      <w:r w:rsidR="00D42CEA" w:rsidRPr="00A338C5">
        <w:t>budou</w:t>
      </w:r>
      <w:r w:rsidRPr="00A338C5">
        <w:t xml:space="preserve"> poskytovány s garantovanou úrovní dostupnosti, za podmínek uvedených v příloze č. </w:t>
      </w:r>
      <w:r w:rsidR="009D6BFE" w:rsidRPr="00A338C5">
        <w:t>1</w:t>
      </w:r>
      <w:r w:rsidRPr="00A338C5">
        <w:t xml:space="preserve"> této smlouvy.</w:t>
      </w:r>
      <w:r w:rsidR="00D66911" w:rsidRPr="00A338C5">
        <w:t xml:space="preserve"> </w:t>
      </w:r>
    </w:p>
    <w:p w14:paraId="50D77D21" w14:textId="4FD68BF2" w:rsidR="00406F22" w:rsidRPr="00A338C5" w:rsidRDefault="00406F22" w:rsidP="00BE0652">
      <w:pPr>
        <w:pStyle w:val="SBSSmlouva"/>
        <w:numPr>
          <w:ilvl w:val="1"/>
          <w:numId w:val="11"/>
        </w:numPr>
        <w:tabs>
          <w:tab w:val="clear" w:pos="1065"/>
        </w:tabs>
        <w:ind w:left="426" w:hanging="426"/>
      </w:pPr>
      <w:r w:rsidRPr="00406F22">
        <w:t xml:space="preserve">Plnění předmětu této smlouvy dle čl. III. odst. </w:t>
      </w:r>
      <w:r>
        <w:t>2</w:t>
      </w:r>
      <w:r w:rsidRPr="00406F22">
        <w:t>. písm. b) je poskytováno na základě požadavků objednatele předaných poskytovateli prostřednictvím komunikačních kanálů uvedených v</w:t>
      </w:r>
      <w:r>
        <w:t> </w:t>
      </w:r>
      <w:r w:rsidRPr="00406F22">
        <w:t xml:space="preserve">příloze č. </w:t>
      </w:r>
      <w:r w:rsidR="00955B3D">
        <w:t>1</w:t>
      </w:r>
      <w:r w:rsidRPr="00406F22">
        <w:t>. smlouvy. Do pěti (5) pracovních dnů po skončení každého kalendářního čtvrtletí zašle poskytovatel elektronickou cestou objednateli přehled takto poskytnutých plnění. Přehled poskytnutého plnění se považuje ze strany objednatele za odsouhlasený, pokud objednatel nezašle připomínky do pěti (5) pracovních dní od předání výkazu poskytovatelem</w:t>
      </w:r>
      <w:r w:rsidR="00955B3D">
        <w:t>.</w:t>
      </w:r>
    </w:p>
    <w:p w14:paraId="06C89257" w14:textId="640F5BEB" w:rsidR="00846A33" w:rsidRPr="00C9085D" w:rsidRDefault="009626B0" w:rsidP="00C9085D">
      <w:pPr>
        <w:pStyle w:val="SBSSmlouva"/>
        <w:numPr>
          <w:ilvl w:val="1"/>
          <w:numId w:val="11"/>
        </w:numPr>
        <w:tabs>
          <w:tab w:val="clear" w:pos="1065"/>
        </w:tabs>
        <w:ind w:left="426" w:hanging="426"/>
      </w:pPr>
      <w:r>
        <w:t xml:space="preserve">Místem plnění předmětu této smlouvy dle čl. III. odst. </w:t>
      </w:r>
      <w:r w:rsidR="00CD5C55">
        <w:t>2</w:t>
      </w:r>
      <w:r>
        <w:t xml:space="preserve">. ve formě servisního zásahu, který není možné řešit vzdáleným přístupem, je sídlo objednatele. Ostatní služby budou poskytovány v sídle </w:t>
      </w:r>
      <w:r w:rsidR="00BC498E">
        <w:t>poskytovatel</w:t>
      </w:r>
      <w:r>
        <w:t>e formou vzdáleného přístupu.</w:t>
      </w:r>
    </w:p>
    <w:p w14:paraId="5A464D68" w14:textId="77777777" w:rsidR="004E5771" w:rsidRDefault="009626B0" w:rsidP="00FF6681">
      <w:pPr>
        <w:pStyle w:val="JVS2"/>
      </w:pPr>
      <w:r>
        <w:t>Cena a odměna za poskytované služby</w:t>
      </w:r>
    </w:p>
    <w:p w14:paraId="561469AB" w14:textId="234EA89D" w:rsidR="004E5771" w:rsidRPr="003F0783" w:rsidRDefault="009626B0" w:rsidP="00343FCC">
      <w:pPr>
        <w:pStyle w:val="SBSSmlouva"/>
        <w:numPr>
          <w:ilvl w:val="1"/>
          <w:numId w:val="18"/>
        </w:numPr>
        <w:spacing w:after="120"/>
        <w:ind w:left="425" w:hanging="425"/>
        <w:rPr>
          <w:szCs w:val="22"/>
        </w:rPr>
      </w:pPr>
      <w:bookmarkStart w:id="4" w:name="_Ref254619163"/>
      <w:r>
        <w:t xml:space="preserve">Cena za </w:t>
      </w:r>
      <w:r w:rsidR="00CD5C55">
        <w:t>p</w:t>
      </w:r>
      <w:r>
        <w:t xml:space="preserve">lnění </w:t>
      </w:r>
      <w:r w:rsidR="003F0783">
        <w:t xml:space="preserve">dle čl. III. odst. 1. </w:t>
      </w:r>
      <w:r>
        <w:t xml:space="preserve">předmětu této smlouvy je stanovena dohodou smluvních stran a </w:t>
      </w:r>
      <w:bookmarkEnd w:id="4"/>
      <w:r w:rsidR="00CF48FB">
        <w:t xml:space="preserve">za dobu účinnosti této smlouvy </w:t>
      </w:r>
      <w:r>
        <w:t>činí</w:t>
      </w:r>
      <w:r w:rsidR="00CD5C55">
        <w:t>:</w:t>
      </w:r>
    </w:p>
    <w:tbl>
      <w:tblPr>
        <w:tblW w:w="0" w:type="auto"/>
        <w:tblInd w:w="851"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4A0" w:firstRow="1" w:lastRow="0" w:firstColumn="1" w:lastColumn="0" w:noHBand="0" w:noVBand="1"/>
      </w:tblPr>
      <w:tblGrid>
        <w:gridCol w:w="5948"/>
        <w:gridCol w:w="2306"/>
      </w:tblGrid>
      <w:tr w:rsidR="002119E1" w14:paraId="5CC07D9C" w14:textId="77777777" w:rsidTr="008D4E02">
        <w:tc>
          <w:tcPr>
            <w:tcW w:w="5948" w:type="dxa"/>
            <w:shd w:val="clear" w:color="auto" w:fill="F2F2F2" w:themeFill="background1" w:themeFillShade="F2"/>
          </w:tcPr>
          <w:p w14:paraId="19B326A7" w14:textId="4D102C5B" w:rsidR="002119E1" w:rsidRPr="00343FCC" w:rsidRDefault="002119E1" w:rsidP="00343FCC">
            <w:pPr>
              <w:pStyle w:val="SBSSmlouva"/>
              <w:numPr>
                <w:ilvl w:val="0"/>
                <w:numId w:val="0"/>
              </w:numPr>
              <w:spacing w:before="40" w:after="40"/>
              <w:jc w:val="left"/>
              <w:rPr>
                <w:b/>
                <w:bCs/>
                <w:szCs w:val="22"/>
              </w:rPr>
            </w:pPr>
            <w:r w:rsidRPr="00343FCC">
              <w:rPr>
                <w:b/>
                <w:bCs/>
                <w:szCs w:val="22"/>
              </w:rPr>
              <w:t>Název</w:t>
            </w:r>
          </w:p>
        </w:tc>
        <w:tc>
          <w:tcPr>
            <w:tcW w:w="2306" w:type="dxa"/>
            <w:shd w:val="clear" w:color="auto" w:fill="F2F2F2" w:themeFill="background1" w:themeFillShade="F2"/>
          </w:tcPr>
          <w:p w14:paraId="08DE8C7E" w14:textId="1FCA33F3" w:rsidR="002119E1" w:rsidRPr="00343FCC" w:rsidRDefault="002119E1" w:rsidP="00343FCC">
            <w:pPr>
              <w:pStyle w:val="SBSSmlouva"/>
              <w:numPr>
                <w:ilvl w:val="0"/>
                <w:numId w:val="0"/>
              </w:numPr>
              <w:spacing w:before="40" w:after="40"/>
              <w:jc w:val="center"/>
              <w:rPr>
                <w:b/>
                <w:bCs/>
                <w:szCs w:val="22"/>
              </w:rPr>
            </w:pPr>
            <w:r w:rsidRPr="00343FCC">
              <w:rPr>
                <w:b/>
                <w:bCs/>
                <w:szCs w:val="22"/>
              </w:rPr>
              <w:t>Cena v Kč bez DPH</w:t>
            </w:r>
          </w:p>
        </w:tc>
      </w:tr>
      <w:tr w:rsidR="00705AD6" w14:paraId="7659234E" w14:textId="77777777" w:rsidTr="008D4E02">
        <w:tc>
          <w:tcPr>
            <w:tcW w:w="5948" w:type="dxa"/>
          </w:tcPr>
          <w:p w14:paraId="5F9FC095" w14:textId="6A6CFA54" w:rsidR="00705AD6" w:rsidRDefault="00705AD6" w:rsidP="00705AD6">
            <w:pPr>
              <w:pStyle w:val="SBSSmlouva"/>
              <w:numPr>
                <w:ilvl w:val="0"/>
                <w:numId w:val="0"/>
              </w:numPr>
              <w:spacing w:before="40" w:after="40"/>
              <w:jc w:val="left"/>
              <w:rPr>
                <w:szCs w:val="22"/>
              </w:rPr>
            </w:pPr>
            <w:r w:rsidRPr="00343FCC">
              <w:rPr>
                <w:szCs w:val="22"/>
              </w:rPr>
              <w:t>RNW - Privileged Standard User Subscription</w:t>
            </w:r>
            <w:r>
              <w:rPr>
                <w:szCs w:val="22"/>
              </w:rPr>
              <w:t>, 10 ks</w:t>
            </w:r>
          </w:p>
        </w:tc>
        <w:tc>
          <w:tcPr>
            <w:tcW w:w="2306" w:type="dxa"/>
          </w:tcPr>
          <w:p w14:paraId="0EABF816" w14:textId="795834EB" w:rsidR="00705AD6" w:rsidRDefault="00705AD6" w:rsidP="00705AD6">
            <w:pPr>
              <w:pStyle w:val="SBSSmlouva"/>
              <w:numPr>
                <w:ilvl w:val="0"/>
                <w:numId w:val="0"/>
              </w:numPr>
              <w:spacing w:before="40" w:after="40"/>
              <w:jc w:val="center"/>
              <w:rPr>
                <w:szCs w:val="22"/>
              </w:rPr>
            </w:pPr>
            <w:r>
              <w:rPr>
                <w:szCs w:val="22"/>
              </w:rPr>
              <w:t>266 475,00</w:t>
            </w:r>
          </w:p>
        </w:tc>
      </w:tr>
      <w:tr w:rsidR="00705AD6" w14:paraId="0D3CB7CE" w14:textId="77777777" w:rsidTr="008D4E02">
        <w:tc>
          <w:tcPr>
            <w:tcW w:w="5948" w:type="dxa"/>
          </w:tcPr>
          <w:p w14:paraId="69EDFEAA" w14:textId="48CCBA8A" w:rsidR="00705AD6" w:rsidRDefault="00705AD6" w:rsidP="00705AD6">
            <w:pPr>
              <w:pStyle w:val="SBSSmlouva"/>
              <w:numPr>
                <w:ilvl w:val="0"/>
                <w:numId w:val="0"/>
              </w:numPr>
              <w:spacing w:before="40" w:after="40"/>
              <w:jc w:val="left"/>
              <w:rPr>
                <w:szCs w:val="22"/>
              </w:rPr>
            </w:pPr>
            <w:r w:rsidRPr="00343FCC">
              <w:rPr>
                <w:szCs w:val="22"/>
              </w:rPr>
              <w:t>RNW - External Vendor License</w:t>
            </w:r>
            <w:r>
              <w:rPr>
                <w:szCs w:val="22"/>
              </w:rPr>
              <w:t>, 30 ks</w:t>
            </w:r>
          </w:p>
        </w:tc>
        <w:tc>
          <w:tcPr>
            <w:tcW w:w="2306" w:type="dxa"/>
          </w:tcPr>
          <w:p w14:paraId="6A4FAA14" w14:textId="26DE4117" w:rsidR="00705AD6" w:rsidRDefault="00705AD6" w:rsidP="00705AD6">
            <w:pPr>
              <w:pStyle w:val="SBSSmlouva"/>
              <w:numPr>
                <w:ilvl w:val="0"/>
                <w:numId w:val="0"/>
              </w:numPr>
              <w:spacing w:before="40" w:after="40"/>
              <w:jc w:val="center"/>
              <w:rPr>
                <w:szCs w:val="22"/>
              </w:rPr>
            </w:pPr>
            <w:r>
              <w:rPr>
                <w:szCs w:val="22"/>
              </w:rPr>
              <w:t>336 600,00</w:t>
            </w:r>
          </w:p>
        </w:tc>
      </w:tr>
      <w:tr w:rsidR="00705AD6" w14:paraId="4141F0FB" w14:textId="77777777" w:rsidTr="008D4E02">
        <w:tc>
          <w:tcPr>
            <w:tcW w:w="5948" w:type="dxa"/>
          </w:tcPr>
          <w:p w14:paraId="54AC53D5" w14:textId="7564A4D9" w:rsidR="00705AD6" w:rsidRPr="00343FCC" w:rsidRDefault="00705AD6" w:rsidP="00705AD6">
            <w:pPr>
              <w:pStyle w:val="SBSSmlouva"/>
              <w:numPr>
                <w:ilvl w:val="0"/>
                <w:numId w:val="0"/>
              </w:numPr>
              <w:spacing w:before="40" w:after="40"/>
              <w:jc w:val="left"/>
              <w:rPr>
                <w:b/>
                <w:bCs/>
                <w:szCs w:val="22"/>
              </w:rPr>
            </w:pPr>
            <w:r w:rsidRPr="00343FCC">
              <w:rPr>
                <w:b/>
                <w:bCs/>
                <w:szCs w:val="22"/>
              </w:rPr>
              <w:t>Celkem</w:t>
            </w:r>
          </w:p>
        </w:tc>
        <w:tc>
          <w:tcPr>
            <w:tcW w:w="2306" w:type="dxa"/>
          </w:tcPr>
          <w:p w14:paraId="7218ECD1" w14:textId="2DBBFC32" w:rsidR="00705AD6" w:rsidRDefault="00705AD6" w:rsidP="00705AD6">
            <w:pPr>
              <w:pStyle w:val="SBSSmlouva"/>
              <w:numPr>
                <w:ilvl w:val="0"/>
                <w:numId w:val="0"/>
              </w:numPr>
              <w:spacing w:before="40" w:after="40"/>
              <w:jc w:val="center"/>
              <w:rPr>
                <w:szCs w:val="22"/>
              </w:rPr>
            </w:pPr>
            <w:r w:rsidRPr="00CF4C7B">
              <w:rPr>
                <w:b/>
                <w:bCs/>
                <w:szCs w:val="22"/>
              </w:rPr>
              <w:t>603</w:t>
            </w:r>
            <w:r>
              <w:rPr>
                <w:b/>
                <w:bCs/>
                <w:szCs w:val="22"/>
              </w:rPr>
              <w:t> </w:t>
            </w:r>
            <w:r w:rsidRPr="00CF4C7B">
              <w:rPr>
                <w:b/>
                <w:bCs/>
                <w:szCs w:val="22"/>
              </w:rPr>
              <w:t>075</w:t>
            </w:r>
            <w:r>
              <w:rPr>
                <w:b/>
                <w:bCs/>
                <w:szCs w:val="22"/>
              </w:rPr>
              <w:t>,00</w:t>
            </w:r>
          </w:p>
        </w:tc>
      </w:tr>
    </w:tbl>
    <w:p w14:paraId="78C0D735" w14:textId="424D7D6F" w:rsidR="00992725" w:rsidRDefault="00992725" w:rsidP="00992725">
      <w:pPr>
        <w:pStyle w:val="SBSSmlouva"/>
        <w:numPr>
          <w:ilvl w:val="1"/>
          <w:numId w:val="18"/>
        </w:numPr>
        <w:ind w:left="426" w:hanging="426"/>
      </w:pPr>
      <w:r>
        <w:t>Odměna za poskytované služby technické podpory</w:t>
      </w:r>
    </w:p>
    <w:p w14:paraId="215C5C04" w14:textId="53F28CE6" w:rsidR="00992725" w:rsidRDefault="00992725" w:rsidP="006766CF">
      <w:pPr>
        <w:pStyle w:val="SBSSmlouva"/>
        <w:numPr>
          <w:ilvl w:val="2"/>
          <w:numId w:val="18"/>
        </w:numPr>
        <w:ind w:left="993" w:hanging="426"/>
      </w:pPr>
      <w:r>
        <w:t xml:space="preserve">dle čl. III. odst. </w:t>
      </w:r>
      <w:r w:rsidR="001D0187">
        <w:t>2</w:t>
      </w:r>
      <w:r>
        <w:t xml:space="preserve">. písm. a) </w:t>
      </w:r>
      <w:r w:rsidR="00CF48FB">
        <w:t xml:space="preserve">za dobu účinnosti této smlouvy   </w:t>
      </w:r>
      <w:r>
        <w:t xml:space="preserve">činí </w:t>
      </w:r>
      <w:r w:rsidR="00705AD6">
        <w:t>360 000,00</w:t>
      </w:r>
      <w:r>
        <w:t xml:space="preserve"> Kč bez DPH</w:t>
      </w:r>
    </w:p>
    <w:p w14:paraId="0CF00808" w14:textId="6E2C6D0B" w:rsidR="003F0783" w:rsidRPr="005E06CC" w:rsidRDefault="00992725" w:rsidP="005E06CC">
      <w:pPr>
        <w:pStyle w:val="SBSSmlouva"/>
        <w:numPr>
          <w:ilvl w:val="2"/>
          <w:numId w:val="18"/>
        </w:numPr>
        <w:ind w:left="993" w:hanging="426"/>
      </w:pPr>
      <w:r>
        <w:t xml:space="preserve">dle čl. III. odst. 3. písm. b) nepřesáhne za </w:t>
      </w:r>
      <w:r w:rsidR="00CF48FB">
        <w:t xml:space="preserve">dobu účinnosti této smlouvy </w:t>
      </w:r>
      <w:r>
        <w:t xml:space="preserve">částku </w:t>
      </w:r>
      <w:r w:rsidR="00CD4206">
        <w:br/>
      </w:r>
      <w:r w:rsidR="007134DC">
        <w:t>360 000</w:t>
      </w:r>
      <w:r w:rsidR="00CD4206">
        <w:t>,00</w:t>
      </w:r>
      <w:r>
        <w:t xml:space="preserve"> Kč bez DPH. Cena prací je stanovena ve výši </w:t>
      </w:r>
      <w:r w:rsidR="00705AD6">
        <w:t>2 250,00</w:t>
      </w:r>
      <w:r w:rsidR="009A309F">
        <w:t xml:space="preserve"> </w:t>
      </w:r>
      <w:r>
        <w:t>Kč/hod bez DPH.</w:t>
      </w:r>
    </w:p>
    <w:p w14:paraId="15974ABC" w14:textId="77777777" w:rsidR="004E5771" w:rsidRDefault="009626B0" w:rsidP="00BE0652">
      <w:pPr>
        <w:pStyle w:val="SBSSmlouva"/>
        <w:numPr>
          <w:ilvl w:val="1"/>
          <w:numId w:val="18"/>
        </w:numPr>
        <w:ind w:left="426" w:hanging="426"/>
      </w:pPr>
      <w:r>
        <w:t>Cena a odměna za poskytované služby je dohodnuta jako nejvýše přípustná a platí po celou dobu účinnosti smlouvy.</w:t>
      </w:r>
    </w:p>
    <w:p w14:paraId="681AB93B" w14:textId="4ECF1030" w:rsidR="004E5771" w:rsidRDefault="009626B0" w:rsidP="00BE0652">
      <w:pPr>
        <w:pStyle w:val="SBSSmlouva"/>
        <w:numPr>
          <w:ilvl w:val="1"/>
          <w:numId w:val="18"/>
        </w:numPr>
        <w:ind w:left="426" w:hanging="426"/>
      </w:pPr>
      <w:r>
        <w:t xml:space="preserve">K dohodnuté ceně </w:t>
      </w:r>
      <w:r w:rsidR="00BC498E">
        <w:t xml:space="preserve">a odměně </w:t>
      </w:r>
      <w:r>
        <w:t xml:space="preserve">bude připočtena sazba DPH platná ke dni uskutečnění příslušného zdanitelného plnění. </w:t>
      </w:r>
      <w:r w:rsidR="00BC498E">
        <w:t>Poskytovatel</w:t>
      </w:r>
      <w:r>
        <w:t xml:space="preserve"> odpovídá za to, že sazba daně z přidané hodnoty bude stanovena v souladu s platnými právními předpisy.</w:t>
      </w:r>
    </w:p>
    <w:p w14:paraId="6440E958" w14:textId="78ACD940" w:rsidR="004E5771" w:rsidRDefault="009626B0" w:rsidP="00BE0652">
      <w:pPr>
        <w:pStyle w:val="SBSSmlouva"/>
        <w:numPr>
          <w:ilvl w:val="1"/>
          <w:numId w:val="18"/>
        </w:numPr>
        <w:ind w:left="426" w:hanging="426"/>
      </w:pPr>
      <w:r>
        <w:t xml:space="preserve">Cena </w:t>
      </w:r>
      <w:r w:rsidR="00BC498E">
        <w:t xml:space="preserve">a odměna </w:t>
      </w:r>
      <w:r>
        <w:t>obsahuj</w:t>
      </w:r>
      <w:r w:rsidR="00BC498E">
        <w:t>í</w:t>
      </w:r>
      <w:r>
        <w:t xml:space="preserve"> i případně zvýšené náklady spojené s vývojem cen vstupních nákladů, a to až do doby ukončení veškerých prací, dodávek a služeb poskytnutých v rámci plnění předmětu této smlouvy.</w:t>
      </w:r>
    </w:p>
    <w:p w14:paraId="2944B7CD" w14:textId="1A1767F6" w:rsidR="004E5771" w:rsidRDefault="009626B0" w:rsidP="00BE0652">
      <w:pPr>
        <w:pStyle w:val="SBSSmlouva"/>
        <w:numPr>
          <w:ilvl w:val="1"/>
          <w:numId w:val="18"/>
        </w:numPr>
        <w:ind w:left="426" w:hanging="426"/>
      </w:pPr>
      <w:r>
        <w:t>Součástí ceny</w:t>
      </w:r>
      <w:r w:rsidR="00BC498E">
        <w:t xml:space="preserve"> a odměny</w:t>
      </w:r>
      <w:r>
        <w:t xml:space="preserve"> jsou veškeré práce, dodávky, služby, poplatky a jiné náklady nezbytné pro řádné a úplné splnění předmětu této smlouvy, včetně veškerých nákladů spojených s účastí </w:t>
      </w:r>
      <w:r w:rsidR="00BC498E">
        <w:t>poskytovatel</w:t>
      </w:r>
      <w:r>
        <w:t>e na všech jednáních týkajících se předmětu plnění této smlouvy.</w:t>
      </w:r>
    </w:p>
    <w:bookmarkEnd w:id="1"/>
    <w:p w14:paraId="4C4BFD5A" w14:textId="77777777" w:rsidR="004E5771" w:rsidRDefault="009626B0" w:rsidP="00FF6681">
      <w:pPr>
        <w:pStyle w:val="JVS2"/>
      </w:pPr>
      <w:r>
        <w:t>Platební podmínky</w:t>
      </w:r>
    </w:p>
    <w:p w14:paraId="1A434349" w14:textId="77777777" w:rsidR="004E5771" w:rsidRDefault="009626B0" w:rsidP="00BE0652">
      <w:pPr>
        <w:pStyle w:val="SBSSmlouva"/>
        <w:numPr>
          <w:ilvl w:val="1"/>
          <w:numId w:val="19"/>
        </w:numPr>
        <w:ind w:left="426" w:hanging="426"/>
      </w:pPr>
      <w:r>
        <w:t>Zálohy nejsou sjednány.</w:t>
      </w:r>
    </w:p>
    <w:p w14:paraId="2178F5FA" w14:textId="6934ACB0" w:rsidR="004E5771" w:rsidRDefault="009626B0" w:rsidP="00BE0652">
      <w:pPr>
        <w:pStyle w:val="SBSSmlouva"/>
        <w:numPr>
          <w:ilvl w:val="1"/>
          <w:numId w:val="19"/>
        </w:numPr>
        <w:ind w:left="426" w:hanging="426"/>
      </w:pPr>
      <w:r>
        <w:lastRenderedPageBreak/>
        <w:t xml:space="preserve">Podkladem pro úhradu smluvní ceny </w:t>
      </w:r>
      <w:r w:rsidR="00BC498E">
        <w:t xml:space="preserve">a odměny </w:t>
      </w:r>
      <w:r>
        <w:t>je vyúčtování nazvané FAKTURA (dále jen „faktura“), které bude mít náležitosti daňového dokladu dle zákona č. 235/2004 Sb., o dani z přidané hodnoty, ve znění pozdějších předpisů (dále jen „zákon o DPH“).</w:t>
      </w:r>
    </w:p>
    <w:p w14:paraId="388142F9" w14:textId="2F7B6A7E" w:rsidR="004E5771" w:rsidRDefault="009626B0" w:rsidP="00BE0652">
      <w:pPr>
        <w:pStyle w:val="SBSSmlouva"/>
        <w:numPr>
          <w:ilvl w:val="1"/>
          <w:numId w:val="19"/>
        </w:numPr>
        <w:ind w:left="426" w:hanging="426"/>
      </w:pPr>
      <w:r>
        <w:t xml:space="preserve">Faktura za příslušné plnění dle č. III, odst. 1. bude vystavena do </w:t>
      </w:r>
      <w:r w:rsidR="00DF398D">
        <w:t>patnácti</w:t>
      </w:r>
      <w:r>
        <w:t xml:space="preserve"> (</w:t>
      </w:r>
      <w:r w:rsidR="00DF398D">
        <w:t>1</w:t>
      </w:r>
      <w:r>
        <w:t xml:space="preserve">5) dnů po podpisu </w:t>
      </w:r>
      <w:r w:rsidR="00E12FE4">
        <w:t>předávacího</w:t>
      </w:r>
      <w:r>
        <w:t xml:space="preserve"> protokolu oběma smluvními stranami.</w:t>
      </w:r>
    </w:p>
    <w:p w14:paraId="54BAFBD9" w14:textId="79769700" w:rsidR="00A9314C" w:rsidRDefault="00A9314C" w:rsidP="00A9314C">
      <w:pPr>
        <w:pStyle w:val="SBSSmlouva"/>
        <w:numPr>
          <w:ilvl w:val="1"/>
          <w:numId w:val="19"/>
        </w:numPr>
        <w:ind w:left="426" w:hanging="426"/>
      </w:pPr>
      <w:r>
        <w:rPr>
          <w:rFonts w:cs="Arial"/>
        </w:rPr>
        <w:t xml:space="preserve">Faktura(y) za </w:t>
      </w:r>
      <w:r>
        <w:t xml:space="preserve">poskytování </w:t>
      </w:r>
      <w:r>
        <w:rPr>
          <w:rFonts w:cs="Arial"/>
          <w:bCs/>
        </w:rPr>
        <w:t>technické podpory</w:t>
      </w:r>
      <w:r>
        <w:rPr>
          <w:rFonts w:cs="Arial"/>
          <w:b/>
        </w:rPr>
        <w:t xml:space="preserve"> </w:t>
      </w:r>
      <w:r>
        <w:rPr>
          <w:rFonts w:cs="Arial"/>
        </w:rPr>
        <w:t xml:space="preserve">dle čl. III. odst. </w:t>
      </w:r>
      <w:r w:rsidR="00E23AB3">
        <w:rPr>
          <w:rFonts w:cs="Arial"/>
        </w:rPr>
        <w:t>2</w:t>
      </w:r>
      <w:r>
        <w:rPr>
          <w:rFonts w:cs="Arial"/>
        </w:rPr>
        <w:t xml:space="preserve">. písm. a) této smlouvy bude vystavena vždy k 1. dni měsíce následujícího po kalendářním čtvrtletí, za které je úhrada prováděna, ve výši ¼  odměn dle čl. VI. odstavce 2. </w:t>
      </w:r>
      <w:r>
        <w:t xml:space="preserve">V případě, že dnem zahájení plnění dle není 1. den kalendářního čtvrtletí nebo že dnem zániku této smlouvy není poslední den příslušného čtvrtletí, náleží poskytovateli za příslušné období pouze poměrná část ceny za poskytování služeb technické podpory. </w:t>
      </w:r>
    </w:p>
    <w:p w14:paraId="2F7FCBD2" w14:textId="1BDC48B7" w:rsidR="00A9314C" w:rsidRDefault="00A9314C" w:rsidP="007E2C57">
      <w:pPr>
        <w:pStyle w:val="SBSSmlouva"/>
        <w:numPr>
          <w:ilvl w:val="1"/>
          <w:numId w:val="19"/>
        </w:numPr>
        <w:ind w:left="426" w:hanging="426"/>
      </w:pPr>
      <w:r>
        <w:t xml:space="preserve">Faktura za příslušné plnění předmětu smlouvy </w:t>
      </w:r>
      <w:r>
        <w:rPr>
          <w:rFonts w:cs="Arial"/>
        </w:rPr>
        <w:t xml:space="preserve">dle čl. III. odst. </w:t>
      </w:r>
      <w:r w:rsidR="007E2C57">
        <w:rPr>
          <w:rFonts w:cs="Arial"/>
        </w:rPr>
        <w:t>2</w:t>
      </w:r>
      <w:r>
        <w:rPr>
          <w:rFonts w:cs="Arial"/>
        </w:rPr>
        <w:t xml:space="preserve">. písm. b) této smlouvy bude vystavena vždy do pěti (5) dnů po odsouhlasení přehledu poskytnutého plnění a ve výši poskytnutého plnění. </w:t>
      </w:r>
    </w:p>
    <w:p w14:paraId="209F70CD" w14:textId="77777777" w:rsidR="004E5771" w:rsidRDefault="009626B0" w:rsidP="00BE0652">
      <w:pPr>
        <w:pStyle w:val="SBSSmlouva"/>
        <w:numPr>
          <w:ilvl w:val="1"/>
          <w:numId w:val="19"/>
        </w:numPr>
        <w:ind w:left="426" w:hanging="426"/>
      </w:pPr>
      <w:r>
        <w:t>Kromě náležitostí stanovených platnými právními předpisy pro daňový doklad je druhá smluvní strana povinna ve faktuře uvést i tyto údaje:</w:t>
      </w:r>
    </w:p>
    <w:p w14:paraId="523EA257"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 číslo veřejné zakázky</w:t>
      </w:r>
    </w:p>
    <w:p w14:paraId="47E6C756"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14:paraId="7B79FF03"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12390EF4"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2C1FC359"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označení útvaru objednatele, který akci likviduje (tj. odbor projektů IT služeb a outsourcingu),</w:t>
      </w:r>
    </w:p>
    <w:p w14:paraId="5995F915" w14:textId="77777777" w:rsidR="004E5771" w:rsidRDefault="009626B0">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69818CF8" w14:textId="4C5C9A44" w:rsidR="004E5771" w:rsidRDefault="009626B0" w:rsidP="00BE0652">
      <w:pPr>
        <w:pStyle w:val="SBSSmlouva"/>
        <w:numPr>
          <w:ilvl w:val="1"/>
          <w:numId w:val="19"/>
        </w:numPr>
        <w:ind w:left="426" w:hanging="426"/>
      </w:pPr>
      <w:r>
        <w:t xml:space="preserve">Doba splatnosti faktury činí 30 kalendářních dnů po jejím doručení objednateli. </w:t>
      </w:r>
      <w:r w:rsidR="00BC498E">
        <w:t xml:space="preserve"> Pro</w:t>
      </w:r>
      <w:r>
        <w:t xml:space="preserve"> placení jiných plateb (např. úroků z prodlení, smluvních pokut, náhrady škody aj.</w:t>
      </w:r>
      <w:r w:rsidR="00DF398D">
        <w:t>)</w:t>
      </w:r>
      <w:r w:rsidR="00BC498E">
        <w:t xml:space="preserve"> si smluvní strany sjednávají 10denní dobu splatnosti</w:t>
      </w:r>
      <w:r w:rsidR="00DF398D">
        <w:t xml:space="preserve"> od doručení výzvy k úhradě</w:t>
      </w:r>
      <w:r w:rsidR="00796A87">
        <w:t>.</w:t>
      </w:r>
    </w:p>
    <w:p w14:paraId="2A09E6FA" w14:textId="4B642C6F" w:rsidR="004E5771" w:rsidRDefault="009626B0" w:rsidP="00BE0652">
      <w:pPr>
        <w:pStyle w:val="SBSSmlouva"/>
        <w:numPr>
          <w:ilvl w:val="1"/>
          <w:numId w:val="19"/>
        </w:numPr>
        <w:ind w:left="426" w:hanging="426"/>
      </w:pPr>
      <w: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GFŘ č. D-6 k jednotnému postupu při uplatňování některých ustanovení zákona č.</w:t>
      </w:r>
      <w:r w:rsidR="002706F1">
        <w:t> </w:t>
      </w:r>
      <w:r>
        <w:t xml:space="preserve">586/1992 Sb., o daních z příjmů, ve znění pozdějších předpisů, uveřejněný ve Finančním zpravodaji číslo 7/2011. </w:t>
      </w:r>
    </w:p>
    <w:p w14:paraId="58EED957" w14:textId="0F74CF8A" w:rsidR="004E5771" w:rsidRDefault="009626B0" w:rsidP="00BE0652">
      <w:pPr>
        <w:pStyle w:val="SBSSmlouva"/>
        <w:numPr>
          <w:ilvl w:val="1"/>
          <w:numId w:val="19"/>
        </w:numPr>
        <w:ind w:left="426" w:hanging="426"/>
      </w:pPr>
      <w:r>
        <w:t>Nebude-li faktura obsahovat některou povinnou nebo dohodnutou náležitost nebo bude chybně vyúčtována cena</w:t>
      </w:r>
      <w:r w:rsidR="00BC498E">
        <w:t>, odměna</w:t>
      </w:r>
      <w:r>
        <w:t xml:space="preserve"> nebo DPH, je objednatel oprávněn fakturu před uplynutím doby splatnosti vrátit druhé smluvní straně k provedení opravy s vyznačením důvodu vrácení. </w:t>
      </w:r>
      <w:r w:rsidR="00BC498E">
        <w:t>Poskytovatel</w:t>
      </w:r>
      <w:r>
        <w:t xml:space="preserve"> provede opravu vystavením nové faktury. Od doby odeslání chybné faktury přestává běžet původní doba splatnosti. Celá doba splatnosti běží opět ode dne doručení nově vyhotovené faktury objednateli. </w:t>
      </w:r>
    </w:p>
    <w:p w14:paraId="5E14B43F" w14:textId="77777777" w:rsidR="004E5771" w:rsidRDefault="009626B0" w:rsidP="00BE0652">
      <w:pPr>
        <w:pStyle w:val="SBSSmlouva"/>
        <w:numPr>
          <w:ilvl w:val="1"/>
          <w:numId w:val="19"/>
        </w:numPr>
        <w:ind w:left="426" w:hanging="426"/>
      </w:pPr>
      <w:r>
        <w:t xml:space="preserve">Faktura bude doručena do datové schránky objednatele nebo na elektronickou podatelnu objednatele </w:t>
      </w:r>
      <w:hyperlink r:id="rId8" w:history="1">
        <w:r>
          <w:rPr>
            <w:rStyle w:val="Hypertextovodkaz"/>
          </w:rPr>
          <w:t>posta@ostrava.cz</w:t>
        </w:r>
      </w:hyperlink>
      <w:r>
        <w:t xml:space="preserve"> nebo osobně proti podpisu zmocněné osoby nebo jako doporučené psaní prostřednictvím držitele poštovní licence.</w:t>
      </w:r>
    </w:p>
    <w:p w14:paraId="37EC5E81" w14:textId="3D505E08" w:rsidR="004E5771" w:rsidRDefault="009626B0" w:rsidP="00BE0652">
      <w:pPr>
        <w:pStyle w:val="SBSSmlouva"/>
        <w:numPr>
          <w:ilvl w:val="1"/>
          <w:numId w:val="19"/>
        </w:numPr>
        <w:ind w:left="426" w:hanging="426"/>
        <w:rPr>
          <w:rFonts w:cs="Arial"/>
        </w:rPr>
      </w:pPr>
      <w:r>
        <w:t xml:space="preserve">Strany se dohodly, že platba bude provedena na číslo účtu uvedené </w:t>
      </w:r>
      <w:r w:rsidR="00BC498E">
        <w:t>poskytovatel</w:t>
      </w:r>
      <w:r>
        <w:t>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1F25A7A" w14:textId="77777777" w:rsidR="004E5771" w:rsidRDefault="009626B0" w:rsidP="00BE0652">
      <w:pPr>
        <w:pStyle w:val="SBSSmlouva"/>
        <w:numPr>
          <w:ilvl w:val="1"/>
          <w:numId w:val="19"/>
        </w:numPr>
        <w:ind w:left="426" w:hanging="426"/>
      </w:pPr>
      <w:r>
        <w:lastRenderedPageBreak/>
        <w:t>Povinnost zaplatit je splněna dnem odepsání příslušné částky z účtu objednatele.</w:t>
      </w:r>
    </w:p>
    <w:p w14:paraId="4985A51B" w14:textId="13AB3BD7" w:rsidR="004E5771" w:rsidRDefault="009626B0" w:rsidP="00BE0652">
      <w:pPr>
        <w:pStyle w:val="SBSSmlouva"/>
        <w:numPr>
          <w:ilvl w:val="1"/>
          <w:numId w:val="19"/>
        </w:numPr>
        <w:ind w:left="426" w:hanging="426"/>
        <w:rPr>
          <w:rFonts w:cs="Arial"/>
        </w:rPr>
      </w:pPr>
      <w:r>
        <w:t xml:space="preserve">Pokud se stane </w:t>
      </w:r>
      <w:r w:rsidR="00BC498E">
        <w:t>poskytovatel</w:t>
      </w:r>
      <w:r>
        <w:t xml:space="preserve"> nespolehlivým plátcem daně dle § 106a zákona č. 235/2004 Sb., o dani z přidané hodnoty, ve znění pozdějších předpisů, je objednatel oprávněn uhradit </w:t>
      </w:r>
      <w:r w:rsidR="00BC498E">
        <w:t>poskytovatel</w:t>
      </w:r>
      <w:r>
        <w:t xml:space="preserve">i za zdanitelné plnění částku bez DPH a úhradu samotné DPH provést přímo na příslušný účet daného finančního úřadu, dle § 109a zákona o dani z přidané hodnoty. Zaplacení částky ve výši daně na účet správce daně </w:t>
      </w:r>
      <w:r w:rsidR="00BC498E">
        <w:t>poskytovatel</w:t>
      </w:r>
      <w:r>
        <w:t xml:space="preserve">e a zaplacení ceny bez DPH </w:t>
      </w:r>
      <w:r w:rsidR="00BC498E">
        <w:t>nebo odměny bez DPH poskytovatel</w:t>
      </w:r>
      <w:r>
        <w:t>i bude považováno za splnění závazku objednatele uhradit sjednanou cenu</w:t>
      </w:r>
      <w:r w:rsidR="00BC498E">
        <w:t xml:space="preserve"> resp. odměnu</w:t>
      </w:r>
      <w:r>
        <w:t>.</w:t>
      </w:r>
    </w:p>
    <w:p w14:paraId="271BCBCA" w14:textId="77777777" w:rsidR="004E5771" w:rsidRDefault="009626B0" w:rsidP="00FF6681">
      <w:pPr>
        <w:pStyle w:val="JVS2"/>
      </w:pPr>
      <w:r>
        <w:t>Práva a povinnosti smluvních stran</w:t>
      </w:r>
    </w:p>
    <w:p w14:paraId="7065B9BB" w14:textId="5D7C4EA1" w:rsidR="004E5771" w:rsidRDefault="00BC498E" w:rsidP="00BE0652">
      <w:pPr>
        <w:pStyle w:val="SBSSmlouva"/>
        <w:numPr>
          <w:ilvl w:val="1"/>
          <w:numId w:val="7"/>
        </w:numPr>
        <w:ind w:left="426" w:hanging="426"/>
      </w:pPr>
      <w:r>
        <w:t>Poskytovatel</w:t>
      </w:r>
      <w:r w:rsidR="009626B0">
        <w:t xml:space="preserve"> je povinen a zavazuje se provést plnění, které je předmětem smlouvy a veškeré práce, dodávky a služby s tím spojené svým jménem, s náležitou odbornou péčí a na svou vlastní zodpovědnost. V případě, že tím pověří, v jakémkoli rozsahu, jinou osobu, má </w:t>
      </w:r>
      <w:r>
        <w:t>poskytovatel</w:t>
      </w:r>
      <w:r w:rsidR="009626B0">
        <w:t xml:space="preserve"> odpovědnost za takto provedené práce, dodávky či služby, jako by je provedl sám.</w:t>
      </w:r>
    </w:p>
    <w:p w14:paraId="0993215D" w14:textId="04E15EB8" w:rsidR="004E5771" w:rsidRDefault="00BC498E" w:rsidP="00BE0652">
      <w:pPr>
        <w:pStyle w:val="SBSSmlouva"/>
        <w:numPr>
          <w:ilvl w:val="1"/>
          <w:numId w:val="7"/>
        </w:numPr>
        <w:ind w:left="426" w:hanging="426"/>
      </w:pPr>
      <w:r>
        <w:t>Poskytovatel</w:t>
      </w:r>
      <w:r w:rsidR="009626B0">
        <w:t xml:space="preserve"> se zavazuje realizovat veškeré práce vyžadující zvláštní způsobilost nebo povolení podle příslušných předpisů osobami, které tuto podmínku splňují.</w:t>
      </w:r>
    </w:p>
    <w:p w14:paraId="6C73ABF3" w14:textId="72CC45AC" w:rsidR="004E5771" w:rsidRDefault="009626B0" w:rsidP="00BE0652">
      <w:pPr>
        <w:pStyle w:val="SBSSmlouva"/>
        <w:numPr>
          <w:ilvl w:val="1"/>
          <w:numId w:val="7"/>
        </w:numPr>
        <w:ind w:left="426" w:hanging="426"/>
      </w:pPr>
      <w:r>
        <w:t xml:space="preserve">Objednatel se zavazuje </w:t>
      </w:r>
      <w:r w:rsidR="00BC498E">
        <w:t>poskytovatel</w:t>
      </w:r>
      <w:r>
        <w:t xml:space="preserve">i poskytnout součinnost při plnění předmětu této </w:t>
      </w:r>
      <w:r w:rsidR="002C226E">
        <w:t>smlouvy,</w:t>
      </w:r>
      <w:r>
        <w:t xml:space="preserve"> a to v rozsahu, ve kterém lze, a způsobem, kterým lze tuto součinnost po objednateli spravedlivě požadovat dle této smlouvy. Bude-li </w:t>
      </w:r>
      <w:r w:rsidR="00BC498E">
        <w:t>poskytovatel</w:t>
      </w:r>
      <w:r>
        <w:t>em požadována po objednateli jakákoliv součinnost dle předchozí věty</w:t>
      </w:r>
      <w:r w:rsidR="00D2125A">
        <w:t>,</w:t>
      </w:r>
      <w:r>
        <w:t xml:space="preserve"> je povinen ji před započetím jakéhokoliv plnění z této smlouvy dostatečně a prokazatelně specifikovat. V případě, že objednatel nevyvine takto specifikovanou a požadovanou součinnost při plnění dle této smlouvy, může </w:t>
      </w:r>
      <w:r w:rsidR="00BC498E">
        <w:t>poskytovatel</w:t>
      </w:r>
      <w:r>
        <w:t xml:space="preserve"> prodloužit termín plnění o dobu, po kterou nemohl z uvedeného důvodu pokračovat v realizaci svého závazku. Objednatel využije přiměřených schopností a vynaloží přiměřenou péči a</w:t>
      </w:r>
      <w:r w:rsidR="00807FFD">
        <w:t> </w:t>
      </w:r>
      <w:r>
        <w:t xml:space="preserve">pozornost, aby poskytnutá součinnost byla </w:t>
      </w:r>
      <w:r w:rsidR="00BC498E">
        <w:t>poskytovatel</w:t>
      </w:r>
      <w:r>
        <w:t>i poskytnuta včas.</w:t>
      </w:r>
    </w:p>
    <w:p w14:paraId="6DD45F92" w14:textId="324C3E1B" w:rsidR="004E5771" w:rsidRDefault="009626B0" w:rsidP="00BE0652">
      <w:pPr>
        <w:pStyle w:val="SBSSmlouva"/>
        <w:numPr>
          <w:ilvl w:val="1"/>
          <w:numId w:val="7"/>
        </w:numPr>
        <w:ind w:left="426" w:hanging="426"/>
      </w:pPr>
      <w:r>
        <w:t xml:space="preserve">Technické údaje a doplňující podklady, které si </w:t>
      </w:r>
      <w:r w:rsidR="00BC498E">
        <w:t>poskytovatel</w:t>
      </w:r>
      <w:r>
        <w:t xml:space="preserve">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poskytovatele objednateli. V případě, že nebudou ve stanoveném termínu údaje a podklady poskytnuty, může poskytovatel prodloužit termín plnění o dobu, po kterou nemohl z uvedeného důvodu pokračovat v realizaci svého závazku.</w:t>
      </w:r>
    </w:p>
    <w:p w14:paraId="07635449" w14:textId="77777777" w:rsidR="004E5771" w:rsidRDefault="009626B0" w:rsidP="00FF6681">
      <w:pPr>
        <w:pStyle w:val="JVS2"/>
      </w:pPr>
      <w:r>
        <w:t>Utajované a důvěrné skutečnosti</w:t>
      </w:r>
    </w:p>
    <w:p w14:paraId="08A52BE5" w14:textId="0EAEDEC4" w:rsidR="004E5771" w:rsidRDefault="009626B0" w:rsidP="00BE0652">
      <w:pPr>
        <w:pStyle w:val="SBSSmlouva"/>
        <w:numPr>
          <w:ilvl w:val="1"/>
          <w:numId w:val="31"/>
        </w:numPr>
        <w:tabs>
          <w:tab w:val="clear" w:pos="1065"/>
          <w:tab w:val="num" w:pos="426"/>
        </w:tabs>
        <w:ind w:left="426" w:hanging="426"/>
      </w:pPr>
      <w:r>
        <w:t>Smluvní strany se zavazují, že při realizaci této smlouvy a jejich dodatků budou chránit a</w:t>
      </w:r>
      <w:r w:rsidR="00807FFD">
        <w:t> </w:t>
      </w:r>
      <w:r>
        <w:t>utajovat před nepovolanými osobami důvěrné informace a skutečnosti (dále jen „chráněné informace“). Za chráněné informace se pro účely této smlouvy považují takové informace a</w:t>
      </w:r>
      <w:r w:rsidR="00807FFD">
        <w:t> </w:t>
      </w:r>
      <w:r>
        <w:t>skutečnosti, které nejsou všeobecně a veřejně známé, které svým zveřejněním mohou způsobit škodu 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w:t>
      </w:r>
      <w:r w:rsidR="00284AC9">
        <w:t> </w:t>
      </w:r>
      <w:r>
        <w:t>vztahuje se na ně dle vůle příslušné smluvní strany povinnost mlčenlivosti.</w:t>
      </w:r>
    </w:p>
    <w:p w14:paraId="4391AC95" w14:textId="77777777" w:rsidR="004E5771" w:rsidRDefault="009626B0" w:rsidP="00BE0652">
      <w:pPr>
        <w:pStyle w:val="SBSSmlouva"/>
        <w:numPr>
          <w:ilvl w:val="1"/>
          <w:numId w:val="31"/>
        </w:numPr>
        <w:ind w:left="426" w:hanging="426"/>
      </w:pPr>
      <w:r>
        <w:t xml:space="preserve">Chráněné informace mohou být poskytnuty třetím osobám jen s písemným souhlasem dotčené smluvní strany. Dotčená smluvní strana takový souhlas bez zbytečného odkladu vydá, jestliže </w:t>
      </w:r>
      <w:r>
        <w:lastRenderedPageBreak/>
        <w:t>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určí.</w:t>
      </w:r>
    </w:p>
    <w:p w14:paraId="4696B967" w14:textId="7A50C843" w:rsidR="004E5771" w:rsidRDefault="009626B0" w:rsidP="00BE0652">
      <w:pPr>
        <w:pStyle w:val="SBSSmlouva"/>
        <w:numPr>
          <w:ilvl w:val="1"/>
          <w:numId w:val="31"/>
        </w:numPr>
        <w:ind w:left="426" w:hanging="426"/>
      </w:pPr>
      <w:r>
        <w:t>Povinnost objednatele dle zákona č. 106/1999 Sb., o svobodném přístupu k informacím, ve</w:t>
      </w:r>
      <w:r w:rsidR="00284AC9">
        <w:t> </w:t>
      </w:r>
      <w:r>
        <w:t>znění pozdějších předpisů, není ustanovením odst. 1. tohoto článku dotčena.</w:t>
      </w:r>
    </w:p>
    <w:p w14:paraId="1F538620" w14:textId="77777777" w:rsidR="004E5771" w:rsidRDefault="009626B0" w:rsidP="00BE0652">
      <w:pPr>
        <w:pStyle w:val="SBSSmlouva"/>
        <w:numPr>
          <w:ilvl w:val="1"/>
          <w:numId w:val="31"/>
        </w:numPr>
        <w:ind w:left="426" w:hanging="426"/>
      </w:pPr>
      <w:r>
        <w:t>Závazek k ochraně a utajení trvá po celou dobu existence chráněných informací.</w:t>
      </w:r>
    </w:p>
    <w:p w14:paraId="624D4E11" w14:textId="3FDB353B" w:rsidR="004E5771" w:rsidRDefault="009626B0" w:rsidP="00BE0652">
      <w:pPr>
        <w:pStyle w:val="SBSSmlouva"/>
        <w:numPr>
          <w:ilvl w:val="1"/>
          <w:numId w:val="31"/>
        </w:numPr>
        <w:ind w:left="426" w:hanging="426"/>
      </w:pPr>
      <w:r>
        <w:t>Po ukončení smlouvy může každá ze smluvních stran žádat od druhé strany vrácení všech poskytnutých materiálů, potřebných k realizaci předmětu této smlouvy, jestliže některá ze</w:t>
      </w:r>
      <w:r w:rsidR="00284AC9">
        <w:t> </w:t>
      </w:r>
      <w:r>
        <w:t>smluvních stran takto učiní, je druhá smluvní strana povinna tyto materiály včetně případných kopií bez zbytečného odkladu vydat.</w:t>
      </w:r>
    </w:p>
    <w:p w14:paraId="4AB8D737" w14:textId="77777777" w:rsidR="004E5771" w:rsidRDefault="009626B0" w:rsidP="00BE0652">
      <w:pPr>
        <w:pStyle w:val="SBSSmlouva"/>
        <w:numPr>
          <w:ilvl w:val="1"/>
          <w:numId w:val="31"/>
        </w:numPr>
        <w:ind w:left="426" w:hanging="426"/>
      </w:pPr>
      <w:r>
        <w:t>Povinnosti smluvních stran vůči chráněným informacím se nevztahují na případy, kdy</w:t>
      </w:r>
    </w:p>
    <w:p w14:paraId="3025282E" w14:textId="77777777" w:rsidR="004E5771" w:rsidRDefault="009626B0" w:rsidP="00BE0652">
      <w:pPr>
        <w:pStyle w:val="SBSSmlouva"/>
        <w:numPr>
          <w:ilvl w:val="2"/>
          <w:numId w:val="24"/>
        </w:numPr>
      </w:pPr>
      <w:r>
        <w:t>smluvní strana prokáže, že je tato informace veřejně dostupná, aniž by tuto dostupnost způsobila sama smluvní strana,</w:t>
      </w:r>
    </w:p>
    <w:p w14:paraId="1C834654" w14:textId="77777777" w:rsidR="004E5771" w:rsidRDefault="009626B0" w:rsidP="00BE0652">
      <w:pPr>
        <w:pStyle w:val="SBSSmlouva"/>
        <w:numPr>
          <w:ilvl w:val="2"/>
          <w:numId w:val="24"/>
        </w:numPr>
      </w:pPr>
      <w:r>
        <w:t>smluvní strana prokáže, že měla tuto informaci k dispozici ještě před datem zpřístupnění druhou stranou a že ji nenabyla v rozporu se zákonem,</w:t>
      </w:r>
    </w:p>
    <w:p w14:paraId="732DC148" w14:textId="77777777" w:rsidR="004E5771" w:rsidRDefault="009626B0" w:rsidP="00BE0652">
      <w:pPr>
        <w:pStyle w:val="SBSSmlouva"/>
        <w:numPr>
          <w:ilvl w:val="2"/>
          <w:numId w:val="24"/>
        </w:numPr>
      </w:pPr>
      <w:r>
        <w:t>smluvní strana obdrží od zpřístupňující strany písemný souhlas zpřístupňovat danou informaci,</w:t>
      </w:r>
    </w:p>
    <w:p w14:paraId="3D5CCCE9" w14:textId="77777777" w:rsidR="004E5771" w:rsidRDefault="009626B0" w:rsidP="00BE0652">
      <w:pPr>
        <w:pStyle w:val="SBSSmlouva"/>
        <w:numPr>
          <w:ilvl w:val="2"/>
          <w:numId w:val="24"/>
        </w:numPr>
      </w:pPr>
      <w:r>
        <w:t>je-li zpřístupnění informace vyžadováno zákonem nebo závazným rozhodnutím oprávněného orgánu.</w:t>
      </w:r>
    </w:p>
    <w:p w14:paraId="2C2DD3E6" w14:textId="77777777" w:rsidR="004E5771" w:rsidRDefault="009626B0" w:rsidP="00FF6681">
      <w:pPr>
        <w:pStyle w:val="JVS2"/>
      </w:pPr>
      <w:r>
        <w:t>Ochrana osobních údajů</w:t>
      </w:r>
    </w:p>
    <w:p w14:paraId="5BDCFFBF" w14:textId="77777777" w:rsidR="00CE0F6D" w:rsidRDefault="00CE0F6D" w:rsidP="00BE0652">
      <w:pPr>
        <w:pStyle w:val="SBSSmlouva"/>
        <w:numPr>
          <w:ilvl w:val="1"/>
          <w:numId w:val="21"/>
        </w:numPr>
        <w:ind w:left="426" w:hanging="426"/>
      </w:pPr>
      <w:r>
        <w:t>Smluvní 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 a to pouze a zpravidla v rozsahu, kdy objednatel osobní údaje poskytovateli zpřístupní přenosem a nebo poskytovatel na osobní údaje pouze a zpravidla nahlédne, bude-li to nezbytné pro řádné plnění závazků této smlouvy a nebude-li možné se tzv. zpracování osobních údajů vyhnout. Smluvní strany jsou si vědomy toho, že primárním předmětem této smlouvy, viz čl. III., 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484C1D59" w14:textId="2DDE2037" w:rsidR="00CE0F6D" w:rsidRDefault="00CE0F6D" w:rsidP="00BE0652">
      <w:pPr>
        <w:pStyle w:val="SBSSmlouva"/>
        <w:numPr>
          <w:ilvl w:val="1"/>
          <w:numId w:val="21"/>
        </w:numPr>
        <w:ind w:left="426" w:hanging="426"/>
      </w:pPr>
      <w:r>
        <w:t xml:space="preserve">Smluvní strany jsou si vědomy toho, že ve smyslu </w:t>
      </w:r>
      <w:r w:rsidR="00D42CEA">
        <w:t>čl. IX</w:t>
      </w:r>
      <w:r>
        <w:t>., odst. 1., této smlouvy, plní objednatel roli tzv. správce osobních údajů, a poskytovatel roli tzv. zpracovatele osobních údajů, ve</w:t>
      </w:r>
      <w:r w:rsidR="00284AC9">
        <w:t> </w:t>
      </w:r>
      <w:r>
        <w:t>smyslu legislativy uvedené v </w:t>
      </w:r>
      <w:r w:rsidR="00D42CEA">
        <w:t>čl. IX</w:t>
      </w:r>
      <w:r>
        <w:t>., odst. 1., této smlouvy.</w:t>
      </w:r>
    </w:p>
    <w:p w14:paraId="2B0ECCCE" w14:textId="7968C930" w:rsidR="00CE0F6D" w:rsidRDefault="00CE0F6D" w:rsidP="00BE0652">
      <w:pPr>
        <w:pStyle w:val="SBSSmlouva"/>
        <w:numPr>
          <w:ilvl w:val="1"/>
          <w:numId w:val="21"/>
        </w:numPr>
        <w:ind w:left="426" w:hanging="426"/>
      </w:pPr>
      <w:r>
        <w:t xml:space="preserve">Objednatel, tj. správce osobních údajů, pověřuje tímto poskytovatele, tj. zpracovatele osobních údajů, zpracováváním osobních údajů ve smyslu citace </w:t>
      </w:r>
      <w:r w:rsidR="00D42CEA">
        <w:t>čl. IX</w:t>
      </w:r>
      <w:r>
        <w:t>., odst. 1., této smlouvy a</w:t>
      </w:r>
      <w:r w:rsidR="00AD2A64">
        <w:t> </w:t>
      </w:r>
      <w:r>
        <w:t>ve</w:t>
      </w:r>
      <w:r w:rsidR="00AD2A64">
        <w:t> </w:t>
      </w:r>
      <w:r>
        <w:t>smyslu legislativy uvedené v </w:t>
      </w:r>
      <w:r w:rsidR="00D42CEA">
        <w:t>čl. IX</w:t>
      </w:r>
      <w:r>
        <w:t>., odst. 1., této smlouvy, přičemž:</w:t>
      </w:r>
    </w:p>
    <w:p w14:paraId="71D3BCC5"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předmětem zpracování osobních údajů jsou osobní údaje vyskytující se v IS e-spis </w:t>
      </w:r>
    </w:p>
    <w:p w14:paraId="62FDCBC6"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dobou trvání zpracování osobních údajů je doba platnosti této smlouvy;</w:t>
      </w:r>
    </w:p>
    <w:p w14:paraId="3D7F4EA9"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povahou zpracování osobních údajů je případný náhled na osobní údaje správce osobních údajů v souvislosti s plněním závazků této smlouvy, viz čl. III.;</w:t>
      </w:r>
    </w:p>
    <w:p w14:paraId="57F97A2B"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účelem zpracování osobních údajů je případný náhled na osobní údaje správce osobních údajů v souvislosti s plněním závazků této smlouvy, viz čl. III.;</w:t>
      </w:r>
    </w:p>
    <w:p w14:paraId="18D0961F" w14:textId="16B6EB66"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t>typem zpracovávaných osobních údajů jsou zpravidla identifikační, adresní, popisné a</w:t>
      </w:r>
      <w:r w:rsidR="00AD2A64">
        <w:rPr>
          <w:rFonts w:ascii="Arial" w:hAnsi="Arial"/>
          <w:sz w:val="22"/>
          <w:szCs w:val="24"/>
          <w:lang w:eastAsia="cs-CZ"/>
        </w:rPr>
        <w:t> </w:t>
      </w:r>
      <w:r>
        <w:rPr>
          <w:rFonts w:ascii="Arial" w:hAnsi="Arial"/>
          <w:sz w:val="22"/>
          <w:szCs w:val="24"/>
          <w:lang w:eastAsia="cs-CZ"/>
        </w:rPr>
        <w:t>případně jiné osobní údaje subjektů údajů;</w:t>
      </w:r>
    </w:p>
    <w:p w14:paraId="151BD637" w14:textId="77777777" w:rsidR="00CE0F6D" w:rsidRDefault="00CE0F6D" w:rsidP="00BE0652">
      <w:pPr>
        <w:pStyle w:val="Odstavecseseznamem"/>
        <w:numPr>
          <w:ilvl w:val="1"/>
          <w:numId w:val="22"/>
        </w:numPr>
        <w:suppressAutoHyphens w:val="0"/>
        <w:ind w:left="993" w:hanging="426"/>
        <w:contextualSpacing/>
        <w:jc w:val="both"/>
        <w:rPr>
          <w:rFonts w:ascii="Arial" w:hAnsi="Arial"/>
          <w:sz w:val="22"/>
          <w:szCs w:val="24"/>
          <w:lang w:eastAsia="cs-CZ"/>
        </w:rPr>
      </w:pPr>
      <w:r>
        <w:rPr>
          <w:rFonts w:ascii="Arial" w:hAnsi="Arial"/>
          <w:sz w:val="22"/>
          <w:szCs w:val="24"/>
          <w:lang w:eastAsia="cs-CZ"/>
        </w:rPr>
        <w:lastRenderedPageBreak/>
        <w:t>kategorií subjektů údajů jsou zpravidla fyzické osoby, které jsou ve vztahu se správcem osobních údajů;</w:t>
      </w:r>
    </w:p>
    <w:p w14:paraId="67F5C33C" w14:textId="77777777" w:rsidR="00CE0F6D" w:rsidRDefault="00CE0F6D" w:rsidP="00BE0652">
      <w:pPr>
        <w:pStyle w:val="SBSSmlouva"/>
        <w:numPr>
          <w:ilvl w:val="1"/>
          <w:numId w:val="21"/>
        </w:numPr>
        <w:ind w:left="426" w:hanging="426"/>
      </w:pPr>
      <w:r>
        <w:t>Objednatel, tj. správce osobních údajů, se zavazuje dodržovat veškeré povinnosti, které jsou mu kladeny v souvislosti se zpracováním osobních údajů dle obecného nařízení.</w:t>
      </w:r>
    </w:p>
    <w:p w14:paraId="5A4FCB08" w14:textId="2F84083B" w:rsidR="00CE0F6D" w:rsidRDefault="00CE0F6D" w:rsidP="00BE0652">
      <w:pPr>
        <w:pStyle w:val="SBSSmlouva"/>
        <w:numPr>
          <w:ilvl w:val="1"/>
          <w:numId w:val="21"/>
        </w:numPr>
        <w:ind w:left="426" w:hanging="426"/>
      </w:pPr>
      <w:r>
        <w:t xml:space="preserve">Objednatel, tj. správce osobních údajů, se zavazuje vůči poskytovateli, tj. zpracovateli osobních údajů, vydávat a dokladovat pokyny, které budou definovat, případně upřesňovat způsob zpracování osobních údajů uvedený v </w:t>
      </w:r>
      <w:r w:rsidR="00D42CEA">
        <w:t>čl. IX</w:t>
      </w:r>
      <w:r>
        <w:t>., odst. 1., této smlouvy, v souladu s legislativou uvedenou v </w:t>
      </w:r>
      <w:r w:rsidR="00D42CEA">
        <w:t>čl. IX</w:t>
      </w:r>
      <w:r>
        <w:t>., odst. 1., této smlouvy.</w:t>
      </w:r>
    </w:p>
    <w:p w14:paraId="422CE3DF" w14:textId="77777777" w:rsidR="00CE0F6D" w:rsidRDefault="00CE0F6D" w:rsidP="00BE0652">
      <w:pPr>
        <w:pStyle w:val="SBSSmlouva"/>
        <w:numPr>
          <w:ilvl w:val="1"/>
          <w:numId w:val="21"/>
        </w:numPr>
        <w:tabs>
          <w:tab w:val="left" w:pos="3544"/>
        </w:tabs>
        <w:ind w:left="426" w:hanging="426"/>
      </w:pPr>
      <w:r>
        <w:t>Objednatel, tj. správce osobních údajů, touto smlouvou povoluje poskytovateli, tj. zpracovateli osobních údajů zapojit do zpracování dalšího zpracovatele za podmínky, že zapojení takovéhoto dalšího zpracovatele vždy podléhá předchozímu písemnému souhlasu ze strany objednatele. Souhlasy dle tohoto ustanovení smlouvy bude poskytovat Magistrát města Ostravy prostřednictvím vedoucí odboru projektů IT služeb a outsourcingu Magistrátu města Ostravy.</w:t>
      </w:r>
    </w:p>
    <w:p w14:paraId="4F2EC66A" w14:textId="77777777" w:rsidR="00CE0F6D" w:rsidRDefault="00CE0F6D" w:rsidP="00BE0652">
      <w:pPr>
        <w:pStyle w:val="SBSSmlouva"/>
        <w:numPr>
          <w:ilvl w:val="1"/>
          <w:numId w:val="21"/>
        </w:numPr>
        <w:ind w:left="426" w:hanging="426"/>
      </w:pPr>
      <w:r>
        <w:t>Poskytovatel, tj. zpracovatel osobních údajů, se zavazuje:</w:t>
      </w:r>
    </w:p>
    <w:p w14:paraId="507EB9A2" w14:textId="5629B007"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dodržovat veškeré povinnosti, které jsou mu kladeny v souvislosti se zpracováním osobních údajů ve smyslu legislativy uvedené v </w:t>
      </w:r>
      <w:r w:rsidR="00D42CEA">
        <w:rPr>
          <w:rFonts w:ascii="Arial" w:hAnsi="Arial"/>
          <w:sz w:val="22"/>
          <w:szCs w:val="24"/>
          <w:lang w:eastAsia="cs-CZ"/>
        </w:rPr>
        <w:t>čl. IX</w:t>
      </w:r>
      <w:r>
        <w:rPr>
          <w:rFonts w:ascii="Arial" w:hAnsi="Arial"/>
          <w:sz w:val="22"/>
          <w:szCs w:val="24"/>
          <w:lang w:eastAsia="cs-CZ"/>
        </w:rPr>
        <w:t>., odst. 1., této smlouvy a to s</w:t>
      </w:r>
      <w:r w:rsidR="00AD2A64">
        <w:rPr>
          <w:rFonts w:ascii="Arial" w:hAnsi="Arial"/>
          <w:sz w:val="22"/>
          <w:szCs w:val="24"/>
          <w:lang w:eastAsia="cs-CZ"/>
        </w:rPr>
        <w:t> </w:t>
      </w:r>
      <w:r>
        <w:rPr>
          <w:rFonts w:ascii="Arial" w:hAnsi="Arial"/>
          <w:sz w:val="22"/>
          <w:szCs w:val="24"/>
          <w:lang w:eastAsia="cs-CZ"/>
        </w:rPr>
        <w:t xml:space="preserve">přihlédnutím k povaze a účelu zpracování osobních údajů, dle </w:t>
      </w:r>
      <w:r w:rsidR="00D42CEA">
        <w:rPr>
          <w:rFonts w:ascii="Arial" w:hAnsi="Arial"/>
          <w:sz w:val="22"/>
          <w:szCs w:val="24"/>
          <w:lang w:eastAsia="cs-CZ"/>
        </w:rPr>
        <w:t>čl. IX</w:t>
      </w:r>
      <w:r>
        <w:rPr>
          <w:rFonts w:ascii="Arial" w:hAnsi="Arial"/>
          <w:sz w:val="22"/>
          <w:szCs w:val="24"/>
          <w:lang w:eastAsia="cs-CZ"/>
        </w:rPr>
        <w:t>., odst. 3., písm. c) a d), této smlouvy;</w:t>
      </w:r>
    </w:p>
    <w:p w14:paraId="28A44FA0" w14:textId="4D9FDB2E"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zpracovávat osobních údaje na základě doložených pokynů správce osobních údajů, dle </w:t>
      </w:r>
      <w:r w:rsidR="00D42CEA">
        <w:rPr>
          <w:rFonts w:ascii="Arial" w:hAnsi="Arial"/>
          <w:sz w:val="22"/>
          <w:szCs w:val="24"/>
          <w:lang w:eastAsia="cs-CZ"/>
        </w:rPr>
        <w:t>čl. IX</w:t>
      </w:r>
      <w:r>
        <w:rPr>
          <w:rFonts w:ascii="Arial" w:hAnsi="Arial"/>
          <w:sz w:val="22"/>
          <w:szCs w:val="24"/>
          <w:lang w:eastAsia="cs-CZ"/>
        </w:rPr>
        <w:t>., odst. 5., této smlouvy, včetně otázek předání osobních údajů do třetí země nebo mezinárodní organizaci ve smyslu legislativy uvedené v </w:t>
      </w:r>
      <w:r w:rsidR="00D42CEA">
        <w:rPr>
          <w:rFonts w:ascii="Arial" w:hAnsi="Arial"/>
          <w:sz w:val="22"/>
          <w:szCs w:val="24"/>
          <w:lang w:eastAsia="cs-CZ"/>
        </w:rPr>
        <w:t>čl. IX</w:t>
      </w:r>
      <w:r>
        <w:rPr>
          <w:rFonts w:ascii="Arial" w:hAnsi="Arial"/>
          <w:sz w:val="22"/>
          <w:szCs w:val="24"/>
          <w:lang w:eastAsia="cs-CZ"/>
        </w:rPr>
        <w:t>., odst. 1.,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w:t>
      </w:r>
    </w:p>
    <w:p w14:paraId="428F6373" w14:textId="2CD425EE"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zajistit, aby se osoby zpracovatele osobních údajů oprávněné zpracovávat osobní údaje zavázaly k mlčenlivosti nebo aby se na ně vztahovala zákonná povinnost mlčenlivosti o</w:t>
      </w:r>
      <w:r w:rsidR="005B13C6">
        <w:rPr>
          <w:rFonts w:ascii="Arial" w:hAnsi="Arial"/>
          <w:sz w:val="22"/>
          <w:szCs w:val="24"/>
          <w:lang w:eastAsia="cs-CZ"/>
        </w:rPr>
        <w:t> </w:t>
      </w:r>
      <w:r>
        <w:rPr>
          <w:rFonts w:ascii="Arial" w:hAnsi="Arial"/>
          <w:sz w:val="22"/>
          <w:szCs w:val="24"/>
          <w:lang w:eastAsia="cs-CZ"/>
        </w:rPr>
        <w:t>osobních údajích a o bezpečnostních opatřeních, jejichž zveřejnění by ohrozilo zabezpečení osobních údajů, včetně povinnosti zachovat tuto mlčenlivost i po skončení zaměstnání nebo příslušných prací;</w:t>
      </w:r>
    </w:p>
    <w:p w14:paraId="11E700B5" w14:textId="3CB502E5"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přijmout všechna nezbytná a přiměřená opatření požadovaná platnými právními předpisy a čl. 32 Nařízení, tj. legislativy uvedené v </w:t>
      </w:r>
      <w:r w:rsidR="00D42CEA">
        <w:rPr>
          <w:rFonts w:ascii="Arial" w:hAnsi="Arial"/>
          <w:sz w:val="22"/>
          <w:szCs w:val="24"/>
          <w:lang w:eastAsia="cs-CZ"/>
        </w:rPr>
        <w:t>čl. IX</w:t>
      </w:r>
      <w:r>
        <w:rPr>
          <w:rFonts w:ascii="Arial" w:hAnsi="Arial"/>
          <w:sz w:val="22"/>
          <w:szCs w:val="24"/>
          <w:lang w:eastAsia="cs-CZ"/>
        </w:rPr>
        <w:t xml:space="preserve">., odst. 1., této smlouvy, a to vzhledem k povaze a účelu zpracování osobních údajů, dle </w:t>
      </w:r>
      <w:r w:rsidR="00D42CEA">
        <w:rPr>
          <w:rFonts w:ascii="Arial" w:hAnsi="Arial"/>
          <w:sz w:val="22"/>
          <w:szCs w:val="24"/>
          <w:lang w:eastAsia="cs-CZ"/>
        </w:rPr>
        <w:t>čl. IX</w:t>
      </w:r>
      <w:r>
        <w:rPr>
          <w:rFonts w:ascii="Arial" w:hAnsi="Arial"/>
          <w:sz w:val="22"/>
          <w:szCs w:val="24"/>
          <w:lang w:eastAsia="cs-CZ"/>
        </w:rPr>
        <w:t>., odst. 3., písm. c) a d), této smlouvy. Poskytovatel je povinen vyjma odkazovaného zajistit vhodná technicko - organizační opatření, aby zajistil úroveň zabezpečení odpovídající daným rizikům;  zejména však:</w:t>
      </w:r>
    </w:p>
    <w:p w14:paraId="6612CFA2" w14:textId="77777777" w:rsidR="00CE0F6D" w:rsidRDefault="00CE0F6D" w:rsidP="00BE0652">
      <w:pPr>
        <w:pStyle w:val="Odstavecseseznamem"/>
        <w:numPr>
          <w:ilvl w:val="0"/>
          <w:numId w:val="23"/>
        </w:numPr>
        <w:suppressAutoHyphens w:val="0"/>
        <w:contextualSpacing/>
        <w:jc w:val="both"/>
        <w:rPr>
          <w:rFonts w:ascii="Arial" w:hAnsi="Arial"/>
          <w:sz w:val="22"/>
          <w:szCs w:val="24"/>
          <w:lang w:eastAsia="cs-CZ"/>
        </w:rPr>
      </w:pPr>
      <w:r>
        <w:rPr>
          <w:rFonts w:ascii="Arial" w:hAnsi="Arial"/>
          <w:sz w:val="22"/>
          <w:szCs w:val="24"/>
          <w:lang w:eastAsia="cs-CZ"/>
        </w:rPr>
        <w:t>přistupovat k síti objednatele prostřednictvím VPN z důvěryhodných koncových zařízení, na nichž je implementována a aktualizována ochrana proti škodlivému kódu a provozována aktualizovaná podporovaná verze operačního systému</w:t>
      </w:r>
    </w:p>
    <w:p w14:paraId="7AB4564F" w14:textId="77777777" w:rsidR="00CE0F6D" w:rsidRDefault="00CE0F6D" w:rsidP="00BE0652">
      <w:pPr>
        <w:pStyle w:val="Odstavecseseznamem"/>
        <w:numPr>
          <w:ilvl w:val="0"/>
          <w:numId w:val="23"/>
        </w:numPr>
        <w:suppressAutoHyphens w:val="0"/>
        <w:contextualSpacing/>
        <w:jc w:val="both"/>
        <w:rPr>
          <w:rFonts w:ascii="Arial" w:hAnsi="Arial"/>
          <w:sz w:val="22"/>
          <w:szCs w:val="24"/>
          <w:lang w:eastAsia="cs-CZ"/>
        </w:rPr>
      </w:pPr>
      <w:r>
        <w:rPr>
          <w:rFonts w:ascii="Arial" w:hAnsi="Arial"/>
          <w:sz w:val="22"/>
          <w:szCs w:val="24"/>
          <w:lang w:eastAsia="cs-CZ"/>
        </w:rPr>
        <w:t>přistupovat k technickým prostředkům a IS objednatele výhradně prostřednictvím oprávněných osob poskytovatele</w:t>
      </w:r>
    </w:p>
    <w:p w14:paraId="73601A72" w14:textId="18CB63D5" w:rsidR="00CE0F6D" w:rsidRDefault="00CE0F6D" w:rsidP="00BE0652">
      <w:pPr>
        <w:pStyle w:val="Odstavecseseznamem"/>
        <w:numPr>
          <w:ilvl w:val="0"/>
          <w:numId w:val="23"/>
        </w:numPr>
        <w:suppressAutoHyphens w:val="0"/>
        <w:contextualSpacing/>
        <w:jc w:val="both"/>
        <w:rPr>
          <w:rFonts w:ascii="Arial" w:hAnsi="Arial"/>
          <w:sz w:val="22"/>
          <w:szCs w:val="24"/>
          <w:lang w:eastAsia="cs-CZ"/>
        </w:rPr>
      </w:pPr>
      <w:r>
        <w:rPr>
          <w:rFonts w:ascii="Arial" w:hAnsi="Arial"/>
          <w:sz w:val="22"/>
          <w:szCs w:val="24"/>
          <w:lang w:eastAsia="cs-CZ"/>
        </w:rPr>
        <w:t>přistupovat k technickým prostředkům objednatele pouze za přesně vymezeným účelem a na dobu nezbytně nutnou k naplnění vymezeného účelu smlouvy, po</w:t>
      </w:r>
      <w:r w:rsidR="005B13C6">
        <w:rPr>
          <w:rFonts w:ascii="Arial" w:hAnsi="Arial"/>
          <w:sz w:val="22"/>
          <w:szCs w:val="24"/>
          <w:lang w:eastAsia="cs-CZ"/>
        </w:rPr>
        <w:t> </w:t>
      </w:r>
      <w:r>
        <w:rPr>
          <w:rFonts w:ascii="Arial" w:hAnsi="Arial"/>
          <w:sz w:val="22"/>
          <w:szCs w:val="24"/>
          <w:lang w:eastAsia="cs-CZ"/>
        </w:rPr>
        <w:t>předchozím souhlasu objednatele</w:t>
      </w:r>
    </w:p>
    <w:p w14:paraId="48E36A18" w14:textId="442B8C99"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poskytovatel zapojí do zpracování dalšího zpracovatele za splnění podmínky uvedené v </w:t>
      </w:r>
      <w:r w:rsidR="00D42CEA">
        <w:rPr>
          <w:rFonts w:ascii="Arial" w:hAnsi="Arial"/>
          <w:sz w:val="22"/>
          <w:szCs w:val="24"/>
          <w:lang w:eastAsia="cs-CZ"/>
        </w:rPr>
        <w:t>čl. IX</w:t>
      </w:r>
      <w:r>
        <w:rPr>
          <w:rFonts w:ascii="Arial" w:hAnsi="Arial"/>
          <w:sz w:val="22"/>
          <w:szCs w:val="24"/>
          <w:lang w:eastAsia="cs-CZ"/>
        </w:rPr>
        <w:t>., odst. 6. této smlouvy.</w:t>
      </w:r>
    </w:p>
    <w:p w14:paraId="5769FD19" w14:textId="718B6B49"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informovat správce osobních </w:t>
      </w:r>
      <w:r w:rsidR="00680EFB">
        <w:rPr>
          <w:rFonts w:ascii="Arial" w:hAnsi="Arial"/>
          <w:sz w:val="22"/>
          <w:szCs w:val="24"/>
          <w:lang w:eastAsia="cs-CZ"/>
        </w:rPr>
        <w:t>údajů,</w:t>
      </w:r>
      <w:r>
        <w:rPr>
          <w:rFonts w:ascii="Arial" w:hAnsi="Arial"/>
          <w:sz w:val="22"/>
          <w:szCs w:val="24"/>
          <w:lang w:eastAsia="cs-CZ"/>
        </w:rPr>
        <w:t xml:space="preserve"> a to neprodleně v případě, že podle názoru zpracovatele osobních údajů určitý pokyn správce osobních údajů porušuje Nařízení nebo jiné předpisy Unie nebo členského státu týkající se ochrany osobních údajů.</w:t>
      </w:r>
    </w:p>
    <w:p w14:paraId="181F94E1" w14:textId="77777777" w:rsidR="00CE0F6D" w:rsidRDefault="00CE0F6D" w:rsidP="00BE0652">
      <w:pPr>
        <w:pStyle w:val="Odstavecseseznamem"/>
        <w:numPr>
          <w:ilvl w:val="0"/>
          <w:numId w:val="20"/>
        </w:numPr>
        <w:suppressAutoHyphens w:val="0"/>
        <w:ind w:left="993" w:hanging="426"/>
        <w:contextualSpacing/>
        <w:jc w:val="both"/>
        <w:rPr>
          <w:rFonts w:ascii="Arial" w:hAnsi="Arial"/>
          <w:sz w:val="22"/>
          <w:szCs w:val="24"/>
          <w:lang w:eastAsia="cs-CZ"/>
        </w:rPr>
      </w:pPr>
      <w:r>
        <w:rPr>
          <w:rFonts w:ascii="Arial" w:hAnsi="Arial"/>
          <w:sz w:val="22"/>
          <w:szCs w:val="24"/>
          <w:lang w:eastAsia="cs-CZ"/>
        </w:rPr>
        <w:lastRenderedPageBreak/>
        <w:t>poskytovat správci včasnou součinnost při zajišťování souladu zpracování osobních údajů dle obecného nařízení;</w:t>
      </w:r>
    </w:p>
    <w:p w14:paraId="0E9F4BB1" w14:textId="77777777" w:rsidR="00CE0F6D" w:rsidRDefault="00CE0F6D" w:rsidP="00BE0652">
      <w:pPr>
        <w:pStyle w:val="Odstavecseseznamem"/>
        <w:numPr>
          <w:ilvl w:val="0"/>
          <w:numId w:val="20"/>
        </w:numPr>
        <w:suppressAutoHyphens w:val="0"/>
        <w:ind w:left="993" w:hanging="426"/>
        <w:contextualSpacing/>
        <w:jc w:val="both"/>
        <w:rPr>
          <w:rFonts w:ascii="Arial" w:hAnsi="Arial" w:cs="Arial"/>
          <w:sz w:val="22"/>
          <w:szCs w:val="22"/>
        </w:rPr>
      </w:pPr>
      <w:r>
        <w:rPr>
          <w:rFonts w:ascii="Arial" w:hAnsi="Arial" w:cs="Arial"/>
          <w:sz w:val="22"/>
          <w:szCs w:val="22"/>
        </w:rPr>
        <w:t>být objednateli nápomocen prostřednictvím vhodných technických a organizačních opatření pro splnění správcovy povinnosti reagovat na žádosti o výkon práv subjektů osobních údajů, a to v pouze v rozsahu, který je vzhledem k povaze zpracování možný;</w:t>
      </w:r>
    </w:p>
    <w:p w14:paraId="10277183" w14:textId="77777777" w:rsidR="00CE0F6D" w:rsidRDefault="00CE0F6D" w:rsidP="00BE0652">
      <w:pPr>
        <w:pStyle w:val="Odstavecseseznamem"/>
        <w:numPr>
          <w:ilvl w:val="0"/>
          <w:numId w:val="20"/>
        </w:numPr>
        <w:suppressAutoHyphens w:val="0"/>
        <w:ind w:left="993" w:hanging="426"/>
        <w:contextualSpacing/>
        <w:jc w:val="both"/>
        <w:rPr>
          <w:rFonts w:ascii="Arial" w:hAnsi="Arial" w:cs="Arial"/>
          <w:sz w:val="22"/>
          <w:szCs w:val="22"/>
        </w:rPr>
      </w:pPr>
      <w:r>
        <w:rPr>
          <w:rFonts w:ascii="Arial" w:hAnsi="Arial" w:cs="Arial"/>
          <w:sz w:val="22"/>
          <w:szCs w:val="22"/>
        </w:rPr>
        <w:t>být objednateli nápomocen při zajišťování souladu s povinnostmi podle článku 32 až 36 GDPR, a to v pouze v rozsahu, který je vzhledem k povaze zpracování možný.</w:t>
      </w:r>
    </w:p>
    <w:p w14:paraId="543A6882" w14:textId="77777777" w:rsidR="00CE0F6D" w:rsidRDefault="00CE0F6D" w:rsidP="00BE0652">
      <w:pPr>
        <w:pStyle w:val="SBSSmlouva"/>
        <w:numPr>
          <w:ilvl w:val="1"/>
          <w:numId w:val="21"/>
        </w:numPr>
        <w:rPr>
          <w:rFonts w:cs="Arial"/>
        </w:rPr>
      </w:pPr>
      <w:r>
        <w:rPr>
          <w:rFonts w:cs="Arial"/>
        </w:rPr>
        <w:t>Poskytovatel souhlasí, že objednatel nebo jeho pověřenec pro ochranu osobních údajů jsou oprávněni provádět kontrolu souladu s nařízeními a požadavky na ochranu osobních údajů, provádět inspekce implementace a efektivních opatření přijatých poskytovatelem v jeho provozovnách, aniž by tím způsobili narušení probíhajícího provozu během normální pracovní doby. Za tímto účelem mohou objednatel nebo jeho pověřenec pro ochranu osobních údajů vstupovat do prostor, kde dochází ke zpracování osobních údajů. To vše výlučně a vždy po předchozí vzájemné domluvě.</w:t>
      </w:r>
    </w:p>
    <w:p w14:paraId="5FC82CB9" w14:textId="77777777" w:rsidR="00CE0F6D" w:rsidRDefault="00CE0F6D" w:rsidP="00BE0652">
      <w:pPr>
        <w:pStyle w:val="SBSSmlouva"/>
        <w:numPr>
          <w:ilvl w:val="1"/>
          <w:numId w:val="21"/>
        </w:numPr>
        <w:rPr>
          <w:rFonts w:cs="Arial"/>
        </w:rPr>
      </w:pPr>
      <w:r>
        <w:rPr>
          <w:rFonts w:cs="Arial"/>
        </w:rPr>
        <w:t>Poskytovatel nesmí opravovat, vymazávat ani blokovat osobní údaje poskytnuté objednatelem, pokud nejde o plnění předmětu smlouvy nebo mu k tomu nedá objednatel písemný pokyn.</w:t>
      </w:r>
    </w:p>
    <w:p w14:paraId="1D68ABD2" w14:textId="77777777" w:rsidR="00CE0F6D" w:rsidRDefault="00CE0F6D" w:rsidP="00BE0652">
      <w:pPr>
        <w:pStyle w:val="SBSSmlouva"/>
        <w:numPr>
          <w:ilvl w:val="1"/>
          <w:numId w:val="21"/>
        </w:numPr>
        <w:rPr>
          <w:rFonts w:cs="Arial"/>
        </w:rPr>
      </w:pPr>
      <w:r>
        <w:rPr>
          <w:rFonts w:cs="Arial"/>
        </w:rPr>
        <w:t>Po dokončení smluvních prací nebo na žádost správce, musí poskytovatel vrátit veškeré dokumenty, které má k dispozici, včetně veškerých produktů zpracování osobních údajů vypracovaných v souvislosti s touto smlouvou, nebo je zlikvidovat v souladu příslušnými právními předpisy po předchozím souhlasu Správce.</w:t>
      </w:r>
    </w:p>
    <w:p w14:paraId="5500B5C9" w14:textId="77777777" w:rsidR="004E5771" w:rsidRDefault="009626B0" w:rsidP="00FF6681">
      <w:pPr>
        <w:pStyle w:val="JVS2"/>
      </w:pPr>
      <w:r>
        <w:t>Převod vlastnictví a převod práv k užití produktů</w:t>
      </w:r>
    </w:p>
    <w:p w14:paraId="2D27A6C0" w14:textId="488E3AEE" w:rsidR="00680EFB" w:rsidRPr="000E55C3" w:rsidRDefault="00680EFB" w:rsidP="00BE0652">
      <w:pPr>
        <w:pStyle w:val="SBSSmlouva"/>
        <w:numPr>
          <w:ilvl w:val="1"/>
          <w:numId w:val="8"/>
        </w:numPr>
        <w:ind w:left="426" w:hanging="426"/>
      </w:pPr>
      <w:r w:rsidRPr="000E55C3">
        <w:t>Poskytovatel poskytuje objednateli ve vztahu k softwaru představovanému dodávanými licencemi podpisem této smlouvy nevýhradní</w:t>
      </w:r>
      <w:r w:rsidR="00C81D18" w:rsidRPr="000E55C3">
        <w:t xml:space="preserve"> licenci</w:t>
      </w:r>
      <w:r w:rsidR="004251F1" w:rsidRPr="000E55C3">
        <w:t xml:space="preserve"> (oprávnění)</w:t>
      </w:r>
      <w:r w:rsidR="00821A0E" w:rsidRPr="000E55C3">
        <w:t xml:space="preserve">, časově omezenou na dobu trvání této smlouvy, </w:t>
      </w:r>
      <w:r w:rsidRPr="000E55C3">
        <w:t xml:space="preserve">k výkonu práva duševního vlastnictví ve smyslu § 2358 a násl. občanského zákoníku ve spojení s příslušnými ustanoveními autorského zákona, a to </w:t>
      </w:r>
      <w:r w:rsidR="00DE3EC3">
        <w:t xml:space="preserve">pro účely a způsoby dle obsahu této smlouvy, </w:t>
      </w:r>
      <w:r w:rsidRPr="000E55C3">
        <w:t>v rozsahu (druhu a počtu modulů) uvedeném v čl. III. odst. 1 této smlouvy</w:t>
      </w:r>
      <w:r w:rsidR="00A338C5" w:rsidRPr="000E55C3">
        <w:t xml:space="preserve">. Licence je poskytována na území České republiky. </w:t>
      </w:r>
    </w:p>
    <w:p w14:paraId="174AD3A3" w14:textId="75A09957" w:rsidR="004E5771" w:rsidRDefault="00BC498E" w:rsidP="00BE0652">
      <w:pPr>
        <w:pStyle w:val="SBSSmlouva"/>
        <w:numPr>
          <w:ilvl w:val="1"/>
          <w:numId w:val="8"/>
        </w:numPr>
        <w:ind w:left="426" w:hanging="426"/>
      </w:pPr>
      <w:r w:rsidRPr="000E55C3">
        <w:t>Poskytovatel</w:t>
      </w:r>
      <w:r w:rsidR="009626B0" w:rsidRPr="000E55C3">
        <w:t xml:space="preserve"> objednateli garantuje, že veškeré programové produkty (počítačové</w:t>
      </w:r>
      <w:r w:rsidR="009626B0">
        <w:t xml:space="preserve"> programy) dodané </w:t>
      </w:r>
      <w:r>
        <w:t>poskytovatel</w:t>
      </w:r>
      <w:r w:rsidR="009626B0">
        <w:t>em v rámci plnění této smlouvy jsou v souladu s příslušným ustanovením občanského zákoníku a zákonem č. 121/2000 Sb., o právu autorském, o právech souvisejících s právem autorským a o změně některých zákonů (dále jen „autorský zákon“), ve znění pozdějších předpisů, autorskoprávně bez závad a objednatel se v této souvislosti stává oprávněným uživatelem jejich rozmnoženin a vlastníkem záznamových materiálů, na kterých jsou tyto rozmnoženiny umístěny.</w:t>
      </w:r>
    </w:p>
    <w:p w14:paraId="78969962" w14:textId="77777777" w:rsidR="004E5771" w:rsidRDefault="009626B0" w:rsidP="00FF6681">
      <w:pPr>
        <w:pStyle w:val="JVS2"/>
      </w:pPr>
      <w:r>
        <w:t>Odpovědnost za škodu</w:t>
      </w:r>
    </w:p>
    <w:p w14:paraId="4487481A" w14:textId="19B540AB" w:rsidR="004E5771" w:rsidRDefault="009626B0" w:rsidP="00BE0652">
      <w:pPr>
        <w:pStyle w:val="SBSSmlouva"/>
        <w:numPr>
          <w:ilvl w:val="1"/>
          <w:numId w:val="30"/>
        </w:numPr>
        <w:ind w:left="426" w:hanging="426"/>
      </w:pPr>
      <w:r>
        <w:t>Smluvní strany jsou povinny počínat si tak, aby v důsledku jejich konání nedošlo ke vzniku škod. Smluvní strany se zavazují k vyvinutí maximálního úsilí k odvrácení vzniku škody a</w:t>
      </w:r>
      <w:r w:rsidR="005B13C6">
        <w:t> </w:t>
      </w:r>
      <w:r>
        <w:t>k jejímu zmírnění.</w:t>
      </w:r>
    </w:p>
    <w:p w14:paraId="14E5DEE5" w14:textId="51EC1118" w:rsidR="004E5771" w:rsidRDefault="009626B0" w:rsidP="00BE0652">
      <w:pPr>
        <w:pStyle w:val="SBSSmlouva"/>
        <w:numPr>
          <w:ilvl w:val="1"/>
          <w:numId w:val="30"/>
        </w:numPr>
        <w:ind w:left="426" w:hanging="426"/>
      </w:pPr>
      <w: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w:t>
      </w:r>
      <w:r w:rsidR="00BC498E">
        <w:t>Poskytovatel</w:t>
      </w:r>
      <w:r>
        <w:t xml:space="preserve"> objednateli neodpovídá za jakékoli škody vzniklé z chybného, neúplného nebo nevčasného užití dodaných produktů pracovníky objednatele. Žádná ze smluvních stran není odpovědná za prodlení s plněním povinnosti stanovené touto smlouvou, pokud bylo způsobeno „vyšší mocí“ (dále jen „vyšší moc“). </w:t>
      </w:r>
    </w:p>
    <w:p w14:paraId="51A4BBAD" w14:textId="5BFEDEED" w:rsidR="004E5771" w:rsidRDefault="009626B0" w:rsidP="00BE0652">
      <w:pPr>
        <w:pStyle w:val="SBSSmlouva"/>
        <w:numPr>
          <w:ilvl w:val="1"/>
          <w:numId w:val="30"/>
        </w:numPr>
        <w:ind w:left="426" w:hanging="426"/>
      </w:pPr>
      <w:r>
        <w:lastRenderedPageBreak/>
        <w:t xml:space="preserve">Vyšší mocí se rozumí zejména: válečné události, nepokoje, stávky, teroristické akty, pandemie, živelné pohromy, záplavy, vytopení prostor, exploze, zřícení budovy nebo její části a závady v dodávce elektrické energie. Za vyšší moc se považuje okolnost, která může ohrozit nebo znemožnit plnění </w:t>
      </w:r>
      <w:r w:rsidR="00BC498E">
        <w:t>poskytovatel</w:t>
      </w:r>
      <w:r>
        <w:t xml:space="preserve">e, o které objednatel nepochybně věděl a </w:t>
      </w:r>
      <w:r w:rsidR="00BC498E">
        <w:t>poskytovatel</w:t>
      </w:r>
      <w:r>
        <w:t xml:space="preserve">e na ni neupozornil, i když musel důvodně předpokládat, že tato okolnost není </w:t>
      </w:r>
      <w:r w:rsidR="00BC498E">
        <w:t>poskytovatel</w:t>
      </w:r>
      <w:r>
        <w:t>i známa.</w:t>
      </w:r>
    </w:p>
    <w:p w14:paraId="1EA5086E" w14:textId="48424EFE" w:rsidR="004E5771" w:rsidRDefault="009626B0" w:rsidP="00BE0652">
      <w:pPr>
        <w:pStyle w:val="SBSSmlouva"/>
        <w:numPr>
          <w:ilvl w:val="1"/>
          <w:numId w:val="30"/>
        </w:numPr>
        <w:ind w:left="426" w:hanging="426"/>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p w14:paraId="4E592120" w14:textId="614AF84A" w:rsidR="00FF6681" w:rsidRPr="009B6E94" w:rsidRDefault="006279E4" w:rsidP="00FF6681">
      <w:pPr>
        <w:pStyle w:val="JVS2"/>
      </w:pPr>
      <w:r>
        <w:t>O</w:t>
      </w:r>
      <w:r w:rsidR="00FF6681" w:rsidRPr="009B6E94">
        <w:t xml:space="preserve">dpovědnost za vady </w:t>
      </w:r>
    </w:p>
    <w:p w14:paraId="4C589F77" w14:textId="77777777" w:rsidR="00FF6681" w:rsidRPr="00F6664E" w:rsidRDefault="00FF6681" w:rsidP="00BE0652">
      <w:pPr>
        <w:pStyle w:val="SBSSmlouva"/>
        <w:numPr>
          <w:ilvl w:val="1"/>
          <w:numId w:val="32"/>
        </w:numPr>
        <w:tabs>
          <w:tab w:val="clear" w:pos="1065"/>
        </w:tabs>
        <w:ind w:left="426" w:hanging="426"/>
      </w:pPr>
      <w:r>
        <w:t>Zhotovitelem</w:t>
      </w:r>
      <w:r w:rsidRPr="00F6664E">
        <w:t xml:space="preserve"> poskytnuté práce, dodávky nebo služby mají vady, jestliže jejich provedení neodpovídá</w:t>
      </w:r>
      <w:r>
        <w:t xml:space="preserve"> účelu smlouvy a</w:t>
      </w:r>
      <w:r w:rsidRPr="00F6664E">
        <w:t xml:space="preserve"> </w:t>
      </w:r>
      <w:r w:rsidRPr="001746DE">
        <w:t>požadavkům uvedeným ve smlouvě</w:t>
      </w:r>
      <w:r w:rsidRPr="00F6664E">
        <w:t>, příslušným právním předpisům, normám nebo dokumentaci, vztahující</w:t>
      </w:r>
      <w:r>
        <w:t>ch</w:t>
      </w:r>
      <w:r w:rsidRPr="00F6664E">
        <w:t xml:space="preserve"> se k jejich provedení.</w:t>
      </w:r>
    </w:p>
    <w:p w14:paraId="7EEA8612" w14:textId="1C06DA94" w:rsidR="00FF6681" w:rsidRDefault="00FF6681" w:rsidP="00BE0652">
      <w:pPr>
        <w:pStyle w:val="SBSSmlouva"/>
        <w:numPr>
          <w:ilvl w:val="1"/>
          <w:numId w:val="32"/>
        </w:numPr>
        <w:ind w:left="426" w:hanging="426"/>
      </w:pPr>
      <w:r w:rsidRPr="00F6664E">
        <w:t xml:space="preserve">Nedohodnou-li se smluvní strany jinak, zavazuje se objednatel veškeré zjištěné vady </w:t>
      </w:r>
      <w:r>
        <w:t xml:space="preserve">(dále jen „vady“) </w:t>
      </w:r>
      <w:r w:rsidRPr="00F6664E">
        <w:t xml:space="preserve">nahlásit </w:t>
      </w:r>
      <w:r w:rsidR="004C00C3">
        <w:t>poskytovateli</w:t>
      </w:r>
      <w:r w:rsidRPr="00F6664E">
        <w:t xml:space="preserve"> neprodleně po jejich zjištění</w:t>
      </w:r>
      <w:r>
        <w:t>.</w:t>
      </w:r>
    </w:p>
    <w:p w14:paraId="39A48AE8" w14:textId="3E50884C" w:rsidR="00705AD6" w:rsidRDefault="00FF6681" w:rsidP="00EB0DC6">
      <w:pPr>
        <w:pStyle w:val="SBSSmlouva"/>
        <w:numPr>
          <w:ilvl w:val="1"/>
          <w:numId w:val="32"/>
        </w:numPr>
        <w:ind w:left="426" w:hanging="426"/>
      </w:pPr>
      <w:r>
        <w:t xml:space="preserve">Reklamace musí být technickými zástupci objednatele písemně hlášeny </w:t>
      </w:r>
      <w:r w:rsidR="006279E4">
        <w:t>poskytovateli</w:t>
      </w:r>
      <w:r>
        <w:t xml:space="preserve"> prostřednictvím systému </w:t>
      </w:r>
      <w:r w:rsidR="009D5050">
        <w:t>Service Desk</w:t>
      </w:r>
      <w:r>
        <w:t xml:space="preserve"> </w:t>
      </w:r>
      <w:r w:rsidR="006279E4">
        <w:t>poskytovatele</w:t>
      </w:r>
      <w:r>
        <w:t xml:space="preserve"> na adrese:</w:t>
      </w:r>
      <w:r w:rsidRPr="002551C8">
        <w:t xml:space="preserve"> </w:t>
      </w:r>
      <w:r w:rsidR="00705AD6" w:rsidRPr="00AE60BE">
        <w:t>helpdesk@ami.cz</w:t>
      </w:r>
      <w:r w:rsidR="00705AD6">
        <w:t>.</w:t>
      </w:r>
    </w:p>
    <w:p w14:paraId="0AFDD7E4" w14:textId="478E501F" w:rsidR="00FF6681" w:rsidRDefault="00FF6681" w:rsidP="00EB0DC6">
      <w:pPr>
        <w:pStyle w:val="SBSSmlouva"/>
        <w:numPr>
          <w:ilvl w:val="1"/>
          <w:numId w:val="32"/>
        </w:numPr>
        <w:ind w:left="426" w:hanging="426"/>
      </w:pPr>
      <w:r w:rsidRPr="00CD5F98">
        <w:t xml:space="preserve">Objednatel se zavazuje, že vyvine veškerou potřebnou součinnost </w:t>
      </w:r>
      <w:r>
        <w:t xml:space="preserve">při odstraňování závad </w:t>
      </w:r>
      <w:r w:rsidRPr="00CD5F98">
        <w:t>a bude spolupracovat s</w:t>
      </w:r>
      <w:r>
        <w:t>e</w:t>
      </w:r>
      <w:r w:rsidRPr="00CD5F98">
        <w:t xml:space="preserve"> </w:t>
      </w:r>
      <w:r w:rsidR="006279E4">
        <w:t>poskytovatelem</w:t>
      </w:r>
      <w:r>
        <w:t xml:space="preserve"> </w:t>
      </w:r>
      <w:r w:rsidRPr="00CD5F98">
        <w:t>na detailním a podrobném popisu požadavku tak, aby bylo možné určit příčinu</w:t>
      </w:r>
      <w:r w:rsidR="0011376F">
        <w:t xml:space="preserve"> závady</w:t>
      </w:r>
      <w:r w:rsidRPr="00CD5F98">
        <w:t>.</w:t>
      </w:r>
    </w:p>
    <w:p w14:paraId="47500BF6" w14:textId="67A499A8" w:rsidR="00FF6681" w:rsidRPr="00F6664E" w:rsidRDefault="006279E4" w:rsidP="00BE0652">
      <w:pPr>
        <w:pStyle w:val="SBSSmlouva"/>
        <w:numPr>
          <w:ilvl w:val="1"/>
          <w:numId w:val="32"/>
        </w:numPr>
        <w:ind w:left="426" w:hanging="426"/>
      </w:pPr>
      <w:r>
        <w:t>Poskytovatel</w:t>
      </w:r>
      <w:r w:rsidR="00FF6681" w:rsidRPr="00F6664E">
        <w:t xml:space="preserve"> neodpovídá za vady a </w:t>
      </w:r>
      <w:r w:rsidR="00FF6681">
        <w:t>újmy</w:t>
      </w:r>
      <w:r w:rsidR="00FF6681" w:rsidRPr="00F6664E">
        <w:t xml:space="preserve">, které byly způsobeny nesprávným užitím výsledků poskytnutých </w:t>
      </w:r>
      <w:r>
        <w:t>poskytovatelem</w:t>
      </w:r>
      <w:r w:rsidR="00FF6681" w:rsidRPr="00F6664E">
        <w:t xml:space="preserve"> podle této smlouvy, ani </w:t>
      </w:r>
      <w:r w:rsidR="00FF6681" w:rsidRPr="001746DE">
        <w:t xml:space="preserve">za vady které byly způsobeny jinými příčinami a které nevyplývají z výsledků poskytnutých </w:t>
      </w:r>
      <w:r>
        <w:t>poskytovatelem</w:t>
      </w:r>
      <w:r w:rsidR="00FF6681" w:rsidRPr="001746DE">
        <w:t xml:space="preserve"> podle této smlouvy</w:t>
      </w:r>
      <w:r w:rsidR="00FF6681" w:rsidRPr="00F6664E">
        <w:t xml:space="preserve">. </w:t>
      </w:r>
    </w:p>
    <w:p w14:paraId="64E7B6CE" w14:textId="7554CF8B" w:rsidR="00FF6681" w:rsidRPr="00F6664E" w:rsidRDefault="006279E4" w:rsidP="00BE0652">
      <w:pPr>
        <w:pStyle w:val="SBSSmlouva"/>
        <w:numPr>
          <w:ilvl w:val="1"/>
          <w:numId w:val="32"/>
        </w:numPr>
        <w:ind w:left="426" w:hanging="426"/>
      </w:pPr>
      <w:r>
        <w:t>Poskytovatel</w:t>
      </w:r>
      <w:r w:rsidR="00FF6681">
        <w:t xml:space="preserve"> neodpovídá zejména za vady, </w:t>
      </w:r>
      <w:r w:rsidR="00FF6681" w:rsidRPr="00F6664E">
        <w:t>které:</w:t>
      </w:r>
    </w:p>
    <w:p w14:paraId="285CDFE5" w14:textId="77777777" w:rsidR="00FF6681" w:rsidRPr="00C914C7" w:rsidRDefault="00FF6681" w:rsidP="00FF6681">
      <w:pPr>
        <w:pStyle w:val="Zkladntextodsazen"/>
        <w:numPr>
          <w:ilvl w:val="0"/>
          <w:numId w:val="2"/>
        </w:numPr>
        <w:spacing w:after="0"/>
        <w:ind w:left="851" w:hanging="425"/>
        <w:jc w:val="both"/>
        <w:rPr>
          <w:sz w:val="22"/>
          <w:szCs w:val="22"/>
        </w:rPr>
      </w:pPr>
      <w:r w:rsidRPr="00C914C7">
        <w:rPr>
          <w:sz w:val="22"/>
          <w:szCs w:val="22"/>
        </w:rPr>
        <w:t>byly způsobeny nesprávnými podklady nebo informacemi poskytnutými objednatelem;</w:t>
      </w:r>
    </w:p>
    <w:p w14:paraId="0E060C9E" w14:textId="64AB2756" w:rsidR="00FF6681" w:rsidRPr="00C914C7" w:rsidRDefault="00FF6681" w:rsidP="00FF6681">
      <w:pPr>
        <w:pStyle w:val="Zkladntextodsazen"/>
        <w:numPr>
          <w:ilvl w:val="0"/>
          <w:numId w:val="2"/>
        </w:numPr>
        <w:spacing w:after="0"/>
        <w:ind w:left="851" w:hanging="425"/>
        <w:jc w:val="both"/>
        <w:rPr>
          <w:sz w:val="22"/>
          <w:szCs w:val="22"/>
        </w:rPr>
      </w:pPr>
      <w:r w:rsidRPr="00C914C7">
        <w:rPr>
          <w:sz w:val="22"/>
          <w:szCs w:val="22"/>
        </w:rPr>
        <w:t>vznikly neodborným zacházením objednatele nebo nedodržením</w:t>
      </w:r>
      <w:r>
        <w:rPr>
          <w:sz w:val="22"/>
          <w:szCs w:val="22"/>
        </w:rPr>
        <w:t xml:space="preserve"> </w:t>
      </w:r>
      <w:r w:rsidR="006279E4">
        <w:rPr>
          <w:sz w:val="22"/>
          <w:szCs w:val="22"/>
        </w:rPr>
        <w:t>poskytovatelem</w:t>
      </w:r>
      <w:r>
        <w:rPr>
          <w:sz w:val="22"/>
          <w:szCs w:val="22"/>
        </w:rPr>
        <w:t xml:space="preserve"> předané dokumentace dle této smlouvy</w:t>
      </w:r>
      <w:r w:rsidRPr="00C914C7">
        <w:rPr>
          <w:sz w:val="22"/>
          <w:szCs w:val="22"/>
        </w:rPr>
        <w:t>;</w:t>
      </w:r>
    </w:p>
    <w:p w14:paraId="191EB443" w14:textId="77777777" w:rsidR="00FF6681" w:rsidRPr="005D5FFA" w:rsidRDefault="00FF6681" w:rsidP="00FF6681">
      <w:pPr>
        <w:pStyle w:val="Zkladntextodsazen"/>
        <w:numPr>
          <w:ilvl w:val="0"/>
          <w:numId w:val="2"/>
        </w:numPr>
        <w:spacing w:after="0"/>
        <w:ind w:left="851" w:hanging="425"/>
        <w:jc w:val="both"/>
        <w:rPr>
          <w:sz w:val="22"/>
          <w:szCs w:val="22"/>
        </w:rPr>
      </w:pPr>
      <w:r w:rsidRPr="00C914C7">
        <w:rPr>
          <w:sz w:val="22"/>
          <w:szCs w:val="22"/>
        </w:rPr>
        <w:t>způsobila třetí osoba</w:t>
      </w:r>
      <w:r>
        <w:rPr>
          <w:sz w:val="22"/>
          <w:szCs w:val="22"/>
        </w:rPr>
        <w:t>; za třetí osobu dle této smlouvy nejsou považováni řádně proškolení zástupci objednatele</w:t>
      </w:r>
      <w:r w:rsidRPr="005D5FFA">
        <w:rPr>
          <w:sz w:val="22"/>
          <w:szCs w:val="22"/>
        </w:rPr>
        <w:t>;</w:t>
      </w:r>
    </w:p>
    <w:p w14:paraId="49F61DEB" w14:textId="77777777" w:rsidR="00FF6681" w:rsidRPr="00C914C7" w:rsidRDefault="00FF6681" w:rsidP="00FF6681">
      <w:pPr>
        <w:pStyle w:val="Zkladntextodsazen"/>
        <w:numPr>
          <w:ilvl w:val="0"/>
          <w:numId w:val="2"/>
        </w:numPr>
        <w:spacing w:after="0"/>
        <w:ind w:left="851" w:hanging="425"/>
        <w:jc w:val="both"/>
        <w:rPr>
          <w:sz w:val="22"/>
          <w:szCs w:val="22"/>
        </w:rPr>
      </w:pPr>
      <w:r w:rsidRPr="00C914C7">
        <w:rPr>
          <w:sz w:val="22"/>
          <w:szCs w:val="22"/>
        </w:rPr>
        <w:t>vznikly neodvratitelnou okolností</w:t>
      </w:r>
      <w:r>
        <w:rPr>
          <w:sz w:val="22"/>
          <w:szCs w:val="22"/>
        </w:rPr>
        <w:t xml:space="preserve"> či událostí</w:t>
      </w:r>
      <w:r w:rsidRPr="00C914C7">
        <w:rPr>
          <w:sz w:val="22"/>
          <w:szCs w:val="22"/>
        </w:rPr>
        <w:t>.</w:t>
      </w:r>
    </w:p>
    <w:p w14:paraId="01E6A754" w14:textId="7793FD91" w:rsidR="00FF6681" w:rsidRPr="00C914C7" w:rsidRDefault="006279E4" w:rsidP="00BE0652">
      <w:pPr>
        <w:pStyle w:val="SBSSmlouva"/>
        <w:numPr>
          <w:ilvl w:val="1"/>
          <w:numId w:val="32"/>
        </w:numPr>
        <w:ind w:left="426" w:hanging="426"/>
      </w:pPr>
      <w:r>
        <w:t>Poskytovatel</w:t>
      </w:r>
      <w:r w:rsidR="00FF6681" w:rsidRPr="00C914C7">
        <w:t xml:space="preserve"> odpovídá za vady </w:t>
      </w:r>
      <w:r w:rsidR="00BE0652">
        <w:t>po celou dobu účinnosti smlouvy.</w:t>
      </w:r>
    </w:p>
    <w:p w14:paraId="1229E225" w14:textId="7D800C02" w:rsidR="00FF6681" w:rsidRPr="00C914C7" w:rsidRDefault="00FF6681" w:rsidP="00BE0652">
      <w:pPr>
        <w:pStyle w:val="SBSSmlouva"/>
        <w:numPr>
          <w:ilvl w:val="1"/>
          <w:numId w:val="32"/>
        </w:numPr>
        <w:ind w:left="426" w:hanging="426"/>
      </w:pPr>
      <w:r w:rsidRPr="00C914C7">
        <w:t xml:space="preserve">Objednatel je povinen umožnit </w:t>
      </w:r>
      <w:r w:rsidR="00BE0652">
        <w:t>poskytovateli</w:t>
      </w:r>
      <w:r w:rsidRPr="00C914C7">
        <w:t xml:space="preserve"> odstranění vady.</w:t>
      </w:r>
    </w:p>
    <w:p w14:paraId="6BD55921" w14:textId="63CC4B9E" w:rsidR="00FF6681" w:rsidRDefault="00FF6681" w:rsidP="00BE0652">
      <w:pPr>
        <w:pStyle w:val="SBSSmlouva"/>
        <w:numPr>
          <w:ilvl w:val="1"/>
          <w:numId w:val="32"/>
        </w:numPr>
        <w:ind w:left="426" w:hanging="426"/>
      </w:pPr>
      <w:r w:rsidRPr="00C914C7">
        <w:t xml:space="preserve">Provedenou opravu vady </w:t>
      </w:r>
      <w:r w:rsidR="00BE0652">
        <w:t>poskytovatel</w:t>
      </w:r>
      <w:r w:rsidRPr="00C914C7">
        <w:t xml:space="preserve"> objednateli předá písemným zápisem.</w:t>
      </w:r>
      <w:r>
        <w:t xml:space="preserve"> </w:t>
      </w:r>
    </w:p>
    <w:p w14:paraId="2F9FB851" w14:textId="33B53EC8" w:rsidR="00FF6681" w:rsidRDefault="00FF6681" w:rsidP="00BE0652">
      <w:pPr>
        <w:pStyle w:val="SBSSmlouva"/>
        <w:numPr>
          <w:ilvl w:val="1"/>
          <w:numId w:val="32"/>
        </w:numPr>
        <w:ind w:left="426" w:hanging="426"/>
      </w:pPr>
      <w:r w:rsidRPr="00096B7E">
        <w:t xml:space="preserve">Smluvní strany se dohodly, že objednatel je povinen zajistit pro odstranění vad technické podmínky dálkového přístupu pro pracovníky </w:t>
      </w:r>
      <w:r w:rsidR="00BE0652">
        <w:t>poskytovatele</w:t>
      </w:r>
      <w:r w:rsidRPr="00096B7E">
        <w:t xml:space="preserve"> a to buď dlouhodobě, nebo pro každý jednotlivý případ požadavku na servisní zásah. Formu zabezpečení definuje objednatel.</w:t>
      </w:r>
    </w:p>
    <w:p w14:paraId="3C412A05" w14:textId="56E87A11" w:rsidR="004E5771" w:rsidRDefault="009626B0" w:rsidP="00FF6681">
      <w:pPr>
        <w:pStyle w:val="JVS2"/>
      </w:pPr>
      <w:r>
        <w:t>Sankční ujednání</w:t>
      </w:r>
    </w:p>
    <w:p w14:paraId="2AF5D54A" w14:textId="7945DE12" w:rsidR="004E5771" w:rsidRDefault="009626B0" w:rsidP="00BE0652">
      <w:pPr>
        <w:pStyle w:val="SBSSmlouva"/>
        <w:numPr>
          <w:ilvl w:val="1"/>
          <w:numId w:val="9"/>
        </w:numPr>
        <w:ind w:left="426" w:hanging="426"/>
      </w:pPr>
      <w:r>
        <w:t xml:space="preserve">V případě nedodržení termínu plnění dle této smlouvy dle čl. </w:t>
      </w:r>
      <w:r w:rsidR="000525B9">
        <w:t>I</w:t>
      </w:r>
      <w:r>
        <w:t xml:space="preserve">V. odst. </w:t>
      </w:r>
      <w:r w:rsidR="00E85EE0">
        <w:t>2</w:t>
      </w:r>
      <w:r w:rsidR="000525B9">
        <w:t>.</w:t>
      </w:r>
      <w:r>
        <w:t xml:space="preserve"> ze strany </w:t>
      </w:r>
      <w:r w:rsidR="00BC498E">
        <w:t>poskytovatel</w:t>
      </w:r>
      <w:r>
        <w:t xml:space="preserve">e, je </w:t>
      </w:r>
      <w:r w:rsidR="00BC498E">
        <w:t>poskytovatel</w:t>
      </w:r>
      <w:r>
        <w:t xml:space="preserve"> povinen zaplatit objednateli smluvní pokutu ve výši 0,05 % z ceny bez DPH ujednané v čl. V. odst. 1. této smlouvy za každý i započatý den prodlení a za každý jednotlivý případ.</w:t>
      </w:r>
    </w:p>
    <w:p w14:paraId="340438B2" w14:textId="5DBF7D8F" w:rsidR="004E5771" w:rsidRDefault="009626B0" w:rsidP="00BE0652">
      <w:pPr>
        <w:pStyle w:val="SBSSmlouva"/>
        <w:numPr>
          <w:ilvl w:val="1"/>
          <w:numId w:val="9"/>
        </w:numPr>
        <w:ind w:left="426" w:hanging="426"/>
      </w:pPr>
      <w:r>
        <w:t xml:space="preserve">V případě prokazatelného nedodržení časových parametrů uvedených v příloze č. </w:t>
      </w:r>
      <w:r w:rsidR="004C00C3">
        <w:t>1</w:t>
      </w:r>
      <w:r>
        <w:t xml:space="preserve"> této smlouvy odpovídajících jednotlivým úrovním služby pro úroveň hlášení V1 „Kritická chyba,“ V2 „Urgentní chyba“ a V3 „Chyba“ zaviněných </w:t>
      </w:r>
      <w:r w:rsidR="00BC498E">
        <w:t>poskytovatel</w:t>
      </w:r>
      <w:r>
        <w:t xml:space="preserve">em, je </w:t>
      </w:r>
      <w:r w:rsidR="00BC498E">
        <w:t>poskytovatel</w:t>
      </w:r>
      <w:r>
        <w:t xml:space="preserve"> povinen zaplatit </w:t>
      </w:r>
      <w:r>
        <w:lastRenderedPageBreak/>
        <w:t>objednateli smluvní pokutu ve výši odpovídající úrovni parametrů služby za každý i započatý den prodlení a za každý jednotlivý případ.</w:t>
      </w:r>
    </w:p>
    <w:p w14:paraId="20FFE313" w14:textId="77777777" w:rsidR="004E5771" w:rsidRDefault="009626B0">
      <w:pPr>
        <w:numPr>
          <w:ilvl w:val="0"/>
          <w:numId w:val="2"/>
        </w:numPr>
        <w:tabs>
          <w:tab w:val="left" w:pos="1134"/>
          <w:tab w:val="decimal" w:leader="dot" w:pos="5670"/>
        </w:tabs>
        <w:spacing w:before="120"/>
        <w:ind w:left="1145" w:hanging="357"/>
        <w:jc w:val="both"/>
        <w:rPr>
          <w:rFonts w:cs="Arial"/>
          <w:sz w:val="22"/>
          <w:szCs w:val="22"/>
        </w:rPr>
      </w:pPr>
      <w:r>
        <w:rPr>
          <w:rFonts w:cs="Arial"/>
          <w:sz w:val="22"/>
          <w:szCs w:val="22"/>
        </w:rPr>
        <w:t>V1 „Kritická chyba“</w:t>
      </w:r>
      <w:r>
        <w:rPr>
          <w:rFonts w:cs="Arial"/>
          <w:sz w:val="22"/>
          <w:szCs w:val="22"/>
        </w:rPr>
        <w:tab/>
        <w:t xml:space="preserve"> 1 500,- Kč bez DPH</w:t>
      </w:r>
    </w:p>
    <w:p w14:paraId="13B724A6" w14:textId="77777777" w:rsidR="004E5771" w:rsidRDefault="009626B0">
      <w:pPr>
        <w:numPr>
          <w:ilvl w:val="0"/>
          <w:numId w:val="2"/>
        </w:numPr>
        <w:tabs>
          <w:tab w:val="left" w:pos="1134"/>
          <w:tab w:val="decimal" w:leader="dot" w:pos="5670"/>
        </w:tabs>
        <w:ind w:left="1145" w:hanging="357"/>
        <w:jc w:val="both"/>
        <w:rPr>
          <w:rFonts w:cs="Arial"/>
          <w:sz w:val="22"/>
          <w:szCs w:val="22"/>
        </w:rPr>
      </w:pPr>
      <w:r>
        <w:rPr>
          <w:rFonts w:cs="Arial"/>
          <w:sz w:val="22"/>
          <w:szCs w:val="22"/>
        </w:rPr>
        <w:t>V2 „Urgentní chyba“</w:t>
      </w:r>
      <w:r>
        <w:rPr>
          <w:rFonts w:cs="Arial"/>
          <w:sz w:val="22"/>
          <w:szCs w:val="22"/>
        </w:rPr>
        <w:tab/>
        <w:t xml:space="preserve"> 800,- Kč bez DPH</w:t>
      </w:r>
    </w:p>
    <w:p w14:paraId="7405B87D" w14:textId="77777777" w:rsidR="004E5771" w:rsidRDefault="009626B0">
      <w:pPr>
        <w:numPr>
          <w:ilvl w:val="0"/>
          <w:numId w:val="2"/>
        </w:numPr>
        <w:tabs>
          <w:tab w:val="left" w:pos="1134"/>
          <w:tab w:val="decimal" w:leader="dot" w:pos="5670"/>
        </w:tabs>
        <w:spacing w:after="120"/>
        <w:ind w:left="1145" w:hanging="357"/>
        <w:jc w:val="both"/>
        <w:rPr>
          <w:rFonts w:cs="Arial"/>
          <w:sz w:val="22"/>
          <w:szCs w:val="22"/>
        </w:rPr>
      </w:pPr>
      <w:r>
        <w:rPr>
          <w:rFonts w:cs="Arial"/>
          <w:sz w:val="22"/>
          <w:szCs w:val="22"/>
        </w:rPr>
        <w:t>V3 „Chyba“</w:t>
      </w:r>
      <w:r>
        <w:rPr>
          <w:rFonts w:cs="Arial"/>
          <w:sz w:val="22"/>
          <w:szCs w:val="22"/>
        </w:rPr>
        <w:tab/>
        <w:t>500,- Kč bez DPH</w:t>
      </w:r>
    </w:p>
    <w:p w14:paraId="1A83787E" w14:textId="5318F580" w:rsidR="004E5771" w:rsidRDefault="009626B0" w:rsidP="00BE0652">
      <w:pPr>
        <w:pStyle w:val="SBSSmlouva"/>
        <w:numPr>
          <w:ilvl w:val="1"/>
          <w:numId w:val="9"/>
        </w:numPr>
        <w:ind w:left="426" w:hanging="426"/>
      </w:pPr>
      <w:r>
        <w:t>Pro případ prodlení se zaplacením faktury v době splatnosti, je objednatel povinen zaplatit úrok z prodlení ve výši 0,05 % z dlužné částky za každý i započatý den prodlení a za každý jednotlivý případ.</w:t>
      </w:r>
    </w:p>
    <w:p w14:paraId="40B22E99" w14:textId="77777777" w:rsidR="004E5771" w:rsidRDefault="009626B0" w:rsidP="00BE0652">
      <w:pPr>
        <w:pStyle w:val="SBSSmlouva"/>
        <w:numPr>
          <w:ilvl w:val="1"/>
          <w:numId w:val="9"/>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0EB27F99" w14:textId="77777777" w:rsidR="004E5771" w:rsidRDefault="009626B0" w:rsidP="00BE0652">
      <w:pPr>
        <w:pStyle w:val="SBSSmlouva"/>
        <w:numPr>
          <w:ilvl w:val="1"/>
          <w:numId w:val="9"/>
        </w:numPr>
        <w:ind w:left="426" w:hanging="426"/>
      </w:pPr>
      <w:r>
        <w:t>Smluvní pokuty sjednané touto smlouvou zaplatí povinná strana nezávisle na zavinění a na tom, zda a v jaké výši vznikne druhé straně škoda, kterou lze vymáhat samostatně.</w:t>
      </w:r>
    </w:p>
    <w:p w14:paraId="70D5C627" w14:textId="77777777" w:rsidR="004E5771" w:rsidRDefault="009626B0" w:rsidP="00BE0652">
      <w:pPr>
        <w:pStyle w:val="SBSSmlouva"/>
        <w:numPr>
          <w:ilvl w:val="1"/>
          <w:numId w:val="9"/>
        </w:numPr>
        <w:ind w:left="426" w:hanging="426"/>
      </w:pPr>
      <w:r>
        <w:t>Smluvní pokuty se nezapočítávají na náhradu případně vzniklé škody. Objednatel má právo na náhradu škody v plné výši vedle smluvní pokuty.</w:t>
      </w:r>
    </w:p>
    <w:p w14:paraId="541FC180" w14:textId="2385D01D" w:rsidR="004E5771" w:rsidRDefault="009626B0" w:rsidP="00BE0652">
      <w:pPr>
        <w:pStyle w:val="SBSSmlouva"/>
        <w:numPr>
          <w:ilvl w:val="1"/>
          <w:numId w:val="9"/>
        </w:numPr>
        <w:ind w:left="426" w:hanging="426"/>
      </w:pPr>
      <w:r>
        <w:t xml:space="preserve">Smluvní pokuty je objednatel oprávněn započíst proti pohledávce </w:t>
      </w:r>
      <w:r w:rsidR="00BC498E">
        <w:t>poskytovatel</w:t>
      </w:r>
      <w:r>
        <w:t>e.</w:t>
      </w:r>
    </w:p>
    <w:p w14:paraId="614F24BD" w14:textId="77777777" w:rsidR="004E5771" w:rsidRDefault="009626B0" w:rsidP="00FF6681">
      <w:pPr>
        <w:pStyle w:val="JVS2"/>
      </w:pPr>
      <w:r>
        <w:t>Závěrečná ustanovení</w:t>
      </w:r>
    </w:p>
    <w:p w14:paraId="34414D50" w14:textId="3415972D" w:rsidR="004E5771" w:rsidRDefault="009626B0" w:rsidP="00BE0652">
      <w:pPr>
        <w:pStyle w:val="SBSSmlouva"/>
        <w:numPr>
          <w:ilvl w:val="1"/>
          <w:numId w:val="10"/>
        </w:numPr>
        <w:ind w:left="426" w:hanging="426"/>
      </w:pPr>
      <w:r>
        <w:t xml:space="preserve">Doložka platnosti právního jednání dle § 41 zákona č. 128/2000 Sb., o obcích (obecní zřízení), ve znění pozdějších předpisů: O uzavření této smlouvy rozhodla rada města svým usnesením č. </w:t>
      </w:r>
      <w:r w:rsidR="004007F1" w:rsidRPr="004007F1">
        <w:t>02719/RM2226/47</w:t>
      </w:r>
      <w:r w:rsidR="004007F1">
        <w:t xml:space="preserve"> </w:t>
      </w:r>
      <w:r>
        <w:t xml:space="preserve">ze dne </w:t>
      </w:r>
      <w:r w:rsidR="004007F1">
        <w:t>07</w:t>
      </w:r>
      <w:r>
        <w:t xml:space="preserve">. </w:t>
      </w:r>
      <w:r w:rsidR="004007F1">
        <w:t>11</w:t>
      </w:r>
      <w:r>
        <w:t>. 202</w:t>
      </w:r>
      <w:r w:rsidR="004C52F5">
        <w:t>3</w:t>
      </w:r>
      <w:r w:rsidR="004007F1">
        <w:t>,</w:t>
      </w:r>
      <w:r>
        <w:t xml:space="preserve"> kterým bylo rozhodnuto o zadání veřejné zakázky malého rozsahu</w:t>
      </w:r>
      <w:r w:rsidR="006A46FA">
        <w:t xml:space="preserve"> s názvem „Obnova licencí pro správu privilegovaných účtů“</w:t>
      </w:r>
      <w:r>
        <w:t>.</w:t>
      </w:r>
      <w:r>
        <w:rPr>
          <w:highlight w:val="yellow"/>
        </w:rPr>
        <w:t xml:space="preserve"> </w:t>
      </w:r>
    </w:p>
    <w:p w14:paraId="483FCA0F" w14:textId="354058C6" w:rsidR="004E5771" w:rsidRPr="00584C8F" w:rsidRDefault="009626B0" w:rsidP="00BE0652">
      <w:pPr>
        <w:pStyle w:val="SBSSmlouva"/>
        <w:numPr>
          <w:ilvl w:val="1"/>
          <w:numId w:val="10"/>
        </w:numPr>
        <w:ind w:left="426" w:hanging="426"/>
      </w:pPr>
      <w:r w:rsidRPr="00584C8F">
        <w:t xml:space="preserve">Tato smlouva nabývá účinnosti dnem </w:t>
      </w:r>
      <w:r w:rsidR="0030319C">
        <w:t>2</w:t>
      </w:r>
      <w:r w:rsidR="00295C15">
        <w:t>3</w:t>
      </w:r>
      <w:r w:rsidR="0030319C">
        <w:t>.</w:t>
      </w:r>
      <w:r w:rsidR="00705AD6">
        <w:t xml:space="preserve"> </w:t>
      </w:r>
      <w:r w:rsidR="0030319C">
        <w:t>11.</w:t>
      </w:r>
      <w:r w:rsidR="00705AD6">
        <w:t xml:space="preserve"> </w:t>
      </w:r>
      <w:r w:rsidR="0030319C">
        <w:t xml:space="preserve">2023. Smluvní strany berou na vědomí, že k nabytí účinnosti této smlouvy je vyžadováno předchozí uveřejnění v celostátním registru smluv podle zákona č. 340/2015 Sb., o zvláštních podmínkách účinnosti některých smluv, uveřejňování těchto smluv a o registru smluv (zákon o registru smluv), ve znění pozdějších předpisů. Zaslání smlouvy do registru smluv zajistí objednatel. </w:t>
      </w:r>
    </w:p>
    <w:p w14:paraId="52376CAD" w14:textId="20D1755B" w:rsidR="004E5771" w:rsidRPr="00584C8F" w:rsidRDefault="009626B0" w:rsidP="00BE0652">
      <w:pPr>
        <w:pStyle w:val="SBSSmlouva"/>
        <w:numPr>
          <w:ilvl w:val="1"/>
          <w:numId w:val="10"/>
        </w:numPr>
        <w:ind w:left="426" w:hanging="426"/>
      </w:pPr>
      <w:r w:rsidRPr="00584C8F">
        <w:t>Smlouva se uzavírá na dobu určitou</w:t>
      </w:r>
      <w:r w:rsidR="00680EFB">
        <w:t xml:space="preserve"> do </w:t>
      </w:r>
      <w:r w:rsidR="00D10859">
        <w:t>20</w:t>
      </w:r>
      <w:r w:rsidR="006D0C63">
        <w:t>.</w:t>
      </w:r>
      <w:r w:rsidR="00705AD6">
        <w:t xml:space="preserve"> </w:t>
      </w:r>
      <w:r w:rsidR="006D0C63">
        <w:t>11</w:t>
      </w:r>
      <w:r w:rsidR="00680EFB">
        <w:t>.</w:t>
      </w:r>
      <w:r w:rsidR="000E55C3">
        <w:t xml:space="preserve"> </w:t>
      </w:r>
      <w:r w:rsidR="00680EFB">
        <w:t>202</w:t>
      </w:r>
      <w:r w:rsidR="00EE1AE4">
        <w:t>4</w:t>
      </w:r>
      <w:r w:rsidRPr="00584C8F">
        <w:t>.</w:t>
      </w:r>
    </w:p>
    <w:p w14:paraId="47FD534C" w14:textId="1FF75372" w:rsidR="004E5771" w:rsidRPr="006E448C" w:rsidRDefault="006E448C" w:rsidP="00BE0652">
      <w:pPr>
        <w:pStyle w:val="SBSSmlouva"/>
        <w:numPr>
          <w:ilvl w:val="1"/>
          <w:numId w:val="10"/>
        </w:numPr>
        <w:ind w:left="426" w:hanging="426"/>
        <w:rPr>
          <w:rFonts w:cs="Arial"/>
          <w:szCs w:val="22"/>
        </w:rPr>
      </w:pPr>
      <w:r>
        <w:t xml:space="preserve">Smluvní strany se dále dohodly ve </w:t>
      </w:r>
      <w:r w:rsidR="009626B0" w:rsidRPr="006E448C">
        <w:t>smyslu § 1740 odst. 2 a 3 občanského zákoníku, že vylučují přijetí nabídky, která vyjadřuje obsah návrhu smlouvy jinými slovy, i přijetí nabídky s dodatkem nebo odchylkou, i když dodatek či odchylka podstatně nemění podmínky nabídky.</w:t>
      </w:r>
    </w:p>
    <w:p w14:paraId="5C715C81" w14:textId="77777777" w:rsidR="004E5771" w:rsidRDefault="009626B0" w:rsidP="00BE0652">
      <w:pPr>
        <w:pStyle w:val="SBSSmlouva"/>
        <w:numPr>
          <w:ilvl w:val="1"/>
          <w:numId w:val="10"/>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3F6AF29" w14:textId="77777777" w:rsidR="004E5771" w:rsidRDefault="009626B0" w:rsidP="00BE0652">
      <w:pPr>
        <w:pStyle w:val="SBSSmlouva"/>
        <w:numPr>
          <w:ilvl w:val="1"/>
          <w:numId w:val="10"/>
        </w:numPr>
        <w:ind w:left="426" w:hanging="426"/>
      </w:pPr>
      <w: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29AA79C2" w14:textId="77777777" w:rsidR="004E5771" w:rsidRDefault="009626B0" w:rsidP="00BE0652">
      <w:pPr>
        <w:pStyle w:val="SBSSmlouva"/>
        <w:numPr>
          <w:ilvl w:val="1"/>
          <w:numId w:val="10"/>
        </w:numPr>
        <w:ind w:left="426" w:hanging="426"/>
      </w:pPr>
      <w:r>
        <w:t xml:space="preserve">Smluvní vztah lze ukončit písemnou dohodou. </w:t>
      </w:r>
    </w:p>
    <w:p w14:paraId="0C0DD45B" w14:textId="1644132E" w:rsidR="004E5771" w:rsidRPr="0092519D" w:rsidRDefault="009626B0" w:rsidP="00BE0652">
      <w:pPr>
        <w:pStyle w:val="SBSSmlouva"/>
        <w:numPr>
          <w:ilvl w:val="1"/>
          <w:numId w:val="10"/>
        </w:numPr>
        <w:ind w:left="426" w:hanging="426"/>
        <w:rPr>
          <w:szCs w:val="22"/>
        </w:rPr>
      </w:pPr>
      <w: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(30ti) dnů.</w:t>
      </w:r>
      <w:r w:rsidR="0011376F" w:rsidRPr="0011376F">
        <w:t xml:space="preserve"> </w:t>
      </w:r>
      <w:r w:rsidR="0011376F">
        <w:t xml:space="preserve">V případě odstoupení od této smlouvy ze strany objednatele z důvodu zde uvedeného je </w:t>
      </w:r>
      <w:r w:rsidR="0011376F">
        <w:lastRenderedPageBreak/>
        <w:t xml:space="preserve">poskytovatel povinen vedle případné náhrady škody uhradit objednateli poměrnou část odměny za období od ukončení této smlouvy do </w:t>
      </w:r>
      <w:r w:rsidR="00D10859">
        <w:t>20</w:t>
      </w:r>
      <w:r w:rsidR="0011376F">
        <w:t>. 11. 2024.</w:t>
      </w:r>
    </w:p>
    <w:p w14:paraId="76C0C4D5" w14:textId="7C078C8F" w:rsidR="0092519D" w:rsidRDefault="0092519D" w:rsidP="00BE0652">
      <w:pPr>
        <w:pStyle w:val="SBSSmlouva"/>
        <w:numPr>
          <w:ilvl w:val="1"/>
          <w:numId w:val="10"/>
        </w:numPr>
        <w:ind w:left="426" w:hanging="426"/>
        <w:rPr>
          <w:szCs w:val="22"/>
        </w:rPr>
      </w:pPr>
      <w:r w:rsidRPr="0092519D">
        <w:rPr>
          <w:szCs w:val="22"/>
        </w:rPr>
        <w:t xml:space="preserve">Smlouvu lze ukončit písemnou výpovědí </w:t>
      </w:r>
      <w:r w:rsidR="00EE3692">
        <w:rPr>
          <w:szCs w:val="22"/>
        </w:rPr>
        <w:t>objednatele</w:t>
      </w:r>
      <w:r w:rsidRPr="0092519D">
        <w:rPr>
          <w:szCs w:val="22"/>
        </w:rPr>
        <w:t xml:space="preserve"> i bez uvedení důvodu. Výpovědní doba j</w:t>
      </w:r>
      <w:r>
        <w:rPr>
          <w:szCs w:val="22"/>
        </w:rPr>
        <w:t>sou</w:t>
      </w:r>
      <w:r w:rsidRPr="0092519D">
        <w:rPr>
          <w:szCs w:val="22"/>
        </w:rPr>
        <w:t xml:space="preserve"> </w:t>
      </w:r>
      <w:r>
        <w:rPr>
          <w:szCs w:val="22"/>
        </w:rPr>
        <w:t>3</w:t>
      </w:r>
      <w:r w:rsidRPr="0092519D">
        <w:rPr>
          <w:szCs w:val="22"/>
        </w:rPr>
        <w:t xml:space="preserve"> měsíc</w:t>
      </w:r>
      <w:r>
        <w:rPr>
          <w:szCs w:val="22"/>
        </w:rPr>
        <w:t>e</w:t>
      </w:r>
      <w:r w:rsidRPr="0092519D">
        <w:rPr>
          <w:szCs w:val="22"/>
        </w:rPr>
        <w:t xml:space="preserve"> a začíná běžet prvním dnem měsíce následujícího po měsíci, ve kterém byla výpověď doručena druhé smluvní straně</w:t>
      </w:r>
      <w:r>
        <w:rPr>
          <w:szCs w:val="22"/>
        </w:rPr>
        <w:t>.</w:t>
      </w:r>
      <w:r w:rsidR="00EE3692">
        <w:rPr>
          <w:szCs w:val="22"/>
        </w:rPr>
        <w:t xml:space="preserve"> Poskytovatel není oprávněn tuto smlouvu vypovědět písemnou výpovědí, tím není dotčen odst. 8 tohoto článku smlouvy..</w:t>
      </w:r>
    </w:p>
    <w:p w14:paraId="36ECB363" w14:textId="5C1BF1E8" w:rsidR="004E5771" w:rsidRDefault="009626B0" w:rsidP="00BE0652">
      <w:pPr>
        <w:pStyle w:val="SBSSmlouva"/>
        <w:numPr>
          <w:ilvl w:val="1"/>
          <w:numId w:val="10"/>
        </w:numPr>
        <w:ind w:left="426" w:hanging="426"/>
      </w:pPr>
      <w:r>
        <w:t xml:space="preserve">V případě zániku závazku před jeho řádným splněním je </w:t>
      </w:r>
      <w:r w:rsidR="00BC498E">
        <w:t>poskytovatel</w:t>
      </w:r>
      <w:r>
        <w:t xml:space="preserve"> povinen ihned předat objednateli nedokončené plnění včetně věcí, které opatřil a které jsou součástí předmětu této smlouvy a uhradit případně vzniklou škodu. Objednatel je povinen uhradit </w:t>
      </w:r>
      <w:r w:rsidR="00BC498E">
        <w:t>poskytovatel</w:t>
      </w:r>
      <w:r>
        <w:t>i cenu věcí, které opatřil a které se staly součástí předmětu této smlouvy. Smluvní strany uzavřou dohodu, ve které upraví vzájemná práva a povinnosti.</w:t>
      </w:r>
    </w:p>
    <w:p w14:paraId="31AAB71B" w14:textId="77777777" w:rsidR="004E5771" w:rsidRDefault="009626B0" w:rsidP="00BE0652">
      <w:pPr>
        <w:pStyle w:val="SBSSmlouva"/>
        <w:numPr>
          <w:ilvl w:val="1"/>
          <w:numId w:val="10"/>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7D3F4DFD" w14:textId="371C4918" w:rsidR="004E5771" w:rsidRDefault="00BC498E" w:rsidP="00BE0652">
      <w:pPr>
        <w:pStyle w:val="SBSSmlouva"/>
        <w:numPr>
          <w:ilvl w:val="1"/>
          <w:numId w:val="10"/>
        </w:numPr>
        <w:ind w:left="426" w:hanging="426"/>
      </w:pPr>
      <w:r>
        <w:t>Poskytovatel</w:t>
      </w:r>
      <w:r w:rsidR="009626B0">
        <w:t xml:space="preserve"> nemůže bez souhlasu objednatele postoupit svá práva a povinnosti plynoucí ze smlouvy třetí osobě ani není oprávněn tuto smlouvu postoupit.</w:t>
      </w:r>
    </w:p>
    <w:p w14:paraId="009FD22F" w14:textId="532CE234" w:rsidR="004E5771" w:rsidRDefault="00BC498E" w:rsidP="00BE0652">
      <w:pPr>
        <w:pStyle w:val="SBSSmlouva"/>
        <w:numPr>
          <w:ilvl w:val="1"/>
          <w:numId w:val="10"/>
        </w:numPr>
        <w:ind w:left="426" w:hanging="426"/>
      </w:pPr>
      <w:r>
        <w:t>Poskytovatel</w:t>
      </w:r>
      <w:r w:rsidR="009626B0">
        <w:t xml:space="preserve"> se zavazuje účastnit se na základě pozvánky objednatele všech jednání týkajících se předmětu této smlouvy.</w:t>
      </w:r>
    </w:p>
    <w:p w14:paraId="0E4EFE83" w14:textId="77777777" w:rsidR="004E5771" w:rsidRDefault="009626B0" w:rsidP="00BE0652">
      <w:pPr>
        <w:pStyle w:val="SBSSmlouva"/>
        <w:numPr>
          <w:ilvl w:val="1"/>
          <w:numId w:val="10"/>
        </w:numPr>
        <w:ind w:left="426" w:hanging="426"/>
      </w:pPr>
      <w:r>
        <w:t xml:space="preserve">Vše, co bylo dohodnuto před uzavřením smlouvy, je právně irelevantní a mezi smluvními stranami platí jen to, co je dohodnuto v této písemné smlouvě. </w:t>
      </w:r>
    </w:p>
    <w:p w14:paraId="0786AC3B" w14:textId="11349C51" w:rsidR="004E5771" w:rsidRDefault="00BC498E" w:rsidP="00BE0652">
      <w:pPr>
        <w:pStyle w:val="SBSSmlouva"/>
        <w:numPr>
          <w:ilvl w:val="1"/>
          <w:numId w:val="10"/>
        </w:numPr>
        <w:ind w:left="426" w:hanging="426"/>
        <w:rPr>
          <w:rFonts w:cs="Arial"/>
          <w:szCs w:val="22"/>
        </w:rPr>
      </w:pPr>
      <w:r>
        <w:t>Poskytovatel</w:t>
      </w:r>
      <w:r w:rsidR="009626B0">
        <w:t xml:space="preserve"> je povinen poskytovat objednateli veškeré informace, doklady apod. písemnou formou.</w:t>
      </w:r>
    </w:p>
    <w:p w14:paraId="5489FABC" w14:textId="77777777" w:rsidR="004E5771" w:rsidRDefault="009626B0" w:rsidP="00BE0652">
      <w:pPr>
        <w:pStyle w:val="SBSSmlouva"/>
        <w:numPr>
          <w:ilvl w:val="1"/>
          <w:numId w:val="10"/>
        </w:numPr>
        <w:ind w:left="426" w:hanging="426"/>
      </w:pPr>
      <w:r>
        <w:t>Písemnosti se považují za doručené i v případě, že kterákoliv ze stran její doručení odmítne či jinak znemožní.</w:t>
      </w:r>
    </w:p>
    <w:p w14:paraId="5272C78B" w14:textId="77777777" w:rsidR="004E5771" w:rsidRDefault="009626B0" w:rsidP="00BE0652">
      <w:pPr>
        <w:pStyle w:val="SBSSmlouva"/>
        <w:numPr>
          <w:ilvl w:val="1"/>
          <w:numId w:val="10"/>
        </w:numPr>
        <w:ind w:left="426" w:hanging="426"/>
      </w:pPr>
      <w:r>
        <w:t>Tato smlouva je uzavřena v elektronické podobě.</w:t>
      </w:r>
    </w:p>
    <w:p w14:paraId="1F9F0D64" w14:textId="435F7439" w:rsidR="00CE0F6D" w:rsidRDefault="009626B0" w:rsidP="000525B9">
      <w:pPr>
        <w:pStyle w:val="SBSSmlouva"/>
        <w:numPr>
          <w:ilvl w:val="1"/>
          <w:numId w:val="10"/>
        </w:numPr>
        <w:ind w:left="426" w:hanging="426"/>
      </w:pPr>
      <w:r>
        <w:t>Smluvní strany shodně prohlašují, že si tuto smlouvu před jejím podepsáním přečetly, a že s jejím obsahem souhlasí.</w:t>
      </w:r>
    </w:p>
    <w:p w14:paraId="6B2FC783" w14:textId="77777777" w:rsidR="004E5771" w:rsidRDefault="009626B0" w:rsidP="00BE0652">
      <w:pPr>
        <w:pStyle w:val="SBSSmlouva"/>
        <w:numPr>
          <w:ilvl w:val="1"/>
          <w:numId w:val="10"/>
        </w:numPr>
        <w:ind w:left="426" w:hanging="426"/>
      </w:pPr>
      <w:r>
        <w:t>Nedílnou součástí této smlouvy jsou následující přílohy:</w:t>
      </w:r>
    </w:p>
    <w:p w14:paraId="31FBA04B" w14:textId="23E6308E" w:rsidR="004E5771" w:rsidRDefault="009626B0">
      <w:pPr>
        <w:pStyle w:val="SBSSmlouva"/>
        <w:numPr>
          <w:ilvl w:val="0"/>
          <w:numId w:val="0"/>
        </w:numPr>
        <w:spacing w:before="60"/>
        <w:ind w:left="709"/>
      </w:pPr>
      <w:r>
        <w:t xml:space="preserve">Příloha č. </w:t>
      </w:r>
      <w:r w:rsidR="009D6BFE">
        <w:t>1</w:t>
      </w:r>
      <w:r>
        <w:t xml:space="preserve"> – Specifikace služeb</w:t>
      </w:r>
    </w:p>
    <w:p w14:paraId="6672E0A0" w14:textId="77777777" w:rsidR="004E5771" w:rsidRDefault="004E5771">
      <w:pPr>
        <w:pStyle w:val="SBSSmlouva"/>
        <w:numPr>
          <w:ilvl w:val="0"/>
          <w:numId w:val="0"/>
        </w:numPr>
        <w:spacing w:before="0"/>
        <w:rPr>
          <w:sz w:val="16"/>
          <w:szCs w:val="16"/>
        </w:rPr>
      </w:pPr>
    </w:p>
    <w:p w14:paraId="60203AEE" w14:textId="77777777" w:rsidR="004E5771" w:rsidRDefault="004E5771">
      <w:pPr>
        <w:pStyle w:val="SBSSmlouva"/>
        <w:numPr>
          <w:ilvl w:val="0"/>
          <w:numId w:val="0"/>
        </w:numPr>
        <w:spacing w:before="0"/>
        <w:rPr>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284"/>
        <w:gridCol w:w="4574"/>
      </w:tblGrid>
      <w:tr w:rsidR="00D1300F" w14:paraId="3A61A5BD" w14:textId="77777777" w:rsidTr="00BA751B">
        <w:tc>
          <w:tcPr>
            <w:tcW w:w="4673" w:type="dxa"/>
            <w:tcBorders>
              <w:bottom w:val="single" w:sz="4" w:space="0" w:color="auto"/>
            </w:tcBorders>
          </w:tcPr>
          <w:p w14:paraId="4246E6B9" w14:textId="3514B37D" w:rsidR="00D1300F" w:rsidRDefault="00D1300F">
            <w:pPr>
              <w:pStyle w:val="SBSSmlouva"/>
              <w:numPr>
                <w:ilvl w:val="0"/>
                <w:numId w:val="0"/>
              </w:numPr>
              <w:spacing w:before="0"/>
              <w:rPr>
                <w:rFonts w:cs="Arial"/>
                <w:szCs w:val="22"/>
              </w:rPr>
            </w:pPr>
            <w:r w:rsidRPr="004466BF">
              <w:rPr>
                <w:rFonts w:cs="Arial"/>
                <w:b/>
                <w:szCs w:val="22"/>
              </w:rPr>
              <w:t>Za objednatele</w:t>
            </w:r>
          </w:p>
        </w:tc>
        <w:tc>
          <w:tcPr>
            <w:tcW w:w="284" w:type="dxa"/>
          </w:tcPr>
          <w:p w14:paraId="350E2A57" w14:textId="77777777" w:rsidR="00D1300F" w:rsidRDefault="00D1300F">
            <w:pPr>
              <w:pStyle w:val="SBSSmlouva"/>
              <w:numPr>
                <w:ilvl w:val="0"/>
                <w:numId w:val="0"/>
              </w:numPr>
              <w:spacing w:before="0"/>
              <w:rPr>
                <w:rFonts w:cs="Arial"/>
                <w:szCs w:val="22"/>
              </w:rPr>
            </w:pPr>
          </w:p>
        </w:tc>
        <w:tc>
          <w:tcPr>
            <w:tcW w:w="4574" w:type="dxa"/>
            <w:tcBorders>
              <w:bottom w:val="single" w:sz="4" w:space="0" w:color="auto"/>
            </w:tcBorders>
          </w:tcPr>
          <w:p w14:paraId="7B7B0AFE" w14:textId="4549E8C4" w:rsidR="00D1300F" w:rsidRDefault="00D1300F">
            <w:pPr>
              <w:pStyle w:val="SBSSmlouva"/>
              <w:numPr>
                <w:ilvl w:val="0"/>
                <w:numId w:val="0"/>
              </w:numPr>
              <w:spacing w:before="0"/>
              <w:rPr>
                <w:rFonts w:cs="Arial"/>
                <w:szCs w:val="22"/>
              </w:rPr>
            </w:pPr>
            <w:r w:rsidRPr="004466BF">
              <w:rPr>
                <w:rFonts w:cs="Arial"/>
                <w:b/>
                <w:szCs w:val="22"/>
              </w:rPr>
              <w:t>Za poskytovatele</w:t>
            </w:r>
          </w:p>
        </w:tc>
      </w:tr>
      <w:tr w:rsidR="00D1300F" w14:paraId="31A365C6" w14:textId="77777777" w:rsidTr="00BA751B">
        <w:trPr>
          <w:trHeight w:val="1023"/>
        </w:trPr>
        <w:tc>
          <w:tcPr>
            <w:tcW w:w="4673" w:type="dxa"/>
            <w:tcBorders>
              <w:top w:val="single" w:sz="4" w:space="0" w:color="auto"/>
              <w:bottom w:val="single" w:sz="4" w:space="0" w:color="auto"/>
            </w:tcBorders>
          </w:tcPr>
          <w:p w14:paraId="4F201A0D" w14:textId="77777777" w:rsidR="00D1300F" w:rsidRDefault="00D1300F">
            <w:pPr>
              <w:pStyle w:val="SBSSmlouva"/>
              <w:numPr>
                <w:ilvl w:val="0"/>
                <w:numId w:val="0"/>
              </w:numPr>
              <w:spacing w:before="0"/>
              <w:rPr>
                <w:rFonts w:cs="Arial"/>
                <w:szCs w:val="22"/>
              </w:rPr>
            </w:pPr>
          </w:p>
        </w:tc>
        <w:tc>
          <w:tcPr>
            <w:tcW w:w="284" w:type="dxa"/>
          </w:tcPr>
          <w:p w14:paraId="1D944F20" w14:textId="77777777" w:rsidR="00D1300F" w:rsidRDefault="00D1300F">
            <w:pPr>
              <w:pStyle w:val="SBSSmlouva"/>
              <w:numPr>
                <w:ilvl w:val="0"/>
                <w:numId w:val="0"/>
              </w:numPr>
              <w:spacing w:before="0"/>
              <w:rPr>
                <w:rFonts w:cs="Arial"/>
                <w:szCs w:val="22"/>
              </w:rPr>
            </w:pPr>
          </w:p>
        </w:tc>
        <w:tc>
          <w:tcPr>
            <w:tcW w:w="4574" w:type="dxa"/>
            <w:tcBorders>
              <w:top w:val="single" w:sz="4" w:space="0" w:color="auto"/>
              <w:bottom w:val="single" w:sz="4" w:space="0" w:color="auto"/>
            </w:tcBorders>
          </w:tcPr>
          <w:p w14:paraId="5DAC2F67" w14:textId="77777777" w:rsidR="00D1300F" w:rsidRDefault="00D1300F">
            <w:pPr>
              <w:pStyle w:val="SBSSmlouva"/>
              <w:numPr>
                <w:ilvl w:val="0"/>
                <w:numId w:val="0"/>
              </w:numPr>
              <w:spacing w:before="0"/>
              <w:rPr>
                <w:rFonts w:cs="Arial"/>
                <w:szCs w:val="22"/>
              </w:rPr>
            </w:pPr>
          </w:p>
        </w:tc>
      </w:tr>
      <w:tr w:rsidR="00D1300F" w14:paraId="03DC0672" w14:textId="77777777" w:rsidTr="00BA751B">
        <w:tc>
          <w:tcPr>
            <w:tcW w:w="4673" w:type="dxa"/>
            <w:tcBorders>
              <w:top w:val="single" w:sz="4" w:space="0" w:color="auto"/>
            </w:tcBorders>
          </w:tcPr>
          <w:p w14:paraId="64843139" w14:textId="48488D22" w:rsidR="00D1300F" w:rsidRDefault="00BA751B" w:rsidP="00BA751B">
            <w:pPr>
              <w:pStyle w:val="SBSSmlouva"/>
              <w:numPr>
                <w:ilvl w:val="0"/>
                <w:numId w:val="0"/>
              </w:numPr>
              <w:spacing w:before="60"/>
              <w:rPr>
                <w:rFonts w:cs="Arial"/>
                <w:szCs w:val="22"/>
              </w:rPr>
            </w:pPr>
            <w:r w:rsidRPr="004466BF">
              <w:rPr>
                <w:rFonts w:cs="Arial"/>
                <w:b/>
                <w:szCs w:val="22"/>
              </w:rPr>
              <w:t xml:space="preserve">Mgr. </w:t>
            </w:r>
            <w:r>
              <w:rPr>
                <w:rFonts w:cs="Arial"/>
                <w:b/>
                <w:szCs w:val="22"/>
              </w:rPr>
              <w:t>Andrea Hoffmanová, Ph.D.</w:t>
            </w:r>
          </w:p>
        </w:tc>
        <w:tc>
          <w:tcPr>
            <w:tcW w:w="284" w:type="dxa"/>
          </w:tcPr>
          <w:p w14:paraId="3E613ECF" w14:textId="77777777" w:rsidR="00D1300F" w:rsidRDefault="00D1300F" w:rsidP="00BA751B">
            <w:pPr>
              <w:pStyle w:val="SBSSmlouva"/>
              <w:numPr>
                <w:ilvl w:val="0"/>
                <w:numId w:val="0"/>
              </w:numPr>
              <w:spacing w:before="60"/>
              <w:rPr>
                <w:rFonts w:cs="Arial"/>
                <w:szCs w:val="22"/>
              </w:rPr>
            </w:pPr>
          </w:p>
        </w:tc>
        <w:tc>
          <w:tcPr>
            <w:tcW w:w="4574" w:type="dxa"/>
            <w:tcBorders>
              <w:top w:val="single" w:sz="4" w:space="0" w:color="auto"/>
            </w:tcBorders>
          </w:tcPr>
          <w:p w14:paraId="33B362A4" w14:textId="645A703E" w:rsidR="00D1300F" w:rsidRDefault="00705AD6" w:rsidP="00BA751B">
            <w:pPr>
              <w:pStyle w:val="SBSSmlouva"/>
              <w:numPr>
                <w:ilvl w:val="0"/>
                <w:numId w:val="0"/>
              </w:numPr>
              <w:spacing w:before="60"/>
              <w:rPr>
                <w:rFonts w:cs="Arial"/>
                <w:szCs w:val="22"/>
              </w:rPr>
            </w:pPr>
            <w:r>
              <w:rPr>
                <w:rFonts w:cs="Arial"/>
                <w:b/>
                <w:szCs w:val="22"/>
              </w:rPr>
              <w:t>Ing. Petr Šimek</w:t>
            </w:r>
          </w:p>
        </w:tc>
      </w:tr>
      <w:tr w:rsidR="00BA751B" w14:paraId="0B914EAA" w14:textId="77777777" w:rsidTr="00D1300F">
        <w:tc>
          <w:tcPr>
            <w:tcW w:w="4673" w:type="dxa"/>
          </w:tcPr>
          <w:p w14:paraId="00EE3E1B" w14:textId="63929D7F" w:rsidR="00BA751B" w:rsidRDefault="00BA751B">
            <w:pPr>
              <w:pStyle w:val="SBSSmlouva"/>
              <w:numPr>
                <w:ilvl w:val="0"/>
                <w:numId w:val="0"/>
              </w:numPr>
              <w:spacing w:before="0"/>
              <w:rPr>
                <w:rFonts w:cs="Arial"/>
                <w:szCs w:val="22"/>
              </w:rPr>
            </w:pPr>
            <w:r w:rsidRPr="004466BF">
              <w:rPr>
                <w:rFonts w:cs="Arial"/>
                <w:szCs w:val="22"/>
              </w:rPr>
              <w:t>náměstkyně primátora</w:t>
            </w:r>
          </w:p>
        </w:tc>
        <w:tc>
          <w:tcPr>
            <w:tcW w:w="284" w:type="dxa"/>
          </w:tcPr>
          <w:p w14:paraId="4ED153AC" w14:textId="77777777" w:rsidR="00BA751B" w:rsidRDefault="00BA751B">
            <w:pPr>
              <w:pStyle w:val="SBSSmlouva"/>
              <w:numPr>
                <w:ilvl w:val="0"/>
                <w:numId w:val="0"/>
              </w:numPr>
              <w:spacing w:before="0"/>
              <w:rPr>
                <w:rFonts w:cs="Arial"/>
                <w:szCs w:val="22"/>
              </w:rPr>
            </w:pPr>
          </w:p>
        </w:tc>
        <w:tc>
          <w:tcPr>
            <w:tcW w:w="4574" w:type="dxa"/>
          </w:tcPr>
          <w:p w14:paraId="4F83BA5D" w14:textId="5560CC52" w:rsidR="00BA751B" w:rsidRDefault="00705AD6">
            <w:pPr>
              <w:pStyle w:val="SBSSmlouva"/>
              <w:numPr>
                <w:ilvl w:val="0"/>
                <w:numId w:val="0"/>
              </w:numPr>
              <w:spacing w:before="0"/>
              <w:rPr>
                <w:rFonts w:cs="Arial"/>
                <w:szCs w:val="22"/>
              </w:rPr>
            </w:pPr>
            <w:r>
              <w:rPr>
                <w:rFonts w:cs="Arial"/>
                <w:szCs w:val="22"/>
              </w:rPr>
              <w:t>místopředseda představenstva</w:t>
            </w:r>
          </w:p>
        </w:tc>
      </w:tr>
      <w:tr w:rsidR="00D1300F" w14:paraId="22A77A42" w14:textId="77777777" w:rsidTr="00D1300F">
        <w:tc>
          <w:tcPr>
            <w:tcW w:w="4673" w:type="dxa"/>
          </w:tcPr>
          <w:p w14:paraId="2AF0073A" w14:textId="7D816B36" w:rsidR="00D1300F" w:rsidRPr="00BA751B" w:rsidRDefault="00BA751B" w:rsidP="00BA751B">
            <w:pPr>
              <w:tabs>
                <w:tab w:val="left" w:pos="0"/>
                <w:tab w:val="left" w:pos="4990"/>
              </w:tabs>
              <w:rPr>
                <w:rFonts w:cs="Arial"/>
                <w:sz w:val="22"/>
                <w:szCs w:val="22"/>
              </w:rPr>
            </w:pPr>
            <w:r w:rsidRPr="004466BF">
              <w:rPr>
                <w:rFonts w:cs="Arial"/>
                <w:sz w:val="22"/>
                <w:szCs w:val="22"/>
              </w:rPr>
              <w:t>na základě plné moci</w:t>
            </w:r>
          </w:p>
        </w:tc>
        <w:tc>
          <w:tcPr>
            <w:tcW w:w="284" w:type="dxa"/>
          </w:tcPr>
          <w:p w14:paraId="5551FE4E" w14:textId="77777777" w:rsidR="00D1300F" w:rsidRDefault="00D1300F">
            <w:pPr>
              <w:pStyle w:val="SBSSmlouva"/>
              <w:numPr>
                <w:ilvl w:val="0"/>
                <w:numId w:val="0"/>
              </w:numPr>
              <w:spacing w:before="0"/>
              <w:rPr>
                <w:rFonts w:cs="Arial"/>
                <w:szCs w:val="22"/>
              </w:rPr>
            </w:pPr>
          </w:p>
        </w:tc>
        <w:tc>
          <w:tcPr>
            <w:tcW w:w="4574" w:type="dxa"/>
          </w:tcPr>
          <w:p w14:paraId="4595E60E" w14:textId="77777777" w:rsidR="00D1300F" w:rsidRDefault="00D1300F">
            <w:pPr>
              <w:pStyle w:val="SBSSmlouva"/>
              <w:numPr>
                <w:ilvl w:val="0"/>
                <w:numId w:val="0"/>
              </w:numPr>
              <w:spacing w:before="0"/>
              <w:rPr>
                <w:rFonts w:cs="Arial"/>
                <w:szCs w:val="22"/>
              </w:rPr>
            </w:pPr>
          </w:p>
        </w:tc>
      </w:tr>
      <w:tr w:rsidR="00BA751B" w:rsidRPr="00BA751B" w14:paraId="5298227B" w14:textId="77777777" w:rsidTr="00D1300F">
        <w:tc>
          <w:tcPr>
            <w:tcW w:w="4673" w:type="dxa"/>
          </w:tcPr>
          <w:p w14:paraId="24E0D0C5" w14:textId="111A7CBB" w:rsidR="00BA751B" w:rsidRPr="00BA751B" w:rsidRDefault="00BA751B" w:rsidP="00BA751B">
            <w:pPr>
              <w:pStyle w:val="SBSSmlouva"/>
              <w:numPr>
                <w:ilvl w:val="0"/>
                <w:numId w:val="0"/>
              </w:numPr>
              <w:rPr>
                <w:rFonts w:cs="Arial"/>
                <w:i/>
                <w:iCs/>
                <w:szCs w:val="22"/>
              </w:rPr>
            </w:pPr>
            <w:r w:rsidRPr="00BA751B">
              <w:rPr>
                <w:rFonts w:cs="Arial"/>
                <w:i/>
                <w:iCs/>
                <w:szCs w:val="22"/>
              </w:rPr>
              <w:t>„podepsáno elektronicky“</w:t>
            </w:r>
          </w:p>
        </w:tc>
        <w:tc>
          <w:tcPr>
            <w:tcW w:w="284" w:type="dxa"/>
          </w:tcPr>
          <w:p w14:paraId="5FB5ED61" w14:textId="77777777" w:rsidR="00BA751B" w:rsidRPr="00BA751B" w:rsidRDefault="00BA751B" w:rsidP="00BA751B">
            <w:pPr>
              <w:pStyle w:val="SBSSmlouva"/>
              <w:numPr>
                <w:ilvl w:val="0"/>
                <w:numId w:val="0"/>
              </w:numPr>
              <w:rPr>
                <w:rFonts w:cs="Arial"/>
                <w:i/>
                <w:iCs/>
                <w:szCs w:val="22"/>
              </w:rPr>
            </w:pPr>
          </w:p>
        </w:tc>
        <w:tc>
          <w:tcPr>
            <w:tcW w:w="4574" w:type="dxa"/>
          </w:tcPr>
          <w:p w14:paraId="61609DF1" w14:textId="79A16318" w:rsidR="00BA751B" w:rsidRPr="00BA751B" w:rsidRDefault="00BA751B" w:rsidP="00BA751B">
            <w:pPr>
              <w:pStyle w:val="SBSSmlouva"/>
              <w:numPr>
                <w:ilvl w:val="0"/>
                <w:numId w:val="0"/>
              </w:numPr>
              <w:rPr>
                <w:rFonts w:cs="Arial"/>
                <w:i/>
                <w:iCs/>
                <w:szCs w:val="22"/>
              </w:rPr>
            </w:pPr>
            <w:r w:rsidRPr="00BA751B">
              <w:rPr>
                <w:rFonts w:cs="Arial"/>
                <w:i/>
                <w:iCs/>
                <w:szCs w:val="22"/>
              </w:rPr>
              <w:t>„podepsáno elektronicky“</w:t>
            </w:r>
          </w:p>
        </w:tc>
      </w:tr>
    </w:tbl>
    <w:p w14:paraId="4F81B060" w14:textId="77777777" w:rsidR="004E5771" w:rsidRDefault="004E5771">
      <w:pPr>
        <w:pStyle w:val="SBSSmlouva"/>
        <w:numPr>
          <w:ilvl w:val="0"/>
          <w:numId w:val="0"/>
        </w:numPr>
        <w:spacing w:before="0"/>
        <w:rPr>
          <w:rFonts w:cs="Arial"/>
          <w:szCs w:val="22"/>
        </w:rPr>
      </w:pPr>
    </w:p>
    <w:p w14:paraId="3D582CA4" w14:textId="77777777" w:rsidR="004E5771" w:rsidRPr="004466BF" w:rsidRDefault="004E5771">
      <w:pPr>
        <w:pStyle w:val="SBSSmlouva"/>
        <w:numPr>
          <w:ilvl w:val="0"/>
          <w:numId w:val="0"/>
        </w:numPr>
        <w:spacing w:before="0"/>
        <w:rPr>
          <w:rFonts w:cs="Arial"/>
          <w:szCs w:val="22"/>
        </w:rPr>
      </w:pPr>
    </w:p>
    <w:p w14:paraId="52BE54A7" w14:textId="2C08DCDD" w:rsidR="004E5771" w:rsidRDefault="009626B0">
      <w:pPr>
        <w:pageBreakBefore/>
        <w:tabs>
          <w:tab w:val="left" w:pos="0"/>
          <w:tab w:val="left" w:pos="4990"/>
        </w:tabs>
        <w:jc w:val="right"/>
        <w:outlineLvl w:val="0"/>
        <w:rPr>
          <w:rFonts w:cs="Arial"/>
          <w:sz w:val="22"/>
          <w:szCs w:val="22"/>
        </w:rPr>
      </w:pPr>
      <w:bookmarkStart w:id="5" w:name="_Toc187639348"/>
      <w:bookmarkStart w:id="6" w:name="_Toc230063690"/>
      <w:r>
        <w:rPr>
          <w:rFonts w:cs="Arial"/>
          <w:sz w:val="22"/>
          <w:szCs w:val="22"/>
        </w:rPr>
        <w:lastRenderedPageBreak/>
        <w:t xml:space="preserve">Příloha č. </w:t>
      </w:r>
      <w:r w:rsidR="004466BF">
        <w:rPr>
          <w:rFonts w:cs="Arial"/>
          <w:sz w:val="22"/>
          <w:szCs w:val="22"/>
        </w:rPr>
        <w:t>1</w:t>
      </w:r>
      <w:r>
        <w:rPr>
          <w:rFonts w:cs="Arial"/>
          <w:sz w:val="22"/>
          <w:szCs w:val="22"/>
        </w:rPr>
        <w:t xml:space="preserve"> ke smlouvě č.: </w:t>
      </w:r>
      <w:r w:rsidR="004007F1" w:rsidRPr="004007F1">
        <w:rPr>
          <w:rFonts w:cs="Arial"/>
          <w:sz w:val="22"/>
          <w:szCs w:val="22"/>
        </w:rPr>
        <w:t>2677/2023/IT</w:t>
      </w:r>
    </w:p>
    <w:p w14:paraId="25AFA843" w14:textId="77777777" w:rsidR="004E5771" w:rsidRDefault="009626B0" w:rsidP="00584C8F">
      <w:pPr>
        <w:keepNext/>
        <w:tabs>
          <w:tab w:val="left" w:pos="1440"/>
        </w:tabs>
        <w:spacing w:before="120" w:line="360" w:lineRule="auto"/>
        <w:outlineLvl w:val="1"/>
        <w:rPr>
          <w:rFonts w:cs="Arial"/>
          <w:b/>
          <w:iCs/>
          <w:spacing w:val="20"/>
          <w:kern w:val="32"/>
          <w:sz w:val="28"/>
          <w:szCs w:val="28"/>
        </w:rPr>
      </w:pPr>
      <w:r>
        <w:rPr>
          <w:rFonts w:cs="Arial"/>
          <w:b/>
          <w:iCs/>
          <w:spacing w:val="20"/>
          <w:kern w:val="32"/>
          <w:sz w:val="28"/>
          <w:szCs w:val="28"/>
        </w:rPr>
        <w:t>Specifikace služeb</w:t>
      </w:r>
    </w:p>
    <w:p w14:paraId="5ED6D433" w14:textId="232CDC0B" w:rsidR="004E5771" w:rsidRDefault="009626B0">
      <w:pPr>
        <w:pStyle w:val="Odstavec1"/>
        <w:rPr>
          <w:rFonts w:cs="Arial"/>
          <w:b/>
          <w:bCs/>
        </w:rPr>
      </w:pPr>
      <w:r>
        <w:rPr>
          <w:b/>
          <w:bCs/>
        </w:rPr>
        <w:t xml:space="preserve">Plnění dle čl. III. odst. </w:t>
      </w:r>
      <w:r w:rsidR="009D6BFE">
        <w:rPr>
          <w:b/>
          <w:bCs/>
        </w:rPr>
        <w:t>2</w:t>
      </w:r>
      <w:r>
        <w:rPr>
          <w:b/>
          <w:bCs/>
        </w:rPr>
        <w:t>. smlouvy</w:t>
      </w:r>
      <w:r>
        <w:rPr>
          <w:rFonts w:cs="Arial"/>
          <w:b/>
          <w:bCs/>
        </w:rPr>
        <w:t xml:space="preserve"> </w:t>
      </w:r>
    </w:p>
    <w:p w14:paraId="72979BC4" w14:textId="77777777" w:rsidR="004E5771" w:rsidRPr="00584C8F" w:rsidRDefault="009626B0">
      <w:pPr>
        <w:spacing w:before="120"/>
        <w:rPr>
          <w:rFonts w:cs="Arial"/>
          <w:sz w:val="22"/>
          <w:szCs w:val="22"/>
        </w:rPr>
      </w:pPr>
      <w:r w:rsidRPr="00584C8F">
        <w:rPr>
          <w:rFonts w:cs="Arial"/>
          <w:sz w:val="22"/>
          <w:szCs w:val="22"/>
        </w:rPr>
        <w:t>Smluvní strany se dohodly na následující specifikaci služeb realizovaných poskytovatelem.</w:t>
      </w:r>
    </w:p>
    <w:p w14:paraId="3D3F95FB" w14:textId="77777777" w:rsidR="004E5771" w:rsidRPr="00584C8F" w:rsidRDefault="009626B0">
      <w:pPr>
        <w:spacing w:before="120"/>
        <w:rPr>
          <w:rFonts w:cs="Arial"/>
          <w:sz w:val="22"/>
          <w:szCs w:val="22"/>
        </w:rPr>
      </w:pPr>
      <w:r w:rsidRPr="00584C8F">
        <w:rPr>
          <w:rFonts w:cs="Arial"/>
          <w:sz w:val="22"/>
          <w:szCs w:val="22"/>
        </w:rPr>
        <w:t>Služby budou poskytovány:</w:t>
      </w:r>
    </w:p>
    <w:p w14:paraId="4B6987B0" w14:textId="77777777" w:rsidR="004E5771" w:rsidRPr="00584C8F" w:rsidRDefault="009626B0" w:rsidP="00BE0652">
      <w:pPr>
        <w:numPr>
          <w:ilvl w:val="2"/>
          <w:numId w:val="28"/>
        </w:numPr>
        <w:tabs>
          <w:tab w:val="clear" w:pos="1080"/>
          <w:tab w:val="num" w:pos="720"/>
        </w:tabs>
        <w:ind w:left="360" w:hanging="360"/>
        <w:jc w:val="both"/>
        <w:rPr>
          <w:sz w:val="22"/>
          <w:szCs w:val="22"/>
        </w:rPr>
      </w:pPr>
      <w:r w:rsidRPr="00584C8F">
        <w:rPr>
          <w:sz w:val="22"/>
          <w:szCs w:val="22"/>
        </w:rPr>
        <w:t xml:space="preserve">vzdáleným připojením k serveru, na němž je instalováno Programové vybavení, </w:t>
      </w:r>
    </w:p>
    <w:p w14:paraId="2A874C0C" w14:textId="77777777" w:rsidR="004E5771" w:rsidRPr="00584C8F" w:rsidRDefault="009626B0" w:rsidP="00BE0652">
      <w:pPr>
        <w:numPr>
          <w:ilvl w:val="2"/>
          <w:numId w:val="28"/>
        </w:numPr>
        <w:tabs>
          <w:tab w:val="clear" w:pos="1080"/>
          <w:tab w:val="num" w:pos="720"/>
        </w:tabs>
        <w:ind w:left="360" w:hanging="360"/>
        <w:jc w:val="both"/>
        <w:rPr>
          <w:sz w:val="22"/>
          <w:szCs w:val="22"/>
        </w:rPr>
      </w:pPr>
      <w:r w:rsidRPr="00584C8F">
        <w:rPr>
          <w:sz w:val="22"/>
          <w:szCs w:val="22"/>
        </w:rPr>
        <w:t>v případě, pokud nelze použít vzdálený přístup osobní přítomností pracovníků poskytovatele v sídle objednatele, popřípadě v sídle odloučeného pracoviště objednatele.</w:t>
      </w:r>
    </w:p>
    <w:p w14:paraId="237D2B6C" w14:textId="77777777" w:rsidR="004E5771" w:rsidRPr="00584C8F" w:rsidRDefault="009626B0" w:rsidP="00BE0652">
      <w:pPr>
        <w:numPr>
          <w:ilvl w:val="2"/>
          <w:numId w:val="28"/>
        </w:numPr>
        <w:tabs>
          <w:tab w:val="clear" w:pos="1080"/>
          <w:tab w:val="num" w:pos="720"/>
        </w:tabs>
        <w:ind w:left="360" w:hanging="360"/>
        <w:jc w:val="both"/>
        <w:rPr>
          <w:sz w:val="22"/>
          <w:szCs w:val="22"/>
        </w:rPr>
      </w:pPr>
      <w:r w:rsidRPr="00584C8F">
        <w:rPr>
          <w:sz w:val="22"/>
          <w:szCs w:val="22"/>
        </w:rPr>
        <w:t>Služba systému Service Desk</w:t>
      </w:r>
    </w:p>
    <w:p w14:paraId="13F79784" w14:textId="5F4A323C" w:rsidR="004E5771" w:rsidRPr="00584C8F" w:rsidRDefault="009626B0" w:rsidP="00BE0652">
      <w:pPr>
        <w:numPr>
          <w:ilvl w:val="2"/>
          <w:numId w:val="29"/>
        </w:numPr>
        <w:ind w:left="720"/>
        <w:jc w:val="both"/>
        <w:rPr>
          <w:sz w:val="22"/>
          <w:szCs w:val="22"/>
        </w:rPr>
      </w:pPr>
      <w:r w:rsidRPr="00584C8F">
        <w:rPr>
          <w:sz w:val="22"/>
          <w:szCs w:val="22"/>
        </w:rPr>
        <w:t xml:space="preserve">vždy písemně na </w:t>
      </w:r>
      <w:hyperlink r:id="rId9" w:history="1">
        <w:r w:rsidR="00705AD6" w:rsidRPr="00A344FC">
          <w:rPr>
            <w:rStyle w:val="Hypertextovodkaz"/>
            <w:sz w:val="22"/>
            <w:szCs w:val="22"/>
          </w:rPr>
          <w:t>helpdesk@ami.cz</w:t>
        </w:r>
      </w:hyperlink>
      <w:r w:rsidR="00705AD6">
        <w:rPr>
          <w:sz w:val="22"/>
          <w:szCs w:val="22"/>
        </w:rPr>
        <w:t xml:space="preserve"> </w:t>
      </w:r>
    </w:p>
    <w:p w14:paraId="1C7C6F28" w14:textId="0993D7E4" w:rsidR="004E5771" w:rsidRPr="00584C8F" w:rsidRDefault="009626B0" w:rsidP="00BE0652">
      <w:pPr>
        <w:numPr>
          <w:ilvl w:val="2"/>
          <w:numId w:val="29"/>
        </w:numPr>
        <w:ind w:left="720"/>
        <w:jc w:val="both"/>
        <w:rPr>
          <w:sz w:val="22"/>
          <w:szCs w:val="22"/>
        </w:rPr>
      </w:pPr>
      <w:r w:rsidRPr="00584C8F">
        <w:rPr>
          <w:sz w:val="22"/>
          <w:szCs w:val="22"/>
        </w:rPr>
        <w:t xml:space="preserve">telefonicky v pracovní době na čísle </w:t>
      </w:r>
      <w:r w:rsidR="00705AD6" w:rsidRPr="00615685">
        <w:rPr>
          <w:sz w:val="22"/>
          <w:szCs w:val="22"/>
        </w:rPr>
        <w:t>+420 737 646 646</w:t>
      </w:r>
    </w:p>
    <w:p w14:paraId="6CC120F4" w14:textId="77777777" w:rsidR="004E5771" w:rsidRPr="00584C8F" w:rsidRDefault="009626B0" w:rsidP="00BE0652">
      <w:pPr>
        <w:numPr>
          <w:ilvl w:val="2"/>
          <w:numId w:val="29"/>
        </w:numPr>
        <w:ind w:left="720"/>
        <w:jc w:val="both"/>
        <w:rPr>
          <w:sz w:val="22"/>
          <w:szCs w:val="22"/>
        </w:rPr>
      </w:pPr>
      <w:r w:rsidRPr="00584C8F">
        <w:rPr>
          <w:sz w:val="22"/>
          <w:szCs w:val="22"/>
        </w:rPr>
        <w:t xml:space="preserve">Pracovní doba je v pracovní dny pondělí – pátek od 8:00 do 16:30 hod. </w:t>
      </w:r>
    </w:p>
    <w:p w14:paraId="481A1F29" w14:textId="77777777" w:rsidR="004E5771" w:rsidRPr="00584C8F" w:rsidRDefault="009626B0">
      <w:pPr>
        <w:spacing w:before="120" w:after="120"/>
        <w:rPr>
          <w:b/>
          <w:sz w:val="22"/>
          <w:szCs w:val="22"/>
        </w:rPr>
      </w:pPr>
      <w:r w:rsidRPr="00584C8F">
        <w:rPr>
          <w:b/>
          <w:sz w:val="22"/>
          <w:szCs w:val="22"/>
        </w:rPr>
        <w:t>Klasifikace vad</w:t>
      </w:r>
    </w:p>
    <w:p w14:paraId="2D2A3EBD" w14:textId="77777777" w:rsidR="004E5771" w:rsidRPr="00584C8F" w:rsidRDefault="009626B0">
      <w:pPr>
        <w:spacing w:after="120"/>
        <w:rPr>
          <w:rFonts w:ascii="Times New Roman" w:hAnsi="Times New Roman"/>
          <w:sz w:val="22"/>
          <w:szCs w:val="22"/>
        </w:rPr>
      </w:pPr>
      <w:r w:rsidRPr="00584C8F">
        <w:rPr>
          <w:sz w:val="22"/>
          <w:szCs w:val="22"/>
        </w:rPr>
        <w:t>Smluvní strany se dohodly na následující klasifikaci hlášení požadavků (problémů) souvisejících s provozem programového vybavení:</w:t>
      </w:r>
    </w:p>
    <w:tbl>
      <w:tblPr>
        <w:tblStyle w:val="Svtlseznamzvraznn1"/>
        <w:tblW w:w="9495" w:type="dxa"/>
        <w:tblInd w:w="108" w:type="dxa"/>
        <w:tblLayout w:type="fixed"/>
        <w:tblLook w:val="04A0" w:firstRow="1" w:lastRow="0" w:firstColumn="1" w:lastColumn="0" w:noHBand="0" w:noVBand="1"/>
      </w:tblPr>
      <w:tblGrid>
        <w:gridCol w:w="567"/>
        <w:gridCol w:w="2409"/>
        <w:gridCol w:w="6519"/>
      </w:tblGrid>
      <w:tr w:rsidR="004E5771" w14:paraId="3562DC2A" w14:textId="77777777" w:rsidTr="004E57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8" w:space="0" w:color="4F81BD" w:themeColor="accent1"/>
              <w:left w:val="single" w:sz="8" w:space="0" w:color="4F81BD" w:themeColor="accent1"/>
              <w:bottom w:val="nil"/>
              <w:right w:val="nil"/>
            </w:tcBorders>
            <w:vAlign w:val="center"/>
            <w:hideMark/>
          </w:tcPr>
          <w:p w14:paraId="48B5A024" w14:textId="77777777" w:rsidR="004E5771" w:rsidRDefault="009626B0">
            <w:pPr>
              <w:widowControl w:val="0"/>
              <w:autoSpaceDE w:val="0"/>
              <w:autoSpaceDN w:val="0"/>
              <w:adjustRightInd w:val="0"/>
              <w:ind w:left="57"/>
              <w:jc w:val="center"/>
              <w:rPr>
                <w:rFonts w:asciiTheme="minorHAnsi" w:hAnsiTheme="minorHAnsi" w:cstheme="minorHAnsi"/>
                <w:b w:val="0"/>
                <w:bCs w:val="0"/>
              </w:rPr>
            </w:pPr>
            <w:r>
              <w:rPr>
                <w:rFonts w:asciiTheme="minorHAnsi" w:hAnsiTheme="minorHAnsi" w:cstheme="minorHAnsi"/>
              </w:rPr>
              <w:t>Úroveň hlášení</w:t>
            </w:r>
          </w:p>
        </w:tc>
        <w:tc>
          <w:tcPr>
            <w:tcW w:w="6521" w:type="dxa"/>
            <w:tcBorders>
              <w:top w:val="single" w:sz="8" w:space="0" w:color="4F81BD" w:themeColor="accent1"/>
              <w:left w:val="nil"/>
              <w:bottom w:val="nil"/>
              <w:right w:val="single" w:sz="8" w:space="0" w:color="4F81BD" w:themeColor="accent1"/>
            </w:tcBorders>
            <w:vAlign w:val="center"/>
            <w:hideMark/>
          </w:tcPr>
          <w:p w14:paraId="7ACD69DA" w14:textId="77777777" w:rsidR="004E5771" w:rsidRDefault="009626B0">
            <w:pPr>
              <w:widowControl w:val="0"/>
              <w:autoSpaceDE w:val="0"/>
              <w:autoSpaceDN w:val="0"/>
              <w:adjustRightInd w:val="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Popis</w:t>
            </w:r>
          </w:p>
        </w:tc>
      </w:tr>
      <w:tr w:rsidR="004E5771" w14:paraId="583D90E7" w14:textId="77777777" w:rsidTr="004E5771">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2CA4F66D" w14:textId="77777777" w:rsidR="004E5771" w:rsidRDefault="009626B0">
            <w:pPr>
              <w:widowControl w:val="0"/>
              <w:autoSpaceDE w:val="0"/>
              <w:autoSpaceDN w:val="0"/>
              <w:adjustRightInd w:val="0"/>
              <w:ind w:left="57"/>
              <w:jc w:val="center"/>
              <w:rPr>
                <w:rFonts w:asciiTheme="minorHAnsi" w:hAnsiTheme="minorHAnsi" w:cstheme="minorHAnsi"/>
              </w:rPr>
            </w:pPr>
            <w:r>
              <w:rPr>
                <w:rFonts w:asciiTheme="minorHAnsi" w:hAnsiTheme="minorHAnsi" w:cstheme="minorHAnsi"/>
              </w:rPr>
              <w:t>V1</w:t>
            </w:r>
          </w:p>
        </w:tc>
        <w:tc>
          <w:tcPr>
            <w:tcW w:w="2410" w:type="dxa"/>
            <w:tcBorders>
              <w:left w:val="nil"/>
              <w:right w:val="nil"/>
            </w:tcBorders>
            <w:vAlign w:val="center"/>
            <w:hideMark/>
          </w:tcPr>
          <w:p w14:paraId="4F8E6BCB" w14:textId="77777777" w:rsidR="004E5771" w:rsidRDefault="009626B0">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„Kritická chyba“</w:t>
            </w:r>
          </w:p>
        </w:tc>
        <w:tc>
          <w:tcPr>
            <w:tcW w:w="6521" w:type="dxa"/>
            <w:tcBorders>
              <w:left w:val="nil"/>
            </w:tcBorders>
            <w:hideMark/>
          </w:tcPr>
          <w:p w14:paraId="25CA2D6E" w14:textId="77777777" w:rsidR="004E5771" w:rsidRDefault="009626B0">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Provozní aplikaci nelze z důvodu závady vůbec provozovat nebo má závada produktu kritický vliv na provozovanou aplikaci, kritický stav podporovaného systému – totální výpadek, systém vyžaduje okamžité řešení.</w:t>
            </w:r>
          </w:p>
        </w:tc>
      </w:tr>
      <w:tr w:rsidR="004E5771" w14:paraId="1F74D2D6" w14:textId="77777777" w:rsidTr="004E5771">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4CECD3BF" w14:textId="77777777" w:rsidR="004E5771" w:rsidRDefault="009626B0">
            <w:pPr>
              <w:widowControl w:val="0"/>
              <w:autoSpaceDE w:val="0"/>
              <w:autoSpaceDN w:val="0"/>
              <w:adjustRightInd w:val="0"/>
              <w:ind w:left="57"/>
              <w:jc w:val="center"/>
              <w:rPr>
                <w:rFonts w:asciiTheme="minorHAnsi" w:hAnsiTheme="minorHAnsi" w:cstheme="minorHAnsi"/>
              </w:rPr>
            </w:pPr>
            <w:r>
              <w:rPr>
                <w:rFonts w:asciiTheme="minorHAnsi" w:hAnsiTheme="minorHAnsi" w:cstheme="minorHAnsi"/>
              </w:rPr>
              <w:t>V2</w:t>
            </w:r>
          </w:p>
        </w:tc>
        <w:tc>
          <w:tcPr>
            <w:tcW w:w="2410" w:type="dxa"/>
            <w:tcBorders>
              <w:top w:val="nil"/>
              <w:left w:val="nil"/>
              <w:bottom w:val="nil"/>
              <w:right w:val="nil"/>
            </w:tcBorders>
            <w:vAlign w:val="center"/>
            <w:hideMark/>
          </w:tcPr>
          <w:p w14:paraId="34841A75" w14:textId="77777777" w:rsidR="004E5771" w:rsidRDefault="009626B0">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„Urgentní chyba“</w:t>
            </w:r>
          </w:p>
        </w:tc>
        <w:tc>
          <w:tcPr>
            <w:tcW w:w="6521" w:type="dxa"/>
            <w:tcBorders>
              <w:top w:val="nil"/>
              <w:left w:val="nil"/>
              <w:bottom w:val="nil"/>
              <w:right w:val="single" w:sz="8" w:space="0" w:color="4F81BD" w:themeColor="accent1"/>
            </w:tcBorders>
            <w:hideMark/>
          </w:tcPr>
          <w:p w14:paraId="4AF7CCB3" w14:textId="77777777" w:rsidR="004E5771" w:rsidRDefault="009626B0">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Závada produktu výrazně omezuje správnou funkcionalitu aplikace, avšak produkt a aplikaci je možné s omezením provozovat.</w:t>
            </w:r>
          </w:p>
        </w:tc>
      </w:tr>
      <w:tr w:rsidR="004E5771" w14:paraId="17CD8205" w14:textId="77777777" w:rsidTr="004E5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5FC90D1E" w14:textId="77777777" w:rsidR="004E5771" w:rsidRDefault="009626B0">
            <w:pPr>
              <w:widowControl w:val="0"/>
              <w:autoSpaceDE w:val="0"/>
              <w:autoSpaceDN w:val="0"/>
              <w:adjustRightInd w:val="0"/>
              <w:ind w:left="57"/>
              <w:jc w:val="center"/>
              <w:rPr>
                <w:rFonts w:asciiTheme="minorHAnsi" w:hAnsiTheme="minorHAnsi" w:cstheme="minorHAnsi"/>
              </w:rPr>
            </w:pPr>
            <w:r>
              <w:rPr>
                <w:rFonts w:asciiTheme="minorHAnsi" w:hAnsiTheme="minorHAnsi" w:cstheme="minorHAnsi"/>
              </w:rPr>
              <w:t>V3</w:t>
            </w:r>
          </w:p>
        </w:tc>
        <w:tc>
          <w:tcPr>
            <w:tcW w:w="2410" w:type="dxa"/>
            <w:tcBorders>
              <w:left w:val="nil"/>
              <w:right w:val="nil"/>
            </w:tcBorders>
            <w:vAlign w:val="center"/>
            <w:hideMark/>
          </w:tcPr>
          <w:p w14:paraId="3F092CA3" w14:textId="77777777" w:rsidR="004E5771" w:rsidRDefault="009626B0">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„Chyba“</w:t>
            </w:r>
          </w:p>
        </w:tc>
        <w:tc>
          <w:tcPr>
            <w:tcW w:w="6521" w:type="dxa"/>
            <w:tcBorders>
              <w:left w:val="nil"/>
            </w:tcBorders>
            <w:hideMark/>
          </w:tcPr>
          <w:p w14:paraId="5E0242E7" w14:textId="77777777" w:rsidR="004E5771" w:rsidRDefault="009626B0">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Nekritická závada produktu, která nemá na provoz aplikace výrazný vliv, aplikaci lze provozovat bez výrazného omezení.</w:t>
            </w:r>
          </w:p>
        </w:tc>
      </w:tr>
      <w:tr w:rsidR="004E5771" w14:paraId="1F69CB28" w14:textId="77777777" w:rsidTr="004E5771">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single" w:sz="8" w:space="0" w:color="4F81BD" w:themeColor="accent1"/>
              <w:right w:val="nil"/>
            </w:tcBorders>
            <w:vAlign w:val="center"/>
            <w:hideMark/>
          </w:tcPr>
          <w:p w14:paraId="4201B516" w14:textId="77777777" w:rsidR="004E5771" w:rsidRDefault="009626B0">
            <w:pPr>
              <w:widowControl w:val="0"/>
              <w:autoSpaceDE w:val="0"/>
              <w:autoSpaceDN w:val="0"/>
              <w:adjustRightInd w:val="0"/>
              <w:ind w:left="57"/>
              <w:jc w:val="center"/>
              <w:rPr>
                <w:rFonts w:asciiTheme="minorHAnsi" w:hAnsiTheme="minorHAnsi" w:cstheme="minorHAnsi"/>
              </w:rPr>
            </w:pPr>
            <w:r>
              <w:rPr>
                <w:rFonts w:asciiTheme="minorHAnsi" w:hAnsiTheme="minorHAnsi" w:cstheme="minorHAnsi"/>
              </w:rPr>
              <w:t>V4</w:t>
            </w:r>
          </w:p>
        </w:tc>
        <w:tc>
          <w:tcPr>
            <w:tcW w:w="2410" w:type="dxa"/>
            <w:tcBorders>
              <w:top w:val="nil"/>
              <w:left w:val="nil"/>
              <w:bottom w:val="single" w:sz="8" w:space="0" w:color="4F81BD" w:themeColor="accent1"/>
              <w:right w:val="nil"/>
            </w:tcBorders>
            <w:vAlign w:val="center"/>
            <w:hideMark/>
          </w:tcPr>
          <w:p w14:paraId="568CDA78" w14:textId="77777777" w:rsidR="004E5771" w:rsidRDefault="009626B0">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„Námět“</w:t>
            </w:r>
          </w:p>
        </w:tc>
        <w:tc>
          <w:tcPr>
            <w:tcW w:w="6521" w:type="dxa"/>
            <w:tcBorders>
              <w:top w:val="nil"/>
              <w:left w:val="nil"/>
              <w:bottom w:val="single" w:sz="8" w:space="0" w:color="4F81BD" w:themeColor="accent1"/>
              <w:right w:val="single" w:sz="8" w:space="0" w:color="4F81BD" w:themeColor="accent1"/>
            </w:tcBorders>
            <w:hideMark/>
          </w:tcPr>
          <w:p w14:paraId="74A60063" w14:textId="77777777" w:rsidR="004E5771" w:rsidRDefault="009626B0">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Námět na rozšíření aplikace o nové funkce a výsledky nebo na změnu funkcí a výsledků aplikace vedoucí ke zkvalitnění nebo zrychlení práce uživatelů.</w:t>
            </w:r>
          </w:p>
        </w:tc>
      </w:tr>
    </w:tbl>
    <w:p w14:paraId="38A3744E" w14:textId="77777777" w:rsidR="004E5771" w:rsidRPr="00584C8F" w:rsidRDefault="004E5771">
      <w:pPr>
        <w:rPr>
          <w:sz w:val="22"/>
          <w:szCs w:val="22"/>
        </w:rPr>
      </w:pPr>
    </w:p>
    <w:p w14:paraId="71B1A5B5" w14:textId="77777777" w:rsidR="004E5771" w:rsidRPr="00584C8F" w:rsidRDefault="009626B0">
      <w:pPr>
        <w:rPr>
          <w:sz w:val="22"/>
          <w:szCs w:val="22"/>
        </w:rPr>
      </w:pPr>
      <w:r w:rsidRPr="00584C8F">
        <w:rPr>
          <w:sz w:val="22"/>
          <w:szCs w:val="22"/>
        </w:rPr>
        <w:t xml:space="preserve">Vady budou hlášeny prostřednictvím výše uvedených komunikačních kanálů služby Service Desk.  </w:t>
      </w:r>
    </w:p>
    <w:p w14:paraId="472EF4A2" w14:textId="77777777" w:rsidR="004E5771" w:rsidRPr="00584C8F" w:rsidRDefault="004E5771">
      <w:pPr>
        <w:rPr>
          <w:sz w:val="22"/>
          <w:szCs w:val="22"/>
        </w:rPr>
      </w:pPr>
    </w:p>
    <w:p w14:paraId="6F6BC9A2" w14:textId="77777777" w:rsidR="004E5771" w:rsidRPr="00584C8F" w:rsidRDefault="009626B0">
      <w:pPr>
        <w:rPr>
          <w:rFonts w:cs="Arial"/>
          <w:b/>
          <w:sz w:val="22"/>
          <w:szCs w:val="22"/>
        </w:rPr>
      </w:pPr>
      <w:r w:rsidRPr="00584C8F">
        <w:rPr>
          <w:rFonts w:cs="Arial"/>
          <w:b/>
          <w:sz w:val="22"/>
          <w:szCs w:val="22"/>
        </w:rPr>
        <w:t xml:space="preserve">Garantována úroveň pro odstranění vady </w:t>
      </w:r>
    </w:p>
    <w:p w14:paraId="15234371" w14:textId="77777777" w:rsidR="004E5771" w:rsidRPr="00584C8F" w:rsidRDefault="009626B0">
      <w:pPr>
        <w:keepNext/>
        <w:spacing w:after="120"/>
        <w:rPr>
          <w:rFonts w:ascii="Times New Roman" w:hAnsi="Times New Roman"/>
          <w:sz w:val="22"/>
          <w:szCs w:val="22"/>
        </w:rPr>
      </w:pPr>
      <w:r w:rsidRPr="00584C8F">
        <w:rPr>
          <w:sz w:val="22"/>
          <w:szCs w:val="22"/>
        </w:rPr>
        <w:t xml:space="preserve">Smluvní strany se dohodly na následující garantované úrovni pro odstranění vady: </w:t>
      </w:r>
    </w:p>
    <w:tbl>
      <w:tblPr>
        <w:tblStyle w:val="Svtlseznamzvraznn1"/>
        <w:tblW w:w="9495" w:type="dxa"/>
        <w:tblInd w:w="108" w:type="dxa"/>
        <w:tblLayout w:type="fixed"/>
        <w:tblLook w:val="04A0" w:firstRow="1" w:lastRow="0" w:firstColumn="1" w:lastColumn="0" w:noHBand="0" w:noVBand="1"/>
      </w:tblPr>
      <w:tblGrid>
        <w:gridCol w:w="567"/>
        <w:gridCol w:w="2409"/>
        <w:gridCol w:w="3259"/>
        <w:gridCol w:w="3260"/>
      </w:tblGrid>
      <w:tr w:rsidR="004E5771" w14:paraId="743E48C4" w14:textId="77777777" w:rsidTr="004E577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7" w:type="dxa"/>
            <w:gridSpan w:val="2"/>
            <w:tcBorders>
              <w:top w:val="single" w:sz="8" w:space="0" w:color="4F81BD" w:themeColor="accent1"/>
              <w:left w:val="single" w:sz="8" w:space="0" w:color="4F81BD" w:themeColor="accent1"/>
              <w:bottom w:val="nil"/>
              <w:right w:val="nil"/>
            </w:tcBorders>
            <w:vAlign w:val="center"/>
            <w:hideMark/>
          </w:tcPr>
          <w:p w14:paraId="04DEF5A2" w14:textId="77777777" w:rsidR="004E5771" w:rsidRDefault="009626B0">
            <w:pPr>
              <w:jc w:val="center"/>
              <w:rPr>
                <w:rFonts w:asciiTheme="minorHAnsi" w:hAnsiTheme="minorHAnsi" w:cstheme="minorHAnsi"/>
              </w:rPr>
            </w:pPr>
            <w:r>
              <w:rPr>
                <w:rFonts w:asciiTheme="minorHAnsi" w:hAnsiTheme="minorHAnsi" w:cstheme="minorHAnsi"/>
              </w:rPr>
              <w:t>Úroveň hlášení</w:t>
            </w:r>
          </w:p>
        </w:tc>
        <w:tc>
          <w:tcPr>
            <w:tcW w:w="3260" w:type="dxa"/>
            <w:tcBorders>
              <w:top w:val="single" w:sz="8" w:space="0" w:color="4F81BD" w:themeColor="accent1"/>
              <w:left w:val="nil"/>
              <w:bottom w:val="nil"/>
              <w:right w:val="nil"/>
            </w:tcBorders>
            <w:vAlign w:val="center"/>
            <w:hideMark/>
          </w:tcPr>
          <w:p w14:paraId="78820870" w14:textId="77777777" w:rsidR="004E5771" w:rsidRDefault="009626B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Odezva</w:t>
            </w:r>
          </w:p>
        </w:tc>
        <w:tc>
          <w:tcPr>
            <w:tcW w:w="3261" w:type="dxa"/>
            <w:tcBorders>
              <w:top w:val="single" w:sz="8" w:space="0" w:color="4F81BD" w:themeColor="accent1"/>
              <w:left w:val="nil"/>
              <w:bottom w:val="nil"/>
              <w:right w:val="single" w:sz="8" w:space="0" w:color="4F81BD" w:themeColor="accent1"/>
            </w:tcBorders>
            <w:vAlign w:val="center"/>
            <w:hideMark/>
          </w:tcPr>
          <w:p w14:paraId="2F8AA08F" w14:textId="77777777" w:rsidR="004E5771" w:rsidRDefault="009626B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Doba vyřešení požadavku</w:t>
            </w:r>
          </w:p>
        </w:tc>
      </w:tr>
      <w:tr w:rsidR="004E5771" w14:paraId="0F462FC0" w14:textId="77777777" w:rsidTr="004E57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147A7799" w14:textId="77777777" w:rsidR="004E5771" w:rsidRDefault="009626B0">
            <w:pPr>
              <w:jc w:val="center"/>
              <w:rPr>
                <w:rFonts w:asciiTheme="minorHAnsi" w:hAnsiTheme="minorHAnsi" w:cstheme="minorHAnsi"/>
              </w:rPr>
            </w:pPr>
            <w:r>
              <w:rPr>
                <w:rFonts w:asciiTheme="minorHAnsi" w:hAnsiTheme="minorHAnsi" w:cstheme="minorHAnsi"/>
              </w:rPr>
              <w:t>V1</w:t>
            </w:r>
          </w:p>
        </w:tc>
        <w:tc>
          <w:tcPr>
            <w:tcW w:w="2410" w:type="dxa"/>
            <w:tcBorders>
              <w:left w:val="nil"/>
              <w:right w:val="nil"/>
            </w:tcBorders>
            <w:vAlign w:val="center"/>
            <w:hideMark/>
          </w:tcPr>
          <w:p w14:paraId="394AEDBE" w14:textId="77777777" w:rsidR="004E5771" w:rsidRDefault="009626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„Kritická chyba“</w:t>
            </w:r>
          </w:p>
        </w:tc>
        <w:tc>
          <w:tcPr>
            <w:tcW w:w="3260" w:type="dxa"/>
            <w:tcBorders>
              <w:left w:val="nil"/>
              <w:right w:val="nil"/>
            </w:tcBorders>
            <w:vAlign w:val="center"/>
            <w:hideMark/>
          </w:tcPr>
          <w:p w14:paraId="0A8F5E9B" w14:textId="77777777" w:rsidR="004E5771" w:rsidRDefault="009626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Do 1 pracovního dne</w:t>
            </w:r>
          </w:p>
        </w:tc>
        <w:tc>
          <w:tcPr>
            <w:tcW w:w="3261" w:type="dxa"/>
            <w:tcBorders>
              <w:left w:val="nil"/>
            </w:tcBorders>
            <w:vAlign w:val="center"/>
            <w:hideMark/>
          </w:tcPr>
          <w:p w14:paraId="392D05D9" w14:textId="77777777" w:rsidR="004E5771" w:rsidRDefault="009626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Do 2 dnů od převzetí</w:t>
            </w:r>
          </w:p>
        </w:tc>
      </w:tr>
      <w:tr w:rsidR="004E5771" w14:paraId="67A6B59B" w14:textId="77777777" w:rsidTr="004E5771">
        <w:trPr>
          <w:trHeight w:val="340"/>
        </w:trPr>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12A28B08" w14:textId="77777777" w:rsidR="004E5771" w:rsidRDefault="009626B0">
            <w:pPr>
              <w:jc w:val="center"/>
              <w:rPr>
                <w:rFonts w:asciiTheme="minorHAnsi" w:hAnsiTheme="minorHAnsi" w:cstheme="minorHAnsi"/>
              </w:rPr>
            </w:pPr>
            <w:r>
              <w:rPr>
                <w:rFonts w:asciiTheme="minorHAnsi" w:hAnsiTheme="minorHAnsi" w:cstheme="minorHAnsi"/>
              </w:rPr>
              <w:t>V2</w:t>
            </w:r>
          </w:p>
        </w:tc>
        <w:tc>
          <w:tcPr>
            <w:tcW w:w="2410" w:type="dxa"/>
            <w:tcBorders>
              <w:top w:val="nil"/>
              <w:left w:val="nil"/>
              <w:bottom w:val="nil"/>
              <w:right w:val="nil"/>
            </w:tcBorders>
            <w:vAlign w:val="center"/>
            <w:hideMark/>
          </w:tcPr>
          <w:p w14:paraId="00BC60D1" w14:textId="77777777" w:rsidR="004E5771" w:rsidRDefault="009626B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„Urgentní chyba“</w:t>
            </w:r>
          </w:p>
        </w:tc>
        <w:tc>
          <w:tcPr>
            <w:tcW w:w="3260" w:type="dxa"/>
            <w:tcBorders>
              <w:top w:val="nil"/>
              <w:left w:val="nil"/>
              <w:bottom w:val="nil"/>
              <w:right w:val="nil"/>
            </w:tcBorders>
            <w:vAlign w:val="center"/>
            <w:hideMark/>
          </w:tcPr>
          <w:p w14:paraId="55DADA29" w14:textId="77777777" w:rsidR="004E5771" w:rsidRDefault="009626B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Do 1 pracovního dne</w:t>
            </w:r>
          </w:p>
        </w:tc>
        <w:tc>
          <w:tcPr>
            <w:tcW w:w="3261" w:type="dxa"/>
            <w:tcBorders>
              <w:top w:val="nil"/>
              <w:left w:val="nil"/>
              <w:bottom w:val="nil"/>
              <w:right w:val="single" w:sz="8" w:space="0" w:color="4F81BD" w:themeColor="accent1"/>
            </w:tcBorders>
            <w:vAlign w:val="center"/>
            <w:hideMark/>
          </w:tcPr>
          <w:p w14:paraId="47F0457D" w14:textId="77777777" w:rsidR="004E5771" w:rsidRDefault="009626B0">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Do 5 dnů od převzetí</w:t>
            </w:r>
          </w:p>
        </w:tc>
      </w:tr>
      <w:tr w:rsidR="004E5771" w14:paraId="6FD63E49" w14:textId="77777777" w:rsidTr="004E57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0191FC6A" w14:textId="77777777" w:rsidR="004E5771" w:rsidRDefault="009626B0">
            <w:pPr>
              <w:jc w:val="center"/>
              <w:rPr>
                <w:rFonts w:asciiTheme="minorHAnsi" w:hAnsiTheme="minorHAnsi" w:cstheme="minorHAnsi"/>
              </w:rPr>
            </w:pPr>
            <w:r>
              <w:rPr>
                <w:rFonts w:asciiTheme="minorHAnsi" w:hAnsiTheme="minorHAnsi" w:cstheme="minorHAnsi"/>
              </w:rPr>
              <w:t>V3</w:t>
            </w:r>
          </w:p>
        </w:tc>
        <w:tc>
          <w:tcPr>
            <w:tcW w:w="2410" w:type="dxa"/>
            <w:tcBorders>
              <w:left w:val="nil"/>
              <w:right w:val="nil"/>
            </w:tcBorders>
            <w:vAlign w:val="center"/>
            <w:hideMark/>
          </w:tcPr>
          <w:p w14:paraId="588D20B5" w14:textId="77777777" w:rsidR="004E5771" w:rsidRDefault="009626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„Chyba“</w:t>
            </w:r>
          </w:p>
        </w:tc>
        <w:tc>
          <w:tcPr>
            <w:tcW w:w="3260" w:type="dxa"/>
            <w:tcBorders>
              <w:left w:val="nil"/>
              <w:right w:val="nil"/>
            </w:tcBorders>
            <w:vAlign w:val="center"/>
            <w:hideMark/>
          </w:tcPr>
          <w:p w14:paraId="392CB46B" w14:textId="77777777" w:rsidR="004E5771" w:rsidRDefault="009626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Do 3 pracovních dní</w:t>
            </w:r>
          </w:p>
        </w:tc>
        <w:tc>
          <w:tcPr>
            <w:tcW w:w="3261" w:type="dxa"/>
            <w:tcBorders>
              <w:left w:val="nil"/>
            </w:tcBorders>
            <w:vAlign w:val="center"/>
            <w:hideMark/>
          </w:tcPr>
          <w:p w14:paraId="03124B0F" w14:textId="77777777" w:rsidR="004E5771" w:rsidRDefault="009626B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Do 30 dnů od převzetí</w:t>
            </w:r>
          </w:p>
        </w:tc>
      </w:tr>
    </w:tbl>
    <w:p w14:paraId="09206D70" w14:textId="77777777" w:rsidR="004E5771" w:rsidRPr="00584C8F" w:rsidRDefault="009626B0">
      <w:pPr>
        <w:spacing w:before="120"/>
        <w:rPr>
          <w:rFonts w:cs="Arial"/>
          <w:sz w:val="22"/>
          <w:szCs w:val="22"/>
        </w:rPr>
      </w:pPr>
      <w:r w:rsidRPr="00584C8F">
        <w:rPr>
          <w:rFonts w:cs="Arial"/>
          <w:sz w:val="22"/>
          <w:szCs w:val="22"/>
        </w:rPr>
        <w:t>Pojmem „den“ se rozumí pracovní den. Do lhůt se nezapočítává doba poskytnuté součinnosti objednatele a třetích stran.</w:t>
      </w:r>
    </w:p>
    <w:p w14:paraId="3C130FEB" w14:textId="77777777" w:rsidR="004E5771" w:rsidRPr="00584C8F" w:rsidRDefault="009626B0">
      <w:pPr>
        <w:spacing w:before="120"/>
        <w:rPr>
          <w:rFonts w:cs="Arial"/>
          <w:sz w:val="22"/>
          <w:szCs w:val="22"/>
        </w:rPr>
      </w:pPr>
      <w:r w:rsidRPr="00584C8F">
        <w:rPr>
          <w:rFonts w:cs="Arial"/>
          <w:sz w:val="22"/>
          <w:szCs w:val="22"/>
        </w:rPr>
        <w:t>Za dílčí vyřešení se považuje i takový zásah, který způsobí změnu stupně závažnosti problému na nižší. Pokud poskytovatel provede takový zásah, je oprávněn snížit závažnost servisního záznamu (kategorii požadavku).</w:t>
      </w:r>
    </w:p>
    <w:p w14:paraId="425686FC" w14:textId="77777777" w:rsidR="004E5771" w:rsidRDefault="004E5771">
      <w:pPr>
        <w:jc w:val="both"/>
        <w:rPr>
          <w:rFonts w:cs="Arial"/>
          <w:sz w:val="22"/>
          <w:szCs w:val="22"/>
        </w:rPr>
      </w:pPr>
    </w:p>
    <w:bookmarkEnd w:id="5"/>
    <w:bookmarkEnd w:id="6"/>
    <w:p w14:paraId="04052AFF" w14:textId="7D1F078B" w:rsidR="004E5771" w:rsidRDefault="004E5771" w:rsidP="00584C8F">
      <w:pPr>
        <w:jc w:val="both"/>
      </w:pPr>
    </w:p>
    <w:p w14:paraId="477C54AD" w14:textId="77777777" w:rsidR="004E5771" w:rsidRDefault="004E5771"/>
    <w:p w14:paraId="7E37D875" w14:textId="77777777" w:rsidR="002C4853" w:rsidRDefault="002C4853"/>
    <w:sectPr w:rsidR="002C4853">
      <w:headerReference w:type="even" r:id="rId10"/>
      <w:headerReference w:type="default" r:id="rId11"/>
      <w:footerReference w:type="even" r:id="rId12"/>
      <w:footerReference w:type="default" r:id="rId13"/>
      <w:headerReference w:type="first" r:id="rId14"/>
      <w:footerReference w:type="first" r:id="rId15"/>
      <w:pgSz w:w="11906" w:h="16838"/>
      <w:pgMar w:top="1758"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78F7" w14:textId="77777777" w:rsidR="0040549E" w:rsidRDefault="0040549E">
      <w:r>
        <w:separator/>
      </w:r>
    </w:p>
  </w:endnote>
  <w:endnote w:type="continuationSeparator" w:id="0">
    <w:p w14:paraId="1A75BF8E" w14:textId="77777777" w:rsidR="0040549E" w:rsidRDefault="0040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0F9F" w14:textId="77777777" w:rsidR="00CB1098" w:rsidRDefault="00CB10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0BCF" w14:textId="08DB5101" w:rsidR="004E5771" w:rsidRDefault="00F12B3F" w:rsidP="00F12B3F">
    <w:pPr>
      <w:pStyle w:val="Zpat"/>
      <w:tabs>
        <w:tab w:val="clear" w:pos="4536"/>
        <w:tab w:val="clear" w:pos="9072"/>
        <w:tab w:val="center" w:pos="180"/>
        <w:tab w:val="left" w:pos="3060"/>
      </w:tabs>
      <w:ind w:left="-28" w:right="4140" w:hanging="539"/>
      <w:rPr>
        <w:rFonts w:cs="Arial"/>
        <w:b/>
        <w:color w:val="003C69"/>
        <w:sz w:val="16"/>
      </w:rPr>
    </w:pPr>
    <w:r>
      <w:rPr>
        <w:noProof/>
      </w:rPr>
      <w:drawing>
        <wp:anchor distT="0" distB="0" distL="114300" distR="114300" simplePos="0" relativeHeight="251660288" behindDoc="1" locked="0" layoutInCell="1" allowOverlap="1" wp14:anchorId="32710A4B" wp14:editId="070858A6">
          <wp:simplePos x="0" y="0"/>
          <wp:positionH relativeFrom="margin">
            <wp:posOffset>1400810</wp:posOffset>
          </wp:positionH>
          <wp:positionV relativeFrom="paragraph">
            <wp:posOffset>83185</wp:posOffset>
          </wp:positionV>
          <wp:extent cx="2933700" cy="481330"/>
          <wp:effectExtent l="0" t="0" r="0" b="0"/>
          <wp:wrapSquare wrapText="bothSides"/>
          <wp:docPr id="177227521" name="Obrázek 1772275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ima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481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6B0">
      <w:rPr>
        <w:rStyle w:val="slostrnky"/>
        <w:rFonts w:cs="Arial"/>
        <w:color w:val="003C69"/>
        <w:sz w:val="16"/>
      </w:rPr>
      <w:fldChar w:fldCharType="begin"/>
    </w:r>
    <w:r w:rsidR="009626B0">
      <w:rPr>
        <w:rStyle w:val="slostrnky"/>
        <w:rFonts w:cs="Arial"/>
        <w:color w:val="003C69"/>
        <w:sz w:val="16"/>
      </w:rPr>
      <w:instrText xml:space="preserve"> PAGE </w:instrText>
    </w:r>
    <w:r w:rsidR="009626B0">
      <w:rPr>
        <w:rStyle w:val="slostrnky"/>
        <w:rFonts w:cs="Arial"/>
        <w:color w:val="003C69"/>
        <w:sz w:val="16"/>
      </w:rPr>
      <w:fldChar w:fldCharType="separate"/>
    </w:r>
    <w:r w:rsidR="00CD4206">
      <w:rPr>
        <w:rStyle w:val="slostrnky"/>
        <w:rFonts w:cs="Arial"/>
        <w:noProof/>
        <w:color w:val="003C69"/>
        <w:sz w:val="16"/>
      </w:rPr>
      <w:t>12</w:t>
    </w:r>
    <w:r w:rsidR="009626B0">
      <w:rPr>
        <w:rStyle w:val="slostrnky"/>
        <w:rFonts w:cs="Arial"/>
        <w:color w:val="003C69"/>
        <w:sz w:val="16"/>
      </w:rPr>
      <w:fldChar w:fldCharType="end"/>
    </w:r>
    <w:r w:rsidR="009626B0">
      <w:rPr>
        <w:rStyle w:val="slostrnky"/>
        <w:rFonts w:cs="Arial"/>
        <w:color w:val="003C69"/>
        <w:sz w:val="16"/>
      </w:rPr>
      <w:t>/</w:t>
    </w:r>
    <w:r w:rsidR="009626B0">
      <w:rPr>
        <w:rStyle w:val="slostrnky"/>
        <w:rFonts w:cs="Arial"/>
        <w:color w:val="003C69"/>
        <w:sz w:val="16"/>
      </w:rPr>
      <w:fldChar w:fldCharType="begin"/>
    </w:r>
    <w:r w:rsidR="009626B0">
      <w:rPr>
        <w:rStyle w:val="slostrnky"/>
        <w:rFonts w:cs="Arial"/>
        <w:color w:val="003C69"/>
        <w:sz w:val="16"/>
      </w:rPr>
      <w:instrText xml:space="preserve"> NUMPAGES </w:instrText>
    </w:r>
    <w:r w:rsidR="009626B0">
      <w:rPr>
        <w:rStyle w:val="slostrnky"/>
        <w:rFonts w:cs="Arial"/>
        <w:color w:val="003C69"/>
        <w:sz w:val="16"/>
      </w:rPr>
      <w:fldChar w:fldCharType="separate"/>
    </w:r>
    <w:r w:rsidR="00CD4206">
      <w:rPr>
        <w:rStyle w:val="slostrnky"/>
        <w:rFonts w:cs="Arial"/>
        <w:noProof/>
        <w:color w:val="003C69"/>
        <w:sz w:val="16"/>
      </w:rPr>
      <w:t>12</w:t>
    </w:r>
    <w:r w:rsidR="009626B0">
      <w:rPr>
        <w:rStyle w:val="slostrnky"/>
        <w:rFonts w:cs="Arial"/>
        <w:color w:val="003C69"/>
        <w:sz w:val="16"/>
      </w:rPr>
      <w:fldChar w:fldCharType="end"/>
    </w:r>
    <w:r w:rsidR="009626B0" w:rsidRPr="00F12B3F">
      <w:rPr>
        <w:rStyle w:val="slostrnky"/>
        <w:rFonts w:cs="Arial"/>
        <w:color w:val="003C69"/>
        <w:sz w:val="14"/>
        <w:szCs w:val="18"/>
      </w:rPr>
      <w:tab/>
    </w:r>
    <w:r w:rsidR="009626B0" w:rsidRPr="00F12B3F">
      <w:rPr>
        <w:rStyle w:val="slostrnky"/>
        <w:rFonts w:cs="Arial"/>
        <w:b/>
        <w:color w:val="003C69"/>
        <w:sz w:val="16"/>
      </w:rPr>
      <w:t>Smlouva na dodávku programového vybavení</w:t>
    </w:r>
    <w:r w:rsidR="009626B0" w:rsidRPr="00F12B3F">
      <w:rPr>
        <w:rStyle w:val="slostrnky"/>
        <w:rFonts w:cs="Arial"/>
        <w:b/>
        <w:color w:val="003C69"/>
        <w:sz w:val="16"/>
      </w:rPr>
      <w:br/>
      <w:t>a poskytování služeb technické podpory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98A6" w14:textId="77777777" w:rsidR="00CB1098" w:rsidRDefault="00CB10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B9B9" w14:textId="77777777" w:rsidR="0040549E" w:rsidRDefault="0040549E">
      <w:r>
        <w:separator/>
      </w:r>
    </w:p>
  </w:footnote>
  <w:footnote w:type="continuationSeparator" w:id="0">
    <w:p w14:paraId="46701DE3" w14:textId="77777777" w:rsidR="0040549E" w:rsidRDefault="0040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6230" w14:textId="77777777" w:rsidR="00CB1098" w:rsidRDefault="00CB10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35F1" w14:textId="77777777" w:rsidR="004E5771" w:rsidRDefault="009626B0">
    <w:pPr>
      <w:pStyle w:val="Zhlav"/>
      <w:tabs>
        <w:tab w:val="clear" w:pos="4536"/>
        <w:tab w:val="clear" w:pos="9072"/>
        <w:tab w:val="left" w:pos="3015"/>
      </w:tabs>
      <w:rPr>
        <w:rFonts w:cs="Arial"/>
        <w:b/>
        <w:noProof/>
        <w:color w:val="003C69"/>
        <w:sz w:val="22"/>
        <w:szCs w:val="22"/>
      </w:rPr>
    </w:pPr>
    <w:r>
      <w:rPr>
        <w:rFonts w:cs="Arial"/>
        <w:b/>
        <w:noProof/>
        <w:color w:val="003C69"/>
        <w:sz w:val="22"/>
        <w:szCs w:val="22"/>
      </w:rPr>
      <mc:AlternateContent>
        <mc:Choice Requires="wps">
          <w:drawing>
            <wp:anchor distT="0" distB="0" distL="114300" distR="114300" simplePos="0" relativeHeight="251657216" behindDoc="0" locked="0" layoutInCell="1" allowOverlap="1" wp14:anchorId="7ABFDE58" wp14:editId="2DC1CFF4">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C9C8" w14:textId="649E4485" w:rsidR="004E5771" w:rsidRDefault="00705AD6">
                          <w:pPr>
                            <w:jc w:val="right"/>
                            <w:rPr>
                              <w:b/>
                              <w:color w:val="00ADD0"/>
                              <w:sz w:val="40"/>
                              <w:szCs w:val="40"/>
                            </w:rPr>
                          </w:pPr>
                          <w:r>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FDE58"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" filled="f" stroked="f">
              <v:textbox>
                <w:txbxContent>
                  <w:p w14:paraId="2ECEC9C8" w14:textId="649E4485" w:rsidR="004E5771" w:rsidRDefault="00705AD6">
                    <w:pPr>
                      <w:jc w:val="right"/>
                      <w:rPr>
                        <w:b/>
                        <w:color w:val="00ADD0"/>
                        <w:sz w:val="40"/>
                        <w:szCs w:val="40"/>
                      </w:rPr>
                    </w:pPr>
                    <w:r>
                      <w:rPr>
                        <w:b/>
                        <w:color w:val="00ADD0"/>
                        <w:sz w:val="40"/>
                        <w:szCs w:val="40"/>
                      </w:rPr>
                      <w:t>Smlouva</w:t>
                    </w:r>
                  </w:p>
                </w:txbxContent>
              </v:textbox>
            </v:shape>
          </w:pict>
        </mc:Fallback>
      </mc:AlternateContent>
    </w:r>
    <w:r>
      <w:rPr>
        <w:rFonts w:cs="Arial"/>
        <w:b/>
        <w:noProof/>
        <w:color w:val="003C69"/>
        <w:sz w:val="22"/>
        <w:szCs w:val="22"/>
      </w:rPr>
      <w:t>Statutární</w:t>
    </w:r>
    <w:r>
      <w:rPr>
        <w:rFonts w:cs="Arial"/>
        <w:b/>
        <w:sz w:val="22"/>
        <w:szCs w:val="22"/>
      </w:rPr>
      <w:t xml:space="preserve"> </w:t>
    </w:r>
    <w:r>
      <w:rPr>
        <w:rFonts w:cs="Arial"/>
        <w:b/>
        <w:noProof/>
        <w:color w:val="003C69"/>
        <w:sz w:val="22"/>
        <w:szCs w:val="22"/>
      </w:rPr>
      <w:t>město Ostrava</w:t>
    </w:r>
  </w:p>
  <w:p w14:paraId="2D1058E9" w14:textId="77777777" w:rsidR="004E5771" w:rsidRDefault="009626B0">
    <w:pPr>
      <w:pStyle w:val="Zhlav"/>
      <w:tabs>
        <w:tab w:val="clear" w:pos="4536"/>
        <w:tab w:val="clear" w:pos="9072"/>
      </w:tabs>
      <w:spacing w:after="120"/>
      <w:rPr>
        <w:rFonts w:cs="Arial"/>
        <w:noProof/>
        <w:color w:val="003C69"/>
        <w:sz w:val="22"/>
        <w:szCs w:val="22"/>
      </w:rPr>
    </w:pPr>
    <w:r>
      <w:rPr>
        <w:rFonts w:cs="Arial"/>
        <w:noProof/>
        <w:color w:val="003C69"/>
        <w:sz w:val="22"/>
        <w:szCs w:val="22"/>
      </w:rPr>
      <w:t xml:space="preserve">magistrát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33F5" w14:textId="77777777" w:rsidR="00CB1098" w:rsidRDefault="00CB10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6" w15:restartNumberingAfterBreak="0">
    <w:nsid w:val="03700DAB"/>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0DC147CB"/>
    <w:multiLevelType w:val="multilevel"/>
    <w:tmpl w:val="178EE0E0"/>
    <w:name w:val="WW8Num31"/>
    <w:lvl w:ilvl="0">
      <w:start w:val="1"/>
      <w:numFmt w:val="upperRoman"/>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9" w15:restartNumberingAfterBreak="0">
    <w:nsid w:val="108A438C"/>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0" w15:restartNumberingAfterBreak="0">
    <w:nsid w:val="14390598"/>
    <w:multiLevelType w:val="multilevel"/>
    <w:tmpl w:val="4EA22A44"/>
    <w:lvl w:ilvl="0">
      <w:start w:val="3"/>
      <w:numFmt w:val="upperRoman"/>
      <w:suff w:val="space"/>
      <w:lvlText w:val="%1."/>
      <w:lvlJc w:val="left"/>
      <w:pPr>
        <w:ind w:left="0" w:firstLine="0"/>
      </w:pPr>
      <w:rPr>
        <w:rFonts w:ascii="Arial" w:hAnsi="Arial" w:cs="Times New Roman" w:hint="default"/>
        <w:b/>
        <w:i w:val="0"/>
        <w:sz w:val="24"/>
      </w:rPr>
    </w:lvl>
    <w:lvl w:ilvl="1">
      <w:start w:val="1"/>
      <w:numFmt w:val="decimal"/>
      <w:lvlText w:val="%2."/>
      <w:lvlJc w:val="left"/>
      <w:pPr>
        <w:ind w:left="567" w:hanging="567"/>
      </w:pPr>
      <w:rPr>
        <w:rFonts w:ascii="Arial" w:hAnsi="Arial" w:cs="Times New Roman" w:hint="default"/>
        <w:b/>
        <w:i w:val="0"/>
        <w:sz w:val="22"/>
      </w:rPr>
    </w:lvl>
    <w:lvl w:ilvl="2">
      <w:start w:val="1"/>
      <w:numFmt w:val="lowerLetter"/>
      <w:lvlText w:val="%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F9558B2"/>
    <w:multiLevelType w:val="hybridMultilevel"/>
    <w:tmpl w:val="C79AF8CE"/>
    <w:lvl w:ilvl="0" w:tplc="0405000B">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424206D"/>
    <w:multiLevelType w:val="multilevel"/>
    <w:tmpl w:val="5B680C5C"/>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418"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C834EC8"/>
    <w:multiLevelType w:val="multilevel"/>
    <w:tmpl w:val="3938A3C2"/>
    <w:lvl w:ilvl="0">
      <w:start w:val="1"/>
      <w:numFmt w:val="upperRoman"/>
      <w:suff w:val="space"/>
      <w:lvlText w:val="%1."/>
      <w:lvlJc w:val="left"/>
      <w:rPr>
        <w:rFonts w:ascii="Arial" w:hAnsi="Arial" w:cs="Arial" w:hint="default"/>
        <w:b/>
        <w:bCs/>
        <w:i w:val="0"/>
        <w:iCs w:val="0"/>
        <w:sz w:val="24"/>
        <w:szCs w:val="24"/>
      </w:rPr>
    </w:lvl>
    <w:lvl w:ilvl="1">
      <w:start w:val="1"/>
      <w:numFmt w:val="decimal"/>
      <w:lvlText w:val="%2."/>
      <w:lvlJc w:val="left"/>
      <w:pPr>
        <w:ind w:left="567" w:hanging="567"/>
      </w:pPr>
      <w:rPr>
        <w:rFonts w:ascii="Arial" w:hAnsi="Arial" w:cs="Arial" w:hint="default"/>
        <w:b/>
        <w:bCs/>
        <w:i w:val="0"/>
        <w:iCs w:val="0"/>
        <w:sz w:val="22"/>
        <w:szCs w:val="22"/>
      </w:rPr>
    </w:lvl>
    <w:lvl w:ilvl="2">
      <w:start w:val="1"/>
      <w:numFmt w:val="lowerLetter"/>
      <w:lvlText w:val="%3)"/>
      <w:lvlJc w:val="left"/>
      <w:pPr>
        <w:ind w:left="1134" w:hanging="567"/>
      </w:pPr>
      <w:rPr>
        <w:rFonts w:cs="Times New Roman" w:hint="default"/>
        <w:b w:val="0"/>
        <w:bCs w:val="0"/>
        <w:i w:val="0"/>
        <w:iCs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B503108"/>
    <w:multiLevelType w:val="hybridMultilevel"/>
    <w:tmpl w:val="6114AA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E0B62B2"/>
    <w:multiLevelType w:val="multilevel"/>
    <w:tmpl w:val="4EA22A44"/>
    <w:lvl w:ilvl="0">
      <w:start w:val="3"/>
      <w:numFmt w:val="upperRoman"/>
      <w:suff w:val="space"/>
      <w:lvlText w:val="%1."/>
      <w:lvlJc w:val="left"/>
      <w:pPr>
        <w:ind w:left="0" w:firstLine="0"/>
      </w:pPr>
      <w:rPr>
        <w:rFonts w:ascii="Arial" w:hAnsi="Arial" w:cs="Times New Roman" w:hint="default"/>
        <w:b/>
        <w:i w:val="0"/>
        <w:sz w:val="24"/>
      </w:rPr>
    </w:lvl>
    <w:lvl w:ilvl="1">
      <w:start w:val="1"/>
      <w:numFmt w:val="decimal"/>
      <w:lvlText w:val="%2."/>
      <w:lvlJc w:val="left"/>
      <w:pPr>
        <w:ind w:left="567" w:hanging="567"/>
      </w:pPr>
      <w:rPr>
        <w:rFonts w:ascii="Arial" w:hAnsi="Arial" w:cs="Times New Roman" w:hint="default"/>
        <w:b/>
        <w:i w:val="0"/>
        <w:sz w:val="22"/>
      </w:rPr>
    </w:lvl>
    <w:lvl w:ilvl="2">
      <w:start w:val="1"/>
      <w:numFmt w:val="lowerLetter"/>
      <w:lvlText w:val="%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40CC16E8"/>
    <w:multiLevelType w:val="hybridMultilevel"/>
    <w:tmpl w:val="D18EC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9A5C30"/>
    <w:multiLevelType w:val="hybridMultilevel"/>
    <w:tmpl w:val="9644507C"/>
    <w:lvl w:ilvl="0" w:tplc="44165F18">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C035F9D"/>
    <w:multiLevelType w:val="hybridMultilevel"/>
    <w:tmpl w:val="3EB4099C"/>
    <w:lvl w:ilvl="0" w:tplc="F4DC6264">
      <w:start w:val="1"/>
      <w:numFmt w:val="upperLetter"/>
      <w:lvlText w:val="%1."/>
      <w:lvlJc w:val="left"/>
      <w:pPr>
        <w:ind w:left="720" w:hanging="360"/>
      </w:pPr>
      <w:rPr>
        <w:color w:val="00206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8B09F5"/>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EBE1993"/>
    <w:multiLevelType w:val="multilevel"/>
    <w:tmpl w:val="B21EDB7C"/>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bullet"/>
      <w:lvlText w:val=""/>
      <w:lvlJc w:val="left"/>
      <w:pPr>
        <w:tabs>
          <w:tab w:val="num" w:pos="1080"/>
        </w:tabs>
        <w:ind w:left="1080" w:hanging="720"/>
      </w:pPr>
      <w:rPr>
        <w:rFonts w:ascii="Wingdings" w:hAnsi="Wingding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50255FE3"/>
    <w:multiLevelType w:val="hybridMultilevel"/>
    <w:tmpl w:val="5580A6C4"/>
    <w:lvl w:ilvl="0" w:tplc="CDCCCA5E">
      <w:start w:val="1"/>
      <w:numFmt w:val="decimal"/>
      <w:lvlText w:val="%1."/>
      <w:lvlJc w:val="left"/>
      <w:pPr>
        <w:tabs>
          <w:tab w:val="num" w:pos="360"/>
        </w:tabs>
        <w:ind w:left="360" w:hanging="360"/>
      </w:pPr>
      <w:rPr>
        <w:rFonts w:hint="default"/>
        <w:b w:val="0"/>
      </w:rPr>
    </w:lvl>
    <w:lvl w:ilvl="1" w:tplc="04050003">
      <w:start w:val="1"/>
      <w:numFmt w:val="lowerLetter"/>
      <w:lvlText w:val="%2."/>
      <w:lvlJc w:val="left"/>
      <w:pPr>
        <w:tabs>
          <w:tab w:val="num" w:pos="1440"/>
        </w:tabs>
        <w:ind w:left="1440" w:hanging="360"/>
      </w:pPr>
    </w:lvl>
    <w:lvl w:ilvl="2" w:tplc="281C3258">
      <w:start w:val="1"/>
      <w:numFmt w:val="decimal"/>
      <w:lvlText w:val="%3)"/>
      <w:lvlJc w:val="left"/>
      <w:pPr>
        <w:ind w:left="2340" w:hanging="360"/>
      </w:pPr>
      <w:rPr>
        <w:rFonts w:ascii="Arial" w:hAnsi="Arial" w:cs="Arial" w:hint="default"/>
        <w:b/>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15:restartNumberingAfterBreak="0">
    <w:nsid w:val="50CB53E6"/>
    <w:multiLevelType w:val="multilevel"/>
    <w:tmpl w:val="2884ABBC"/>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927" w:hanging="360"/>
      </w:p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52956E76"/>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56C62830"/>
    <w:multiLevelType w:val="multilevel"/>
    <w:tmpl w:val="040ED016"/>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927" w:hanging="360"/>
      </w:p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B4D5672"/>
    <w:multiLevelType w:val="multilevel"/>
    <w:tmpl w:val="1D62AC66"/>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bCs w:val="0"/>
        <w:i w:val="0"/>
        <w:sz w:val="24"/>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8" w15:restartNumberingAfterBreak="0">
    <w:nsid w:val="5DC3505B"/>
    <w:multiLevelType w:val="multilevel"/>
    <w:tmpl w:val="8C9CA45C"/>
    <w:lvl w:ilvl="0">
      <w:start w:val="1"/>
      <w:numFmt w:val="upperRoman"/>
      <w:pStyle w:val="JVS2"/>
      <w:lvlText w:val="%1."/>
      <w:lvlJc w:val="right"/>
      <w:pPr>
        <w:ind w:left="720" w:hanging="360"/>
      </w:pPr>
    </w:lvl>
    <w:lvl w:ilvl="1">
      <w:start w:val="1"/>
      <w:numFmt w:val="decimal"/>
      <w:lvlText w:val="2.%2."/>
      <w:lvlJc w:val="left"/>
      <w:pPr>
        <w:tabs>
          <w:tab w:val="num" w:pos="1131"/>
        </w:tabs>
        <w:ind w:left="1131" w:hanging="705"/>
      </w:pPr>
      <w:rPr>
        <w:rFonts w:hint="default"/>
        <w:b/>
        <w:bCs/>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9" w15:restartNumberingAfterBreak="0">
    <w:nsid w:val="5FAB647A"/>
    <w:multiLevelType w:val="multilevel"/>
    <w:tmpl w:val="7E74CB9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3.%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931"/>
        </w:tabs>
        <w:ind w:left="1931"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0" w15:restartNumberingAfterBreak="0">
    <w:nsid w:val="643475E8"/>
    <w:multiLevelType w:val="multilevel"/>
    <w:tmpl w:val="C5D89E4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6410FF0"/>
    <w:multiLevelType w:val="hybridMultilevel"/>
    <w:tmpl w:val="FC26DCCC"/>
    <w:lvl w:ilvl="0" w:tplc="FE7EF5B0">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2" w15:restartNumberingAfterBreak="0">
    <w:nsid w:val="7C6B5952"/>
    <w:multiLevelType w:val="multilevel"/>
    <w:tmpl w:val="1DA826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DB8492D"/>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1793398779">
    <w:abstractNumId w:val="22"/>
  </w:num>
  <w:num w:numId="2" w16cid:durableId="2046982462">
    <w:abstractNumId w:val="8"/>
  </w:num>
  <w:num w:numId="3" w16cid:durableId="614144484">
    <w:abstractNumId w:val="28"/>
  </w:num>
  <w:num w:numId="4" w16cid:durableId="2086223352">
    <w:abstractNumId w:val="27"/>
  </w:num>
  <w:num w:numId="5" w16cid:durableId="1476947780">
    <w:abstractNumId w:val="11"/>
  </w:num>
  <w:num w:numId="6" w16cid:durableId="1385104801">
    <w:abstractNumId w:val="24"/>
  </w:num>
  <w:num w:numId="7" w16cid:durableId="36840955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60638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16148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752665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407771">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5637133">
    <w:abstractNumId w:val="0"/>
  </w:num>
  <w:num w:numId="13" w16cid:durableId="1206411022">
    <w:abstractNumId w:val="12"/>
  </w:num>
  <w:num w:numId="14" w16cid:durableId="2069456860">
    <w:abstractNumId w:val="26"/>
  </w:num>
  <w:num w:numId="15" w16cid:durableId="1240015166">
    <w:abstractNumId w:val="6"/>
  </w:num>
  <w:num w:numId="16" w16cid:durableId="1832402977">
    <w:abstractNumId w:val="30"/>
  </w:num>
  <w:num w:numId="17" w16cid:durableId="958874642">
    <w:abstractNumId w:val="32"/>
  </w:num>
  <w:num w:numId="18" w16cid:durableId="729154663">
    <w:abstractNumId w:val="13"/>
  </w:num>
  <w:num w:numId="19" w16cid:durableId="1739356856">
    <w:abstractNumId w:val="29"/>
  </w:num>
  <w:num w:numId="20" w16cid:durableId="6300952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6199329">
    <w:abstractNumId w:val="10"/>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8428528">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63995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8487043">
    <w:abstractNumId w:val="14"/>
  </w:num>
  <w:num w:numId="25" w16cid:durableId="1006857850">
    <w:abstractNumId w:val="15"/>
  </w:num>
  <w:num w:numId="26" w16cid:durableId="511912983">
    <w:abstractNumId w:val="19"/>
  </w:num>
  <w:num w:numId="27" w16cid:durableId="531649274">
    <w:abstractNumId w:val="25"/>
  </w:num>
  <w:num w:numId="28" w16cid:durableId="1994677374">
    <w:abstractNumId w:val="21"/>
  </w:num>
  <w:num w:numId="29" w16cid:durableId="390007464">
    <w:abstractNumId w:val="17"/>
  </w:num>
  <w:num w:numId="30" w16cid:durableId="172885464">
    <w:abstractNumId w:val="20"/>
  </w:num>
  <w:num w:numId="31" w16cid:durableId="1229458514">
    <w:abstractNumId w:val="9"/>
  </w:num>
  <w:num w:numId="32" w16cid:durableId="146019654">
    <w:abstractNumId w:val="33"/>
  </w:num>
  <w:num w:numId="33" w16cid:durableId="1894124163">
    <w:abstractNumId w:val="16"/>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6149693">
    <w:abstractNumId w:val="18"/>
  </w:num>
  <w:num w:numId="35" w16cid:durableId="1208757601">
    <w:abstractNumId w:val="23"/>
  </w:num>
  <w:num w:numId="36" w16cid:durableId="252782041">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71"/>
    <w:rsid w:val="00030ECB"/>
    <w:rsid w:val="0003523F"/>
    <w:rsid w:val="000422C7"/>
    <w:rsid w:val="000525B9"/>
    <w:rsid w:val="000B058D"/>
    <w:rsid w:val="000D23A4"/>
    <w:rsid w:val="000E55C3"/>
    <w:rsid w:val="000F234C"/>
    <w:rsid w:val="00107671"/>
    <w:rsid w:val="0011376F"/>
    <w:rsid w:val="00116B6E"/>
    <w:rsid w:val="00146197"/>
    <w:rsid w:val="00155F0D"/>
    <w:rsid w:val="0016604E"/>
    <w:rsid w:val="0017020F"/>
    <w:rsid w:val="0017482E"/>
    <w:rsid w:val="00182C45"/>
    <w:rsid w:val="001878A1"/>
    <w:rsid w:val="0019372A"/>
    <w:rsid w:val="001B2929"/>
    <w:rsid w:val="001D0187"/>
    <w:rsid w:val="001D6E40"/>
    <w:rsid w:val="001D7C97"/>
    <w:rsid w:val="001E2CA7"/>
    <w:rsid w:val="001E5DF7"/>
    <w:rsid w:val="001F0DA8"/>
    <w:rsid w:val="001F1D78"/>
    <w:rsid w:val="001F2417"/>
    <w:rsid w:val="002037DD"/>
    <w:rsid w:val="0020757E"/>
    <w:rsid w:val="002119E1"/>
    <w:rsid w:val="0021286A"/>
    <w:rsid w:val="00221C66"/>
    <w:rsid w:val="00225E4C"/>
    <w:rsid w:val="00241C4D"/>
    <w:rsid w:val="002473A6"/>
    <w:rsid w:val="002658AB"/>
    <w:rsid w:val="00265A3F"/>
    <w:rsid w:val="002706F1"/>
    <w:rsid w:val="002739C4"/>
    <w:rsid w:val="00273A35"/>
    <w:rsid w:val="00275602"/>
    <w:rsid w:val="002846B3"/>
    <w:rsid w:val="00284AC9"/>
    <w:rsid w:val="00290587"/>
    <w:rsid w:val="0029460E"/>
    <w:rsid w:val="00295C15"/>
    <w:rsid w:val="002A1D56"/>
    <w:rsid w:val="002B20E0"/>
    <w:rsid w:val="002B5FDA"/>
    <w:rsid w:val="002B677A"/>
    <w:rsid w:val="002C226E"/>
    <w:rsid w:val="002C4853"/>
    <w:rsid w:val="002E58D6"/>
    <w:rsid w:val="002F654E"/>
    <w:rsid w:val="0030319C"/>
    <w:rsid w:val="00320F7B"/>
    <w:rsid w:val="00343FCC"/>
    <w:rsid w:val="003607B2"/>
    <w:rsid w:val="00362088"/>
    <w:rsid w:val="00371DB5"/>
    <w:rsid w:val="0037262F"/>
    <w:rsid w:val="00381CA6"/>
    <w:rsid w:val="00397485"/>
    <w:rsid w:val="003B318C"/>
    <w:rsid w:val="003F0783"/>
    <w:rsid w:val="004007F1"/>
    <w:rsid w:val="0040549E"/>
    <w:rsid w:val="00406F22"/>
    <w:rsid w:val="00407BA0"/>
    <w:rsid w:val="00411172"/>
    <w:rsid w:val="004251F1"/>
    <w:rsid w:val="00432E59"/>
    <w:rsid w:val="0044276E"/>
    <w:rsid w:val="00443D0D"/>
    <w:rsid w:val="004466BF"/>
    <w:rsid w:val="00456F49"/>
    <w:rsid w:val="00457DC6"/>
    <w:rsid w:val="0047173C"/>
    <w:rsid w:val="00492201"/>
    <w:rsid w:val="004A77C2"/>
    <w:rsid w:val="004B10CC"/>
    <w:rsid w:val="004B146C"/>
    <w:rsid w:val="004B206C"/>
    <w:rsid w:val="004C00C3"/>
    <w:rsid w:val="004C52F5"/>
    <w:rsid w:val="004E51F6"/>
    <w:rsid w:val="004E5771"/>
    <w:rsid w:val="00524B7F"/>
    <w:rsid w:val="00533812"/>
    <w:rsid w:val="00536162"/>
    <w:rsid w:val="00547477"/>
    <w:rsid w:val="005529C4"/>
    <w:rsid w:val="00562304"/>
    <w:rsid w:val="00570959"/>
    <w:rsid w:val="00583100"/>
    <w:rsid w:val="00584C8F"/>
    <w:rsid w:val="00591EEE"/>
    <w:rsid w:val="005B13C6"/>
    <w:rsid w:val="005B79A7"/>
    <w:rsid w:val="005E06CC"/>
    <w:rsid w:val="006139FB"/>
    <w:rsid w:val="00622028"/>
    <w:rsid w:val="006279E4"/>
    <w:rsid w:val="006419AB"/>
    <w:rsid w:val="00643A6A"/>
    <w:rsid w:val="006520DE"/>
    <w:rsid w:val="00670185"/>
    <w:rsid w:val="006709B9"/>
    <w:rsid w:val="006766CF"/>
    <w:rsid w:val="00676879"/>
    <w:rsid w:val="00680EFB"/>
    <w:rsid w:val="006963E0"/>
    <w:rsid w:val="006A46FA"/>
    <w:rsid w:val="006C238B"/>
    <w:rsid w:val="006D0C63"/>
    <w:rsid w:val="006D171E"/>
    <w:rsid w:val="006E448C"/>
    <w:rsid w:val="006F3447"/>
    <w:rsid w:val="006F5143"/>
    <w:rsid w:val="00705AD6"/>
    <w:rsid w:val="007134DC"/>
    <w:rsid w:val="00724578"/>
    <w:rsid w:val="00727C26"/>
    <w:rsid w:val="0073735D"/>
    <w:rsid w:val="00764E28"/>
    <w:rsid w:val="00765200"/>
    <w:rsid w:val="00766A5E"/>
    <w:rsid w:val="00775E4A"/>
    <w:rsid w:val="00796A87"/>
    <w:rsid w:val="007B669C"/>
    <w:rsid w:val="007D2EDD"/>
    <w:rsid w:val="007D427E"/>
    <w:rsid w:val="007E2C57"/>
    <w:rsid w:val="007F1258"/>
    <w:rsid w:val="00807FFD"/>
    <w:rsid w:val="00815582"/>
    <w:rsid w:val="00821A0E"/>
    <w:rsid w:val="00846A33"/>
    <w:rsid w:val="00851A54"/>
    <w:rsid w:val="00852349"/>
    <w:rsid w:val="00854D00"/>
    <w:rsid w:val="00895FD9"/>
    <w:rsid w:val="008961E7"/>
    <w:rsid w:val="008A3909"/>
    <w:rsid w:val="008A4498"/>
    <w:rsid w:val="008D4E02"/>
    <w:rsid w:val="008F21B3"/>
    <w:rsid w:val="008F2C45"/>
    <w:rsid w:val="00923EA8"/>
    <w:rsid w:val="00924FBC"/>
    <w:rsid w:val="0092519D"/>
    <w:rsid w:val="00935E66"/>
    <w:rsid w:val="009448CC"/>
    <w:rsid w:val="00950982"/>
    <w:rsid w:val="009521C6"/>
    <w:rsid w:val="00955B3D"/>
    <w:rsid w:val="009626B0"/>
    <w:rsid w:val="00982149"/>
    <w:rsid w:val="00992725"/>
    <w:rsid w:val="009A309F"/>
    <w:rsid w:val="009A34E5"/>
    <w:rsid w:val="009A44B3"/>
    <w:rsid w:val="009A4B72"/>
    <w:rsid w:val="009D5050"/>
    <w:rsid w:val="009D6BFE"/>
    <w:rsid w:val="00A1119C"/>
    <w:rsid w:val="00A16D76"/>
    <w:rsid w:val="00A23746"/>
    <w:rsid w:val="00A30584"/>
    <w:rsid w:val="00A338C5"/>
    <w:rsid w:val="00A37E11"/>
    <w:rsid w:val="00A563E5"/>
    <w:rsid w:val="00A61B70"/>
    <w:rsid w:val="00A63E72"/>
    <w:rsid w:val="00A72B3A"/>
    <w:rsid w:val="00A73FF7"/>
    <w:rsid w:val="00A9314C"/>
    <w:rsid w:val="00AA7AAB"/>
    <w:rsid w:val="00AB360F"/>
    <w:rsid w:val="00AC0D85"/>
    <w:rsid w:val="00AD2A64"/>
    <w:rsid w:val="00AD36FC"/>
    <w:rsid w:val="00AD7EB4"/>
    <w:rsid w:val="00AE1B97"/>
    <w:rsid w:val="00AF3F5B"/>
    <w:rsid w:val="00B3054C"/>
    <w:rsid w:val="00B36115"/>
    <w:rsid w:val="00B451E7"/>
    <w:rsid w:val="00B8078F"/>
    <w:rsid w:val="00B91FDB"/>
    <w:rsid w:val="00BA6CB2"/>
    <w:rsid w:val="00BA751B"/>
    <w:rsid w:val="00BB3BDD"/>
    <w:rsid w:val="00BC057D"/>
    <w:rsid w:val="00BC2478"/>
    <w:rsid w:val="00BC498E"/>
    <w:rsid w:val="00BE0652"/>
    <w:rsid w:val="00BE0D05"/>
    <w:rsid w:val="00BE4605"/>
    <w:rsid w:val="00BF1942"/>
    <w:rsid w:val="00BF2308"/>
    <w:rsid w:val="00C07BF8"/>
    <w:rsid w:val="00C46D5C"/>
    <w:rsid w:val="00C7425F"/>
    <w:rsid w:val="00C81D18"/>
    <w:rsid w:val="00C9085D"/>
    <w:rsid w:val="00CB1098"/>
    <w:rsid w:val="00CB1D0E"/>
    <w:rsid w:val="00CB4DD1"/>
    <w:rsid w:val="00CD4206"/>
    <w:rsid w:val="00CD5C55"/>
    <w:rsid w:val="00CE0F6D"/>
    <w:rsid w:val="00CF0327"/>
    <w:rsid w:val="00CF48FB"/>
    <w:rsid w:val="00D107DB"/>
    <w:rsid w:val="00D10859"/>
    <w:rsid w:val="00D1300F"/>
    <w:rsid w:val="00D14A97"/>
    <w:rsid w:val="00D2125A"/>
    <w:rsid w:val="00D42CEA"/>
    <w:rsid w:val="00D5460C"/>
    <w:rsid w:val="00D62F12"/>
    <w:rsid w:val="00D66911"/>
    <w:rsid w:val="00D67F47"/>
    <w:rsid w:val="00D751BB"/>
    <w:rsid w:val="00D9477A"/>
    <w:rsid w:val="00DB0C89"/>
    <w:rsid w:val="00DD4D7D"/>
    <w:rsid w:val="00DE0025"/>
    <w:rsid w:val="00DE179D"/>
    <w:rsid w:val="00DE3A92"/>
    <w:rsid w:val="00DE3EC3"/>
    <w:rsid w:val="00DF398D"/>
    <w:rsid w:val="00E00EBC"/>
    <w:rsid w:val="00E01975"/>
    <w:rsid w:val="00E12FE4"/>
    <w:rsid w:val="00E15034"/>
    <w:rsid w:val="00E23AB3"/>
    <w:rsid w:val="00E32514"/>
    <w:rsid w:val="00E41023"/>
    <w:rsid w:val="00E50FB0"/>
    <w:rsid w:val="00E81ADB"/>
    <w:rsid w:val="00E85EE0"/>
    <w:rsid w:val="00E921B1"/>
    <w:rsid w:val="00EA2831"/>
    <w:rsid w:val="00EB77D3"/>
    <w:rsid w:val="00EC410A"/>
    <w:rsid w:val="00EC703E"/>
    <w:rsid w:val="00ED1511"/>
    <w:rsid w:val="00ED41AD"/>
    <w:rsid w:val="00EE14F6"/>
    <w:rsid w:val="00EE1AE4"/>
    <w:rsid w:val="00EE3692"/>
    <w:rsid w:val="00EF0250"/>
    <w:rsid w:val="00F04D2D"/>
    <w:rsid w:val="00F12B3F"/>
    <w:rsid w:val="00F15A1A"/>
    <w:rsid w:val="00F16203"/>
    <w:rsid w:val="00F24907"/>
    <w:rsid w:val="00F264DC"/>
    <w:rsid w:val="00F53F2C"/>
    <w:rsid w:val="00F72CB7"/>
    <w:rsid w:val="00F72D36"/>
    <w:rsid w:val="00F735E3"/>
    <w:rsid w:val="00F875C5"/>
    <w:rsid w:val="00F96B84"/>
    <w:rsid w:val="00F97D85"/>
    <w:rsid w:val="00FA5164"/>
    <w:rsid w:val="00FB0EAF"/>
    <w:rsid w:val="00FC336C"/>
    <w:rsid w:val="00FD5B0B"/>
    <w:rsid w:val="00FF1EDB"/>
    <w:rsid w:val="00FF6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AF123"/>
  <w15:docId w15:val="{0FF806C3-A33B-40CC-AE07-B702716C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uiPriority w:val="99"/>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rsid w:val="00FF6681"/>
    <w:pPr>
      <w:keepNext/>
      <w:numPr>
        <w:numId w:val="3"/>
      </w:numPr>
      <w:tabs>
        <w:tab w:val="clear" w:pos="1440"/>
        <w:tab w:val="left" w:pos="426"/>
      </w:tabs>
      <w:spacing w:before="360" w:line="240" w:lineRule="auto"/>
      <w:ind w:left="426" w:hanging="284"/>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uiPriority w:val="99"/>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uiPriority w:val="99"/>
    <w:qFormat/>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se seznamem a odrážkou,1 úroveň Odstavec se seznamem,List Paragraph (Czech Touris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link w:val="SBSSmlouvaChar"/>
    <w:uiPriority w:val="99"/>
    <w:pPr>
      <w:numPr>
        <w:ilvl w:val="1"/>
        <w:numId w:val="16"/>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ind w:left="720" w:hanging="360"/>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uiPriority w:val="99"/>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rPr>
      <w:sz w:val="24"/>
      <w:lang w:eastAsia="ar-SA"/>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table" w:customStyle="1" w:styleId="Tabulka-sezhlavm">
    <w:name w:val="Tabulka - se záhlavím"/>
    <w:basedOn w:val="Normlntabulka"/>
    <w:pPr>
      <w:spacing w:before="60" w:after="60"/>
    </w:pPr>
    <w:rPr>
      <w:rFonts w:ascii="Verdana" w:hAnsi="Verdana"/>
    </w:rPr>
    <w:tblPr>
      <w:tblInd w:w="113" w:type="dxa"/>
      <w:tblBorders>
        <w:insideH w:val="single" w:sz="4" w:space="0" w:color="C0C0C0"/>
      </w:tblBorders>
    </w:tblPr>
    <w:trPr>
      <w:cantSplit/>
    </w:trPr>
    <w:tblStylePr w:type="firstRow">
      <w:pPr>
        <w:keepNext/>
        <w:wordWrap/>
      </w:pPr>
      <w:rPr>
        <w:b/>
        <w:sz w:val="16"/>
      </w:rPr>
      <w:tblPr/>
      <w:trPr>
        <w:cantSplit w:val="0"/>
        <w:tblHeader/>
      </w:trPr>
      <w:tcPr>
        <w:tcBorders>
          <w:bottom w:val="single" w:sz="36" w:space="0" w:color="103554"/>
        </w:tcBorders>
        <w:shd w:val="clear" w:color="auto" w:fill="E3E4E5"/>
      </w:tcPr>
    </w:tblStylePr>
    <w:tblStylePr w:type="lastRow">
      <w:pPr>
        <w:keepNext/>
        <w:wordWrap/>
      </w:pPr>
      <w:tblPr/>
      <w:tcPr>
        <w:tcBorders>
          <w:top w:val="nil"/>
          <w:left w:val="nil"/>
          <w:bottom w:val="single" w:sz="36" w:space="0" w:color="103554"/>
          <w:right w:val="nil"/>
          <w:insideH w:val="nil"/>
          <w:insideV w:val="nil"/>
          <w:tl2br w:val="nil"/>
          <w:tr2bl w:val="nil"/>
        </w:tcBorders>
      </w:tcPr>
    </w:tblStyle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Pr>
      <w:rFonts w:ascii="Arial" w:hAnsi="Arial" w:cs="Arial"/>
      <w:b/>
      <w:bCs/>
      <w:i/>
      <w:iCs/>
      <w:sz w:val="28"/>
      <w:szCs w:val="28"/>
    </w:rPr>
  </w:style>
  <w:style w:type="paragraph" w:customStyle="1" w:styleId="Odstavecslovan">
    <w:name w:val="Odstavec číslovaný"/>
    <w:basedOn w:val="Zkladntextodsazen-slo"/>
    <w:link w:val="OdstavecslovanChar"/>
    <w:qFormat/>
    <w:pPr>
      <w:numPr>
        <w:ilvl w:val="2"/>
      </w:numPr>
      <w:tabs>
        <w:tab w:val="num" w:pos="284"/>
      </w:tabs>
      <w:spacing w:after="120"/>
      <w:ind w:left="284" w:hanging="284"/>
      <w:outlineLvl w:val="9"/>
    </w:pPr>
  </w:style>
  <w:style w:type="character" w:customStyle="1" w:styleId="OdstavecslovanChar">
    <w:name w:val="Odstavec číslovaný Char"/>
    <w:basedOn w:val="Zkladntextodsazen-sloChar"/>
    <w:link w:val="Odstavecslovan"/>
    <w:rPr>
      <w:sz w:val="22"/>
      <w:szCs w:val="22"/>
    </w:rPr>
  </w:style>
  <w:style w:type="paragraph" w:styleId="Normlnweb">
    <w:name w:val="Normal (Web)"/>
    <w:basedOn w:val="Normln"/>
    <w:uiPriority w:val="99"/>
    <w:unhideWhenUsed/>
    <w:pPr>
      <w:spacing w:before="100" w:beforeAutospacing="1" w:after="100" w:afterAutospacing="1"/>
    </w:pPr>
    <w:rPr>
      <w:rFonts w:ascii="Times New Roman" w:hAnsi="Times New Roman"/>
      <w:sz w:val="24"/>
      <w:szCs w:val="24"/>
    </w:rPr>
  </w:style>
  <w:style w:type="character" w:customStyle="1" w:styleId="ZkladntextChar">
    <w:name w:val="Základní text Char"/>
    <w:basedOn w:val="Standardnpsmoodstavce"/>
    <w:link w:val="Zkladntext"/>
    <w:uiPriority w:val="99"/>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SBSSmlouvaChar">
    <w:name w:val="SBS Smlouva Char"/>
    <w:basedOn w:val="Standardnpsmoodstavce"/>
    <w:link w:val="SBSSmlouva"/>
    <w:uiPriority w:val="99"/>
    <w:rPr>
      <w:rFonts w:ascii="Arial" w:hAnsi="Arial"/>
      <w:sz w:val="22"/>
      <w:szCs w:val="24"/>
    </w:r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dstavec1">
    <w:name w:val="Odstavec 1"/>
    <w:basedOn w:val="SBSSmlouva"/>
    <w:link w:val="Odstavec1Char"/>
    <w:qFormat/>
    <w:pPr>
      <w:numPr>
        <w:ilvl w:val="0"/>
        <w:numId w:val="0"/>
      </w:numPr>
      <w:ind w:left="425" w:hanging="425"/>
    </w:pPr>
    <w:rPr>
      <w:szCs w:val="22"/>
    </w:rPr>
  </w:style>
  <w:style w:type="character" w:customStyle="1" w:styleId="Odstavec1Char">
    <w:name w:val="Odstavec 1 Char"/>
    <w:basedOn w:val="Standardnpsmoodstavce"/>
    <w:link w:val="Odstavec1"/>
    <w:rPr>
      <w:rFonts w:ascii="Arial" w:hAnsi="Arial"/>
      <w:sz w:val="22"/>
      <w:szCs w:val="22"/>
    </w:rPr>
  </w:style>
  <w:style w:type="paragraph" w:customStyle="1" w:styleId="Styl3">
    <w:name w:val="Styl3"/>
    <w:basedOn w:val="Styl2"/>
    <w:uiPriority w:val="99"/>
    <w:qFormat/>
    <w:rsid w:val="00B8078F"/>
    <w:pPr>
      <w:tabs>
        <w:tab w:val="clear" w:pos="1440"/>
        <w:tab w:val="left" w:pos="1560"/>
        <w:tab w:val="num" w:pos="2160"/>
      </w:tabs>
      <w:spacing w:after="120" w:line="240" w:lineRule="auto"/>
      <w:ind w:left="1560" w:hanging="851"/>
      <w:jc w:val="both"/>
      <w:outlineLvl w:val="2"/>
    </w:pPr>
    <w:rPr>
      <w:rFonts w:ascii="Times New Roman" w:hAnsi="Times New Roman" w:cs="Times New Roman"/>
      <w:b w:val="0"/>
      <w:bCs w:val="0"/>
      <w:kern w:val="0"/>
      <w:sz w:val="24"/>
      <w:szCs w:val="20"/>
    </w:rPr>
  </w:style>
  <w:style w:type="character" w:customStyle="1" w:styleId="radekformulare">
    <w:name w:val="radekformulare"/>
    <w:basedOn w:val="Standardnpsmoodstavce"/>
    <w:rsid w:val="00705AD6"/>
  </w:style>
  <w:style w:type="character" w:customStyle="1" w:styleId="ZpatChar">
    <w:name w:val="Zápatí Char"/>
    <w:basedOn w:val="Standardnpsmoodstavce"/>
    <w:link w:val="Zpat"/>
    <w:uiPriority w:val="99"/>
    <w:rsid w:val="00F12B3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0210582">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8406951">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1969364">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79650562">
      <w:bodyDiv w:val="1"/>
      <w:marLeft w:val="0"/>
      <w:marRight w:val="0"/>
      <w:marTop w:val="0"/>
      <w:marBottom w:val="0"/>
      <w:divBdr>
        <w:top w:val="none" w:sz="0" w:space="0" w:color="auto"/>
        <w:left w:val="none" w:sz="0" w:space="0" w:color="auto"/>
        <w:bottom w:val="none" w:sz="0" w:space="0" w:color="auto"/>
        <w:right w:val="none" w:sz="0" w:space="0" w:color="auto"/>
      </w:divBdr>
    </w:div>
    <w:div w:id="1194002584">
      <w:bodyDiv w:val="1"/>
      <w:marLeft w:val="0"/>
      <w:marRight w:val="0"/>
      <w:marTop w:val="0"/>
      <w:marBottom w:val="0"/>
      <w:divBdr>
        <w:top w:val="none" w:sz="0" w:space="0" w:color="auto"/>
        <w:left w:val="none" w:sz="0" w:space="0" w:color="auto"/>
        <w:bottom w:val="none" w:sz="0" w:space="0" w:color="auto"/>
        <w:right w:val="none" w:sz="0" w:space="0" w:color="auto"/>
      </w:divBdr>
    </w:div>
    <w:div w:id="1204755502">
      <w:bodyDiv w:val="1"/>
      <w:marLeft w:val="0"/>
      <w:marRight w:val="0"/>
      <w:marTop w:val="0"/>
      <w:marBottom w:val="0"/>
      <w:divBdr>
        <w:top w:val="none" w:sz="0" w:space="0" w:color="auto"/>
        <w:left w:val="none" w:sz="0" w:space="0" w:color="auto"/>
        <w:bottom w:val="none" w:sz="0" w:space="0" w:color="auto"/>
        <w:right w:val="none" w:sz="0" w:space="0" w:color="auto"/>
      </w:divBdr>
    </w:div>
    <w:div w:id="1445886772">
      <w:bodyDiv w:val="1"/>
      <w:marLeft w:val="0"/>
      <w:marRight w:val="0"/>
      <w:marTop w:val="0"/>
      <w:marBottom w:val="0"/>
      <w:divBdr>
        <w:top w:val="none" w:sz="0" w:space="0" w:color="auto"/>
        <w:left w:val="none" w:sz="0" w:space="0" w:color="auto"/>
        <w:bottom w:val="none" w:sz="0" w:space="0" w:color="auto"/>
        <w:right w:val="none" w:sz="0" w:space="0" w:color="auto"/>
      </w:divBdr>
    </w:div>
    <w:div w:id="1478382208">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18511782">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ostrav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pdesk@ami.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2C6AD-A043-4969-8B3F-AFF2483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5290</Words>
  <Characters>31215</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Tichavská Helena</dc:creator>
  <cp:lastModifiedBy>Lhotová Kateřina</cp:lastModifiedBy>
  <cp:revision>7</cp:revision>
  <cp:lastPrinted>2023-11-07T11:17:00Z</cp:lastPrinted>
  <dcterms:created xsi:type="dcterms:W3CDTF">2023-10-25T06:43:00Z</dcterms:created>
  <dcterms:modified xsi:type="dcterms:W3CDTF">2023-11-13T10:17:00Z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