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7EFDB8E0">
            <wp:simplePos x="0" y="0"/>
            <wp:positionH relativeFrom="margin">
              <wp:posOffset>0</wp:posOffset>
            </wp:positionH>
            <wp:positionV relativeFrom="paragraph">
              <wp:posOffset>-346710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6B52F4A8" w:rsidR="00F17D07" w:rsidRPr="0071276A" w:rsidRDefault="00F17D07" w:rsidP="0071276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71276A">
        <w:rPr>
          <w:rFonts w:asciiTheme="minorHAnsi" w:hAnsiTheme="minorHAnsi" w:cstheme="minorHAnsi"/>
          <w:b/>
          <w:sz w:val="24"/>
          <w:szCs w:val="24"/>
        </w:rPr>
        <w:t>2023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71276A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71276A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 w:rsidRPr="0071276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1276A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Hlk149037085"/>
      <w:proofErr w:type="gramStart"/>
      <w:r w:rsidR="0071276A" w:rsidRPr="0071276A">
        <w:rPr>
          <w:rFonts w:asciiTheme="minorHAnsi" w:hAnsiTheme="minorHAnsi" w:cstheme="minorHAnsi"/>
          <w:b/>
          <w:sz w:val="24"/>
          <w:szCs w:val="24"/>
        </w:rPr>
        <w:t>21-25159S</w:t>
      </w:r>
      <w:proofErr w:type="gramEnd"/>
      <w:r w:rsidR="0071276A" w:rsidRPr="0071276A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Pr="0071276A">
        <w:rPr>
          <w:rFonts w:asciiTheme="minorHAnsi" w:hAnsiTheme="minorHAnsi" w:cstheme="minorHAnsi"/>
          <w:b/>
          <w:sz w:val="24"/>
          <w:szCs w:val="24"/>
        </w:rPr>
        <w:t>panelu č. </w:t>
      </w:r>
      <w:r w:rsidR="0071276A" w:rsidRPr="0071276A">
        <w:rPr>
          <w:rFonts w:asciiTheme="minorHAnsi" w:hAnsiTheme="minorHAnsi" w:cstheme="minorHAnsi"/>
          <w:b/>
          <w:sz w:val="24"/>
          <w:szCs w:val="24"/>
        </w:rPr>
        <w:t>P108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566989AE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E92B60">
        <w:rPr>
          <w:rFonts w:asciiTheme="majorHAnsi" w:hAnsiTheme="majorHAnsi" w:cstheme="majorHAnsi"/>
          <w:b/>
        </w:rPr>
        <w:t>prof</w:t>
      </w:r>
      <w:r w:rsidR="00B70F40" w:rsidRPr="00737DB4">
        <w:rPr>
          <w:rFonts w:asciiTheme="majorHAnsi" w:hAnsiTheme="majorHAnsi" w:cstheme="majorHAnsi"/>
          <w:b/>
        </w:rPr>
        <w:t>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58E245F6" w:rsidR="00F95E0B" w:rsidRPr="00FF21BC" w:rsidRDefault="00F95E0B" w:rsidP="00FF21BC">
      <w:pPr>
        <w:ind w:left="705" w:hanging="705"/>
        <w:rPr>
          <w:rFonts w:asciiTheme="majorHAnsi" w:hAnsiTheme="majorHAnsi" w:cstheme="majorHAnsi"/>
          <w:b/>
          <w:bCs/>
          <w:highlight w:val="yellow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FF21BC" w:rsidRPr="00FF21BC">
        <w:rPr>
          <w:rFonts w:asciiTheme="majorHAnsi" w:hAnsiTheme="majorHAnsi" w:cstheme="majorHAnsi"/>
          <w:b/>
          <w:color w:val="000000" w:themeColor="text1"/>
        </w:rPr>
        <w:t>Univerzita Karlova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FF21BC" w:rsidRPr="00FF21BC">
        <w:rPr>
          <w:rFonts w:asciiTheme="majorHAnsi" w:hAnsiTheme="majorHAnsi" w:cstheme="majorHAnsi"/>
          <w:b/>
        </w:rPr>
        <w:t>Ovocný trh 5, 116 36 Praha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FF21BC" w:rsidRPr="00FF21BC">
        <w:rPr>
          <w:rFonts w:asciiTheme="majorHAnsi" w:hAnsiTheme="majorHAnsi" w:cstheme="majorHAnsi"/>
          <w:b/>
        </w:rPr>
        <w:t>00216208</w:t>
      </w:r>
      <w:r>
        <w:rPr>
          <w:rFonts w:asciiTheme="majorHAnsi" w:hAnsiTheme="majorHAnsi" w:cstheme="majorHAnsi"/>
          <w:b/>
        </w:rPr>
        <w:br/>
      </w:r>
      <w:r w:rsidRPr="00FF21BC">
        <w:rPr>
          <w:rFonts w:asciiTheme="majorHAnsi" w:hAnsiTheme="majorHAnsi" w:cstheme="majorHAnsi"/>
        </w:rPr>
        <w:t xml:space="preserve">Zastoupená: </w:t>
      </w:r>
      <w:r w:rsidR="00FF21BC" w:rsidRPr="00FF21BC">
        <w:rPr>
          <w:rFonts w:asciiTheme="majorHAnsi" w:hAnsiTheme="majorHAnsi" w:cstheme="majorHAnsi"/>
          <w:b/>
          <w:bCs/>
        </w:rPr>
        <w:t>prof. MUDr. Milenou Králíčkovou, Ph.D.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14277D27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71276A" w:rsidRPr="0071276A">
        <w:rPr>
          <w:rFonts w:asciiTheme="majorHAnsi" w:hAnsiTheme="majorHAnsi" w:cstheme="majorHAnsi"/>
          <w:b/>
        </w:rPr>
        <w:t>21-25159S</w:t>
      </w:r>
      <w:proofErr w:type="gramEnd"/>
      <w:r w:rsidR="0071276A" w:rsidRPr="0071276A">
        <w:rPr>
          <w:rFonts w:asciiTheme="majorHAnsi" w:hAnsiTheme="majorHAnsi" w:cstheme="majorHAnsi"/>
          <w:b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094A0A95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F21BC">
        <w:rPr>
          <w:rFonts w:asciiTheme="majorHAnsi" w:hAnsiTheme="majorHAnsi" w:cstheme="majorHAnsi"/>
          <w:i/>
        </w:rPr>
        <w:t>registrační číslo grantového projektu:</w:t>
      </w:r>
      <w:r w:rsidRPr="00FF21BC">
        <w:rPr>
          <w:rFonts w:asciiTheme="majorHAnsi" w:hAnsiTheme="majorHAnsi" w:cstheme="majorHAnsi"/>
        </w:rPr>
        <w:t xml:space="preserve"> </w:t>
      </w:r>
      <w:proofErr w:type="gramStart"/>
      <w:r w:rsidR="0071276A" w:rsidRPr="00FF21BC">
        <w:rPr>
          <w:rFonts w:asciiTheme="majorHAnsi" w:hAnsiTheme="majorHAnsi" w:cstheme="majorHAnsi"/>
          <w:b/>
        </w:rPr>
        <w:t>21-25159S</w:t>
      </w:r>
      <w:proofErr w:type="gramEnd"/>
      <w:r w:rsidR="0071276A" w:rsidRPr="00FF21BC">
        <w:rPr>
          <w:rFonts w:asciiTheme="majorHAnsi" w:hAnsiTheme="majorHAnsi" w:cstheme="majorHAnsi"/>
          <w:b/>
        </w:rPr>
        <w:t xml:space="preserve"> </w:t>
      </w:r>
      <w:r w:rsidRPr="00FF21BC">
        <w:rPr>
          <w:rFonts w:asciiTheme="majorHAnsi" w:hAnsiTheme="majorHAnsi" w:cstheme="majorHAnsi"/>
        </w:rPr>
        <w:t>(dále jen „</w:t>
      </w:r>
      <w:r w:rsidRPr="00FF21BC">
        <w:rPr>
          <w:rFonts w:asciiTheme="majorHAnsi" w:hAnsiTheme="majorHAnsi" w:cstheme="majorHAnsi"/>
          <w:b/>
        </w:rPr>
        <w:t>Projekt</w:t>
      </w:r>
      <w:r w:rsidRPr="00FF21BC">
        <w:rPr>
          <w:rFonts w:asciiTheme="majorHAnsi" w:hAnsiTheme="majorHAnsi" w:cstheme="majorHAnsi"/>
        </w:rPr>
        <w:t>“)</w:t>
      </w:r>
    </w:p>
    <w:p w14:paraId="798690BE" w14:textId="37153251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="00FF21BC">
        <w:rPr>
          <w:rFonts w:asciiTheme="majorHAnsi" w:hAnsiTheme="majorHAnsi" w:cstheme="majorHAnsi"/>
        </w:rPr>
        <w:tab/>
      </w:r>
      <w:r w:rsidR="00FF21BC">
        <w:rPr>
          <w:rFonts w:asciiTheme="majorHAnsi" w:hAnsiTheme="majorHAnsi" w:cstheme="majorHAnsi"/>
        </w:rPr>
        <w:tab/>
      </w:r>
      <w:r w:rsidR="00FF21BC" w:rsidRPr="00FF21BC">
        <w:rPr>
          <w:rFonts w:asciiTheme="majorHAnsi" w:hAnsiTheme="majorHAnsi" w:cstheme="majorHAnsi"/>
          <w:b/>
        </w:rPr>
        <w:t xml:space="preserve">Duálně citlivé polymerní </w:t>
      </w:r>
      <w:proofErr w:type="spellStart"/>
      <w:r w:rsidR="00FF21BC" w:rsidRPr="00FF21BC">
        <w:rPr>
          <w:rFonts w:asciiTheme="majorHAnsi" w:hAnsiTheme="majorHAnsi" w:cstheme="majorHAnsi"/>
          <w:b/>
        </w:rPr>
        <w:t>hydrogely</w:t>
      </w:r>
      <w:proofErr w:type="spellEnd"/>
      <w:r w:rsidR="00FF21BC" w:rsidRPr="00FF21BC">
        <w:rPr>
          <w:rFonts w:asciiTheme="majorHAnsi" w:hAnsiTheme="majorHAnsi" w:cstheme="majorHAnsi"/>
          <w:b/>
        </w:rPr>
        <w:t xml:space="preserve"> se strukturou dvojitých sítí</w:t>
      </w:r>
    </w:p>
    <w:p w14:paraId="55BCF4AD" w14:textId="43381E20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F21BC">
        <w:rPr>
          <w:rFonts w:asciiTheme="majorHAnsi" w:hAnsiTheme="majorHAnsi" w:cstheme="majorHAnsi"/>
          <w:i/>
        </w:rPr>
        <w:t>řešitelka Projektu:</w:t>
      </w:r>
      <w:r w:rsidR="00FF21BC" w:rsidRPr="00FF21BC">
        <w:rPr>
          <w:rFonts w:asciiTheme="majorHAnsi" w:hAnsiTheme="majorHAnsi" w:cstheme="majorHAnsi"/>
          <w:i/>
        </w:rPr>
        <w:tab/>
      </w:r>
      <w:r w:rsidR="00FF21BC" w:rsidRPr="00FF21BC">
        <w:rPr>
          <w:rFonts w:asciiTheme="majorHAnsi" w:hAnsiTheme="majorHAnsi" w:cstheme="majorHAnsi"/>
          <w:b/>
        </w:rPr>
        <w:t xml:space="preserve">doc. RNDr. Lenka </w:t>
      </w:r>
      <w:proofErr w:type="spellStart"/>
      <w:r w:rsidR="00FF21BC" w:rsidRPr="00FF21BC">
        <w:rPr>
          <w:rFonts w:asciiTheme="majorHAnsi" w:hAnsiTheme="majorHAnsi" w:cstheme="majorHAnsi"/>
          <w:b/>
        </w:rPr>
        <w:t>Hanyková</w:t>
      </w:r>
      <w:proofErr w:type="spellEnd"/>
      <w:r w:rsidR="00FF21BC" w:rsidRPr="00FF21BC">
        <w:rPr>
          <w:rFonts w:asciiTheme="majorHAnsi" w:hAnsiTheme="majorHAnsi" w:cstheme="majorHAnsi"/>
          <w:b/>
        </w:rPr>
        <w:t>, Dr.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5F27A30E" w:rsidR="00F17D07" w:rsidRPr="00FF21BC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FF21BC">
        <w:rPr>
          <w:rFonts w:asciiTheme="majorHAnsi" w:hAnsiTheme="majorHAnsi" w:cstheme="majorHAnsi"/>
        </w:rPr>
        <w:t>od 1. 1. 20</w:t>
      </w:r>
      <w:r w:rsidR="00FF21BC" w:rsidRPr="00FF21BC">
        <w:rPr>
          <w:rFonts w:asciiTheme="majorHAnsi" w:hAnsiTheme="majorHAnsi" w:cstheme="majorHAnsi"/>
        </w:rPr>
        <w:t>24</w:t>
      </w:r>
      <w:r w:rsidRPr="00FF21BC">
        <w:rPr>
          <w:rFonts w:asciiTheme="majorHAnsi" w:hAnsiTheme="majorHAnsi" w:cstheme="majorHAnsi"/>
        </w:rPr>
        <w:t xml:space="preserve"> do</w:t>
      </w:r>
      <w:r w:rsidR="004B5119" w:rsidRPr="00FF21BC">
        <w:rPr>
          <w:rFonts w:asciiTheme="majorHAnsi" w:hAnsiTheme="majorHAnsi" w:cstheme="majorHAnsi"/>
        </w:rPr>
        <w:t> </w:t>
      </w:r>
      <w:r w:rsidRPr="00FF21BC">
        <w:rPr>
          <w:rFonts w:asciiTheme="majorHAnsi" w:hAnsiTheme="majorHAnsi" w:cstheme="majorHAnsi"/>
        </w:rPr>
        <w:t>30. 6. 20</w:t>
      </w:r>
      <w:r w:rsidR="00FF21BC" w:rsidRPr="00FF21BC">
        <w:rPr>
          <w:rFonts w:asciiTheme="majorHAnsi" w:hAnsiTheme="majorHAnsi" w:cstheme="majorHAnsi"/>
        </w:rPr>
        <w:t>24</w:t>
      </w:r>
      <w:r w:rsidRPr="00FF21BC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6AD4B62F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Za období </w:t>
      </w:r>
      <w:r w:rsidRPr="00FF21BC">
        <w:rPr>
          <w:rFonts w:asciiTheme="majorHAnsi" w:hAnsiTheme="majorHAnsi" w:cstheme="majorHAnsi"/>
        </w:rPr>
        <w:t>od 1. 1. 20</w:t>
      </w:r>
      <w:r w:rsidR="00FF21BC" w:rsidRPr="00FF21BC">
        <w:rPr>
          <w:rFonts w:asciiTheme="majorHAnsi" w:hAnsiTheme="majorHAnsi" w:cstheme="majorHAnsi"/>
        </w:rPr>
        <w:t>24</w:t>
      </w:r>
      <w:r w:rsidRPr="00FF21BC">
        <w:rPr>
          <w:rFonts w:asciiTheme="majorHAnsi" w:hAnsiTheme="majorHAnsi" w:cstheme="majorHAnsi"/>
        </w:rPr>
        <w:t xml:space="preserve"> do 30. 6. 20</w:t>
      </w:r>
      <w:r w:rsidR="00FF21BC" w:rsidRPr="00FF21BC">
        <w:rPr>
          <w:rFonts w:asciiTheme="majorHAnsi" w:hAnsiTheme="majorHAnsi" w:cstheme="majorHAnsi"/>
        </w:rPr>
        <w:t>24</w:t>
      </w:r>
      <w:r w:rsidRPr="00F95E0B">
        <w:rPr>
          <w:rFonts w:asciiTheme="majorHAnsi" w:hAnsiTheme="majorHAnsi" w:cstheme="majorHAnsi"/>
        </w:rPr>
        <w:t xml:space="preserve"> bude podána mimořádná závěrečná zpráva ve čtvrtém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10893795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F21BC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71276A" w:rsidRPr="00FF21BC">
        <w:rPr>
          <w:rFonts w:asciiTheme="majorHAnsi" w:hAnsiTheme="majorHAnsi" w:cstheme="majorHAnsi"/>
          <w:b/>
        </w:rPr>
        <w:t>21-25159S</w:t>
      </w:r>
      <w:proofErr w:type="gramEnd"/>
      <w:r w:rsidR="0071276A" w:rsidRPr="00FF21BC">
        <w:rPr>
          <w:rFonts w:asciiTheme="majorHAnsi" w:hAnsiTheme="majorHAnsi" w:cstheme="majorHAnsi"/>
          <w:b/>
        </w:rPr>
        <w:t xml:space="preserve"> </w:t>
      </w:r>
      <w:r w:rsidRPr="00FF21BC">
        <w:rPr>
          <w:rFonts w:asciiTheme="majorHAnsi" w:hAnsiTheme="majorHAnsi" w:cstheme="majorHAnsi"/>
        </w:rPr>
        <w:t xml:space="preserve">mění na </w:t>
      </w:r>
      <w:r w:rsidR="00FF21BC" w:rsidRPr="00FF21BC">
        <w:rPr>
          <w:rFonts w:asciiTheme="majorHAnsi" w:hAnsiTheme="majorHAnsi" w:cstheme="majorHAnsi"/>
          <w:b/>
          <w:bCs/>
        </w:rPr>
        <w:t>30. 6. 2024</w:t>
      </w:r>
      <w:r w:rsidR="00FF21BC" w:rsidRPr="00FF21BC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58B9C84F" w:rsidR="00F17D07" w:rsidRPr="00FF21BC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FF21BC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2ACA8BC3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4A41580B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E92B60" w:rsidRPr="00E92B60">
        <w:rPr>
          <w:rFonts w:asciiTheme="majorHAnsi" w:hAnsiTheme="majorHAnsi" w:cstheme="majorHAnsi"/>
        </w:rPr>
        <w:t>prof</w:t>
      </w:r>
      <w:r w:rsidR="00B70F40" w:rsidRPr="00737DB4">
        <w:rPr>
          <w:rFonts w:asciiTheme="majorHAnsi" w:hAnsiTheme="majorHAnsi" w:cstheme="majorHAnsi"/>
        </w:rPr>
        <w:t>. RNDr. Petr Baldrian,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FF21BC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71333384" name="Obrázek 271333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771872087" name="Obrázek 1771872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21229">
    <w:abstractNumId w:val="0"/>
  </w:num>
  <w:num w:numId="2" w16cid:durableId="1617324647">
    <w:abstractNumId w:val="8"/>
  </w:num>
  <w:num w:numId="3" w16cid:durableId="1448768606">
    <w:abstractNumId w:val="2"/>
  </w:num>
  <w:num w:numId="4" w16cid:durableId="1333530148">
    <w:abstractNumId w:val="0"/>
  </w:num>
  <w:num w:numId="5" w16cid:durableId="270017772">
    <w:abstractNumId w:val="7"/>
  </w:num>
  <w:num w:numId="6" w16cid:durableId="266085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0397576">
    <w:abstractNumId w:val="6"/>
  </w:num>
  <w:num w:numId="8" w16cid:durableId="1358507219">
    <w:abstractNumId w:val="4"/>
  </w:num>
  <w:num w:numId="9" w16cid:durableId="593708491">
    <w:abstractNumId w:val="1"/>
  </w:num>
  <w:num w:numId="10" w16cid:durableId="1509101790">
    <w:abstractNumId w:val="5"/>
  </w:num>
  <w:num w:numId="11" w16cid:durableId="1282302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85D2E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339F1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276A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55D56"/>
    <w:rsid w:val="00B70F40"/>
    <w:rsid w:val="00B8256F"/>
    <w:rsid w:val="00B96C09"/>
    <w:rsid w:val="00B97E37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92B60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44DB-ADB8-49C6-A176-9552E908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3032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cp:lastPrinted>2023-11-01T15:08:00Z</cp:lastPrinted>
  <dcterms:created xsi:type="dcterms:W3CDTF">2023-11-13T09:32:00Z</dcterms:created>
  <dcterms:modified xsi:type="dcterms:W3CDTF">2023-11-13T09:32:00Z</dcterms:modified>
</cp:coreProperties>
</file>