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9886" w14:textId="23EDEE69" w:rsidR="00454574" w:rsidRPr="000C1850" w:rsidRDefault="00454574" w:rsidP="00BF7B8B">
      <w:pPr>
        <w:pStyle w:val="Nzevsmlouvy"/>
        <w:widowControl/>
        <w:spacing w:line="240" w:lineRule="auto"/>
        <w:outlineLvl w:val="0"/>
        <w:rPr>
          <w:rFonts w:ascii="Corbel" w:hAnsi="Corbel" w:cs="Arial"/>
          <w:bCs/>
          <w:color w:val="595959" w:themeColor="text1" w:themeTint="A6"/>
          <w:sz w:val="28"/>
          <w:szCs w:val="28"/>
        </w:rPr>
      </w:pPr>
      <w:r w:rsidRPr="000C1850">
        <w:rPr>
          <w:rFonts w:ascii="Corbel" w:hAnsi="Corbel" w:cs="Arial"/>
          <w:color w:val="595959" w:themeColor="text1" w:themeTint="A6"/>
          <w:sz w:val="28"/>
          <w:szCs w:val="28"/>
        </w:rPr>
        <w:t>Smlouva o zajištění služeb ochrany a ostrahy majetku a osob</w:t>
      </w:r>
    </w:p>
    <w:p w14:paraId="407A3607" w14:textId="77777777" w:rsidR="00454574" w:rsidRPr="00F45D7B" w:rsidRDefault="00454574" w:rsidP="00454574">
      <w:pPr>
        <w:pStyle w:val="Nzevsmlouvy"/>
        <w:widowControl/>
        <w:spacing w:before="240" w:line="240" w:lineRule="auto"/>
        <w:jc w:val="both"/>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uzavřená níže uvedeného dne, měsíce a roku podle ustanovení § 1746 odst. 2 zákona č. 89/2012 Sb., občanský zákoník, ve znění pozdějších předpisů</w:t>
      </w:r>
      <w:r w:rsidRPr="00F45D7B" w:rsidDel="00CC58FD">
        <w:rPr>
          <w:rFonts w:ascii="Corbel" w:hAnsi="Corbel" w:cs="Arial"/>
          <w:b w:val="0"/>
          <w:bCs/>
          <w:color w:val="595959" w:themeColor="text1" w:themeTint="A6"/>
          <w:sz w:val="22"/>
          <w:szCs w:val="22"/>
        </w:rPr>
        <w:t xml:space="preserve"> </w:t>
      </w:r>
      <w:r w:rsidRPr="00F45D7B">
        <w:rPr>
          <w:rFonts w:ascii="Corbel" w:hAnsi="Corbel" w:cs="Arial"/>
          <w:b w:val="0"/>
          <w:bCs/>
          <w:color w:val="595959" w:themeColor="text1" w:themeTint="A6"/>
          <w:sz w:val="22"/>
          <w:szCs w:val="22"/>
        </w:rPr>
        <w:t>(dále jen „</w:t>
      </w:r>
      <w:r w:rsidRPr="00F45D7B">
        <w:rPr>
          <w:rFonts w:ascii="Corbel" w:hAnsi="Corbel" w:cs="Arial"/>
          <w:bCs/>
          <w:color w:val="595959" w:themeColor="text1" w:themeTint="A6"/>
          <w:sz w:val="22"/>
          <w:szCs w:val="22"/>
        </w:rPr>
        <w:t>občanský</w:t>
      </w:r>
      <w:r w:rsidRPr="00F45D7B">
        <w:rPr>
          <w:rFonts w:ascii="Corbel" w:hAnsi="Corbel" w:cs="Arial"/>
          <w:b w:val="0"/>
          <w:bCs/>
          <w:color w:val="595959" w:themeColor="text1" w:themeTint="A6"/>
          <w:sz w:val="22"/>
          <w:szCs w:val="22"/>
        </w:rPr>
        <w:t xml:space="preserve"> </w:t>
      </w:r>
      <w:r w:rsidRPr="00F45D7B">
        <w:rPr>
          <w:rFonts w:ascii="Corbel" w:hAnsi="Corbel" w:cs="Arial"/>
          <w:bCs/>
          <w:color w:val="595959" w:themeColor="text1" w:themeTint="A6"/>
          <w:sz w:val="22"/>
          <w:szCs w:val="22"/>
        </w:rPr>
        <w:t>zákoník</w:t>
      </w:r>
      <w:r w:rsidRPr="00F45D7B">
        <w:rPr>
          <w:rFonts w:ascii="Corbel" w:hAnsi="Corbel" w:cs="Arial"/>
          <w:b w:val="0"/>
          <w:bCs/>
          <w:color w:val="595959" w:themeColor="text1" w:themeTint="A6"/>
          <w:sz w:val="22"/>
          <w:szCs w:val="22"/>
        </w:rPr>
        <w:t>“), a v souladu se zákonem č. 134/2016 Sb., o zadávání veřejných zakázek, ve znění pozdějších předpisů (dále jen „</w:t>
      </w:r>
      <w:r w:rsidRPr="00F45D7B">
        <w:rPr>
          <w:rFonts w:ascii="Corbel" w:hAnsi="Corbel" w:cs="Arial"/>
          <w:bCs/>
          <w:color w:val="595959" w:themeColor="text1" w:themeTint="A6"/>
          <w:sz w:val="22"/>
          <w:szCs w:val="22"/>
        </w:rPr>
        <w:t>ZZVZ</w:t>
      </w:r>
      <w:r w:rsidRPr="00F45D7B">
        <w:rPr>
          <w:rFonts w:ascii="Corbel" w:hAnsi="Corbel" w:cs="Arial"/>
          <w:b w:val="0"/>
          <w:bCs/>
          <w:color w:val="595959" w:themeColor="text1" w:themeTint="A6"/>
          <w:sz w:val="22"/>
          <w:szCs w:val="22"/>
        </w:rPr>
        <w:t>“), (dále jen „</w:t>
      </w:r>
      <w:r w:rsidRPr="00F45D7B">
        <w:rPr>
          <w:rFonts w:ascii="Corbel" w:hAnsi="Corbel" w:cs="Arial"/>
          <w:bCs/>
          <w:color w:val="595959" w:themeColor="text1" w:themeTint="A6"/>
          <w:sz w:val="22"/>
          <w:szCs w:val="22"/>
        </w:rPr>
        <w:t>Smlouva</w:t>
      </w:r>
      <w:r w:rsidRPr="00F45D7B">
        <w:rPr>
          <w:rFonts w:ascii="Corbel" w:hAnsi="Corbel" w:cs="Arial"/>
          <w:b w:val="0"/>
          <w:bCs/>
          <w:color w:val="595959" w:themeColor="text1" w:themeTint="A6"/>
          <w:sz w:val="22"/>
          <w:szCs w:val="22"/>
        </w:rPr>
        <w:t>“) mezi níže uvedenými smluvními stranami:</w:t>
      </w:r>
    </w:p>
    <w:p w14:paraId="2B77935F" w14:textId="77777777" w:rsidR="00454574" w:rsidRPr="00F45D7B" w:rsidRDefault="00454574" w:rsidP="00454574">
      <w:pPr>
        <w:pStyle w:val="Nzevsmlouvy"/>
        <w:widowControl/>
        <w:spacing w:line="240" w:lineRule="auto"/>
        <w:jc w:val="left"/>
        <w:rPr>
          <w:rFonts w:ascii="Corbel" w:hAnsi="Corbel" w:cs="Arial"/>
          <w:b w:val="0"/>
          <w:bCs/>
          <w:color w:val="595959" w:themeColor="text1" w:themeTint="A6"/>
          <w:sz w:val="22"/>
          <w:szCs w:val="22"/>
        </w:rPr>
      </w:pPr>
    </w:p>
    <w:p w14:paraId="255D5B69" w14:textId="77777777" w:rsidR="00454574" w:rsidRPr="00F45D7B" w:rsidRDefault="00454574" w:rsidP="006C4F98">
      <w:pPr>
        <w:pStyle w:val="Tabulkatext"/>
        <w:spacing w:before="0" w:after="0" w:line="276" w:lineRule="auto"/>
        <w:outlineLvl w:val="0"/>
        <w:rPr>
          <w:rStyle w:val="Siln"/>
          <w:rFonts w:cs="Arial"/>
          <w:b w:val="0"/>
          <w:sz w:val="22"/>
          <w:szCs w:val="22"/>
          <w:lang w:eastAsia="en-US"/>
        </w:rPr>
      </w:pPr>
      <w:r w:rsidRPr="00F45D7B">
        <w:rPr>
          <w:rStyle w:val="Siln"/>
          <w:rFonts w:cs="Arial"/>
          <w:sz w:val="22"/>
          <w:szCs w:val="22"/>
        </w:rPr>
        <w:t xml:space="preserve">Vodárna Káraný, a.s. </w:t>
      </w:r>
    </w:p>
    <w:p w14:paraId="098891F5" w14:textId="6BE30F1F" w:rsidR="00454574" w:rsidRPr="00F45D7B" w:rsidRDefault="00454574" w:rsidP="006C4F98">
      <w:pPr>
        <w:pStyle w:val="Smluvnstrana"/>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 xml:space="preserve">se sídlem: </w:t>
      </w:r>
      <w:r w:rsidR="00C50AF9" w:rsidRPr="00C50AF9">
        <w:rPr>
          <w:rFonts w:ascii="Corbel" w:hAnsi="Corbel" w:cs="Arial"/>
          <w:b w:val="0"/>
          <w:bCs/>
          <w:color w:val="595959" w:themeColor="text1" w:themeTint="A6"/>
          <w:sz w:val="22"/>
          <w:szCs w:val="22"/>
        </w:rPr>
        <w:t>Podolská 15/17, 147 00 Praha 4</w:t>
      </w:r>
    </w:p>
    <w:p w14:paraId="7B5F5EEB" w14:textId="68B4731B" w:rsidR="00EE74B1" w:rsidRPr="00F45D7B" w:rsidRDefault="00EE74B1"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IČO: 29148995</w:t>
      </w:r>
    </w:p>
    <w:p w14:paraId="14C94A65" w14:textId="3EFB3990" w:rsidR="00EE74B1" w:rsidRPr="00F45D7B" w:rsidRDefault="00EE74B1"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DIČ: CZ29148995</w:t>
      </w:r>
    </w:p>
    <w:p w14:paraId="6686F5B4" w14:textId="656738C7" w:rsidR="007F798A" w:rsidRDefault="005A1EC0" w:rsidP="006C4F98">
      <w:pPr>
        <w:pStyle w:val="Smluvnstrana"/>
        <w:widowControl/>
        <w:tabs>
          <w:tab w:val="left" w:pos="1134"/>
        </w:tabs>
        <w:spacing w:line="276" w:lineRule="auto"/>
        <w:jc w:val="left"/>
        <w:rPr>
          <w:rFonts w:ascii="Corbel" w:hAnsi="Corbel" w:cs="Arial"/>
          <w:b w:val="0"/>
          <w:bCs/>
          <w:color w:val="595959" w:themeColor="text1" w:themeTint="A6"/>
          <w:sz w:val="22"/>
          <w:szCs w:val="22"/>
        </w:rPr>
      </w:pPr>
      <w:r>
        <w:rPr>
          <w:rFonts w:ascii="Corbel" w:hAnsi="Corbel" w:cs="Arial"/>
          <w:b w:val="0"/>
          <w:bCs/>
          <w:color w:val="595959" w:themeColor="text1" w:themeTint="A6"/>
          <w:sz w:val="22"/>
          <w:szCs w:val="22"/>
        </w:rPr>
        <w:t>z</w:t>
      </w:r>
      <w:r w:rsidR="0064770F" w:rsidRPr="00F45D7B">
        <w:rPr>
          <w:rFonts w:ascii="Corbel" w:hAnsi="Corbel" w:cs="Arial"/>
          <w:b w:val="0"/>
          <w:bCs/>
          <w:color w:val="595959" w:themeColor="text1" w:themeTint="A6"/>
          <w:sz w:val="22"/>
          <w:szCs w:val="22"/>
        </w:rPr>
        <w:t>astoupená:</w:t>
      </w:r>
      <w:r w:rsidR="007F798A">
        <w:rPr>
          <w:rFonts w:ascii="Corbel" w:hAnsi="Corbel" w:cs="Arial"/>
          <w:b w:val="0"/>
          <w:bCs/>
          <w:color w:val="595959" w:themeColor="text1" w:themeTint="A6"/>
          <w:sz w:val="22"/>
          <w:szCs w:val="22"/>
        </w:rPr>
        <w:tab/>
      </w:r>
      <w:r w:rsidR="0064770F" w:rsidRPr="00F45D7B">
        <w:rPr>
          <w:rFonts w:ascii="Corbel" w:hAnsi="Corbel" w:cs="Arial"/>
          <w:b w:val="0"/>
          <w:bCs/>
          <w:color w:val="595959" w:themeColor="text1" w:themeTint="A6"/>
          <w:sz w:val="22"/>
          <w:szCs w:val="22"/>
        </w:rPr>
        <w:t xml:space="preserve">Janem Kučerou, předsedou představenstva </w:t>
      </w:r>
    </w:p>
    <w:p w14:paraId="3E718302" w14:textId="385552DD" w:rsidR="0064770F" w:rsidRPr="00F45D7B" w:rsidRDefault="007F798A" w:rsidP="006C4F98">
      <w:pPr>
        <w:pStyle w:val="Smluvnstrana"/>
        <w:widowControl/>
        <w:tabs>
          <w:tab w:val="left" w:pos="1134"/>
        </w:tabs>
        <w:spacing w:line="276" w:lineRule="auto"/>
        <w:jc w:val="left"/>
        <w:rPr>
          <w:rFonts w:ascii="Corbel" w:hAnsi="Corbel" w:cs="Arial"/>
          <w:b w:val="0"/>
          <w:bCs/>
          <w:color w:val="595959" w:themeColor="text1" w:themeTint="A6"/>
          <w:sz w:val="22"/>
          <w:szCs w:val="22"/>
        </w:rPr>
      </w:pPr>
      <w:r>
        <w:rPr>
          <w:rFonts w:ascii="Corbel" w:hAnsi="Corbel" w:cs="Arial"/>
          <w:b w:val="0"/>
          <w:bCs/>
          <w:color w:val="595959" w:themeColor="text1" w:themeTint="A6"/>
          <w:sz w:val="22"/>
          <w:szCs w:val="22"/>
        </w:rPr>
        <w:tab/>
      </w:r>
      <w:r w:rsidR="0064770F" w:rsidRPr="00F45D7B">
        <w:rPr>
          <w:rFonts w:ascii="Corbel" w:hAnsi="Corbel" w:cs="Arial"/>
          <w:b w:val="0"/>
          <w:bCs/>
          <w:color w:val="595959" w:themeColor="text1" w:themeTint="A6"/>
          <w:sz w:val="22"/>
          <w:szCs w:val="22"/>
        </w:rPr>
        <w:t>Mgr. Markem Skalickým, členem představenstva</w:t>
      </w:r>
    </w:p>
    <w:p w14:paraId="0D2EB4B6" w14:textId="48A38C17"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 xml:space="preserve">Zapsaná v obchodním rejstříku vedeném Městským soudem v Praze, </w:t>
      </w:r>
      <w:proofErr w:type="spellStart"/>
      <w:r w:rsidR="00F45D7B">
        <w:rPr>
          <w:rFonts w:ascii="Corbel" w:hAnsi="Corbel" w:cs="Arial"/>
          <w:b w:val="0"/>
          <w:bCs/>
          <w:color w:val="595959" w:themeColor="text1" w:themeTint="A6"/>
          <w:sz w:val="22"/>
          <w:szCs w:val="22"/>
        </w:rPr>
        <w:t>sp</w:t>
      </w:r>
      <w:proofErr w:type="spellEnd"/>
      <w:r w:rsidR="00F45D7B">
        <w:rPr>
          <w:rFonts w:ascii="Corbel" w:hAnsi="Corbel" w:cs="Arial"/>
          <w:b w:val="0"/>
          <w:bCs/>
          <w:color w:val="595959" w:themeColor="text1" w:themeTint="A6"/>
          <w:sz w:val="22"/>
          <w:szCs w:val="22"/>
        </w:rPr>
        <w:t xml:space="preserve">. </w:t>
      </w:r>
      <w:proofErr w:type="spellStart"/>
      <w:r w:rsidR="00F45D7B">
        <w:rPr>
          <w:rFonts w:ascii="Corbel" w:hAnsi="Corbel" w:cs="Arial"/>
          <w:b w:val="0"/>
          <w:bCs/>
          <w:color w:val="595959" w:themeColor="text1" w:themeTint="A6"/>
          <w:sz w:val="22"/>
          <w:szCs w:val="22"/>
        </w:rPr>
        <w:t>z.n</w:t>
      </w:r>
      <w:proofErr w:type="spellEnd"/>
      <w:r w:rsidRPr="00F45D7B">
        <w:rPr>
          <w:rFonts w:ascii="Corbel" w:hAnsi="Corbel" w:cs="Arial"/>
          <w:b w:val="0"/>
          <w:bCs/>
          <w:color w:val="595959" w:themeColor="text1" w:themeTint="A6"/>
          <w:sz w:val="22"/>
          <w:szCs w:val="22"/>
        </w:rPr>
        <w:t xml:space="preserve"> B 18857</w:t>
      </w:r>
    </w:p>
    <w:p w14:paraId="53D76011" w14:textId="77777777" w:rsidR="00454574" w:rsidRPr="00F45D7B" w:rsidRDefault="00454574" w:rsidP="00454574">
      <w:pPr>
        <w:pStyle w:val="Smluvnstrana"/>
        <w:widowControl/>
        <w:spacing w:before="120" w:line="240"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(dále jen „</w:t>
      </w:r>
      <w:r w:rsidRPr="00F45D7B">
        <w:rPr>
          <w:rFonts w:ascii="Corbel" w:hAnsi="Corbel" w:cs="Arial"/>
          <w:bCs/>
          <w:color w:val="595959" w:themeColor="text1" w:themeTint="A6"/>
          <w:sz w:val="22"/>
          <w:szCs w:val="22"/>
        </w:rPr>
        <w:t>Objednatel</w:t>
      </w:r>
      <w:r w:rsidRPr="00F45D7B">
        <w:rPr>
          <w:rFonts w:ascii="Corbel" w:hAnsi="Corbel" w:cs="Arial"/>
          <w:b w:val="0"/>
          <w:bCs/>
          <w:color w:val="595959" w:themeColor="text1" w:themeTint="A6"/>
          <w:sz w:val="22"/>
          <w:szCs w:val="22"/>
        </w:rPr>
        <w:t>“)</w:t>
      </w:r>
    </w:p>
    <w:p w14:paraId="088D3DA0" w14:textId="77777777" w:rsidR="00454574" w:rsidRPr="00F45D7B" w:rsidRDefault="00454574" w:rsidP="00454574">
      <w:pPr>
        <w:pStyle w:val="Smluvnstrana"/>
        <w:widowControl/>
        <w:spacing w:before="120" w:after="120" w:line="240"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a</w:t>
      </w:r>
    </w:p>
    <w:p w14:paraId="2D81E79C" w14:textId="29FAA7E2" w:rsidR="00454574" w:rsidRPr="00F45D7B" w:rsidRDefault="00067E55" w:rsidP="006C4F98">
      <w:pPr>
        <w:pStyle w:val="Tabulkatext"/>
        <w:spacing w:before="0" w:after="0" w:line="276" w:lineRule="auto"/>
        <w:outlineLvl w:val="0"/>
        <w:rPr>
          <w:rFonts w:cs="Arial"/>
          <w:b/>
          <w:bCs/>
          <w:sz w:val="22"/>
          <w:szCs w:val="22"/>
          <w:lang w:eastAsia="en-US"/>
        </w:rPr>
      </w:pPr>
      <w:r>
        <w:rPr>
          <w:rFonts w:cs="Arial"/>
          <w:b/>
          <w:bCs/>
          <w:sz w:val="22"/>
          <w:szCs w:val="22"/>
          <w:lang w:eastAsia="en-US"/>
        </w:rPr>
        <w:t>OBS Praha s.r.o.</w:t>
      </w:r>
    </w:p>
    <w:p w14:paraId="6B9F2642" w14:textId="4451C198"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se sídlem:</w:t>
      </w:r>
      <w:r w:rsidR="00731B14">
        <w:rPr>
          <w:rFonts w:ascii="Corbel" w:hAnsi="Corbel" w:cs="Arial"/>
          <w:b w:val="0"/>
          <w:bCs/>
          <w:color w:val="595959" w:themeColor="text1" w:themeTint="A6"/>
          <w:sz w:val="22"/>
          <w:szCs w:val="22"/>
        </w:rPr>
        <w:t xml:space="preserve"> </w:t>
      </w:r>
      <w:r w:rsidR="00067E55">
        <w:rPr>
          <w:rFonts w:ascii="Corbel" w:hAnsi="Corbel" w:cs="Arial"/>
          <w:b w:val="0"/>
          <w:bCs/>
          <w:color w:val="595959" w:themeColor="text1" w:themeTint="A6"/>
          <w:sz w:val="22"/>
          <w:szCs w:val="22"/>
        </w:rPr>
        <w:t xml:space="preserve">Sokolovská 194/205, </w:t>
      </w:r>
      <w:r w:rsidR="004C134C">
        <w:rPr>
          <w:rFonts w:ascii="Corbel" w:hAnsi="Corbel" w:cs="Arial"/>
          <w:b w:val="0"/>
          <w:bCs/>
          <w:color w:val="595959" w:themeColor="text1" w:themeTint="A6"/>
          <w:sz w:val="22"/>
          <w:szCs w:val="22"/>
        </w:rPr>
        <w:t>190 00</w:t>
      </w:r>
      <w:r w:rsidR="004C134C">
        <w:rPr>
          <w:rFonts w:ascii="Corbel" w:hAnsi="Corbel" w:cs="Arial"/>
          <w:b w:val="0"/>
          <w:bCs/>
          <w:color w:val="595959" w:themeColor="text1" w:themeTint="A6"/>
          <w:sz w:val="22"/>
          <w:szCs w:val="22"/>
        </w:rPr>
        <w:t xml:space="preserve"> </w:t>
      </w:r>
      <w:r w:rsidR="00067E55">
        <w:rPr>
          <w:rFonts w:ascii="Corbel" w:hAnsi="Corbel" w:cs="Arial"/>
          <w:b w:val="0"/>
          <w:bCs/>
          <w:color w:val="595959" w:themeColor="text1" w:themeTint="A6"/>
          <w:sz w:val="22"/>
          <w:szCs w:val="22"/>
        </w:rPr>
        <w:t xml:space="preserve">Praha 9 </w:t>
      </w:r>
    </w:p>
    <w:p w14:paraId="2EF7DAA3" w14:textId="745A0E6B"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IČ</w:t>
      </w:r>
      <w:r w:rsidR="00AC35FC">
        <w:rPr>
          <w:rFonts w:ascii="Corbel" w:hAnsi="Corbel" w:cs="Arial"/>
          <w:b w:val="0"/>
          <w:bCs/>
          <w:color w:val="595959" w:themeColor="text1" w:themeTint="A6"/>
          <w:sz w:val="22"/>
          <w:szCs w:val="22"/>
        </w:rPr>
        <w:t>O:</w:t>
      </w:r>
      <w:r w:rsidRPr="00F45D7B">
        <w:rPr>
          <w:rFonts w:ascii="Corbel" w:hAnsi="Corbel" w:cs="Arial"/>
          <w:b w:val="0"/>
          <w:bCs/>
          <w:color w:val="595959" w:themeColor="text1" w:themeTint="A6"/>
          <w:sz w:val="22"/>
          <w:szCs w:val="22"/>
        </w:rPr>
        <w:t xml:space="preserve"> </w:t>
      </w:r>
      <w:r w:rsidR="00067E55">
        <w:rPr>
          <w:rFonts w:ascii="Corbel" w:hAnsi="Corbel" w:cs="Arial"/>
          <w:b w:val="0"/>
          <w:bCs/>
          <w:color w:val="595959" w:themeColor="text1" w:themeTint="A6"/>
          <w:sz w:val="22"/>
          <w:szCs w:val="22"/>
        </w:rPr>
        <w:t>24315028</w:t>
      </w:r>
    </w:p>
    <w:p w14:paraId="758B712F" w14:textId="18C9F9C8"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DIČ</w:t>
      </w:r>
      <w:r w:rsidR="00AC35FC">
        <w:rPr>
          <w:rFonts w:ascii="Corbel" w:hAnsi="Corbel" w:cs="Arial"/>
          <w:b w:val="0"/>
          <w:bCs/>
          <w:color w:val="595959" w:themeColor="text1" w:themeTint="A6"/>
          <w:sz w:val="22"/>
          <w:szCs w:val="22"/>
        </w:rPr>
        <w:t>:</w:t>
      </w:r>
      <w:r w:rsidRPr="00F45D7B">
        <w:rPr>
          <w:rFonts w:ascii="Corbel" w:hAnsi="Corbel" w:cs="Arial"/>
          <w:b w:val="0"/>
          <w:bCs/>
          <w:color w:val="595959" w:themeColor="text1" w:themeTint="A6"/>
          <w:sz w:val="22"/>
          <w:szCs w:val="22"/>
        </w:rPr>
        <w:t xml:space="preserve"> </w:t>
      </w:r>
      <w:r w:rsidR="00067E55">
        <w:rPr>
          <w:rFonts w:ascii="Corbel" w:hAnsi="Corbel" w:cs="Arial"/>
          <w:b w:val="0"/>
          <w:bCs/>
          <w:color w:val="595959" w:themeColor="text1" w:themeTint="A6"/>
          <w:sz w:val="22"/>
          <w:szCs w:val="22"/>
        </w:rPr>
        <w:t>CZ24315028</w:t>
      </w:r>
    </w:p>
    <w:p w14:paraId="17F0AC58" w14:textId="77777777" w:rsidR="004C134C" w:rsidRPr="00F45D7B" w:rsidRDefault="004C134C" w:rsidP="004C134C">
      <w:pPr>
        <w:pStyle w:val="Smluvnstrana"/>
        <w:widowControl/>
        <w:spacing w:line="276" w:lineRule="auto"/>
        <w:rPr>
          <w:rFonts w:ascii="Corbel" w:hAnsi="Corbel" w:cs="Arial"/>
          <w:b w:val="0"/>
          <w:bCs/>
          <w:color w:val="595959" w:themeColor="text1" w:themeTint="A6"/>
          <w:sz w:val="22"/>
          <w:szCs w:val="22"/>
        </w:rPr>
      </w:pPr>
      <w:r>
        <w:rPr>
          <w:rFonts w:ascii="Corbel" w:hAnsi="Corbel" w:cs="Arial"/>
          <w:b w:val="0"/>
          <w:bCs/>
          <w:color w:val="595959" w:themeColor="text1" w:themeTint="A6"/>
          <w:sz w:val="22"/>
          <w:szCs w:val="22"/>
        </w:rPr>
        <w:t>z</w:t>
      </w:r>
      <w:r w:rsidRPr="00F45D7B">
        <w:rPr>
          <w:rFonts w:ascii="Corbel" w:hAnsi="Corbel" w:cs="Arial"/>
          <w:b w:val="0"/>
          <w:bCs/>
          <w:color w:val="595959" w:themeColor="text1" w:themeTint="A6"/>
          <w:sz w:val="22"/>
          <w:szCs w:val="22"/>
        </w:rPr>
        <w:t>astoupená:</w:t>
      </w:r>
      <w:r>
        <w:rPr>
          <w:rFonts w:ascii="Corbel" w:hAnsi="Corbel" w:cs="Arial"/>
          <w:b w:val="0"/>
          <w:bCs/>
          <w:color w:val="595959" w:themeColor="text1" w:themeTint="A6"/>
          <w:sz w:val="22"/>
          <w:szCs w:val="22"/>
        </w:rPr>
        <w:t xml:space="preserve"> Michalem Tůmou, jednatelem</w:t>
      </w:r>
    </w:p>
    <w:p w14:paraId="01820D57" w14:textId="5668D0E3"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bankovní spojení:</w:t>
      </w:r>
      <w:r w:rsidR="00731B14">
        <w:rPr>
          <w:rFonts w:ascii="Corbel" w:hAnsi="Corbel" w:cs="Arial"/>
          <w:b w:val="0"/>
          <w:bCs/>
          <w:color w:val="595959" w:themeColor="text1" w:themeTint="A6"/>
          <w:sz w:val="22"/>
          <w:szCs w:val="22"/>
        </w:rPr>
        <w:t xml:space="preserve"> </w:t>
      </w:r>
      <w:r w:rsidR="00067E55" w:rsidRPr="00067E55">
        <w:rPr>
          <w:rFonts w:ascii="Corbel" w:hAnsi="Corbel" w:cs="Arial"/>
          <w:b w:val="0"/>
          <w:bCs/>
          <w:color w:val="595959" w:themeColor="text1" w:themeTint="A6"/>
          <w:sz w:val="22"/>
          <w:szCs w:val="22"/>
        </w:rPr>
        <w:t>7061344001/5500 RAIFFEISEN BANK</w:t>
      </w:r>
    </w:p>
    <w:p w14:paraId="7546806B" w14:textId="1213F587" w:rsidR="00454574" w:rsidRPr="00F45D7B" w:rsidRDefault="00454574" w:rsidP="006C4F98">
      <w:pPr>
        <w:pStyle w:val="Smluvnstrana"/>
        <w:widowControl/>
        <w:spacing w:line="276"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zapsa</w:t>
      </w:r>
      <w:r w:rsidR="00090993" w:rsidRPr="00F45D7B">
        <w:rPr>
          <w:rFonts w:ascii="Corbel" w:hAnsi="Corbel" w:cs="Arial"/>
          <w:b w:val="0"/>
          <w:bCs/>
          <w:color w:val="595959" w:themeColor="text1" w:themeTint="A6"/>
          <w:sz w:val="22"/>
          <w:szCs w:val="22"/>
        </w:rPr>
        <w:t xml:space="preserve">ná v obchodním rejstříku vedené </w:t>
      </w:r>
      <w:r w:rsidR="00067E55">
        <w:rPr>
          <w:rFonts w:ascii="Corbel" w:hAnsi="Corbel" w:cs="Arial"/>
          <w:b w:val="0"/>
          <w:bCs/>
          <w:color w:val="595959" w:themeColor="text1" w:themeTint="A6"/>
          <w:sz w:val="22"/>
          <w:szCs w:val="22"/>
        </w:rPr>
        <w:t xml:space="preserve">Městským </w:t>
      </w:r>
      <w:r w:rsidR="00090993" w:rsidRPr="00F45D7B">
        <w:rPr>
          <w:rFonts w:ascii="Corbel" w:hAnsi="Corbel" w:cs="Arial"/>
          <w:b w:val="0"/>
          <w:bCs/>
          <w:color w:val="595959" w:themeColor="text1" w:themeTint="A6"/>
          <w:sz w:val="22"/>
          <w:szCs w:val="22"/>
        </w:rPr>
        <w:t xml:space="preserve">soudem v </w:t>
      </w:r>
      <w:r w:rsidR="00067E55">
        <w:rPr>
          <w:rFonts w:ascii="Corbel" w:hAnsi="Corbel" w:cs="Arial"/>
          <w:b w:val="0"/>
          <w:bCs/>
          <w:color w:val="595959" w:themeColor="text1" w:themeTint="A6"/>
          <w:sz w:val="22"/>
          <w:szCs w:val="22"/>
        </w:rPr>
        <w:t>Praze</w:t>
      </w:r>
      <w:r w:rsidRPr="00F45D7B">
        <w:rPr>
          <w:rFonts w:ascii="Corbel" w:hAnsi="Corbel" w:cs="Arial"/>
          <w:b w:val="0"/>
          <w:bCs/>
          <w:color w:val="595959" w:themeColor="text1" w:themeTint="A6"/>
          <w:sz w:val="22"/>
          <w:szCs w:val="22"/>
        </w:rPr>
        <w:t xml:space="preserve">, </w:t>
      </w:r>
      <w:proofErr w:type="spellStart"/>
      <w:r w:rsidR="00731B14">
        <w:rPr>
          <w:rFonts w:ascii="Corbel" w:hAnsi="Corbel" w:cs="Arial"/>
          <w:b w:val="0"/>
          <w:bCs/>
          <w:color w:val="595959" w:themeColor="text1" w:themeTint="A6"/>
          <w:sz w:val="22"/>
          <w:szCs w:val="22"/>
        </w:rPr>
        <w:t>sp</w:t>
      </w:r>
      <w:proofErr w:type="spellEnd"/>
      <w:r w:rsidR="00731B14">
        <w:rPr>
          <w:rFonts w:ascii="Corbel" w:hAnsi="Corbel" w:cs="Arial"/>
          <w:b w:val="0"/>
          <w:bCs/>
          <w:color w:val="595959" w:themeColor="text1" w:themeTint="A6"/>
          <w:sz w:val="22"/>
          <w:szCs w:val="22"/>
        </w:rPr>
        <w:t xml:space="preserve">. zn. </w:t>
      </w:r>
      <w:r w:rsidR="00067E55">
        <w:rPr>
          <w:rFonts w:ascii="Corbel" w:hAnsi="Corbel" w:cs="Arial"/>
          <w:b w:val="0"/>
          <w:bCs/>
          <w:color w:val="595959" w:themeColor="text1" w:themeTint="A6"/>
          <w:sz w:val="22"/>
          <w:szCs w:val="22"/>
        </w:rPr>
        <w:t>C 195565</w:t>
      </w:r>
    </w:p>
    <w:p w14:paraId="2CB98375" w14:textId="77777777" w:rsidR="00454574" w:rsidRPr="00F45D7B" w:rsidRDefault="00454574" w:rsidP="00454574">
      <w:pPr>
        <w:pStyle w:val="Smluvnstrana"/>
        <w:widowControl/>
        <w:spacing w:before="120" w:line="240"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(dále jen „</w:t>
      </w:r>
      <w:r w:rsidRPr="00F45D7B">
        <w:rPr>
          <w:rFonts w:ascii="Corbel" w:hAnsi="Corbel" w:cs="Arial"/>
          <w:bCs/>
          <w:color w:val="595959" w:themeColor="text1" w:themeTint="A6"/>
          <w:sz w:val="22"/>
          <w:szCs w:val="22"/>
        </w:rPr>
        <w:t>Poskytovatel</w:t>
      </w:r>
      <w:r w:rsidRPr="00F45D7B">
        <w:rPr>
          <w:rFonts w:ascii="Corbel" w:hAnsi="Corbel" w:cs="Arial"/>
          <w:b w:val="0"/>
          <w:bCs/>
          <w:color w:val="595959" w:themeColor="text1" w:themeTint="A6"/>
          <w:sz w:val="22"/>
          <w:szCs w:val="22"/>
        </w:rPr>
        <w:t xml:space="preserve">“) </w:t>
      </w:r>
    </w:p>
    <w:p w14:paraId="63F4E4D0" w14:textId="77777777" w:rsidR="00454574" w:rsidRPr="00F45D7B" w:rsidRDefault="00454574" w:rsidP="00454574">
      <w:pPr>
        <w:pStyle w:val="Smluvnstrana"/>
        <w:widowControl/>
        <w:spacing w:before="120" w:line="240" w:lineRule="auto"/>
        <w:rPr>
          <w:rFonts w:ascii="Corbel" w:hAnsi="Corbel" w:cs="Arial"/>
          <w:b w:val="0"/>
          <w:bCs/>
          <w:color w:val="595959" w:themeColor="text1" w:themeTint="A6"/>
          <w:sz w:val="22"/>
          <w:szCs w:val="22"/>
        </w:rPr>
      </w:pPr>
      <w:r w:rsidRPr="00F45D7B">
        <w:rPr>
          <w:rFonts w:ascii="Corbel" w:hAnsi="Corbel" w:cs="Arial"/>
          <w:b w:val="0"/>
          <w:bCs/>
          <w:color w:val="595959" w:themeColor="text1" w:themeTint="A6"/>
          <w:sz w:val="22"/>
          <w:szCs w:val="22"/>
        </w:rPr>
        <w:t>(Objednatel a Poskytovatel společně dále jen „</w:t>
      </w:r>
      <w:r w:rsidRPr="00F45D7B">
        <w:rPr>
          <w:rFonts w:ascii="Corbel" w:hAnsi="Corbel" w:cs="Arial"/>
          <w:bCs/>
          <w:color w:val="595959" w:themeColor="text1" w:themeTint="A6"/>
          <w:sz w:val="22"/>
          <w:szCs w:val="22"/>
        </w:rPr>
        <w:t>Smluvní strany</w:t>
      </w:r>
      <w:r w:rsidRPr="00F45D7B">
        <w:rPr>
          <w:rFonts w:ascii="Corbel" w:hAnsi="Corbel" w:cs="Arial"/>
          <w:b w:val="0"/>
          <w:bCs/>
          <w:color w:val="595959" w:themeColor="text1" w:themeTint="A6"/>
          <w:sz w:val="22"/>
          <w:szCs w:val="22"/>
        </w:rPr>
        <w:t>“ nebo jednotlivě též jen „</w:t>
      </w:r>
      <w:r w:rsidRPr="00F45D7B">
        <w:rPr>
          <w:rFonts w:ascii="Corbel" w:hAnsi="Corbel" w:cs="Arial"/>
          <w:bCs/>
          <w:color w:val="595959" w:themeColor="text1" w:themeTint="A6"/>
          <w:sz w:val="22"/>
          <w:szCs w:val="22"/>
        </w:rPr>
        <w:t>Smluvní strana</w:t>
      </w:r>
      <w:r w:rsidRPr="00F45D7B">
        <w:rPr>
          <w:rFonts w:ascii="Corbel" w:hAnsi="Corbel" w:cs="Arial"/>
          <w:b w:val="0"/>
          <w:bCs/>
          <w:color w:val="595959" w:themeColor="text1" w:themeTint="A6"/>
          <w:sz w:val="22"/>
          <w:szCs w:val="22"/>
        </w:rPr>
        <w:t>“)</w:t>
      </w:r>
    </w:p>
    <w:p w14:paraId="44FADA13" w14:textId="77777777" w:rsidR="00454574" w:rsidRPr="00F45D7B" w:rsidRDefault="00454574" w:rsidP="00454574">
      <w:pPr>
        <w:pStyle w:val="Smluvnstrana"/>
        <w:widowControl/>
        <w:spacing w:before="120" w:line="240" w:lineRule="auto"/>
        <w:rPr>
          <w:rFonts w:ascii="Corbel" w:hAnsi="Corbel" w:cs="Arial"/>
          <w:b w:val="0"/>
          <w:bCs/>
          <w:color w:val="595959" w:themeColor="text1" w:themeTint="A6"/>
          <w:sz w:val="22"/>
          <w:szCs w:val="22"/>
        </w:rPr>
      </w:pPr>
    </w:p>
    <w:p w14:paraId="668CF4ED" w14:textId="77777777" w:rsidR="00454574" w:rsidRPr="00F45D7B" w:rsidRDefault="00454574" w:rsidP="00454574">
      <w:pPr>
        <w:pStyle w:val="Nadpis1"/>
        <w:widowControl/>
        <w:spacing w:before="120"/>
        <w:rPr>
          <w:rFonts w:cs="Arial"/>
          <w:smallCaps w:val="0"/>
          <w:szCs w:val="22"/>
        </w:rPr>
      </w:pPr>
      <w:r w:rsidRPr="00F45D7B">
        <w:rPr>
          <w:rFonts w:cs="Arial"/>
          <w:smallCaps w:val="0"/>
          <w:szCs w:val="22"/>
        </w:rPr>
        <w:t>Úvodní ustanovení</w:t>
      </w:r>
    </w:p>
    <w:p w14:paraId="489D02C3" w14:textId="0904A8A2" w:rsidR="00454574" w:rsidRPr="00F45D7B" w:rsidRDefault="00454574" w:rsidP="00454574">
      <w:pPr>
        <w:pStyle w:val="Nadpis21"/>
        <w:widowControl/>
        <w:numPr>
          <w:ilvl w:val="0"/>
          <w:numId w:val="0"/>
        </w:numPr>
        <w:ind w:left="705"/>
        <w:rPr>
          <w:rFonts w:ascii="Corbel" w:hAnsi="Corbel" w:cs="Arial"/>
          <w:bCs/>
          <w:color w:val="595959" w:themeColor="text1" w:themeTint="A6"/>
          <w:sz w:val="22"/>
          <w:szCs w:val="22"/>
        </w:rPr>
      </w:pPr>
      <w:r w:rsidRPr="00F45D7B">
        <w:rPr>
          <w:rFonts w:ascii="Corbel" w:hAnsi="Corbel" w:cs="Arial"/>
          <w:bCs/>
          <w:color w:val="595959" w:themeColor="text1" w:themeTint="A6"/>
          <w:sz w:val="22"/>
          <w:szCs w:val="22"/>
        </w:rPr>
        <w:t xml:space="preserve">Objednatel zahájil </w:t>
      </w:r>
      <w:r w:rsidR="00062429">
        <w:rPr>
          <w:rFonts w:ascii="Corbel" w:hAnsi="Corbel" w:cs="Arial"/>
          <w:bCs/>
          <w:color w:val="595959" w:themeColor="text1" w:themeTint="A6"/>
          <w:sz w:val="22"/>
          <w:szCs w:val="22"/>
        </w:rPr>
        <w:t>výběrového</w:t>
      </w:r>
      <w:r w:rsidRPr="00F45D7B">
        <w:rPr>
          <w:rFonts w:ascii="Corbel" w:hAnsi="Corbel" w:cs="Arial"/>
          <w:bCs/>
          <w:color w:val="595959" w:themeColor="text1" w:themeTint="A6"/>
          <w:sz w:val="22"/>
          <w:szCs w:val="22"/>
        </w:rPr>
        <w:t xml:space="preserve"> řízení na podlimitní sektorovou veřejnou zakázku s názvem </w:t>
      </w:r>
      <w:r w:rsidRPr="00F45D7B">
        <w:rPr>
          <w:rFonts w:ascii="Corbel" w:hAnsi="Corbel" w:cs="Arial"/>
          <w:b/>
          <w:color w:val="595959" w:themeColor="text1" w:themeTint="A6"/>
          <w:sz w:val="22"/>
          <w:szCs w:val="22"/>
        </w:rPr>
        <w:t>„Zajištění ostrahy v areálu ÚV Sojovice</w:t>
      </w:r>
      <w:r w:rsidR="003B35DE">
        <w:rPr>
          <w:rFonts w:ascii="Corbel" w:hAnsi="Corbel" w:cs="Arial"/>
          <w:b/>
          <w:color w:val="595959" w:themeColor="text1" w:themeTint="A6"/>
          <w:sz w:val="22"/>
          <w:szCs w:val="22"/>
        </w:rPr>
        <w:t xml:space="preserve"> 2023 - 202</w:t>
      </w:r>
      <w:r w:rsidR="00F70E93">
        <w:rPr>
          <w:rFonts w:ascii="Corbel" w:hAnsi="Corbel" w:cs="Arial"/>
          <w:b/>
          <w:color w:val="595959" w:themeColor="text1" w:themeTint="A6"/>
          <w:sz w:val="22"/>
          <w:szCs w:val="22"/>
        </w:rPr>
        <w:t>8</w:t>
      </w:r>
      <w:r w:rsidRPr="00F45D7B">
        <w:rPr>
          <w:rFonts w:ascii="Corbel" w:hAnsi="Corbel" w:cs="Arial"/>
          <w:b/>
          <w:color w:val="595959" w:themeColor="text1" w:themeTint="A6"/>
          <w:sz w:val="22"/>
          <w:szCs w:val="22"/>
        </w:rPr>
        <w:t xml:space="preserve">“. </w:t>
      </w:r>
      <w:r w:rsidRPr="00F45D7B">
        <w:rPr>
          <w:rFonts w:ascii="Corbel" w:hAnsi="Corbel" w:cs="Arial"/>
          <w:bCs/>
          <w:color w:val="595959" w:themeColor="text1" w:themeTint="A6"/>
          <w:sz w:val="22"/>
          <w:szCs w:val="22"/>
        </w:rPr>
        <w:t>Nabídka účastník</w:t>
      </w:r>
      <w:r w:rsidR="00090993" w:rsidRPr="00F45D7B">
        <w:rPr>
          <w:rFonts w:ascii="Corbel" w:hAnsi="Corbel" w:cs="Arial"/>
          <w:bCs/>
          <w:color w:val="595959" w:themeColor="text1" w:themeTint="A6"/>
          <w:sz w:val="22"/>
          <w:szCs w:val="22"/>
        </w:rPr>
        <w:t>a</w:t>
      </w:r>
      <w:r w:rsidRPr="00F45D7B">
        <w:rPr>
          <w:rFonts w:ascii="Corbel" w:hAnsi="Corbel" w:cs="Arial"/>
          <w:bCs/>
          <w:color w:val="595959" w:themeColor="text1" w:themeTint="A6"/>
          <w:sz w:val="22"/>
          <w:szCs w:val="22"/>
        </w:rPr>
        <w:t xml:space="preserve"> byla vybrána jako nejvhodnější. Smluvní strany proto za níže uvedených podmínek uzavírají tuto Smlouvu. </w:t>
      </w:r>
    </w:p>
    <w:p w14:paraId="4A7FC470" w14:textId="77777777" w:rsidR="00454574" w:rsidRPr="00F45D7B" w:rsidRDefault="00454574" w:rsidP="00454574">
      <w:pPr>
        <w:pStyle w:val="Nadpis1"/>
        <w:widowControl/>
        <w:rPr>
          <w:rFonts w:cs="Arial"/>
          <w:smallCaps w:val="0"/>
          <w:szCs w:val="22"/>
        </w:rPr>
      </w:pPr>
      <w:r w:rsidRPr="00F45D7B">
        <w:rPr>
          <w:rFonts w:cs="Arial"/>
          <w:smallCaps w:val="0"/>
          <w:szCs w:val="22"/>
        </w:rPr>
        <w:t>Předmět Smlouvy</w:t>
      </w:r>
    </w:p>
    <w:p w14:paraId="229FCF1C"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Předmětem této Smlouvy je závazek Poskytovatele zajistit komplexní ostrahu majetku a osob nacházejících se v areálu ÚV Sojovice, na adrese Káraný č.p. 200 (dále jen „</w:t>
      </w:r>
      <w:r w:rsidRPr="00F45D7B">
        <w:rPr>
          <w:rFonts w:ascii="Corbel" w:hAnsi="Corbel" w:cs="Arial"/>
          <w:b/>
          <w:color w:val="595959" w:themeColor="text1" w:themeTint="A6"/>
          <w:sz w:val="22"/>
          <w:szCs w:val="22"/>
        </w:rPr>
        <w:t>areál ÚV Sojovice</w:t>
      </w:r>
      <w:r w:rsidRPr="00F45D7B">
        <w:rPr>
          <w:rFonts w:ascii="Corbel" w:hAnsi="Corbel" w:cs="Arial"/>
          <w:color w:val="595959" w:themeColor="text1" w:themeTint="A6"/>
          <w:sz w:val="22"/>
          <w:szCs w:val="22"/>
        </w:rPr>
        <w:t xml:space="preserve">“) včetně zajištění recepčních služeb, jak je blíže specifikováno v článku 2.2 této Smlouvy. </w:t>
      </w:r>
    </w:p>
    <w:p w14:paraId="67D93784"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eastAsia="Calibri" w:hAnsi="Corbel" w:cs="Arial"/>
          <w:color w:val="595959" w:themeColor="text1" w:themeTint="A6"/>
          <w:sz w:val="22"/>
          <w:szCs w:val="22"/>
        </w:rPr>
        <w:t xml:space="preserve">Zajištěním komplexní ostrahy </w:t>
      </w:r>
      <w:r w:rsidRPr="00F45D7B">
        <w:rPr>
          <w:rFonts w:ascii="Corbel" w:hAnsi="Corbel" w:cs="Arial"/>
          <w:color w:val="595959" w:themeColor="text1" w:themeTint="A6"/>
          <w:sz w:val="22"/>
          <w:szCs w:val="22"/>
        </w:rPr>
        <w:t xml:space="preserve">majetku a osob nacházejících se v areálu ÚV Sojovice </w:t>
      </w:r>
      <w:r w:rsidRPr="00F45D7B">
        <w:rPr>
          <w:rFonts w:ascii="Corbel" w:eastAsia="Calibri" w:hAnsi="Corbel" w:cs="Arial"/>
          <w:color w:val="595959" w:themeColor="text1" w:themeTint="A6"/>
          <w:sz w:val="22"/>
          <w:szCs w:val="22"/>
        </w:rPr>
        <w:t>se rozumí zejména tyto činnosti Poskytovatele (dále jen „</w:t>
      </w:r>
      <w:r w:rsidRPr="00F45D7B">
        <w:rPr>
          <w:rFonts w:ascii="Corbel" w:eastAsia="Calibri" w:hAnsi="Corbel" w:cs="Arial"/>
          <w:b/>
          <w:color w:val="595959" w:themeColor="text1" w:themeTint="A6"/>
          <w:sz w:val="22"/>
          <w:szCs w:val="22"/>
        </w:rPr>
        <w:t>Služby</w:t>
      </w:r>
      <w:r w:rsidRPr="00F45D7B">
        <w:rPr>
          <w:rFonts w:ascii="Corbel" w:eastAsia="Calibri" w:hAnsi="Corbel" w:cs="Arial"/>
          <w:color w:val="595959" w:themeColor="text1" w:themeTint="A6"/>
          <w:sz w:val="22"/>
          <w:szCs w:val="22"/>
        </w:rPr>
        <w:t>“):</w:t>
      </w:r>
    </w:p>
    <w:p w14:paraId="1333B4B3"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nepřetržitá ostraha objektu po dobu 24 hodin 7 dní v týdnu (včetně sobot, nedělí a svátků);</w:t>
      </w:r>
    </w:p>
    <w:p w14:paraId="41A7E02A" w14:textId="6486CFA0"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lastRenderedPageBreak/>
        <w:t xml:space="preserve">zabránění vzniku škod na movitém a nemovitém majetku </w:t>
      </w:r>
      <w:r w:rsidR="00275BDB">
        <w:rPr>
          <w:rFonts w:eastAsia="Calibri" w:cs="Arial"/>
          <w:sz w:val="22"/>
          <w:szCs w:val="22"/>
        </w:rPr>
        <w:t>Objednatele</w:t>
      </w:r>
      <w:r w:rsidRPr="00F45D7B">
        <w:rPr>
          <w:rFonts w:eastAsia="Calibri" w:cs="Arial"/>
          <w:sz w:val="22"/>
          <w:szCs w:val="22"/>
        </w:rPr>
        <w:t xml:space="preserve">, zejména krádežemi a poškozováním majetku </w:t>
      </w:r>
      <w:r w:rsidR="00275BDB">
        <w:rPr>
          <w:rFonts w:eastAsia="Calibri" w:cs="Arial"/>
          <w:sz w:val="22"/>
          <w:szCs w:val="22"/>
        </w:rPr>
        <w:t>Objednatele</w:t>
      </w:r>
      <w:r w:rsidRPr="00F45D7B">
        <w:rPr>
          <w:rFonts w:eastAsia="Calibri" w:cs="Arial"/>
          <w:sz w:val="22"/>
          <w:szCs w:val="22"/>
        </w:rPr>
        <w:t xml:space="preserve">, při vzniklých potížích spolupracovat s policií; </w:t>
      </w:r>
    </w:p>
    <w:p w14:paraId="604F7A61" w14:textId="3541884D"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zabránění vzniku mimořádných událostí v prostorách </w:t>
      </w:r>
      <w:r w:rsidR="00275BDB">
        <w:rPr>
          <w:rFonts w:eastAsia="Calibri" w:cs="Arial"/>
          <w:sz w:val="22"/>
          <w:szCs w:val="22"/>
        </w:rPr>
        <w:t>Objednatele</w:t>
      </w:r>
      <w:r w:rsidR="00275BDB" w:rsidRPr="00F45D7B">
        <w:rPr>
          <w:rFonts w:eastAsia="Calibri" w:cs="Arial"/>
          <w:sz w:val="22"/>
          <w:szCs w:val="22"/>
        </w:rPr>
        <w:t xml:space="preserve"> </w:t>
      </w:r>
      <w:r w:rsidRPr="00F45D7B">
        <w:rPr>
          <w:rFonts w:eastAsia="Calibri" w:cs="Arial"/>
          <w:sz w:val="22"/>
          <w:szCs w:val="22"/>
        </w:rPr>
        <w:t>a jejich bezprostředním okolí;</w:t>
      </w:r>
    </w:p>
    <w:p w14:paraId="6416D43F"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zabránění vniknutí neoprávněných osob do objektu; </w:t>
      </w:r>
    </w:p>
    <w:p w14:paraId="5AD95C23"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zajištění zpřístupnění a uzamčení vchodových vstupů do areálu a do budov, jejich kontrola;</w:t>
      </w:r>
    </w:p>
    <w:p w14:paraId="5FB09017"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pravidelné monitorování kamerového systému (CCTV) ;</w:t>
      </w:r>
    </w:p>
    <w:p w14:paraId="1394B958" w14:textId="14F6A4DC"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provoz kamerového systému čtení </w:t>
      </w:r>
      <w:r w:rsidR="00325FCD">
        <w:rPr>
          <w:rFonts w:eastAsia="Calibri" w:cs="Arial"/>
          <w:sz w:val="22"/>
          <w:szCs w:val="22"/>
        </w:rPr>
        <w:t>registračních značek vozidel</w:t>
      </w:r>
      <w:r w:rsidRPr="00F45D7B">
        <w:rPr>
          <w:rFonts w:eastAsia="Calibri" w:cs="Arial"/>
          <w:sz w:val="22"/>
          <w:szCs w:val="22"/>
        </w:rPr>
        <w:t>;</w:t>
      </w:r>
    </w:p>
    <w:p w14:paraId="4B972987"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provádění hlášení o průběhu služby ostrahy formou zápisů do Knihy služeb;</w:t>
      </w:r>
    </w:p>
    <w:p w14:paraId="0121019B"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kontrola identity příchozích zaměstnanců a třetích osob, zajišťování klíčového systému (vydávání/vrácení klíčů zaměstnanců během dne, evidence zapůjčených univerzálních klíčů);</w:t>
      </w:r>
    </w:p>
    <w:p w14:paraId="6A473773"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evidence vjíždějících vozidel; </w:t>
      </w:r>
    </w:p>
    <w:p w14:paraId="4927340F" w14:textId="6A2D3B83"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zajištění základní informační služby pro třetí osoby dle pokynů </w:t>
      </w:r>
      <w:r w:rsidR="00275BDB">
        <w:rPr>
          <w:rFonts w:eastAsia="Calibri" w:cs="Arial"/>
          <w:sz w:val="22"/>
          <w:szCs w:val="22"/>
        </w:rPr>
        <w:t>Objednatele</w:t>
      </w:r>
      <w:r w:rsidRPr="00F45D7B">
        <w:rPr>
          <w:rFonts w:eastAsia="Calibri" w:cs="Arial"/>
          <w:sz w:val="22"/>
          <w:szCs w:val="22"/>
        </w:rPr>
        <w:t>;</w:t>
      </w:r>
    </w:p>
    <w:p w14:paraId="0004FD5E"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ohlašování návštěv;</w:t>
      </w:r>
    </w:p>
    <w:p w14:paraId="5A78B16D"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kontrola a dodržování provozního řádu;</w:t>
      </w:r>
    </w:p>
    <w:p w14:paraId="633B77DE"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zajištění přístupu při odvozu odpadu;</w:t>
      </w:r>
    </w:p>
    <w:p w14:paraId="7B725C1B" w14:textId="27669BFA"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 xml:space="preserve">zajištění ochrany objektu a zaměstnanců </w:t>
      </w:r>
      <w:r w:rsidR="00275BDB">
        <w:rPr>
          <w:rFonts w:eastAsia="Calibri" w:cs="Arial"/>
          <w:sz w:val="22"/>
          <w:szCs w:val="22"/>
        </w:rPr>
        <w:t>Objednatele</w:t>
      </w:r>
      <w:r w:rsidRPr="00F45D7B">
        <w:rPr>
          <w:rFonts w:eastAsia="Calibri" w:cs="Arial"/>
          <w:sz w:val="22"/>
          <w:szCs w:val="22"/>
        </w:rPr>
        <w:t>, např. před násilným jednáním třetích osob, při vyvolání poplachu;</w:t>
      </w:r>
    </w:p>
    <w:p w14:paraId="6D447D8E"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pochůzková kontrolní činnost v časovém rozmezí cca 2 hodin (nepravidelně) mezi jednotlivými pochůzkami, a to v rozmezí 18:00 h. až 6:00 h. každého dne, včetně kontroly zavření oken v budovách, kontroly osvětlení, hlášení zjištěných závad;</w:t>
      </w:r>
    </w:p>
    <w:p w14:paraId="77919343" w14:textId="77777777" w:rsidR="00454574" w:rsidRPr="00F45D7B" w:rsidRDefault="00454574" w:rsidP="00B10F13">
      <w:pPr>
        <w:pStyle w:val="Odstavecseseznamem"/>
        <w:numPr>
          <w:ilvl w:val="0"/>
          <w:numId w:val="23"/>
        </w:numPr>
        <w:autoSpaceDE w:val="0"/>
        <w:autoSpaceDN w:val="0"/>
        <w:adjustRightInd w:val="0"/>
        <w:spacing w:after="120"/>
        <w:ind w:left="1276"/>
        <w:contextualSpacing w:val="0"/>
        <w:rPr>
          <w:rFonts w:eastAsia="Calibri" w:cs="Arial"/>
          <w:sz w:val="22"/>
          <w:szCs w:val="22"/>
        </w:rPr>
      </w:pPr>
      <w:r w:rsidRPr="00F45D7B">
        <w:rPr>
          <w:rFonts w:eastAsia="Calibri" w:cs="Arial"/>
          <w:sz w:val="22"/>
          <w:szCs w:val="22"/>
        </w:rPr>
        <w:t>při vzniku mimořádných událostí (např. požár, výbuch, havárie vody, havárie elektrické instalace, poruchy výtahů, nález podezřelého předmětu apod.) provádí opatření v souladu s interními předpisy areálu;</w:t>
      </w:r>
    </w:p>
    <w:p w14:paraId="26CB7A16" w14:textId="1B26E5B0" w:rsidR="00454574" w:rsidRPr="00F45D7B" w:rsidRDefault="00454574" w:rsidP="00B10F13">
      <w:pPr>
        <w:pStyle w:val="Odstavecseseznamem"/>
        <w:numPr>
          <w:ilvl w:val="0"/>
          <w:numId w:val="23"/>
        </w:numPr>
        <w:autoSpaceDE w:val="0"/>
        <w:autoSpaceDN w:val="0"/>
        <w:adjustRightInd w:val="0"/>
        <w:spacing w:after="120"/>
        <w:ind w:left="1276"/>
        <w:contextualSpacing w:val="0"/>
        <w:rPr>
          <w:rFonts w:cs="Arial"/>
          <w:sz w:val="22"/>
          <w:szCs w:val="22"/>
        </w:rPr>
      </w:pPr>
      <w:r w:rsidRPr="00F45D7B">
        <w:rPr>
          <w:rFonts w:eastAsia="Calibri" w:cs="Arial"/>
          <w:sz w:val="22"/>
          <w:szCs w:val="22"/>
        </w:rPr>
        <w:t xml:space="preserve">monitorování parkoviště, zajišťování záboru parkování pro vedoucí pracovníky a pro dodavatelské firmy (dle požadavků </w:t>
      </w:r>
      <w:r w:rsidR="00275BDB">
        <w:rPr>
          <w:rFonts w:eastAsia="Calibri" w:cs="Arial"/>
          <w:sz w:val="22"/>
          <w:szCs w:val="22"/>
        </w:rPr>
        <w:t>Objednatele</w:t>
      </w:r>
      <w:r w:rsidRPr="00F45D7B">
        <w:rPr>
          <w:rFonts w:eastAsia="Calibri" w:cs="Arial"/>
          <w:sz w:val="22"/>
          <w:szCs w:val="22"/>
        </w:rPr>
        <w:t xml:space="preserve">); </w:t>
      </w:r>
    </w:p>
    <w:p w14:paraId="6717647F" w14:textId="1EE0CF36" w:rsidR="00454574" w:rsidRPr="00F45D7B" w:rsidRDefault="00454574" w:rsidP="00B10F13">
      <w:pPr>
        <w:pStyle w:val="Odstavecseseznamem"/>
        <w:numPr>
          <w:ilvl w:val="0"/>
          <w:numId w:val="23"/>
        </w:numPr>
        <w:autoSpaceDE w:val="0"/>
        <w:autoSpaceDN w:val="0"/>
        <w:adjustRightInd w:val="0"/>
        <w:spacing w:after="120"/>
        <w:ind w:left="1276"/>
        <w:contextualSpacing w:val="0"/>
        <w:rPr>
          <w:rFonts w:cs="Arial"/>
          <w:sz w:val="22"/>
          <w:szCs w:val="22"/>
        </w:rPr>
      </w:pPr>
      <w:r w:rsidRPr="00F45D7B">
        <w:rPr>
          <w:rFonts w:eastAsia="Calibri" w:cs="Arial"/>
          <w:sz w:val="22"/>
          <w:szCs w:val="22"/>
        </w:rPr>
        <w:t xml:space="preserve">plnění dalších úkolů dle pokynů </w:t>
      </w:r>
      <w:r w:rsidR="00275BDB">
        <w:rPr>
          <w:rFonts w:eastAsia="Calibri" w:cs="Arial"/>
          <w:sz w:val="22"/>
          <w:szCs w:val="22"/>
        </w:rPr>
        <w:t>Objednatele</w:t>
      </w:r>
      <w:r w:rsidR="00275BDB" w:rsidRPr="00F45D7B">
        <w:rPr>
          <w:rFonts w:eastAsia="Calibri" w:cs="Arial"/>
          <w:sz w:val="22"/>
          <w:szCs w:val="22"/>
        </w:rPr>
        <w:t xml:space="preserve"> </w:t>
      </w:r>
      <w:r w:rsidRPr="00F45D7B">
        <w:rPr>
          <w:rFonts w:eastAsia="Calibri" w:cs="Arial"/>
          <w:sz w:val="22"/>
          <w:szCs w:val="22"/>
        </w:rPr>
        <w:t>a jeho pověřených zaměstnanců;</w:t>
      </w:r>
    </w:p>
    <w:p w14:paraId="0777596C" w14:textId="6DF92338" w:rsidR="00454574" w:rsidRPr="00F45D7B" w:rsidRDefault="00454574" w:rsidP="00454574">
      <w:pPr>
        <w:autoSpaceDE w:val="0"/>
        <w:autoSpaceDN w:val="0"/>
        <w:adjustRightInd w:val="0"/>
        <w:spacing w:after="120"/>
        <w:ind w:left="1135" w:hanging="426"/>
        <w:rPr>
          <w:rFonts w:cs="Arial"/>
          <w:szCs w:val="22"/>
        </w:rPr>
      </w:pPr>
      <w:r w:rsidRPr="00F45D7B">
        <w:rPr>
          <w:rFonts w:cs="Arial"/>
          <w:szCs w:val="22"/>
        </w:rPr>
        <w:t xml:space="preserve">a další nezbytné činnosti poskytovatele pro naplnění účelu </w:t>
      </w:r>
      <w:r w:rsidR="00AF727B">
        <w:rPr>
          <w:rFonts w:cs="Arial"/>
          <w:szCs w:val="22"/>
        </w:rPr>
        <w:t>S</w:t>
      </w:r>
      <w:r w:rsidRPr="00F45D7B">
        <w:rPr>
          <w:rFonts w:cs="Arial"/>
          <w:szCs w:val="22"/>
        </w:rPr>
        <w:t>mlouvy.</w:t>
      </w:r>
    </w:p>
    <w:p w14:paraId="08AE2C53"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povinen poskytovat Služby dle této Smlouvy v souladu s příslušnými právními předpisy a s ustanoveními této Smlouvy vč. jejích případných příloh.</w:t>
      </w:r>
    </w:p>
    <w:p w14:paraId="1CE72673" w14:textId="67F3ADC4"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Objednatel je povinen platit Poskytovateli za řádně poskytované Služby cenu ve výši a způsobem uvedeným v čl. </w:t>
      </w:r>
      <w:r w:rsidR="00A9428C">
        <w:rPr>
          <w:rFonts w:ascii="Corbel" w:hAnsi="Corbel" w:cs="Arial"/>
          <w:color w:val="595959" w:themeColor="text1" w:themeTint="A6"/>
          <w:sz w:val="22"/>
          <w:szCs w:val="22"/>
        </w:rPr>
        <w:fldChar w:fldCharType="begin"/>
      </w:r>
      <w:r w:rsidR="00A9428C">
        <w:rPr>
          <w:rFonts w:ascii="Corbel" w:hAnsi="Corbel" w:cs="Arial"/>
          <w:color w:val="595959" w:themeColor="text1" w:themeTint="A6"/>
          <w:sz w:val="22"/>
          <w:szCs w:val="22"/>
        </w:rPr>
        <w:instrText xml:space="preserve"> REF _Ref143611749 \r \h </w:instrText>
      </w:r>
      <w:r w:rsidR="00A9428C">
        <w:rPr>
          <w:rFonts w:ascii="Corbel" w:hAnsi="Corbel" w:cs="Arial"/>
          <w:color w:val="595959" w:themeColor="text1" w:themeTint="A6"/>
          <w:sz w:val="22"/>
          <w:szCs w:val="22"/>
        </w:rPr>
      </w:r>
      <w:r w:rsidR="00A9428C">
        <w:rPr>
          <w:rFonts w:ascii="Corbel" w:hAnsi="Corbel" w:cs="Arial"/>
          <w:color w:val="595959" w:themeColor="text1" w:themeTint="A6"/>
          <w:sz w:val="22"/>
          <w:szCs w:val="22"/>
        </w:rPr>
        <w:fldChar w:fldCharType="separate"/>
      </w:r>
      <w:r w:rsidR="00121DF5">
        <w:rPr>
          <w:rFonts w:ascii="Corbel" w:hAnsi="Corbel" w:cs="Arial"/>
          <w:color w:val="595959" w:themeColor="text1" w:themeTint="A6"/>
          <w:sz w:val="22"/>
          <w:szCs w:val="22"/>
        </w:rPr>
        <w:t>4</w:t>
      </w:r>
      <w:r w:rsidR="00A9428C">
        <w:rPr>
          <w:rFonts w:ascii="Corbel" w:hAnsi="Corbel" w:cs="Arial"/>
          <w:color w:val="595959" w:themeColor="text1" w:themeTint="A6"/>
          <w:sz w:val="22"/>
          <w:szCs w:val="22"/>
        </w:rPr>
        <w:fldChar w:fldCharType="end"/>
      </w:r>
      <w:r w:rsidR="00A9428C">
        <w:rPr>
          <w:rFonts w:ascii="Corbel" w:hAnsi="Corbel" w:cs="Arial"/>
          <w:color w:val="595959" w:themeColor="text1" w:themeTint="A6"/>
          <w:sz w:val="22"/>
          <w:szCs w:val="22"/>
        </w:rPr>
        <w:t xml:space="preserve"> </w:t>
      </w:r>
      <w:r w:rsidRPr="00F45D7B">
        <w:rPr>
          <w:rFonts w:ascii="Corbel" w:hAnsi="Corbel" w:cs="Arial"/>
          <w:color w:val="595959" w:themeColor="text1" w:themeTint="A6"/>
          <w:sz w:val="22"/>
          <w:szCs w:val="22"/>
        </w:rPr>
        <w:t>této Smlouvy.</w:t>
      </w:r>
    </w:p>
    <w:p w14:paraId="6ABAC964" w14:textId="77777777" w:rsidR="00454574" w:rsidRPr="00F45D7B" w:rsidRDefault="00454574" w:rsidP="00454574">
      <w:pPr>
        <w:pStyle w:val="Nadpis1"/>
        <w:widowControl/>
        <w:rPr>
          <w:rFonts w:cs="Arial"/>
          <w:smallCaps w:val="0"/>
          <w:szCs w:val="22"/>
        </w:rPr>
      </w:pPr>
      <w:r w:rsidRPr="00F45D7B">
        <w:rPr>
          <w:rFonts w:cs="Arial"/>
          <w:smallCaps w:val="0"/>
          <w:szCs w:val="22"/>
        </w:rPr>
        <w:t xml:space="preserve">Termíny poskytování Služeb </w:t>
      </w:r>
    </w:p>
    <w:p w14:paraId="1ACCE356"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eastAsia="Calibri" w:hAnsi="Corbel" w:cs="Arial"/>
          <w:color w:val="595959" w:themeColor="text1" w:themeTint="A6"/>
          <w:sz w:val="22"/>
          <w:szCs w:val="22"/>
          <w:lang w:eastAsia="cs-CZ"/>
        </w:rPr>
        <w:t>Ostraha bude zajišťována nepřetržitě 7 dní v týdnu po dobu 24 hodin denně, včetně sobot, nedělí a svátků, a to vždy za přítomnosti 1 osoby Poskytovatele.</w:t>
      </w:r>
    </w:p>
    <w:p w14:paraId="413A2432"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lastRenderedPageBreak/>
        <w:t>Objednatel má právo upravit rozsah provádění Služeb v případě neočekávané změny dle jeho aktuálních potřeb.</w:t>
      </w:r>
    </w:p>
    <w:p w14:paraId="6E8B76B7" w14:textId="77777777" w:rsidR="00454574" w:rsidRPr="00F45D7B" w:rsidRDefault="00454574" w:rsidP="00454574">
      <w:pPr>
        <w:pStyle w:val="Nadpis1"/>
        <w:widowControl/>
        <w:rPr>
          <w:rFonts w:cs="Arial"/>
          <w:smallCaps w:val="0"/>
          <w:szCs w:val="22"/>
        </w:rPr>
      </w:pPr>
      <w:bookmarkStart w:id="0" w:name="_Ref143611749"/>
      <w:r w:rsidRPr="00F45D7B">
        <w:rPr>
          <w:rFonts w:cs="Arial"/>
          <w:smallCaps w:val="0"/>
          <w:szCs w:val="22"/>
        </w:rPr>
        <w:t>Cena a platební podmínky</w:t>
      </w:r>
      <w:bookmarkEnd w:id="0"/>
    </w:p>
    <w:p w14:paraId="7756418A" w14:textId="77777777" w:rsidR="00454574" w:rsidRPr="00F45D7B" w:rsidRDefault="00454574" w:rsidP="00454574">
      <w:pPr>
        <w:pStyle w:val="Nadpis21"/>
        <w:widowControl/>
        <w:rPr>
          <w:rFonts w:ascii="Corbel" w:hAnsi="Corbel" w:cs="Arial"/>
          <w:color w:val="595959" w:themeColor="text1" w:themeTint="A6"/>
          <w:sz w:val="22"/>
          <w:szCs w:val="22"/>
        </w:rPr>
      </w:pPr>
      <w:bookmarkStart w:id="1" w:name="_Ref143622885"/>
      <w:r w:rsidRPr="00F45D7B">
        <w:rPr>
          <w:rFonts w:ascii="Corbel" w:hAnsi="Corbel" w:cs="Arial"/>
          <w:color w:val="595959" w:themeColor="text1" w:themeTint="A6"/>
          <w:sz w:val="22"/>
          <w:szCs w:val="22"/>
        </w:rPr>
        <w:t>Cena za 1 hodinu provedených Služeb dle této Smlouvy činí:</w:t>
      </w:r>
      <w:bookmarkEnd w:id="1"/>
      <w:r w:rsidRPr="00F45D7B">
        <w:rPr>
          <w:rFonts w:ascii="Corbel" w:hAnsi="Corbel" w:cs="Arial"/>
          <w:color w:val="595959" w:themeColor="text1" w:themeTint="A6"/>
          <w:sz w:val="22"/>
          <w:szCs w:val="22"/>
        </w:rPr>
        <w:t xml:space="preserve"> </w:t>
      </w:r>
    </w:p>
    <w:p w14:paraId="431D3D19" w14:textId="3B847FC9" w:rsidR="00454574" w:rsidRPr="00F45D7B" w:rsidRDefault="00067E55" w:rsidP="00454574">
      <w:pPr>
        <w:pStyle w:val="Nadpis21"/>
        <w:widowControl/>
        <w:numPr>
          <w:ilvl w:val="0"/>
          <w:numId w:val="0"/>
        </w:numPr>
        <w:ind w:left="705"/>
        <w:rPr>
          <w:rFonts w:ascii="Corbel" w:hAnsi="Corbel" w:cs="Arial"/>
          <w:color w:val="595959" w:themeColor="text1" w:themeTint="A6"/>
          <w:sz w:val="22"/>
          <w:szCs w:val="22"/>
        </w:rPr>
      </w:pPr>
      <w:r w:rsidRPr="00322B2D">
        <w:rPr>
          <w:rFonts w:ascii="Corbel" w:hAnsi="Corbel" w:cs="Arial"/>
          <w:b/>
          <w:bCs/>
          <w:color w:val="595959" w:themeColor="text1" w:themeTint="A6"/>
          <w:sz w:val="22"/>
          <w:szCs w:val="22"/>
        </w:rPr>
        <w:t>149</w:t>
      </w:r>
      <w:r w:rsidR="00454574" w:rsidRPr="00322B2D">
        <w:rPr>
          <w:rFonts w:ascii="Corbel" w:hAnsi="Corbel" w:cs="Arial"/>
          <w:b/>
          <w:bCs/>
          <w:color w:val="595959" w:themeColor="text1" w:themeTint="A6"/>
          <w:sz w:val="22"/>
          <w:szCs w:val="22"/>
        </w:rPr>
        <w:t xml:space="preserve"> Kč</w:t>
      </w:r>
      <w:r w:rsidR="00454574" w:rsidRPr="00534D12">
        <w:rPr>
          <w:rFonts w:ascii="Corbel" w:hAnsi="Corbel" w:cs="Arial"/>
          <w:color w:val="595959" w:themeColor="text1" w:themeTint="A6"/>
          <w:sz w:val="22"/>
          <w:szCs w:val="22"/>
        </w:rPr>
        <w:t xml:space="preserve"> (slovy: </w:t>
      </w:r>
      <w:r w:rsidR="00C21EF0">
        <w:rPr>
          <w:rFonts w:ascii="Corbel" w:hAnsi="Corbel" w:cs="Arial"/>
          <w:color w:val="595959" w:themeColor="text1" w:themeTint="A6"/>
          <w:sz w:val="22"/>
          <w:szCs w:val="22"/>
        </w:rPr>
        <w:t>jedno</w:t>
      </w:r>
      <w:r w:rsidR="00826E07">
        <w:rPr>
          <w:rFonts w:ascii="Corbel" w:hAnsi="Corbel" w:cs="Arial"/>
          <w:color w:val="595959" w:themeColor="text1" w:themeTint="A6"/>
          <w:sz w:val="22"/>
          <w:szCs w:val="22"/>
        </w:rPr>
        <w:t xml:space="preserve"> </w:t>
      </w:r>
      <w:r>
        <w:rPr>
          <w:rFonts w:ascii="Corbel" w:hAnsi="Corbel" w:cs="Arial"/>
          <w:color w:val="595959" w:themeColor="text1" w:themeTint="A6"/>
          <w:sz w:val="22"/>
          <w:szCs w:val="22"/>
        </w:rPr>
        <w:t>sto</w:t>
      </w:r>
      <w:r w:rsidR="00826E07">
        <w:rPr>
          <w:rFonts w:ascii="Corbel" w:hAnsi="Corbel" w:cs="Arial"/>
          <w:color w:val="595959" w:themeColor="text1" w:themeTint="A6"/>
          <w:sz w:val="22"/>
          <w:szCs w:val="22"/>
        </w:rPr>
        <w:t xml:space="preserve"> </w:t>
      </w:r>
      <w:r>
        <w:rPr>
          <w:rFonts w:ascii="Corbel" w:hAnsi="Corbel" w:cs="Arial"/>
          <w:color w:val="595959" w:themeColor="text1" w:themeTint="A6"/>
          <w:sz w:val="22"/>
          <w:szCs w:val="22"/>
        </w:rPr>
        <w:t>čtyřicet</w:t>
      </w:r>
      <w:r w:rsidR="00826E07">
        <w:rPr>
          <w:rFonts w:ascii="Corbel" w:hAnsi="Corbel" w:cs="Arial"/>
          <w:color w:val="595959" w:themeColor="text1" w:themeTint="A6"/>
          <w:sz w:val="22"/>
          <w:szCs w:val="22"/>
        </w:rPr>
        <w:t xml:space="preserve"> </w:t>
      </w:r>
      <w:r>
        <w:rPr>
          <w:rFonts w:ascii="Corbel" w:hAnsi="Corbel" w:cs="Arial"/>
          <w:color w:val="595959" w:themeColor="text1" w:themeTint="A6"/>
          <w:sz w:val="22"/>
          <w:szCs w:val="22"/>
        </w:rPr>
        <w:t>devět</w:t>
      </w:r>
      <w:r w:rsidR="00534D12">
        <w:rPr>
          <w:rFonts w:ascii="Corbel" w:hAnsi="Corbel" w:cs="Arial"/>
          <w:color w:val="595959" w:themeColor="text1" w:themeTint="A6"/>
          <w:sz w:val="22"/>
          <w:szCs w:val="22"/>
        </w:rPr>
        <w:t xml:space="preserve"> </w:t>
      </w:r>
      <w:r w:rsidR="00090993" w:rsidRPr="00534D12">
        <w:rPr>
          <w:rFonts w:ascii="Corbel" w:hAnsi="Corbel" w:cs="Arial"/>
          <w:color w:val="595959" w:themeColor="text1" w:themeTint="A6"/>
          <w:sz w:val="22"/>
          <w:szCs w:val="22"/>
        </w:rPr>
        <w:t>korun</w:t>
      </w:r>
      <w:r w:rsidR="00090993" w:rsidRPr="00F45D7B">
        <w:rPr>
          <w:rFonts w:ascii="Corbel" w:hAnsi="Corbel" w:cs="Arial"/>
          <w:color w:val="595959" w:themeColor="text1" w:themeTint="A6"/>
          <w:sz w:val="22"/>
          <w:szCs w:val="22"/>
        </w:rPr>
        <w:t xml:space="preserve"> českých</w:t>
      </w:r>
      <w:r w:rsidR="00454574" w:rsidRPr="00F45D7B">
        <w:rPr>
          <w:rFonts w:ascii="Corbel" w:hAnsi="Corbel" w:cs="Arial"/>
          <w:color w:val="595959" w:themeColor="text1" w:themeTint="A6"/>
          <w:sz w:val="22"/>
          <w:szCs w:val="22"/>
        </w:rPr>
        <w:t>), bez daně z přidané hodnoty (dále jen „</w:t>
      </w:r>
      <w:r w:rsidR="00454574" w:rsidRPr="00F45D7B">
        <w:rPr>
          <w:rFonts w:ascii="Corbel" w:hAnsi="Corbel" w:cs="Arial"/>
          <w:b/>
          <w:color w:val="595959" w:themeColor="text1" w:themeTint="A6"/>
          <w:sz w:val="22"/>
          <w:szCs w:val="22"/>
        </w:rPr>
        <w:t>DPH</w:t>
      </w:r>
      <w:r w:rsidR="00454574" w:rsidRPr="00F45D7B">
        <w:rPr>
          <w:rFonts w:ascii="Corbel" w:hAnsi="Corbel" w:cs="Arial"/>
          <w:color w:val="595959" w:themeColor="text1" w:themeTint="A6"/>
          <w:sz w:val="22"/>
          <w:szCs w:val="22"/>
        </w:rPr>
        <w:t>“); a</w:t>
      </w:r>
    </w:p>
    <w:p w14:paraId="53BDCC8F" w14:textId="3D3FFAFF" w:rsidR="00454574" w:rsidRPr="00F45D7B" w:rsidRDefault="00067E55" w:rsidP="00454574">
      <w:pPr>
        <w:pStyle w:val="Nadpis21"/>
        <w:widowControl/>
        <w:numPr>
          <w:ilvl w:val="0"/>
          <w:numId w:val="0"/>
        </w:numPr>
        <w:ind w:left="705"/>
        <w:rPr>
          <w:rFonts w:ascii="Corbel" w:hAnsi="Corbel" w:cs="Arial"/>
          <w:color w:val="595959" w:themeColor="text1" w:themeTint="A6"/>
          <w:sz w:val="22"/>
          <w:szCs w:val="22"/>
        </w:rPr>
      </w:pPr>
      <w:r w:rsidRPr="00322B2D">
        <w:rPr>
          <w:rFonts w:ascii="Corbel" w:hAnsi="Corbel" w:cs="Arial"/>
          <w:b/>
          <w:bCs/>
          <w:color w:val="595959" w:themeColor="text1" w:themeTint="A6"/>
          <w:sz w:val="22"/>
          <w:szCs w:val="22"/>
        </w:rPr>
        <w:t>180,29</w:t>
      </w:r>
      <w:r w:rsidR="004C134C" w:rsidRPr="00322B2D">
        <w:rPr>
          <w:rFonts w:ascii="Corbel" w:hAnsi="Corbel" w:cs="Arial"/>
          <w:b/>
          <w:bCs/>
          <w:color w:val="595959" w:themeColor="text1" w:themeTint="A6"/>
          <w:sz w:val="22"/>
          <w:szCs w:val="22"/>
        </w:rPr>
        <w:t xml:space="preserve"> </w:t>
      </w:r>
      <w:r w:rsidR="00090993" w:rsidRPr="00322B2D">
        <w:rPr>
          <w:rFonts w:ascii="Corbel" w:hAnsi="Corbel" w:cs="Arial"/>
          <w:b/>
          <w:bCs/>
          <w:color w:val="595959" w:themeColor="text1" w:themeTint="A6"/>
          <w:sz w:val="22"/>
          <w:szCs w:val="22"/>
        </w:rPr>
        <w:t>Kč</w:t>
      </w:r>
      <w:r w:rsidR="00090993" w:rsidRPr="00534D12">
        <w:rPr>
          <w:rFonts w:ascii="Corbel" w:hAnsi="Corbel" w:cs="Arial"/>
          <w:color w:val="595959" w:themeColor="text1" w:themeTint="A6"/>
          <w:sz w:val="22"/>
          <w:szCs w:val="22"/>
        </w:rPr>
        <w:t xml:space="preserve"> (slovy: </w:t>
      </w:r>
      <w:r w:rsidR="00C21EF0" w:rsidRPr="00C21EF0">
        <w:rPr>
          <w:rFonts w:ascii="Corbel" w:hAnsi="Corbel" w:cs="Arial"/>
          <w:color w:val="595959" w:themeColor="text1" w:themeTint="A6"/>
          <w:sz w:val="22"/>
          <w:szCs w:val="22"/>
        </w:rPr>
        <w:t>jedno</w:t>
      </w:r>
      <w:r w:rsidR="00826E07">
        <w:rPr>
          <w:rFonts w:ascii="Corbel" w:hAnsi="Corbel" w:cs="Arial"/>
          <w:color w:val="595959" w:themeColor="text1" w:themeTint="A6"/>
          <w:sz w:val="22"/>
          <w:szCs w:val="22"/>
        </w:rPr>
        <w:t xml:space="preserve"> </w:t>
      </w:r>
      <w:r w:rsidR="00C21EF0" w:rsidRPr="00C21EF0">
        <w:rPr>
          <w:rFonts w:ascii="Corbel" w:hAnsi="Corbel" w:cs="Arial"/>
          <w:color w:val="595959" w:themeColor="text1" w:themeTint="A6"/>
          <w:sz w:val="22"/>
          <w:szCs w:val="22"/>
        </w:rPr>
        <w:t>sto</w:t>
      </w:r>
      <w:r w:rsidR="00826E07">
        <w:rPr>
          <w:rFonts w:ascii="Corbel" w:hAnsi="Corbel" w:cs="Arial"/>
          <w:color w:val="595959" w:themeColor="text1" w:themeTint="A6"/>
          <w:sz w:val="22"/>
          <w:szCs w:val="22"/>
        </w:rPr>
        <w:t xml:space="preserve"> </w:t>
      </w:r>
      <w:r w:rsidR="00C21EF0" w:rsidRPr="00C21EF0">
        <w:rPr>
          <w:rFonts w:ascii="Corbel" w:hAnsi="Corbel" w:cs="Arial"/>
          <w:color w:val="595959" w:themeColor="text1" w:themeTint="A6"/>
          <w:sz w:val="22"/>
          <w:szCs w:val="22"/>
        </w:rPr>
        <w:t xml:space="preserve">osmdesát korun českých </w:t>
      </w:r>
      <w:r w:rsidR="00826E07">
        <w:rPr>
          <w:rFonts w:ascii="Corbel" w:hAnsi="Corbel" w:cs="Arial"/>
          <w:color w:val="595959" w:themeColor="text1" w:themeTint="A6"/>
          <w:sz w:val="22"/>
          <w:szCs w:val="22"/>
        </w:rPr>
        <w:t xml:space="preserve">a </w:t>
      </w:r>
      <w:r w:rsidR="00C21EF0" w:rsidRPr="00C21EF0">
        <w:rPr>
          <w:rFonts w:ascii="Corbel" w:hAnsi="Corbel" w:cs="Arial"/>
          <w:color w:val="595959" w:themeColor="text1" w:themeTint="A6"/>
          <w:sz w:val="22"/>
          <w:szCs w:val="22"/>
        </w:rPr>
        <w:t>dvacet</w:t>
      </w:r>
      <w:r w:rsidR="00826E07">
        <w:rPr>
          <w:rFonts w:ascii="Corbel" w:hAnsi="Corbel" w:cs="Arial"/>
          <w:color w:val="595959" w:themeColor="text1" w:themeTint="A6"/>
          <w:sz w:val="22"/>
          <w:szCs w:val="22"/>
        </w:rPr>
        <w:t xml:space="preserve"> </w:t>
      </w:r>
      <w:r w:rsidR="00C21EF0" w:rsidRPr="00C21EF0">
        <w:rPr>
          <w:rFonts w:ascii="Corbel" w:hAnsi="Corbel" w:cs="Arial"/>
          <w:color w:val="595959" w:themeColor="text1" w:themeTint="A6"/>
          <w:sz w:val="22"/>
          <w:szCs w:val="22"/>
        </w:rPr>
        <w:t>devět haléřů</w:t>
      </w:r>
      <w:r w:rsidR="00454574" w:rsidRPr="00F45D7B">
        <w:rPr>
          <w:rFonts w:ascii="Corbel" w:hAnsi="Corbel" w:cs="Arial"/>
          <w:color w:val="595959" w:themeColor="text1" w:themeTint="A6"/>
          <w:sz w:val="22"/>
          <w:szCs w:val="22"/>
        </w:rPr>
        <w:t>), včetně DPH.</w:t>
      </w:r>
    </w:p>
    <w:p w14:paraId="335D7A0B" w14:textId="77777777" w:rsidR="00454574" w:rsidRPr="00F45D7B" w:rsidRDefault="00454574" w:rsidP="00454574">
      <w:pPr>
        <w:pStyle w:val="Nadpis21"/>
        <w:widowControl/>
        <w:numPr>
          <w:ilvl w:val="0"/>
          <w:numId w:val="0"/>
        </w:numPr>
        <w:ind w:left="705"/>
        <w:rPr>
          <w:rFonts w:ascii="Corbel" w:hAnsi="Corbel" w:cs="Arial"/>
          <w:color w:val="595959" w:themeColor="text1" w:themeTint="A6"/>
          <w:sz w:val="22"/>
          <w:szCs w:val="22"/>
        </w:rPr>
      </w:pPr>
      <w:r w:rsidRPr="00F45D7B">
        <w:rPr>
          <w:rFonts w:ascii="Corbel" w:hAnsi="Corbel" w:cs="Arial"/>
          <w:color w:val="595959" w:themeColor="text1" w:themeTint="A6"/>
          <w:sz w:val="22"/>
          <w:szCs w:val="22"/>
        </w:rPr>
        <w:t>(dále jen „</w:t>
      </w:r>
      <w:r w:rsidRPr="00F45D7B">
        <w:rPr>
          <w:rFonts w:ascii="Corbel" w:hAnsi="Corbel" w:cs="Arial"/>
          <w:b/>
          <w:color w:val="595959" w:themeColor="text1" w:themeTint="A6"/>
          <w:sz w:val="22"/>
          <w:szCs w:val="22"/>
        </w:rPr>
        <w:t>Cena</w:t>
      </w:r>
      <w:r w:rsidRPr="00F45D7B">
        <w:rPr>
          <w:rFonts w:ascii="Corbel" w:hAnsi="Corbel" w:cs="Arial"/>
          <w:color w:val="595959" w:themeColor="text1" w:themeTint="A6"/>
          <w:sz w:val="22"/>
          <w:szCs w:val="22"/>
        </w:rPr>
        <w:t>“)</w:t>
      </w:r>
    </w:p>
    <w:p w14:paraId="241FC7A6" w14:textId="77777777" w:rsidR="00454574" w:rsidRPr="00F45D7B" w:rsidRDefault="00454574" w:rsidP="00454574">
      <w:pPr>
        <w:pStyle w:val="Nadpis21"/>
        <w:rPr>
          <w:rFonts w:ascii="Corbel" w:hAnsi="Corbel" w:cs="Arial"/>
          <w:color w:val="595959" w:themeColor="text1" w:themeTint="A6"/>
          <w:sz w:val="22"/>
          <w:szCs w:val="22"/>
        </w:rPr>
      </w:pPr>
      <w:r w:rsidRPr="00F45D7B">
        <w:rPr>
          <w:rFonts w:ascii="Corbel" w:hAnsi="Corbel" w:cs="Arial"/>
          <w:color w:val="595959" w:themeColor="text1" w:themeTint="A6"/>
          <w:sz w:val="22"/>
          <w:szCs w:val="22"/>
        </w:rPr>
        <w:t>Výše uvedená Cena je nejvýše přípustná, úplná, závazná a nepřekročitelná, a plně pokrývá veškeré náklady Poskytovatele spojené s prováděním Služeb podle této Smlouvy.</w:t>
      </w:r>
    </w:p>
    <w:p w14:paraId="57FD0AC4" w14:textId="47E8A154" w:rsidR="00454574" w:rsidRPr="00F45D7B" w:rsidRDefault="00454574" w:rsidP="00454574">
      <w:pPr>
        <w:pStyle w:val="Nadpis21"/>
        <w:widowControl/>
        <w:rPr>
          <w:rFonts w:ascii="Corbel" w:hAnsi="Corbel" w:cs="Arial"/>
          <w:color w:val="595959" w:themeColor="text1" w:themeTint="A6"/>
          <w:sz w:val="22"/>
          <w:szCs w:val="22"/>
        </w:rPr>
      </w:pPr>
      <w:r w:rsidRPr="00F45CAC">
        <w:rPr>
          <w:rFonts w:ascii="Corbel" w:hAnsi="Corbel" w:cs="Arial"/>
          <w:color w:val="595959" w:themeColor="text1" w:themeTint="A6"/>
          <w:sz w:val="22"/>
          <w:szCs w:val="22"/>
        </w:rPr>
        <w:t>Odměna Poskytovatele bude Objednatelem proplácena v pravidelných měsíčních intervalech zpětně. Poskytovatel vystaví vždy po uplynutí příslušného kalendářního měsíce řádný daňový doklad – fakturu, na které bude vždy</w:t>
      </w:r>
      <w:r w:rsidRPr="00F45D7B">
        <w:rPr>
          <w:rFonts w:ascii="Corbel" w:hAnsi="Corbel" w:cs="Arial"/>
          <w:color w:val="595959" w:themeColor="text1" w:themeTint="A6"/>
          <w:sz w:val="22"/>
          <w:szCs w:val="22"/>
        </w:rPr>
        <w:t xml:space="preserve"> uveden počet hodin odpracovaných pracovníky Poskytovatele v příslušném kalendářním měsíci a rozepsaných tak, aby byl zřetelným a jasným způsobem patrný soulad fakturovaných hodin se sjednaným rozsahem Služby ostrahy dle čl. 2 a čl. 3 této Smlouvy (dále jen „</w:t>
      </w:r>
      <w:r w:rsidRPr="00F45D7B">
        <w:rPr>
          <w:rFonts w:ascii="Corbel" w:hAnsi="Corbel" w:cs="Arial"/>
          <w:b/>
          <w:color w:val="595959" w:themeColor="text1" w:themeTint="A6"/>
          <w:sz w:val="22"/>
          <w:szCs w:val="22"/>
        </w:rPr>
        <w:t>Faktura</w:t>
      </w:r>
      <w:r w:rsidRPr="00F45D7B">
        <w:rPr>
          <w:rFonts w:ascii="Corbel" w:hAnsi="Corbel" w:cs="Arial"/>
          <w:color w:val="595959" w:themeColor="text1" w:themeTint="A6"/>
          <w:sz w:val="22"/>
          <w:szCs w:val="22"/>
        </w:rPr>
        <w:t>“). Právo na zaplacení ceny uvedené v odst. 4.1 této Smlouvy vznikne, jestliže Poskytovatel v příslušném kalendářním měsíci splnil svůj závazek, tj.</w:t>
      </w:r>
      <w:r w:rsidR="00645A82">
        <w:rPr>
          <w:rFonts w:ascii="Corbel" w:hAnsi="Corbel" w:cs="Arial"/>
          <w:color w:val="595959" w:themeColor="text1" w:themeTint="A6"/>
          <w:sz w:val="22"/>
          <w:szCs w:val="22"/>
        </w:rPr>
        <w:t> </w:t>
      </w:r>
      <w:r w:rsidRPr="00F45D7B">
        <w:rPr>
          <w:rFonts w:ascii="Corbel" w:hAnsi="Corbel" w:cs="Arial"/>
          <w:color w:val="595959" w:themeColor="text1" w:themeTint="A6"/>
          <w:sz w:val="22"/>
          <w:szCs w:val="22"/>
        </w:rPr>
        <w:t>provedl Služby v rozsahu a kvalitě stanovené touto Smlouvou.</w:t>
      </w:r>
    </w:p>
    <w:p w14:paraId="2192E948"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olor w:val="595959" w:themeColor="text1" w:themeTint="A6"/>
          <w:sz w:val="22"/>
          <w:szCs w:val="22"/>
        </w:rPr>
        <w:t>Objednatel je oprávněn pozastavit vyplacení odměny nebo její části v případě, že Služby nebyly poskytnuty ve sjednaném rozsahu nebo kvalitě.</w:t>
      </w:r>
    </w:p>
    <w:p w14:paraId="1C0C2E19"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olor w:val="595959" w:themeColor="text1" w:themeTint="A6"/>
          <w:sz w:val="22"/>
          <w:szCs w:val="22"/>
        </w:rPr>
        <w:t>Splatnost faktury bude vždy 30 dnů od doručení řádně vystavené faktury Objednateli.</w:t>
      </w:r>
    </w:p>
    <w:p w14:paraId="1A513EB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Faktury vystavované Poskytovatelem budou mít veškeré náležitosti daňového dokladu v souladu se zákonem č. 235/2004 Sb., o dani z přidané hodnoty, ve znění pozdějších předpisů, a budou podepsány Poskytovatelem. Přílohou každé faktury bude záznam o provedených Službách dle této Smlouvy. Faktura bude dále obsahovat zejména následující údaje:</w:t>
      </w:r>
    </w:p>
    <w:p w14:paraId="39E0A157" w14:textId="77777777" w:rsidR="00454574" w:rsidRPr="00F45D7B" w:rsidRDefault="00454574" w:rsidP="00454574">
      <w:pPr>
        <w:numPr>
          <w:ilvl w:val="0"/>
          <w:numId w:val="11"/>
        </w:numPr>
        <w:tabs>
          <w:tab w:val="left" w:pos="1276"/>
        </w:tabs>
        <w:spacing w:after="120"/>
        <w:ind w:left="1276" w:hanging="567"/>
        <w:jc w:val="both"/>
        <w:rPr>
          <w:rFonts w:cs="Arial"/>
          <w:szCs w:val="22"/>
        </w:rPr>
      </w:pPr>
      <w:r w:rsidRPr="00F45D7B">
        <w:rPr>
          <w:rFonts w:cs="Arial"/>
          <w:szCs w:val="22"/>
        </w:rPr>
        <w:t>číslo Smlouvy Objednatele,</w:t>
      </w:r>
    </w:p>
    <w:p w14:paraId="799A67C9" w14:textId="77777777" w:rsidR="00454574" w:rsidRPr="00F45D7B" w:rsidRDefault="00454574" w:rsidP="00454574">
      <w:pPr>
        <w:numPr>
          <w:ilvl w:val="0"/>
          <w:numId w:val="11"/>
        </w:numPr>
        <w:tabs>
          <w:tab w:val="left" w:pos="1276"/>
        </w:tabs>
        <w:spacing w:after="120"/>
        <w:ind w:left="1276" w:hanging="567"/>
        <w:jc w:val="both"/>
        <w:rPr>
          <w:rFonts w:cs="Arial"/>
          <w:szCs w:val="22"/>
        </w:rPr>
      </w:pPr>
      <w:r w:rsidRPr="00F45D7B">
        <w:rPr>
          <w:rFonts w:cs="Arial"/>
          <w:szCs w:val="22"/>
        </w:rPr>
        <w:t>číslo a název příslušné veřejné zakázky,</w:t>
      </w:r>
    </w:p>
    <w:p w14:paraId="338C7A6A" w14:textId="77777777" w:rsidR="00454574" w:rsidRPr="00F45D7B" w:rsidRDefault="00454574" w:rsidP="00454574">
      <w:pPr>
        <w:numPr>
          <w:ilvl w:val="0"/>
          <w:numId w:val="11"/>
        </w:numPr>
        <w:tabs>
          <w:tab w:val="left" w:pos="1276"/>
        </w:tabs>
        <w:spacing w:after="120"/>
        <w:ind w:left="1276" w:hanging="567"/>
        <w:jc w:val="both"/>
        <w:rPr>
          <w:rFonts w:cs="Arial"/>
          <w:szCs w:val="22"/>
        </w:rPr>
      </w:pPr>
      <w:r w:rsidRPr="00F45D7B">
        <w:rPr>
          <w:rFonts w:cs="Arial"/>
          <w:szCs w:val="22"/>
        </w:rPr>
        <w:t>měsíc, ve kterém byly příslušné Služby poskytnuty a</w:t>
      </w:r>
    </w:p>
    <w:p w14:paraId="2F40F9AB" w14:textId="77777777" w:rsidR="00454574" w:rsidRPr="00F45D7B" w:rsidRDefault="00454574" w:rsidP="00454574">
      <w:pPr>
        <w:numPr>
          <w:ilvl w:val="0"/>
          <w:numId w:val="11"/>
        </w:numPr>
        <w:tabs>
          <w:tab w:val="left" w:pos="1276"/>
        </w:tabs>
        <w:spacing w:after="120"/>
        <w:ind w:left="1276" w:hanging="567"/>
        <w:jc w:val="both"/>
        <w:rPr>
          <w:rFonts w:cs="Arial"/>
          <w:szCs w:val="22"/>
        </w:rPr>
      </w:pPr>
      <w:r w:rsidRPr="00F45D7B">
        <w:rPr>
          <w:rFonts w:cs="Arial"/>
          <w:bCs/>
          <w:iCs/>
          <w:szCs w:val="22"/>
        </w:rPr>
        <w:t>datum vystavení a splatnosti faktury.</w:t>
      </w:r>
    </w:p>
    <w:p w14:paraId="6AB6E1B2"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Veškeré faktury vystavené Poskytovatelem podle této Smlouvy bude Poskytovatel ve dvou vyhotoveních zasílat Objednateli a jejich splatnost bude činit (30) třicet kalendářních dnů ode dne jejich doručení Objednateli. Za den úhrady dané faktury bude považován den odepsání fakturované částky z účtu Objednatele.</w:t>
      </w:r>
    </w:p>
    <w:p w14:paraId="04FD5BEF" w14:textId="77777777" w:rsidR="00454574"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Objednatel si vyhrazuje právo vrátit Poskytovateli do data jeho splatnosti fakturu, která nebude obsahovat veškeré údaje vyžadované závaznými právními předpisy ČR nebo touto Smlouvou, nebo v ní budou uvedeny nesprávné údaje (s uvedením chybějících náležitostí nebo nesprávných údajů). V takovém případě začne běžet doba splatnosti faktury až doručením řádně opravené či doplněné faktury Objednateli. </w:t>
      </w:r>
    </w:p>
    <w:p w14:paraId="4152C47F" w14:textId="5B251797" w:rsidR="00D5658A" w:rsidRPr="00F45CAC" w:rsidRDefault="00D5658A" w:rsidP="00D5658A">
      <w:pPr>
        <w:pStyle w:val="Nadpis21"/>
        <w:widowControl/>
        <w:rPr>
          <w:rFonts w:ascii="Corbel" w:hAnsi="Corbel" w:cs="Arial"/>
          <w:color w:val="595959" w:themeColor="text1" w:themeTint="A6"/>
          <w:sz w:val="22"/>
          <w:szCs w:val="22"/>
        </w:rPr>
      </w:pPr>
      <w:bookmarkStart w:id="2" w:name="_Ref143623005"/>
      <w:r w:rsidRPr="00930AFE">
        <w:rPr>
          <w:rFonts w:ascii="Corbel" w:hAnsi="Corbel" w:cs="Arial"/>
          <w:color w:val="595959" w:themeColor="text1" w:themeTint="A6"/>
          <w:sz w:val="22"/>
          <w:szCs w:val="22"/>
        </w:rPr>
        <w:t xml:space="preserve">Smluvní strany </w:t>
      </w:r>
      <w:r w:rsidRPr="00F45CAC">
        <w:rPr>
          <w:rFonts w:ascii="Corbel" w:hAnsi="Corbel" w:cs="Arial"/>
          <w:color w:val="595959" w:themeColor="text1" w:themeTint="A6"/>
          <w:sz w:val="22"/>
          <w:szCs w:val="22"/>
        </w:rPr>
        <w:t xml:space="preserve">sjednávají, že v případě, že během účinnosti této Smlouvy dojde ke zvýšení minimální mzdy stanovené příslušnými právními předpisy, je Poskytovatel oprávněn </w:t>
      </w:r>
      <w:r w:rsidR="0012409C">
        <w:rPr>
          <w:rFonts w:ascii="Corbel" w:hAnsi="Corbel" w:cs="Arial"/>
          <w:color w:val="595959" w:themeColor="text1" w:themeTint="A6"/>
          <w:sz w:val="22"/>
          <w:szCs w:val="22"/>
        </w:rPr>
        <w:t xml:space="preserve">oznámit </w:t>
      </w:r>
      <w:r w:rsidR="0012409C">
        <w:rPr>
          <w:rFonts w:ascii="Corbel" w:hAnsi="Corbel" w:cs="Arial"/>
          <w:color w:val="595959" w:themeColor="text1" w:themeTint="A6"/>
          <w:sz w:val="22"/>
          <w:szCs w:val="22"/>
        </w:rPr>
        <w:lastRenderedPageBreak/>
        <w:t>Objednateli zvýšení</w:t>
      </w:r>
      <w:r w:rsidRPr="00F45CAC">
        <w:rPr>
          <w:rFonts w:ascii="Corbel" w:hAnsi="Corbel" w:cs="Arial"/>
          <w:color w:val="595959" w:themeColor="text1" w:themeTint="A6"/>
          <w:sz w:val="22"/>
          <w:szCs w:val="22"/>
        </w:rPr>
        <w:t xml:space="preserve"> Ceny Služeb odpovídající míře zvýšení minimální mzdy. </w:t>
      </w:r>
      <w:r w:rsidR="00B07B3B" w:rsidRPr="00930AFE">
        <w:rPr>
          <w:rFonts w:ascii="Corbel" w:hAnsi="Corbel" w:cs="Arial"/>
          <w:color w:val="595959" w:themeColor="text1" w:themeTint="A6"/>
          <w:sz w:val="22"/>
          <w:szCs w:val="22"/>
        </w:rPr>
        <w:t xml:space="preserve">Ke zvýšení jednotkových cen dojde na základě oznámení </w:t>
      </w:r>
      <w:r w:rsidR="00B07B3B">
        <w:rPr>
          <w:rFonts w:ascii="Corbel" w:hAnsi="Corbel" w:cs="Arial"/>
          <w:color w:val="595959" w:themeColor="text1" w:themeTint="A6"/>
          <w:sz w:val="22"/>
          <w:szCs w:val="22"/>
        </w:rPr>
        <w:t>Poskytovatele</w:t>
      </w:r>
      <w:r w:rsidR="00B07B3B" w:rsidRPr="00930AFE">
        <w:rPr>
          <w:rFonts w:ascii="Corbel" w:hAnsi="Corbel" w:cs="Arial"/>
          <w:color w:val="595959" w:themeColor="text1" w:themeTint="A6"/>
          <w:sz w:val="22"/>
          <w:szCs w:val="22"/>
        </w:rPr>
        <w:t xml:space="preserve"> doručenému </w:t>
      </w:r>
      <w:r w:rsidR="00B07B3B">
        <w:rPr>
          <w:rFonts w:ascii="Corbel" w:hAnsi="Corbel" w:cs="Arial"/>
          <w:color w:val="595959" w:themeColor="text1" w:themeTint="A6"/>
          <w:sz w:val="22"/>
          <w:szCs w:val="22"/>
        </w:rPr>
        <w:t>O</w:t>
      </w:r>
      <w:r w:rsidR="00B07B3B" w:rsidRPr="00930AFE">
        <w:rPr>
          <w:rFonts w:ascii="Corbel" w:hAnsi="Corbel" w:cs="Arial"/>
          <w:color w:val="595959" w:themeColor="text1" w:themeTint="A6"/>
          <w:sz w:val="22"/>
          <w:szCs w:val="22"/>
        </w:rPr>
        <w:t>bjednateli</w:t>
      </w:r>
      <w:r w:rsidR="00B07B3B">
        <w:rPr>
          <w:rFonts w:ascii="Corbel" w:hAnsi="Corbel" w:cs="Arial"/>
          <w:color w:val="595959" w:themeColor="text1" w:themeTint="A6"/>
          <w:sz w:val="22"/>
          <w:szCs w:val="22"/>
        </w:rPr>
        <w:t xml:space="preserve"> </w:t>
      </w:r>
      <w:r w:rsidR="00B07B3B" w:rsidRPr="00930AFE">
        <w:rPr>
          <w:rFonts w:ascii="Corbel" w:hAnsi="Corbel" w:cs="Arial"/>
          <w:color w:val="595959" w:themeColor="text1" w:themeTint="A6"/>
          <w:sz w:val="22"/>
          <w:szCs w:val="22"/>
        </w:rPr>
        <w:t xml:space="preserve">po zveřejnění </w:t>
      </w:r>
      <w:r w:rsidR="00B07B3B">
        <w:rPr>
          <w:rFonts w:ascii="Corbel" w:hAnsi="Corbel" w:cs="Arial"/>
          <w:color w:val="595959" w:themeColor="text1" w:themeTint="A6"/>
          <w:sz w:val="22"/>
          <w:szCs w:val="22"/>
        </w:rPr>
        <w:t xml:space="preserve">zvýšení minimální mzdy. Ke zvýšení může dojít nejdříve od účinnosti </w:t>
      </w:r>
      <w:r w:rsidR="00E22A96">
        <w:rPr>
          <w:rFonts w:ascii="Corbel" w:hAnsi="Corbel" w:cs="Arial"/>
          <w:color w:val="595959" w:themeColor="text1" w:themeTint="A6"/>
          <w:sz w:val="22"/>
          <w:szCs w:val="22"/>
        </w:rPr>
        <w:t>příslušného právního předpisu</w:t>
      </w:r>
      <w:r w:rsidR="00B07B3B">
        <w:rPr>
          <w:rFonts w:ascii="Corbel" w:hAnsi="Corbel" w:cs="Arial"/>
          <w:color w:val="595959" w:themeColor="text1" w:themeTint="A6"/>
          <w:sz w:val="22"/>
          <w:szCs w:val="22"/>
        </w:rPr>
        <w:t>.</w:t>
      </w:r>
      <w:bookmarkEnd w:id="2"/>
      <w:r w:rsidR="00B07B3B">
        <w:rPr>
          <w:rFonts w:ascii="Corbel" w:hAnsi="Corbel" w:cs="Arial"/>
          <w:color w:val="595959" w:themeColor="text1" w:themeTint="A6"/>
          <w:sz w:val="22"/>
          <w:szCs w:val="22"/>
        </w:rPr>
        <w:t xml:space="preserve"> </w:t>
      </w:r>
    </w:p>
    <w:p w14:paraId="1023EA06" w14:textId="5ADAA8A2" w:rsidR="000756E6" w:rsidRDefault="00DA433C" w:rsidP="00BC55A6">
      <w:pPr>
        <w:pStyle w:val="Nadpis21"/>
        <w:rPr>
          <w:rFonts w:ascii="Corbel" w:hAnsi="Corbel" w:cs="Arial"/>
          <w:color w:val="595959" w:themeColor="text1" w:themeTint="A6"/>
          <w:sz w:val="22"/>
          <w:szCs w:val="22"/>
        </w:rPr>
      </w:pPr>
      <w:bookmarkStart w:id="3" w:name="_Ref143623011"/>
      <w:r w:rsidRPr="00BC55A6">
        <w:rPr>
          <w:rFonts w:ascii="Corbel" w:hAnsi="Corbel" w:cs="Arial"/>
          <w:color w:val="595959" w:themeColor="text1" w:themeTint="A6"/>
          <w:sz w:val="22"/>
          <w:szCs w:val="22"/>
        </w:rPr>
        <w:t xml:space="preserve">Smluvní strany se dohodly, že Poskytovatel je oprávněn jednou ročně zvýšit </w:t>
      </w:r>
      <w:proofErr w:type="gramStart"/>
      <w:r w:rsidRPr="00BC55A6">
        <w:rPr>
          <w:rFonts w:ascii="Corbel" w:hAnsi="Corbel" w:cs="Arial"/>
          <w:color w:val="595959" w:themeColor="text1" w:themeTint="A6"/>
          <w:sz w:val="22"/>
          <w:szCs w:val="22"/>
        </w:rPr>
        <w:t>Cenu  Služeb</w:t>
      </w:r>
      <w:proofErr w:type="gramEnd"/>
      <w:r w:rsidRPr="00BC55A6">
        <w:rPr>
          <w:rFonts w:ascii="Corbel" w:hAnsi="Corbel" w:cs="Arial"/>
          <w:color w:val="595959" w:themeColor="text1" w:themeTint="A6"/>
          <w:sz w:val="22"/>
          <w:szCs w:val="22"/>
        </w:rPr>
        <w:t xml:space="preserve"> dle čl. </w:t>
      </w:r>
      <w:r w:rsidR="00A738D6" w:rsidRPr="00BC55A6">
        <w:rPr>
          <w:rFonts w:ascii="Corbel" w:hAnsi="Corbel" w:cs="Arial"/>
          <w:color w:val="595959" w:themeColor="text1" w:themeTint="A6"/>
          <w:sz w:val="22"/>
          <w:szCs w:val="22"/>
        </w:rPr>
        <w:fldChar w:fldCharType="begin"/>
      </w:r>
      <w:r w:rsidR="00A738D6" w:rsidRPr="00BC55A6">
        <w:rPr>
          <w:rFonts w:ascii="Corbel" w:hAnsi="Corbel" w:cs="Arial"/>
          <w:color w:val="595959" w:themeColor="text1" w:themeTint="A6"/>
          <w:sz w:val="22"/>
          <w:szCs w:val="22"/>
        </w:rPr>
        <w:instrText xml:space="preserve"> REF _Ref143622885 \r \h </w:instrText>
      </w:r>
      <w:r w:rsidR="00BC55A6">
        <w:rPr>
          <w:rFonts w:ascii="Corbel" w:hAnsi="Corbel" w:cs="Arial"/>
          <w:color w:val="595959" w:themeColor="text1" w:themeTint="A6"/>
          <w:sz w:val="22"/>
          <w:szCs w:val="22"/>
        </w:rPr>
        <w:instrText xml:space="preserve"> \* MERGEFORMAT </w:instrText>
      </w:r>
      <w:r w:rsidR="00A738D6" w:rsidRPr="00BC55A6">
        <w:rPr>
          <w:rFonts w:ascii="Corbel" w:hAnsi="Corbel" w:cs="Arial"/>
          <w:color w:val="595959" w:themeColor="text1" w:themeTint="A6"/>
          <w:sz w:val="22"/>
          <w:szCs w:val="22"/>
        </w:rPr>
      </w:r>
      <w:r w:rsidR="00A738D6" w:rsidRPr="00BC55A6">
        <w:rPr>
          <w:rFonts w:ascii="Corbel" w:hAnsi="Corbel" w:cs="Arial"/>
          <w:color w:val="595959" w:themeColor="text1" w:themeTint="A6"/>
          <w:sz w:val="22"/>
          <w:szCs w:val="22"/>
        </w:rPr>
        <w:fldChar w:fldCharType="separate"/>
      </w:r>
      <w:r w:rsidR="00121DF5">
        <w:rPr>
          <w:rFonts w:ascii="Corbel" w:hAnsi="Corbel" w:cs="Arial"/>
          <w:color w:val="595959" w:themeColor="text1" w:themeTint="A6"/>
          <w:sz w:val="22"/>
          <w:szCs w:val="22"/>
        </w:rPr>
        <w:t>4.1</w:t>
      </w:r>
      <w:r w:rsidR="00A738D6" w:rsidRPr="00BC55A6">
        <w:rPr>
          <w:rFonts w:ascii="Corbel" w:hAnsi="Corbel" w:cs="Arial"/>
          <w:color w:val="595959" w:themeColor="text1" w:themeTint="A6"/>
          <w:sz w:val="22"/>
          <w:szCs w:val="22"/>
        </w:rPr>
        <w:fldChar w:fldCharType="end"/>
      </w:r>
      <w:r w:rsidRPr="00BC55A6">
        <w:rPr>
          <w:rFonts w:ascii="Corbel" w:hAnsi="Corbel" w:cs="Arial"/>
          <w:color w:val="595959" w:themeColor="text1" w:themeTint="A6"/>
          <w:sz w:val="22"/>
          <w:szCs w:val="22"/>
        </w:rPr>
        <w:t xml:space="preserve"> této Smlouvy, a to o procentní výši odpovídající procentnímu nárůstu indexu spotřebitelských cen pro Českou republiku za předchozí kalendářní rok vyhlašovaného Českým statistickým úřadem („</w:t>
      </w:r>
      <w:r w:rsidRPr="00491512">
        <w:rPr>
          <w:rFonts w:ascii="Corbel" w:hAnsi="Corbel" w:cs="Arial"/>
          <w:b/>
          <w:bCs/>
          <w:color w:val="595959" w:themeColor="text1" w:themeTint="A6"/>
          <w:sz w:val="22"/>
          <w:szCs w:val="22"/>
        </w:rPr>
        <w:t>Index</w:t>
      </w:r>
      <w:r w:rsidRPr="00BC55A6">
        <w:rPr>
          <w:rFonts w:ascii="Corbel" w:hAnsi="Corbel" w:cs="Arial"/>
          <w:color w:val="595959" w:themeColor="text1" w:themeTint="A6"/>
          <w:sz w:val="22"/>
          <w:szCs w:val="22"/>
        </w:rPr>
        <w:t xml:space="preserve">“), a to za předpokladu, že procentní nárust Indexu dosáhne alespoň 2 %. Základem pro zvýšení Ceny za Služby je vždy Cena </w:t>
      </w:r>
      <w:r w:rsidR="00D04848" w:rsidRPr="00BC55A6">
        <w:rPr>
          <w:rFonts w:ascii="Corbel" w:hAnsi="Corbel" w:cs="Arial"/>
          <w:color w:val="595959" w:themeColor="text1" w:themeTint="A6"/>
          <w:sz w:val="22"/>
          <w:szCs w:val="22"/>
        </w:rPr>
        <w:t>Služeb</w:t>
      </w:r>
      <w:r w:rsidRPr="00BC55A6">
        <w:rPr>
          <w:rFonts w:ascii="Corbel" w:hAnsi="Corbel" w:cs="Arial"/>
          <w:color w:val="595959" w:themeColor="text1" w:themeTint="A6"/>
          <w:sz w:val="22"/>
          <w:szCs w:val="22"/>
        </w:rPr>
        <w:t xml:space="preserve"> za předcházející kalendářní rok a míra inflace vyjádřená procentní změnou průměrné cenové hladiny za posledních 12 měsíců. Poskytovatel je oprávněn zaslat Objednateli oznámení o zvýšení Cen</w:t>
      </w:r>
      <w:r w:rsidR="00F752F5">
        <w:rPr>
          <w:rFonts w:ascii="Corbel" w:hAnsi="Corbel" w:cs="Arial"/>
          <w:color w:val="595959" w:themeColor="text1" w:themeTint="A6"/>
          <w:sz w:val="22"/>
          <w:szCs w:val="22"/>
        </w:rPr>
        <w:t>y</w:t>
      </w:r>
      <w:r w:rsidRPr="00BC55A6">
        <w:rPr>
          <w:rFonts w:ascii="Corbel" w:hAnsi="Corbel" w:cs="Arial"/>
          <w:color w:val="595959" w:themeColor="text1" w:themeTint="A6"/>
          <w:sz w:val="22"/>
          <w:szCs w:val="22"/>
        </w:rPr>
        <w:t xml:space="preserve"> z důvodu Indexace vždy nejpozději do 30.března příslušného kalendářního roku. V případě uplatnění tohoto práva dochází k navýšení Ceny </w:t>
      </w:r>
      <w:r w:rsidR="00AB7762" w:rsidRPr="00BC55A6">
        <w:rPr>
          <w:rFonts w:ascii="Corbel" w:hAnsi="Corbel" w:cs="Arial"/>
          <w:color w:val="595959" w:themeColor="text1" w:themeTint="A6"/>
          <w:sz w:val="22"/>
          <w:szCs w:val="22"/>
        </w:rPr>
        <w:t>Služeb</w:t>
      </w:r>
      <w:r w:rsidRPr="00BC55A6">
        <w:rPr>
          <w:rFonts w:ascii="Corbel" w:hAnsi="Corbel" w:cs="Arial"/>
          <w:color w:val="595959" w:themeColor="text1" w:themeTint="A6"/>
          <w:sz w:val="22"/>
          <w:szCs w:val="22"/>
        </w:rPr>
        <w:t xml:space="preserve"> s účinností od 1.4. daného kalendářního roku; pokud tak Poskytovatel neučiní, jeho právo na příslušný kalendářní rok zaniká.</w:t>
      </w:r>
      <w:bookmarkEnd w:id="3"/>
      <w:r w:rsidRPr="00BC55A6">
        <w:rPr>
          <w:rFonts w:ascii="Corbel" w:hAnsi="Corbel" w:cs="Arial"/>
          <w:color w:val="595959" w:themeColor="text1" w:themeTint="A6"/>
          <w:sz w:val="22"/>
          <w:szCs w:val="22"/>
        </w:rPr>
        <w:t xml:space="preserve"> </w:t>
      </w:r>
    </w:p>
    <w:p w14:paraId="713DD368" w14:textId="51B9F065" w:rsidR="00BC55A6" w:rsidRPr="00BC55A6" w:rsidRDefault="00BC55A6" w:rsidP="00BC55A6">
      <w:pPr>
        <w:pStyle w:val="Nadpis21"/>
        <w:rPr>
          <w:rFonts w:ascii="Corbel" w:hAnsi="Corbel" w:cs="Arial"/>
          <w:color w:val="595959" w:themeColor="text1" w:themeTint="A6"/>
          <w:sz w:val="22"/>
          <w:szCs w:val="22"/>
        </w:rPr>
      </w:pPr>
      <w:r w:rsidRPr="00BC55A6">
        <w:rPr>
          <w:rFonts w:ascii="Corbel" w:hAnsi="Corbel" w:cs="Arial"/>
          <w:color w:val="595959" w:themeColor="text1" w:themeTint="A6"/>
          <w:sz w:val="22"/>
          <w:szCs w:val="22"/>
        </w:rPr>
        <w:t xml:space="preserve">Smluvní strany se dohodly, že úprava Ceny </w:t>
      </w:r>
      <w:r w:rsidR="00B40E08">
        <w:rPr>
          <w:rFonts w:ascii="Corbel" w:hAnsi="Corbel" w:cs="Arial"/>
          <w:color w:val="595959" w:themeColor="text1" w:themeTint="A6"/>
          <w:sz w:val="22"/>
          <w:szCs w:val="22"/>
        </w:rPr>
        <w:t>Služeb</w:t>
      </w:r>
      <w:r w:rsidRPr="00BC55A6">
        <w:rPr>
          <w:rFonts w:ascii="Corbel" w:hAnsi="Corbel" w:cs="Arial"/>
          <w:color w:val="595959" w:themeColor="text1" w:themeTint="A6"/>
          <w:sz w:val="22"/>
          <w:szCs w:val="22"/>
        </w:rPr>
        <w:t xml:space="preserve"> dle </w:t>
      </w:r>
      <w:r w:rsidR="000756E6">
        <w:rPr>
          <w:rFonts w:ascii="Corbel" w:hAnsi="Corbel" w:cs="Arial"/>
          <w:color w:val="595959" w:themeColor="text1" w:themeTint="A6"/>
          <w:sz w:val="22"/>
          <w:szCs w:val="22"/>
        </w:rPr>
        <w:t xml:space="preserve">čl. </w:t>
      </w:r>
      <w:r w:rsidR="000756E6">
        <w:rPr>
          <w:rFonts w:ascii="Corbel" w:hAnsi="Corbel" w:cs="Arial"/>
          <w:color w:val="595959" w:themeColor="text1" w:themeTint="A6"/>
          <w:sz w:val="22"/>
          <w:szCs w:val="22"/>
        </w:rPr>
        <w:fldChar w:fldCharType="begin"/>
      </w:r>
      <w:r w:rsidR="000756E6">
        <w:rPr>
          <w:rFonts w:ascii="Corbel" w:hAnsi="Corbel" w:cs="Arial"/>
          <w:color w:val="595959" w:themeColor="text1" w:themeTint="A6"/>
          <w:sz w:val="22"/>
          <w:szCs w:val="22"/>
        </w:rPr>
        <w:instrText xml:space="preserve"> REF _Ref143623005 \r \h </w:instrText>
      </w:r>
      <w:r w:rsidR="000756E6">
        <w:rPr>
          <w:rFonts w:ascii="Corbel" w:hAnsi="Corbel" w:cs="Arial"/>
          <w:color w:val="595959" w:themeColor="text1" w:themeTint="A6"/>
          <w:sz w:val="22"/>
          <w:szCs w:val="22"/>
        </w:rPr>
      </w:r>
      <w:r w:rsidR="000756E6">
        <w:rPr>
          <w:rFonts w:ascii="Corbel" w:hAnsi="Corbel" w:cs="Arial"/>
          <w:color w:val="595959" w:themeColor="text1" w:themeTint="A6"/>
          <w:sz w:val="22"/>
          <w:szCs w:val="22"/>
        </w:rPr>
        <w:fldChar w:fldCharType="separate"/>
      </w:r>
      <w:r w:rsidR="00121DF5">
        <w:rPr>
          <w:rFonts w:ascii="Corbel" w:hAnsi="Corbel" w:cs="Arial"/>
          <w:color w:val="595959" w:themeColor="text1" w:themeTint="A6"/>
          <w:sz w:val="22"/>
          <w:szCs w:val="22"/>
        </w:rPr>
        <w:t>4.9</w:t>
      </w:r>
      <w:r w:rsidR="000756E6">
        <w:rPr>
          <w:rFonts w:ascii="Corbel" w:hAnsi="Corbel" w:cs="Arial"/>
          <w:color w:val="595959" w:themeColor="text1" w:themeTint="A6"/>
          <w:sz w:val="22"/>
          <w:szCs w:val="22"/>
        </w:rPr>
        <w:fldChar w:fldCharType="end"/>
      </w:r>
      <w:r w:rsidR="000756E6">
        <w:rPr>
          <w:rFonts w:ascii="Corbel" w:hAnsi="Corbel" w:cs="Arial"/>
          <w:color w:val="595959" w:themeColor="text1" w:themeTint="A6"/>
          <w:sz w:val="22"/>
          <w:szCs w:val="22"/>
        </w:rPr>
        <w:t xml:space="preserve"> a </w:t>
      </w:r>
      <w:r w:rsidR="000756E6">
        <w:rPr>
          <w:rFonts w:ascii="Corbel" w:hAnsi="Corbel" w:cs="Arial"/>
          <w:color w:val="595959" w:themeColor="text1" w:themeTint="A6"/>
          <w:sz w:val="22"/>
          <w:szCs w:val="22"/>
        </w:rPr>
        <w:fldChar w:fldCharType="begin"/>
      </w:r>
      <w:r w:rsidR="000756E6">
        <w:rPr>
          <w:rFonts w:ascii="Corbel" w:hAnsi="Corbel" w:cs="Arial"/>
          <w:color w:val="595959" w:themeColor="text1" w:themeTint="A6"/>
          <w:sz w:val="22"/>
          <w:szCs w:val="22"/>
        </w:rPr>
        <w:instrText xml:space="preserve"> REF _Ref143623011 \r \h </w:instrText>
      </w:r>
      <w:r w:rsidR="000756E6">
        <w:rPr>
          <w:rFonts w:ascii="Corbel" w:hAnsi="Corbel" w:cs="Arial"/>
          <w:color w:val="595959" w:themeColor="text1" w:themeTint="A6"/>
          <w:sz w:val="22"/>
          <w:szCs w:val="22"/>
        </w:rPr>
      </w:r>
      <w:r w:rsidR="000756E6">
        <w:rPr>
          <w:rFonts w:ascii="Corbel" w:hAnsi="Corbel" w:cs="Arial"/>
          <w:color w:val="595959" w:themeColor="text1" w:themeTint="A6"/>
          <w:sz w:val="22"/>
          <w:szCs w:val="22"/>
        </w:rPr>
        <w:fldChar w:fldCharType="separate"/>
      </w:r>
      <w:r w:rsidR="00121DF5">
        <w:rPr>
          <w:rFonts w:ascii="Corbel" w:hAnsi="Corbel" w:cs="Arial"/>
          <w:color w:val="595959" w:themeColor="text1" w:themeTint="A6"/>
          <w:sz w:val="22"/>
          <w:szCs w:val="22"/>
        </w:rPr>
        <w:t>4.10</w:t>
      </w:r>
      <w:r w:rsidR="000756E6">
        <w:rPr>
          <w:rFonts w:ascii="Corbel" w:hAnsi="Corbel" w:cs="Arial"/>
          <w:color w:val="595959" w:themeColor="text1" w:themeTint="A6"/>
          <w:sz w:val="22"/>
          <w:szCs w:val="22"/>
        </w:rPr>
        <w:fldChar w:fldCharType="end"/>
      </w:r>
      <w:r w:rsidR="000756E6">
        <w:rPr>
          <w:rFonts w:ascii="Corbel" w:hAnsi="Corbel" w:cs="Arial"/>
          <w:color w:val="595959" w:themeColor="text1" w:themeTint="A6"/>
          <w:sz w:val="22"/>
          <w:szCs w:val="22"/>
        </w:rPr>
        <w:t xml:space="preserve"> této Smlouvy </w:t>
      </w:r>
      <w:r w:rsidRPr="00BC55A6">
        <w:rPr>
          <w:rFonts w:ascii="Corbel" w:hAnsi="Corbel" w:cs="Arial"/>
          <w:color w:val="595959" w:themeColor="text1" w:themeTint="A6"/>
          <w:sz w:val="22"/>
          <w:szCs w:val="22"/>
        </w:rPr>
        <w:t xml:space="preserve">nevyžaduje uzavření písemného dodatku k této Smlouvě. Tato úprava Ceny je vyhrazenou změnou závazku v souladu s § 100 odst. 1 dle zákona č. 134/2016 Sb., o zadávání veřejných zakázek, ve znění pozdějších předpisů.  </w:t>
      </w:r>
    </w:p>
    <w:p w14:paraId="06BC9361" w14:textId="77777777" w:rsidR="00454574" w:rsidRPr="00F45D7B" w:rsidRDefault="00454574" w:rsidP="00454574">
      <w:pPr>
        <w:pStyle w:val="Nadpis1"/>
        <w:widowControl/>
        <w:rPr>
          <w:rFonts w:cs="Arial"/>
          <w:smallCaps w:val="0"/>
          <w:szCs w:val="22"/>
        </w:rPr>
      </w:pPr>
      <w:r w:rsidRPr="00F45D7B">
        <w:rPr>
          <w:rFonts w:cs="Arial"/>
          <w:smallCaps w:val="0"/>
          <w:szCs w:val="22"/>
        </w:rPr>
        <w:t>Práva a povinnosti Objednatele</w:t>
      </w:r>
    </w:p>
    <w:p w14:paraId="0B6EA28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Objednatel je povinen spolupracovat s Poskytovatelem a poskytovat mu veškerou nutnou součinnost potřebnou pro řádné poskytování Služeb podle této Smlouvy, kterou lze po něm spravedlivě požadovat. Objednatel je povinen informovat Poskytovatele o veškerých skutečnostech, které jsou nebo mohou být důležité pro plnění této Smlouvy. </w:t>
      </w:r>
    </w:p>
    <w:p w14:paraId="2E5D7739"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Objednatel je povinen řádně a včas platit sjednanou odměnu Poskytovateli za řádný výkon jeho Služeb dle čl. 4 této Smlouvy.</w:t>
      </w:r>
    </w:p>
    <w:p w14:paraId="52B3944E"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Pokud Objednatel neposkytne v čl. 5.1 této Smlouvy dohodnutou součinnost, má Poskytovatel právo požadovat na Objednateli posunutí stanovených termínů o čas, po který nemohl Poskytovatel poskytovat Služby v důsledku neposkytnutí součinnosti ze strany Objednatele. </w:t>
      </w:r>
    </w:p>
    <w:p w14:paraId="4E4D62EE"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Objednatel je povinen umožnit vstup zaměstnancům, jakož i poddodavatelům Poskytovatele zajišťujícím Služby do místa plnění podle této Smlouvy. Poskytovatel bere na vědomí, že povolení vstupu těchto osob do míst plnění může být podmíněno jejich proškolením a vystavením vstupních karet ze strany Objednatele.</w:t>
      </w:r>
    </w:p>
    <w:p w14:paraId="09D92233"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Objednatel zajistí pracovníkům Poskytovatele základní zázemí pro poskytování Služeb, jímž se rozumí zejména sociální zázemí s toaletou a umývárnou v přízemí objektu a prostor pro odložení věcí. Dále Objednatel pracovníkům Poskytovatele zpřístupní 1 telefonní linku na náklady Poskytovatele.</w:t>
      </w:r>
    </w:p>
    <w:p w14:paraId="6A01BAEB"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Objednatel je oprávněn průběžně kontrolovat řádný výkon Služeb, a to zejména kontrolou činností pracovníků Poskytovatele a nahlížením do Knihy služeb. </w:t>
      </w:r>
    </w:p>
    <w:p w14:paraId="5F6CB2A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Shledá-li Objednatel, že Poskytovatel neplní řádně a včas své povinnosti podle této Smlouvy, vytkne tuto skutečnost písemně Poskytovateli a poskytne mu přiměřenou lhůtu k vysvětlení a provedení nápravy. V případě, že Poskytovatel neprovede opatření k nápravě ani po opakované výzvě Objednatele, je Objednatel oprávněn provést nápravu závadného stavu sám, a to na </w:t>
      </w:r>
      <w:r w:rsidRPr="00F45D7B">
        <w:rPr>
          <w:rFonts w:ascii="Corbel" w:hAnsi="Corbel" w:cs="Arial"/>
          <w:color w:val="595959" w:themeColor="text1" w:themeTint="A6"/>
          <w:sz w:val="22"/>
          <w:szCs w:val="22"/>
        </w:rPr>
        <w:lastRenderedPageBreak/>
        <w:t xml:space="preserve">náklady Poskytovatele. Tím není dotčeno právo Objednatele k uplatňování sankcí, nároků na náhrady škod nebo k odstoupení od této Smlouvy. </w:t>
      </w:r>
    </w:p>
    <w:p w14:paraId="680E45A5" w14:textId="77777777" w:rsidR="00454574" w:rsidRPr="00F45D7B" w:rsidRDefault="00454574" w:rsidP="00454574">
      <w:pPr>
        <w:pStyle w:val="Nadpis1"/>
        <w:widowControl/>
        <w:rPr>
          <w:rFonts w:cs="Arial"/>
          <w:smallCaps w:val="0"/>
          <w:szCs w:val="22"/>
        </w:rPr>
      </w:pPr>
      <w:r w:rsidRPr="00F45D7B">
        <w:rPr>
          <w:rFonts w:cs="Arial"/>
          <w:smallCaps w:val="0"/>
          <w:szCs w:val="22"/>
        </w:rPr>
        <w:t>Práva a povinnosti Poskytovatele</w:t>
      </w:r>
    </w:p>
    <w:p w14:paraId="0692C5C1" w14:textId="34BCAD6D"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bere na vědomí, že Místo plnění je součástí vodohospodářského systému pro výrobu pitné vody a podléhá tak zvláštním pravidlům a postupům a má zvláštní režim ochrany dle zákona č. 254/2001 Sb., o vodách a o změně některých zákonů</w:t>
      </w:r>
      <w:r w:rsidR="00F330CC">
        <w:rPr>
          <w:rFonts w:ascii="Corbel" w:hAnsi="Corbel" w:cs="Arial"/>
          <w:color w:val="595959" w:themeColor="text1" w:themeTint="A6"/>
          <w:sz w:val="22"/>
          <w:szCs w:val="22"/>
        </w:rPr>
        <w:t xml:space="preserve"> (vodní zákon)</w:t>
      </w:r>
      <w:r w:rsidRPr="00F45D7B">
        <w:rPr>
          <w:rFonts w:ascii="Corbel" w:hAnsi="Corbel" w:cs="Arial"/>
          <w:color w:val="595959" w:themeColor="text1" w:themeTint="A6"/>
          <w:sz w:val="22"/>
          <w:szCs w:val="22"/>
        </w:rPr>
        <w:t>, ve znění pozdějších předpisů.</w:t>
      </w:r>
    </w:p>
    <w:p w14:paraId="47B9256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poskytovat Služby řádně a včas v souladu s určenými termíny. Poskytovatel je povinen postupovat při poskytování Služeb s náležitou odbornou péčí a podle pokynů Objednatele. Při plnění této Smlouvy je Poskytovatel povinen písemně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24DD95C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poskytovat Služby dle této Smlouvy tak, aby nedocházelo k ohrožování bezpečnosti osob, majetku a jiných chráněných zájmů. </w:t>
      </w:r>
    </w:p>
    <w:p w14:paraId="63C88CB9"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povinen spolupracovat s Objednatelem a poskytovat mu veškerou nutnou součinnost potřebnou pro řádné poskytnutí Služeb podle této Smlouvy, mimo jiné veškerou odbornou technickou součinnost. Poskytovatel je povinen písemně informovat Objednatele o veškerých skutečnostech, které jsou nebo mohou být důležité pro plnění této Smlouvy.</w:t>
      </w:r>
    </w:p>
    <w:p w14:paraId="1FCB785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povinen zajistit,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a na pozemky Objednatele a třetích osob, budou se řídit organizačními pokyny odpovědných zaměstnanců Objednatele a budou zachovávat práva a oprávněné zájmy Objednatele a dotčených třetích osob.</w:t>
      </w:r>
    </w:p>
    <w:p w14:paraId="5BD460FE"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prohlašuje, že se obeznámil s místem plnění Služby a nemá vůči němu žádné námitky. </w:t>
      </w:r>
    </w:p>
    <w:p w14:paraId="7D99E3BC" w14:textId="1E65A029"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poskytovat Služby prostřednictvím nejméně jedné (1) osoby, která disponuje autorizací k výkonu profese „strážný“, v pracovním poměru k Poskytovateli. Každou změnu v osobě pracovníka nahlásí </w:t>
      </w:r>
      <w:r w:rsidR="009E5278">
        <w:rPr>
          <w:rFonts w:ascii="Corbel" w:hAnsi="Corbel" w:cs="Arial"/>
          <w:color w:val="595959" w:themeColor="text1" w:themeTint="A6"/>
          <w:sz w:val="22"/>
          <w:szCs w:val="22"/>
        </w:rPr>
        <w:t>Poskytovatel</w:t>
      </w:r>
      <w:r w:rsidRPr="00F45D7B">
        <w:rPr>
          <w:rFonts w:ascii="Corbel" w:hAnsi="Corbel" w:cs="Arial"/>
          <w:color w:val="595959" w:themeColor="text1" w:themeTint="A6"/>
          <w:sz w:val="22"/>
          <w:szCs w:val="22"/>
        </w:rPr>
        <w:t xml:space="preserve"> </w:t>
      </w:r>
      <w:r w:rsidR="009E5278">
        <w:rPr>
          <w:rFonts w:ascii="Corbel" w:hAnsi="Corbel" w:cs="Arial"/>
          <w:color w:val="595959" w:themeColor="text1" w:themeTint="A6"/>
          <w:sz w:val="22"/>
          <w:szCs w:val="22"/>
        </w:rPr>
        <w:t>O</w:t>
      </w:r>
      <w:r w:rsidRPr="00F45D7B">
        <w:rPr>
          <w:rFonts w:ascii="Corbel" w:hAnsi="Corbel" w:cs="Arial"/>
          <w:color w:val="595959" w:themeColor="text1" w:themeTint="A6"/>
          <w:sz w:val="22"/>
          <w:szCs w:val="22"/>
        </w:rPr>
        <w:t>bjednateli předem.</w:t>
      </w:r>
    </w:p>
    <w:p w14:paraId="13C29FFB"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zajistit, aby jeho pracovníci byli pro výkon Služeb dostatečně kvalifikováni a v době poskytování Služeb byli ošaceni jednotným ošacením, tj. stejnokrojem služby ostrahy tak, aby bylo zřejmé, že jsou pracovníky Poskytovatele, přičemž toto ošacení bude vždy čisté a bude vždy odpovídající reprezentativnosti sídla Objednatele. Poskytovatel odpovídá za to, že pracovníci ostrahy budou fyzicky a psychicky způsobilí, řádně připravení pro výkon zajištění Služeb a budou dodržovat pravidla zdvořilosti a profesionální etiky. </w:t>
      </w:r>
    </w:p>
    <w:p w14:paraId="2C801D40"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zajistit řádné poskytování Služeb v případě nemocí a dovolených. </w:t>
      </w:r>
    </w:p>
    <w:p w14:paraId="49EEFB83"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Pracovníci Poskytovatele jsou povinni zaznamenávat průběh celého výkonu služby ostrahy do Knihy služeb, která bude k tomuto účelu na stanovišti Poskytovatele vedena, zejména pak provádět záznamy jakékoli neobvyklé či podezřelé skutečnosti. Takový záznam bude vždy podepsán konkrétním pracovníkem Poskytovatele.</w:t>
      </w:r>
    </w:p>
    <w:p w14:paraId="7033B391" w14:textId="2E111BBB"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lastRenderedPageBreak/>
        <w:t xml:space="preserve">Pracovníci Poskytovatele nesmí po dobu výkonu </w:t>
      </w:r>
      <w:r w:rsidR="007E0ED2">
        <w:rPr>
          <w:rFonts w:ascii="Corbel" w:hAnsi="Corbel" w:cs="Arial"/>
          <w:color w:val="595959" w:themeColor="text1" w:themeTint="A6"/>
          <w:sz w:val="22"/>
          <w:szCs w:val="22"/>
        </w:rPr>
        <w:t>S</w:t>
      </w:r>
      <w:r w:rsidRPr="00F45D7B">
        <w:rPr>
          <w:rFonts w:ascii="Corbel" w:hAnsi="Corbel" w:cs="Arial"/>
          <w:color w:val="595959" w:themeColor="text1" w:themeTint="A6"/>
          <w:sz w:val="22"/>
          <w:szCs w:val="22"/>
        </w:rPr>
        <w:t>lužby ostrahy ani bezprostředně před jeho nástupem požívat</w:t>
      </w:r>
      <w:r w:rsidR="006A52C0">
        <w:rPr>
          <w:rFonts w:ascii="Corbel" w:hAnsi="Corbel" w:cs="Arial"/>
          <w:color w:val="595959" w:themeColor="text1" w:themeTint="A6"/>
          <w:sz w:val="22"/>
          <w:szCs w:val="22"/>
        </w:rPr>
        <w:t xml:space="preserve"> ani být pod vlivem</w:t>
      </w:r>
      <w:r w:rsidRPr="00F45D7B">
        <w:rPr>
          <w:rFonts w:ascii="Corbel" w:hAnsi="Corbel" w:cs="Arial"/>
          <w:color w:val="595959" w:themeColor="text1" w:themeTint="A6"/>
          <w:sz w:val="22"/>
          <w:szCs w:val="22"/>
        </w:rPr>
        <w:t xml:space="preserve"> alkoholické nápoje či jiné omamné látky.</w:t>
      </w:r>
    </w:p>
    <w:p w14:paraId="0A7CBFDC" w14:textId="66D49220"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povinen proškolit všechny pracovníky poskytující službu ostrahy dle této Smlouvy u Objednatele, a to na obsluhu elektronických prostředků a zařízení ostrahy a prevence objednatele (EZP, CCTV, BOZP) v termínu stanoveném Objednatelem. Předmětné zaškolení zajistí a provede Poskytovatel na své náklady.</w:t>
      </w:r>
      <w:r w:rsidR="00FA34E8">
        <w:rPr>
          <w:rFonts w:ascii="Corbel" w:hAnsi="Corbel" w:cs="Arial"/>
          <w:color w:val="595959" w:themeColor="text1" w:themeTint="A6"/>
          <w:sz w:val="22"/>
          <w:szCs w:val="22"/>
        </w:rPr>
        <w:t xml:space="preserve"> </w:t>
      </w:r>
      <w:r w:rsidRPr="00F45D7B">
        <w:rPr>
          <w:rFonts w:ascii="Corbel" w:hAnsi="Corbel" w:cs="Arial"/>
          <w:color w:val="595959" w:themeColor="text1" w:themeTint="A6"/>
          <w:sz w:val="22"/>
          <w:szCs w:val="22"/>
        </w:rPr>
        <w:t>Poskytovatel odpovídá na své náklady za ochranu zdraví a bezpečnost svých pracovníků, za dodržování požárních a ekologických předpisů v prostorách objektu.</w:t>
      </w:r>
    </w:p>
    <w:p w14:paraId="6ED909E6"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je povinen zajistit po celou dobu účinnosti této Smlouvy pojištění odpovědnosti za škodu způsobenou při jeho výkonu služby ostrahy s minimálním pojistným krytím ve výši nejméně 10.000.000,- Kč. Poskytovatel je povinen prokázat uzavření tohoto pojištění Objednateli při podpisu této Smlouvy a na žádost Objednatele je povinen prokázat trvání pojištění po celou dobu trvání plnění služby dle této Smlouvy. Poskytovatel se dále zavazuje zajistit, aby všichni případní poddodavatelé podílející se na předmětu plnění měli uzavřeno pojištění odpovědnosti za škodu způsobenou třetím osobám v rozsahu pojistného plnění stejně jako Poskytovatel, tj. nejméně ve výši 10.000.000,- Kč. Na žádost Objednatele je Poskytovatel povinen prokázat pojištění poddodavatelů. </w:t>
      </w:r>
    </w:p>
    <w:p w14:paraId="175DB87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Pracovníci Poskytovatele v pozici strážných, kteří jsou povinni poskytovat Služby dle této Smlouvy, musí být vybaveni mobilním telefonem s poplachovým tlačítkem, případně jiným obdobným technickým zařízením, které je určené k tomu, aby byl strážný v případech nouze, tj. zejména v případech bezprostředního ohrožení zdraví osob či bezprostředního ohrožení majetku, schopen operativně a diskrétně zavolat posily z ústředí Poskytovatele. Poskytovatel se zavazuje, že dojezd nejméně dvou pracovníků ostrahy na místo poskytování Služeb, uvedené v čl. 2 této Smlouvy, proběhne nejpozději do 30 minut od aktivace poplachu. </w:t>
      </w:r>
    </w:p>
    <w:p w14:paraId="017B57A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není oprávněn bez předchozího písemného souhlasu Objednatele (i) provádět jakékoli zápočty svých pohledávek vůči Objednateli proti jakýmkoli pohledávkám Objednatele za Poskytovatelem, ani (</w:t>
      </w:r>
      <w:proofErr w:type="spellStart"/>
      <w:r w:rsidRPr="00F45D7B">
        <w:rPr>
          <w:rFonts w:ascii="Corbel" w:hAnsi="Corbel" w:cs="Arial"/>
          <w:color w:val="595959" w:themeColor="text1" w:themeTint="A6"/>
          <w:sz w:val="22"/>
          <w:szCs w:val="22"/>
        </w:rPr>
        <w:t>ii</w:t>
      </w:r>
      <w:proofErr w:type="spellEnd"/>
      <w:r w:rsidRPr="00F45D7B">
        <w:rPr>
          <w:rFonts w:ascii="Corbel" w:hAnsi="Corbel" w:cs="Arial"/>
          <w:color w:val="595959" w:themeColor="text1" w:themeTint="A6"/>
          <w:sz w:val="22"/>
          <w:szCs w:val="22"/>
        </w:rPr>
        <w:t>) postupovat jakákoli svoje práva a pohledávky vůči Objednateli na jakoukoli třetí osobu.</w:t>
      </w:r>
    </w:p>
    <w:p w14:paraId="73DF272A"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odpovídá za škody, které vzniknou v místě plnění v přímém důsledku jím poskytovaných Služeb, ledaže prokáže, že vynaložil veškeré úsilí, které po něm bylo možno požadovat, aby škodě zabránil.</w:t>
      </w:r>
    </w:p>
    <w:p w14:paraId="52EE739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plnění části této Smlouvy prostřednictvím poddodavatelů Poskytovatel odpovídá Objednateli, jako by tuto část Smlouvy plnil sám. Každý poddodavatel musí být Objednatelem předem písemně odsouhlasen.</w:t>
      </w:r>
    </w:p>
    <w:p w14:paraId="20D62F12"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že se vyskytne jakákoliv překážka v plnění Služeb, zejména:</w:t>
      </w:r>
    </w:p>
    <w:p w14:paraId="53D881A1" w14:textId="77777777" w:rsidR="00454574" w:rsidRPr="00F45D7B" w:rsidRDefault="00454574" w:rsidP="00454574">
      <w:pPr>
        <w:pStyle w:val="Styl1"/>
        <w:widowControl/>
        <w:numPr>
          <w:ilvl w:val="0"/>
          <w:numId w:val="8"/>
        </w:numPr>
        <w:tabs>
          <w:tab w:val="clear" w:pos="1418"/>
          <w:tab w:val="left" w:pos="1276"/>
        </w:tabs>
        <w:ind w:left="1276" w:hanging="567"/>
        <w:rPr>
          <w:rFonts w:cs="Arial"/>
          <w:sz w:val="22"/>
          <w:szCs w:val="22"/>
        </w:rPr>
      </w:pPr>
      <w:r w:rsidRPr="00F45D7B">
        <w:rPr>
          <w:rFonts w:cs="Arial"/>
          <w:sz w:val="22"/>
          <w:szCs w:val="22"/>
        </w:rPr>
        <w:t>prodlení Objednatele s poskytnutím součinnosti, které by podmiňovalo plnění Poskytovatele;</w:t>
      </w:r>
    </w:p>
    <w:p w14:paraId="33F1F141" w14:textId="77777777" w:rsidR="00454574" w:rsidRPr="00F45D7B" w:rsidRDefault="00454574" w:rsidP="00454574">
      <w:pPr>
        <w:pStyle w:val="Styl1"/>
        <w:widowControl/>
        <w:numPr>
          <w:ilvl w:val="0"/>
          <w:numId w:val="8"/>
        </w:numPr>
        <w:tabs>
          <w:tab w:val="clear" w:pos="1418"/>
          <w:tab w:val="left" w:pos="1276"/>
        </w:tabs>
        <w:ind w:left="1276" w:hanging="567"/>
        <w:rPr>
          <w:rFonts w:cs="Arial"/>
          <w:sz w:val="22"/>
          <w:szCs w:val="22"/>
        </w:rPr>
      </w:pPr>
      <w:r w:rsidRPr="00F45D7B">
        <w:rPr>
          <w:rFonts w:cs="Arial"/>
          <w:bCs w:val="0"/>
          <w:sz w:val="22"/>
          <w:szCs w:val="22"/>
          <w:lang w:eastAsia="cs-CZ"/>
        </w:rPr>
        <w:t>okolnosti vylučující odpovědnost dle § 2913 odst. 2 občanského zákoníku, apod.;</w:t>
      </w:r>
    </w:p>
    <w:p w14:paraId="63C11670" w14:textId="77777777" w:rsidR="00454574" w:rsidRPr="00F45D7B" w:rsidRDefault="00454574" w:rsidP="00454574">
      <w:pPr>
        <w:spacing w:after="120"/>
        <w:ind w:left="709"/>
        <w:jc w:val="both"/>
        <w:rPr>
          <w:rFonts w:cs="Arial"/>
          <w:bCs/>
          <w:szCs w:val="22"/>
          <w:lang w:eastAsia="cs-CZ"/>
        </w:rPr>
      </w:pPr>
      <w:r w:rsidRPr="00F45D7B">
        <w:rPr>
          <w:rFonts w:cs="Arial"/>
          <w:bCs/>
          <w:szCs w:val="22"/>
          <w:lang w:eastAsia="cs-CZ"/>
        </w:rPr>
        <w:t xml:space="preserve">která by mohla mít jakýkoli dopad na termíny poskytnutí Služeb, má Poskytovatel povinnost o této překážce Objednatele písemně informovat, a to nejpozději do pěti (5) kalendářních dnů od okamžiku, kdy se tato překážka vyskytla. Pokud Poskytovatel Objednatele v této pětidenní (5) lhůtě o překážkách písemně neinformuje, zanikají veškerá práva Poskytovatele, která se ke vzniku </w:t>
      </w:r>
      <w:r w:rsidRPr="00F45D7B">
        <w:rPr>
          <w:rFonts w:cs="Arial"/>
          <w:bCs/>
          <w:szCs w:val="22"/>
          <w:lang w:eastAsia="cs-CZ"/>
        </w:rPr>
        <w:lastRenderedPageBreak/>
        <w:t>příslušné překážky váží, zejména Poskytovatel nebude mít právo na jakékoli posunutí stanovených termínů poskytnutí Služeb.</w:t>
      </w:r>
    </w:p>
    <w:p w14:paraId="0186C000"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že Objednatel předá Poskytovateli jakékoliv věci či předměty za účelem plnění této Smlouvy (např. klíče či magnetické karty pro přístup do areálu místa plnění), je Poskytovatel povinen tyto věci či předměty vrátit Objednateli nejpozději do pěti (5) kalendářních dnů po (i) ukončení trvání této Smlouvy, anebo (</w:t>
      </w:r>
      <w:proofErr w:type="spellStart"/>
      <w:r w:rsidRPr="00F45D7B">
        <w:rPr>
          <w:rFonts w:ascii="Corbel" w:hAnsi="Corbel" w:cs="Arial"/>
          <w:color w:val="595959" w:themeColor="text1" w:themeTint="A6"/>
          <w:sz w:val="22"/>
          <w:szCs w:val="22"/>
        </w:rPr>
        <w:t>ii</w:t>
      </w:r>
      <w:proofErr w:type="spellEnd"/>
      <w:r w:rsidRPr="00F45D7B">
        <w:rPr>
          <w:rFonts w:ascii="Corbel" w:hAnsi="Corbel" w:cs="Arial"/>
          <w:color w:val="595959" w:themeColor="text1" w:themeTint="A6"/>
          <w:sz w:val="22"/>
          <w:szCs w:val="22"/>
        </w:rPr>
        <w:t xml:space="preserve">) doručení výzvy Objednatele k vrácení těchto věcí či předmětů. </w:t>
      </w:r>
    </w:p>
    <w:p w14:paraId="29807666" w14:textId="0DC0D089"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poskytne Objednateli veškerou součinnost ke splnění povinností Objednatele dle §</w:t>
      </w:r>
      <w:r w:rsidR="00BD04A8">
        <w:rPr>
          <w:rFonts w:ascii="Corbel" w:hAnsi="Corbel" w:cs="Arial"/>
          <w:color w:val="595959" w:themeColor="text1" w:themeTint="A6"/>
          <w:sz w:val="22"/>
          <w:szCs w:val="22"/>
        </w:rPr>
        <w:t> </w:t>
      </w:r>
      <w:r w:rsidRPr="00F45D7B">
        <w:rPr>
          <w:rFonts w:ascii="Corbel" w:hAnsi="Corbel" w:cs="Arial"/>
          <w:color w:val="595959" w:themeColor="text1" w:themeTint="A6"/>
          <w:sz w:val="22"/>
          <w:szCs w:val="22"/>
        </w:rPr>
        <w:t>219 ZZVZ. Dnem splnění smlouvy se pro účely tohoto ustanovení rozumí úhrada poslední faktury vystavené dle této Smlouvy.</w:t>
      </w:r>
    </w:p>
    <w:p w14:paraId="404AFBF3" w14:textId="77777777" w:rsidR="00454574" w:rsidRPr="00F45D7B" w:rsidRDefault="00454574" w:rsidP="00454574">
      <w:pPr>
        <w:pStyle w:val="Nadpis1"/>
        <w:widowControl/>
        <w:rPr>
          <w:rFonts w:cs="Arial"/>
          <w:smallCaps w:val="0"/>
          <w:szCs w:val="22"/>
        </w:rPr>
      </w:pPr>
      <w:r w:rsidRPr="00F45D7B">
        <w:rPr>
          <w:rFonts w:cs="Arial"/>
          <w:smallCaps w:val="0"/>
          <w:szCs w:val="22"/>
        </w:rPr>
        <w:t>Ochrana důvěrných informací</w:t>
      </w:r>
    </w:p>
    <w:p w14:paraId="17B076E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Ochranu utajovaných informací, vyskytnou-li se v průběhu plnění této Smlouvy takové informace, zajistí obě Smluvní strany v souladu se zákonem č. 412/2005 Sb., o ochraně utajovaných informací a o bezpečnostní způsobilosti, ve znění pozdějších předpisů, a předpisů souvisejících.</w:t>
      </w:r>
    </w:p>
    <w:p w14:paraId="67CE4100"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Obě Smluvní strany jsou povinny zachovávat mlčenlivost a nezpřístupnit třetím osobám neveřejné informace (jak jsou vymezeny níže). Eventuální povinnost Objednatele poskytovat informace podle zákona č. 106/1999 Sb., o svobodném přístupu k informacím, ve znění pozdějších předpisů, není tímto ustanovením dotčena.</w:t>
      </w:r>
    </w:p>
    <w:p w14:paraId="6EA088F8"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Za neveřejné informace se považují veškeré následující informace:</w:t>
      </w:r>
    </w:p>
    <w:p w14:paraId="1FB3887C"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veškeré informace poskytnuté Objednatelem Poskytovateli v souvislosti s touto Smlouvou, zejména informace o vodovodu a místu plnění a informace obsažené v případných přílohách této Smlouvy;</w:t>
      </w:r>
    </w:p>
    <w:p w14:paraId="4587B039"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informace, na které se vztahuje zákonem uložená povinnost mlčenlivosti Objednatele;</w:t>
      </w:r>
    </w:p>
    <w:p w14:paraId="018056DF" w14:textId="2A0F55E5"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veškeré další informace, které budou</w:t>
      </w:r>
      <w:r w:rsidR="00FA34E8">
        <w:rPr>
          <w:rFonts w:cs="Arial"/>
          <w:sz w:val="22"/>
          <w:szCs w:val="22"/>
        </w:rPr>
        <w:t xml:space="preserve"> </w:t>
      </w:r>
      <w:r w:rsidRPr="00F45D7B">
        <w:rPr>
          <w:rFonts w:cs="Arial"/>
          <w:sz w:val="22"/>
          <w:szCs w:val="22"/>
        </w:rPr>
        <w:t>Poskytovatelem označeny jako důvěrné ve smyslu ustanovení § 218 ZZVZ.</w:t>
      </w:r>
    </w:p>
    <w:p w14:paraId="33916C86"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Povinnost zachovávat mlčenlivost uvedenou v tomto čl. 7 této Smlouvy se nevztahuje na informace:</w:t>
      </w:r>
    </w:p>
    <w:p w14:paraId="6CFD1D68"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 xml:space="preserve">které jsou nebo se stanou všeobecně a veřejně přístupnými jinak, než porušením právních povinností ze strany Poskytovatele, </w:t>
      </w:r>
    </w:p>
    <w:p w14:paraId="455E041F"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u nichž je Poskytovatel schopen prokázat, že mu byly známy a byly mu volně k dispozici ještě před přijetím těchto informací od Objednatele,</w:t>
      </w:r>
    </w:p>
    <w:p w14:paraId="42D0F9B2"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které budou Poskytovateli po uzavření této Smlouvy sděleny bez povinnosti mlčenlivosti třetí stranou, jež rovněž není ve vztahu k nim nijak vázána,</w:t>
      </w:r>
    </w:p>
    <w:p w14:paraId="6607F2BC" w14:textId="77777777" w:rsidR="00454574" w:rsidRPr="00F45D7B" w:rsidRDefault="00454574" w:rsidP="00454574">
      <w:pPr>
        <w:pStyle w:val="Styl1"/>
        <w:widowControl/>
        <w:numPr>
          <w:ilvl w:val="0"/>
          <w:numId w:val="9"/>
        </w:numPr>
        <w:tabs>
          <w:tab w:val="clear" w:pos="1418"/>
          <w:tab w:val="left" w:pos="1276"/>
        </w:tabs>
        <w:ind w:left="1276" w:hanging="589"/>
        <w:rPr>
          <w:rFonts w:cs="Arial"/>
          <w:sz w:val="22"/>
          <w:szCs w:val="22"/>
        </w:rPr>
      </w:pPr>
      <w:r w:rsidRPr="00F45D7B">
        <w:rPr>
          <w:rFonts w:cs="Arial"/>
          <w:sz w:val="22"/>
          <w:szCs w:val="22"/>
        </w:rPr>
        <w:t>jejichž sdělení se vyžaduje ze zákona.</w:t>
      </w:r>
    </w:p>
    <w:p w14:paraId="59F804AA"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Neveřejné informace zahrnují rovněž veškeré informace získané náhodně nebo bez vědomí Objednatele, a dále veškeré informace získané od jakékoliv třetí strany, které se týkají Objednatele či plnění této Smlouvy.</w:t>
      </w:r>
    </w:p>
    <w:p w14:paraId="1AD7DCF4"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Smluvní strany jsou povinny nezpřístupnit jakékoliv třetí osobě neveřejné informace druhé Smluvní strany bez jejího souhlasu, a to v jakékoliv formě, a jsou povinny podniknout všechny </w:t>
      </w:r>
      <w:r w:rsidRPr="00F45D7B">
        <w:rPr>
          <w:rFonts w:ascii="Corbel" w:hAnsi="Corbel" w:cs="Arial"/>
          <w:color w:val="595959" w:themeColor="text1" w:themeTint="A6"/>
          <w:sz w:val="22"/>
          <w:szCs w:val="22"/>
        </w:rPr>
        <w:lastRenderedPageBreak/>
        <w:t>nezbytné kroky k zabezpečení těchto informací. Poskytovatel je povinen zabezpečit veškeré neveřejné informace Objednatele proti odcizení nebo jinému zneužití.</w:t>
      </w:r>
    </w:p>
    <w:p w14:paraId="6644456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Poskytovatel neveřejné informace užije pouze za účelem plnění této Smlouvy. Jiná použití nejsou bez předchozího písemného svolení Objednatele přípustná. </w:t>
      </w:r>
    </w:p>
    <w:p w14:paraId="64271BD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povinen svého případného poddodavatele zavázat povinností mlčenlivosti a respektováním práv Objednatele nejméně ve stejném rozsahu, v jakém je v tomto závazkovém vztahu zavázán sám.</w:t>
      </w:r>
    </w:p>
    <w:p w14:paraId="4B63F360"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Povinnost mlčenlivosti podle tohoto čl. 7 této Smlouvy trvá po dobu pěti (5) let od ukončení Smlouvy.</w:t>
      </w:r>
    </w:p>
    <w:p w14:paraId="547C95C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Za prokázané porušení povinnosti Smluvní strany dle tohoto čl. 7 této Smlouvy má druhá Smluvní strana právo požadovat náhradu takto vzniklé škody.</w:t>
      </w:r>
    </w:p>
    <w:p w14:paraId="4A8A95FC" w14:textId="6A17BA9D" w:rsidR="00454574" w:rsidRPr="00F45D7B" w:rsidRDefault="00454574" w:rsidP="00454574">
      <w:pPr>
        <w:pStyle w:val="Nadpis21"/>
        <w:rPr>
          <w:rFonts w:ascii="Corbel" w:hAnsi="Corbel" w:cs="Arial"/>
          <w:color w:val="595959" w:themeColor="text1" w:themeTint="A6"/>
          <w:sz w:val="22"/>
          <w:szCs w:val="22"/>
        </w:rPr>
      </w:pPr>
      <w:r w:rsidRPr="00F45D7B">
        <w:rPr>
          <w:rFonts w:ascii="Corbel" w:hAnsi="Corbel" w:cs="Arial"/>
          <w:color w:val="595959" w:themeColor="text1" w:themeTint="A6"/>
          <w:sz w:val="22"/>
          <w:szCs w:val="22"/>
        </w:rPr>
        <w:t>Za neveřejné informace se považují vždy veškeré osobní údaje podle nařízení Evropského parlamentu a Rady (EU) 2016/679 o ochraně fyzických osob v souvislosti se zpracováním osobních údajů a o volném pohybu těchto údajů a o zrušení směrnice 95/46/ES (obecné nařízení o ochraně osobních údajů) a zákona č. 1</w:t>
      </w:r>
      <w:r w:rsidR="00BD04A8">
        <w:rPr>
          <w:rFonts w:ascii="Corbel" w:hAnsi="Corbel" w:cs="Arial"/>
          <w:color w:val="595959" w:themeColor="text1" w:themeTint="A6"/>
          <w:sz w:val="22"/>
          <w:szCs w:val="22"/>
        </w:rPr>
        <w:t>10</w:t>
      </w:r>
      <w:r w:rsidRPr="00F45D7B">
        <w:rPr>
          <w:rFonts w:ascii="Corbel" w:hAnsi="Corbel" w:cs="Arial"/>
          <w:color w:val="595959" w:themeColor="text1" w:themeTint="A6"/>
          <w:sz w:val="22"/>
          <w:szCs w:val="22"/>
        </w:rPr>
        <w:t>/20</w:t>
      </w:r>
      <w:r w:rsidR="00BD04A8">
        <w:rPr>
          <w:rFonts w:ascii="Corbel" w:hAnsi="Corbel" w:cs="Arial"/>
          <w:color w:val="595959" w:themeColor="text1" w:themeTint="A6"/>
          <w:sz w:val="22"/>
          <w:szCs w:val="22"/>
        </w:rPr>
        <w:t>19</w:t>
      </w:r>
      <w:r w:rsidRPr="00F45D7B">
        <w:rPr>
          <w:rFonts w:ascii="Corbel" w:hAnsi="Corbel" w:cs="Arial"/>
          <w:color w:val="595959" w:themeColor="text1" w:themeTint="A6"/>
          <w:sz w:val="22"/>
          <w:szCs w:val="22"/>
        </w:rPr>
        <w:t xml:space="preserve"> Sb., </w:t>
      </w:r>
      <w:r w:rsidR="00BD04A8" w:rsidRPr="00BD04A8">
        <w:rPr>
          <w:rFonts w:ascii="Corbel" w:hAnsi="Corbel" w:cs="Arial"/>
          <w:color w:val="595959" w:themeColor="text1" w:themeTint="A6"/>
          <w:sz w:val="22"/>
          <w:szCs w:val="22"/>
        </w:rPr>
        <w:t>o zpracování osobních údajů</w:t>
      </w:r>
      <w:r w:rsidRPr="00F45D7B">
        <w:rPr>
          <w:rFonts w:ascii="Corbel" w:hAnsi="Corbel" w:cs="Arial"/>
          <w:color w:val="595959" w:themeColor="text1" w:themeTint="A6"/>
          <w:sz w:val="22"/>
          <w:szCs w:val="22"/>
        </w:rPr>
        <w:t>, ve znění pozdějších předpisů. Shromažďovat a zpracovávat osobní údaje zaměstnanců a jiných osob, event. citlivé osobní údaje, lze jen v případech stanovených právními předpisy, nebo se souhlasem nositele osobních údajů. Poskytovatel není oprávněn zpřístupňovat osobní údaje zaměstnanců a jiných osob, se kterými bude v průběhu plnění této Smlouvy seznámen, třetím osobám a rovněž není oprávněn je jakýmkoliv způsobem zveřejnit.</w:t>
      </w:r>
    </w:p>
    <w:p w14:paraId="41A8C23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Nehledě na ujednání tohoto čl. 7 Poskytovatel dále výslovně souhlasí s tím, aby tato Smlouva byla v plném rozsahu zveřejněna na profilu Objednatele, a to včetně informace o výši skutečně uhrazené ceny za Služby a seznamu poddodavatelů Poskytovatele, respektive třetích osob využitých Poskytovatelem při plnění této Smlouvy. Smluvní strany prohlašují, že skutečnosti uvedené v této Smlouvě nepovažují za obchodní tajemství ve smyslu § 504 občanského zákoníku a udělují svolení k jejich užití a zveřejnění bez stanovení jakýchkoliv dalších podmínek. </w:t>
      </w:r>
    </w:p>
    <w:p w14:paraId="022F470C" w14:textId="77777777" w:rsidR="00454574" w:rsidRPr="00F45D7B" w:rsidRDefault="00454574" w:rsidP="00454574">
      <w:pPr>
        <w:pStyle w:val="Nadpis1"/>
        <w:widowControl/>
        <w:rPr>
          <w:rFonts w:cs="Arial"/>
          <w:smallCaps w:val="0"/>
          <w:szCs w:val="22"/>
        </w:rPr>
      </w:pPr>
      <w:r w:rsidRPr="00F45D7B">
        <w:rPr>
          <w:rFonts w:cs="Arial"/>
          <w:smallCaps w:val="0"/>
          <w:szCs w:val="22"/>
        </w:rPr>
        <w:t>Sankce</w:t>
      </w:r>
    </w:p>
    <w:p w14:paraId="6AC5380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V případě prodlení Objednatele s platbou ceny za poskytnuté Služby je Objednatel povinen uhradit Poskytovateli smluvní úrok z prodlení ve výši 0,03 % z dlužné částky za každý započatý den prodlení. </w:t>
      </w:r>
    </w:p>
    <w:p w14:paraId="2B0345E1"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V případě, že Poskytovatel poruší svou povinnost dle čl. 2.2 písm. a), h), i) a o) této Smlouvy, bude povinen zaplatit Objednateli smluvní pokutu ve výši 10.000,- Kč (slovy: deset tisíc korun českých) za každé jednotlivé porušení. </w:t>
      </w:r>
    </w:p>
    <w:p w14:paraId="379C9158"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V případě, že Poskytovatel poruší svou povinnost zachovávat mlčenlivost, nezpřístupnit třetím osobám neveřejné informace a/nebo podniknout veškeré nezbytné kroky k zabezpečení těchto informací dle čl. 7.2 a 7.6 této Smlouvy a/nebo Poskytovatel v rozporu s čl. 7.7 této Smlouvy použije neveřejné informace jinak než za účelem plnění této Smlouvy a/nebo Poskytovatel poruší svou povinnost zavázat svého případného poddodavatele povinností mlčenlivosti a respektováním práv Objednatele dle ustanovení čl. 7.8 této Smlouvy, a/nebo Poskytovatel poruší své povinnosti vztahující se k ochraně osobních údajů dle čl. 7.11 této Smlouvy, a/nebo poruší kteroukoli z povinností uvedených v čl. 6.19 a/nebo 6.20 této Smlouvy, bude povinen zaplatit Objednateli smluvní pokutu ve výši 50.000,- Kč (slovy: padesát tisíc korun českých) za každé </w:t>
      </w:r>
      <w:r w:rsidRPr="00F45D7B">
        <w:rPr>
          <w:rFonts w:ascii="Corbel" w:hAnsi="Corbel" w:cs="Arial"/>
          <w:color w:val="595959" w:themeColor="text1" w:themeTint="A6"/>
          <w:sz w:val="22"/>
          <w:szCs w:val="22"/>
        </w:rPr>
        <w:lastRenderedPageBreak/>
        <w:t>jednotlivé porušení (v případě povinností dle čl. 6.20 je výše této smluvní pokuty sazbou za každý den prodlení vymezeného zákonem).</w:t>
      </w:r>
    </w:p>
    <w:p w14:paraId="0C80B730"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Smluvní pokuty stanovené dle tohoto čl. 8 jsou splatné do třiceti (30) dnů ode dne doručení výzvy k zaplacení smluvní pokuty povinné Smluvní straně.</w:t>
      </w:r>
    </w:p>
    <w:p w14:paraId="4100543A"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Objednatel je oprávněn kdykoli provést zápočet svých pohledávek za Poskytovatelem vzniklých v souladu s tímto čl. 8 proti jakýmkoli i budoucím a v daném okamžiku nesplatným pohledávkám Poskytovatele za Objednatelem, zejména pohledávkám na zaplacení ceny za poskytnuté Služby.</w:t>
      </w:r>
    </w:p>
    <w:p w14:paraId="149D16A9" w14:textId="515A0B9D" w:rsidR="00454574" w:rsidRPr="004B218D" w:rsidRDefault="00454574" w:rsidP="004B218D">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Smluvní strany odchylně od ustanovení § 2050 Občanského zákoníku sjednaly, že zaplacením jakékoli smluvní pokuty podle této Smlouvy není dotčena povinnost Poskytovatele nahradit Objednateli v plné výši též škodu vzniklou porušením povinnosti, na kterou se smluvní pokuta vztahuje.</w:t>
      </w:r>
    </w:p>
    <w:p w14:paraId="697B0B89" w14:textId="77777777" w:rsidR="00454574" w:rsidRPr="00F45D7B" w:rsidRDefault="00454574" w:rsidP="00454574">
      <w:pPr>
        <w:pStyle w:val="Nadpis1"/>
        <w:widowControl/>
        <w:rPr>
          <w:rFonts w:cs="Arial"/>
          <w:smallCaps w:val="0"/>
          <w:szCs w:val="22"/>
        </w:rPr>
      </w:pPr>
      <w:r w:rsidRPr="00F45D7B">
        <w:rPr>
          <w:rFonts w:cs="Arial"/>
          <w:smallCaps w:val="0"/>
          <w:szCs w:val="22"/>
        </w:rPr>
        <w:t>Doba trvání a možnost ukončení Smlouvy</w:t>
      </w:r>
    </w:p>
    <w:p w14:paraId="3076852D" w14:textId="0EED482B"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Tato Smlouva se uzavírá na dobu určitou</w:t>
      </w:r>
      <w:r w:rsidR="00973BE7">
        <w:rPr>
          <w:rFonts w:ascii="Corbel" w:hAnsi="Corbel" w:cs="Arial"/>
          <w:color w:val="595959" w:themeColor="text1" w:themeTint="A6"/>
          <w:sz w:val="22"/>
          <w:szCs w:val="22"/>
        </w:rPr>
        <w:t xml:space="preserve">, a to na dobu 5 let ode dne </w:t>
      </w:r>
      <w:r w:rsidR="00B4091E">
        <w:rPr>
          <w:rFonts w:ascii="Corbel" w:hAnsi="Corbel" w:cs="Arial"/>
          <w:color w:val="595959" w:themeColor="text1" w:themeTint="A6"/>
          <w:sz w:val="22"/>
          <w:szCs w:val="22"/>
        </w:rPr>
        <w:t xml:space="preserve">její </w:t>
      </w:r>
      <w:r w:rsidR="00973BE7">
        <w:rPr>
          <w:rFonts w:ascii="Corbel" w:hAnsi="Corbel" w:cs="Arial"/>
          <w:color w:val="595959" w:themeColor="text1" w:themeTint="A6"/>
          <w:sz w:val="22"/>
          <w:szCs w:val="22"/>
        </w:rPr>
        <w:t>účinnosti</w:t>
      </w:r>
      <w:r w:rsidRPr="00F45D7B">
        <w:rPr>
          <w:rFonts w:ascii="Corbel" w:hAnsi="Corbel" w:cs="Arial"/>
          <w:color w:val="595959" w:themeColor="text1" w:themeTint="A6"/>
          <w:sz w:val="22"/>
          <w:szCs w:val="22"/>
        </w:rPr>
        <w:t xml:space="preserve">. </w:t>
      </w:r>
    </w:p>
    <w:p w14:paraId="4DDFD33B"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Tato Smlouva může být předčasně ukončena pouze na základě písemné dohody obou Smluvních stran, písemné výpovědi ze strany Objednatele nebo odstoupením jedné ze Smluvních stran v souladu s tímto čl. 9 této Smlouvy.</w:t>
      </w:r>
    </w:p>
    <w:p w14:paraId="1EB76E01"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Objednatel je oprávněn odstoupit od této Smlouvy v případě, že </w:t>
      </w:r>
    </w:p>
    <w:p w14:paraId="7E03E198" w14:textId="77777777" w:rsidR="00454574" w:rsidRPr="00F45D7B" w:rsidRDefault="00454574" w:rsidP="00454574">
      <w:pPr>
        <w:pStyle w:val="Nadpis6"/>
        <w:widowControl/>
        <w:rPr>
          <w:szCs w:val="22"/>
        </w:rPr>
      </w:pPr>
      <w:r w:rsidRPr="00F45D7B">
        <w:rPr>
          <w:szCs w:val="22"/>
        </w:rPr>
        <w:t>Poskytovatel bude v prodlení s poskytováním Služeb po dobu delší než 10 dnů a nezjedná nápravu ani do pěti (5) dnů od doručení písemné výzvy Objednatele k nápravě,</w:t>
      </w:r>
    </w:p>
    <w:p w14:paraId="75F27E20" w14:textId="77777777" w:rsidR="00454574" w:rsidRPr="00F45D7B" w:rsidRDefault="00454574" w:rsidP="00454574">
      <w:pPr>
        <w:pStyle w:val="Nadpis6"/>
        <w:widowControl/>
        <w:rPr>
          <w:szCs w:val="22"/>
        </w:rPr>
      </w:pPr>
      <w:r w:rsidRPr="00F45D7B">
        <w:rPr>
          <w:szCs w:val="22"/>
        </w:rPr>
        <w:t>Poskytovatel pozbude oprávnění poskytovat Služby, a tento nedostatek neodstraní ani do pěti (5) dnů ode dne pozbytí oprávnění poskytovat Služby.</w:t>
      </w:r>
    </w:p>
    <w:p w14:paraId="72DD7FD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je oprávněn odstoupit od této Smlouvy v případě, že Objednatel je v prodlení s platbou ceny za poskytnutí Služeb po dobu delší než čtyřicet pět (45) dnů po splatnosti příslušného daňového dokladu a nezjedná nápravu ani do pěti (5) dnů od doručení písemné výzvy Poskytovatele k nápravě,</w:t>
      </w:r>
    </w:p>
    <w:p w14:paraId="367E62C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Odstoupení od Smlouvy je účinné okamžikem doručení písemného oznámení o odstoupení druhé Smluvní straně. Smluvní strany si sjednaly, že si nebudou vracet vzájemně poskytnutá plnění.</w:t>
      </w:r>
    </w:p>
    <w:p w14:paraId="29A12A84"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Objednatel je oprávněn tuto Smlouvu kdykoliv vypovědět, a to i bez udání důvodu, přičemž výpovědní lhůta v trvání jednoho (1) měsíce počíná běžet prvním dnem kalendářního měsíce následujícího po dni, v němž byla Poskytovateli doručena písemná výpověď této Smlouvy.</w:t>
      </w:r>
    </w:p>
    <w:p w14:paraId="26E8CDD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14:paraId="4C2D7A4F"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předčasného ukončení této Smlouvy má Poskytovatel nárok na úhradu Služeb poskytnutých v souladu s touto Smlouvou ke dni předčasného ukončení této Smlouvy.</w:t>
      </w:r>
    </w:p>
    <w:p w14:paraId="07BA144D" w14:textId="77777777" w:rsidR="00454574" w:rsidRPr="00F45D7B" w:rsidRDefault="00454574" w:rsidP="00454574">
      <w:pPr>
        <w:pStyle w:val="Nadpis1"/>
        <w:widowControl/>
        <w:rPr>
          <w:rFonts w:cs="Arial"/>
          <w:smallCaps w:val="0"/>
          <w:szCs w:val="22"/>
        </w:rPr>
      </w:pPr>
      <w:r w:rsidRPr="00F45D7B">
        <w:rPr>
          <w:rFonts w:cs="Arial"/>
          <w:smallCaps w:val="0"/>
          <w:szCs w:val="22"/>
        </w:rPr>
        <w:t xml:space="preserve">Oprávněné osoby </w:t>
      </w:r>
    </w:p>
    <w:p w14:paraId="08A97B28"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Komunikace mezi Smluvními stranami bude probíhat zejména prostřednictvím následujících oprávněných osob, pověřených pracovníků nebo statutárních zástupců Smluvních stran:</w:t>
      </w:r>
    </w:p>
    <w:p w14:paraId="68E6754F"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Oprávněnými osobami Objednatele jsou:</w:t>
      </w:r>
    </w:p>
    <w:p w14:paraId="6C2F5859" w14:textId="77777777" w:rsidR="00454574" w:rsidRPr="00F45D7B" w:rsidRDefault="00454574" w:rsidP="00454574">
      <w:pPr>
        <w:pStyle w:val="Nadpis21"/>
        <w:widowControl/>
        <w:numPr>
          <w:ilvl w:val="0"/>
          <w:numId w:val="0"/>
        </w:numPr>
        <w:ind w:left="705"/>
        <w:rPr>
          <w:rFonts w:ascii="Corbel" w:hAnsi="Corbel" w:cs="Arial"/>
          <w:color w:val="595959" w:themeColor="text1" w:themeTint="A6"/>
          <w:sz w:val="22"/>
          <w:szCs w:val="22"/>
        </w:rPr>
      </w:pPr>
      <w:r w:rsidRPr="00F45D7B">
        <w:rPr>
          <w:rFonts w:ascii="Corbel" w:hAnsi="Corbel" w:cs="Arial"/>
          <w:color w:val="595959" w:themeColor="text1" w:themeTint="A6"/>
          <w:sz w:val="22"/>
          <w:szCs w:val="22"/>
        </w:rPr>
        <w:lastRenderedPageBreak/>
        <w:t xml:space="preserve">Marek Skalický, e-mail: </w:t>
      </w:r>
      <w:hyperlink r:id="rId8" w:history="1">
        <w:r w:rsidRPr="00F45D7B">
          <w:rPr>
            <w:rStyle w:val="Hypertextovodkaz"/>
            <w:rFonts w:ascii="Corbel" w:hAnsi="Corbel" w:cs="Arial"/>
            <w:color w:val="595959" w:themeColor="text1" w:themeTint="A6"/>
            <w:sz w:val="22"/>
            <w:szCs w:val="22"/>
          </w:rPr>
          <w:t>skalicky@vodarnakarany.cz</w:t>
        </w:r>
      </w:hyperlink>
      <w:r w:rsidRPr="00F45D7B">
        <w:rPr>
          <w:rFonts w:ascii="Corbel" w:hAnsi="Corbel" w:cs="Arial"/>
          <w:color w:val="595959" w:themeColor="text1" w:themeTint="A6"/>
          <w:sz w:val="22"/>
          <w:szCs w:val="22"/>
        </w:rPr>
        <w:t>, tel.: 725 780 101</w:t>
      </w:r>
    </w:p>
    <w:p w14:paraId="6F5D49D0" w14:textId="77777777" w:rsidR="00454574" w:rsidRPr="00F45D7B" w:rsidRDefault="00454574" w:rsidP="00454574">
      <w:pPr>
        <w:pStyle w:val="Nadpis21"/>
        <w:widowControl/>
        <w:numPr>
          <w:ilvl w:val="0"/>
          <w:numId w:val="0"/>
        </w:numPr>
        <w:ind w:left="705"/>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Jan Kučera, e-mail: </w:t>
      </w:r>
      <w:hyperlink r:id="rId9" w:history="1">
        <w:r w:rsidRPr="00F45D7B">
          <w:rPr>
            <w:rStyle w:val="Hypertextovodkaz"/>
            <w:rFonts w:ascii="Corbel" w:hAnsi="Corbel" w:cs="Arial"/>
            <w:color w:val="595959" w:themeColor="text1" w:themeTint="A6"/>
            <w:sz w:val="22"/>
            <w:szCs w:val="22"/>
          </w:rPr>
          <w:t>kucera@vodarnakarany.cz</w:t>
        </w:r>
      </w:hyperlink>
      <w:r w:rsidRPr="00F45D7B">
        <w:rPr>
          <w:rFonts w:ascii="Corbel" w:hAnsi="Corbel" w:cs="Arial"/>
          <w:color w:val="595959" w:themeColor="text1" w:themeTint="A6"/>
          <w:sz w:val="22"/>
          <w:szCs w:val="22"/>
        </w:rPr>
        <w:t>, tel.: 602 294 169</w:t>
      </w:r>
    </w:p>
    <w:p w14:paraId="68E59796" w14:textId="77777777" w:rsidR="00454574" w:rsidRPr="00F45D7B" w:rsidRDefault="00454574" w:rsidP="00454574">
      <w:pPr>
        <w:pStyle w:val="Nadpis21"/>
        <w:widowControl/>
        <w:rPr>
          <w:rFonts w:ascii="Corbel" w:hAnsi="Corbel" w:cs="Arial"/>
          <w:color w:val="595959" w:themeColor="text1" w:themeTint="A6"/>
          <w:sz w:val="22"/>
          <w:szCs w:val="22"/>
          <w:lang w:eastAsia="cs-CZ"/>
        </w:rPr>
      </w:pPr>
      <w:r w:rsidRPr="00F45D7B">
        <w:rPr>
          <w:rFonts w:ascii="Corbel" w:hAnsi="Corbel" w:cs="Arial"/>
          <w:color w:val="595959" w:themeColor="text1" w:themeTint="A6"/>
          <w:sz w:val="22"/>
          <w:szCs w:val="22"/>
          <w:lang w:eastAsia="cs-CZ"/>
        </w:rPr>
        <w:t>Oprávněnými osobami Poskytovatele jsou:</w:t>
      </w:r>
    </w:p>
    <w:p w14:paraId="4AF54C67" w14:textId="0DB4D60B" w:rsidR="00454574" w:rsidRPr="00F45D7B" w:rsidRDefault="00067E55" w:rsidP="00454574">
      <w:pPr>
        <w:pStyle w:val="Nadpis21"/>
        <w:widowControl/>
        <w:numPr>
          <w:ilvl w:val="0"/>
          <w:numId w:val="0"/>
        </w:numPr>
        <w:ind w:left="705"/>
        <w:rPr>
          <w:rFonts w:ascii="Corbel" w:hAnsi="Corbel" w:cs="Arial"/>
          <w:color w:val="595959" w:themeColor="text1" w:themeTint="A6"/>
          <w:sz w:val="22"/>
          <w:szCs w:val="22"/>
        </w:rPr>
      </w:pPr>
      <w:r>
        <w:rPr>
          <w:rFonts w:ascii="Corbel" w:hAnsi="Corbel" w:cs="Arial"/>
          <w:color w:val="595959" w:themeColor="text1" w:themeTint="A6"/>
          <w:sz w:val="22"/>
          <w:szCs w:val="22"/>
        </w:rPr>
        <w:t>Michal Tůma</w:t>
      </w:r>
      <w:r w:rsidR="00090993" w:rsidRPr="00F45D7B">
        <w:rPr>
          <w:rFonts w:ascii="Corbel" w:hAnsi="Corbel" w:cs="Arial"/>
          <w:bCs/>
          <w:color w:val="595959" w:themeColor="text1" w:themeTint="A6"/>
          <w:sz w:val="22"/>
          <w:szCs w:val="22"/>
        </w:rPr>
        <w:t>,</w:t>
      </w:r>
      <w:r w:rsidR="00454574" w:rsidRPr="00F45D7B">
        <w:rPr>
          <w:rFonts w:ascii="Corbel" w:hAnsi="Corbel" w:cs="Arial"/>
          <w:color w:val="595959" w:themeColor="text1" w:themeTint="A6"/>
          <w:sz w:val="22"/>
          <w:szCs w:val="22"/>
        </w:rPr>
        <w:t xml:space="preserve"> telefon: </w:t>
      </w:r>
      <w:r>
        <w:rPr>
          <w:rFonts w:ascii="Corbel" w:hAnsi="Corbel" w:cs="Arial"/>
          <w:color w:val="595959" w:themeColor="text1" w:themeTint="A6"/>
          <w:sz w:val="22"/>
          <w:szCs w:val="22"/>
        </w:rPr>
        <w:t>607 544 288</w:t>
      </w:r>
      <w:r w:rsidR="00090993" w:rsidRPr="00F45D7B">
        <w:rPr>
          <w:rFonts w:ascii="Corbel" w:hAnsi="Corbel" w:cs="Arial"/>
          <w:bCs/>
          <w:color w:val="595959" w:themeColor="text1" w:themeTint="A6"/>
          <w:sz w:val="22"/>
          <w:szCs w:val="22"/>
        </w:rPr>
        <w:t>,</w:t>
      </w:r>
      <w:r w:rsidR="00454574" w:rsidRPr="00F45D7B">
        <w:rPr>
          <w:rFonts w:ascii="Corbel" w:hAnsi="Corbel" w:cs="Arial"/>
          <w:color w:val="595959" w:themeColor="text1" w:themeTint="A6"/>
          <w:sz w:val="22"/>
          <w:szCs w:val="22"/>
        </w:rPr>
        <w:t xml:space="preserve"> e-mail: </w:t>
      </w:r>
      <w:r>
        <w:rPr>
          <w:rFonts w:ascii="Corbel" w:hAnsi="Corbel" w:cs="Arial"/>
          <w:color w:val="595959" w:themeColor="text1" w:themeTint="A6"/>
          <w:sz w:val="22"/>
          <w:szCs w:val="22"/>
        </w:rPr>
        <w:t>m.tuma@obspraha.cz</w:t>
      </w:r>
    </w:p>
    <w:p w14:paraId="3F80EF5F" w14:textId="3C665736"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Oprávněné osoby, nejsou-li statutárním orgánem s dostatečným jednatelským oprávněním, nejsou oprávněny ke změnám této Smlouvy, jejím doplňkům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r w:rsidR="00FA34E8">
        <w:rPr>
          <w:rFonts w:ascii="Corbel" w:hAnsi="Corbel" w:cs="Arial"/>
          <w:color w:val="595959" w:themeColor="text1" w:themeTint="A6"/>
          <w:sz w:val="22"/>
          <w:szCs w:val="22"/>
        </w:rPr>
        <w:t xml:space="preserve"> </w:t>
      </w:r>
    </w:p>
    <w:p w14:paraId="506BF530" w14:textId="0D961B09"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Veškeré úkony, které mají nebo mohou mít vliv na účinnost této Smlouvy, musí být učiněny v písemné podobě a doručeny druhé Smluvní straně osobně, doporučenou poštou, nebo e-mailem se zaručeným elektronickým podpisem. Ostatní úkony, oznámení, uplatňování nároků, sdělování, žádosti, předávání informací apod. mezi Smluvními stranami dle této Smlouvy může být příslušnou Smluvní stranou provedeno též prostým e-mailem.</w:t>
      </w:r>
    </w:p>
    <w:p w14:paraId="58AA1EEF" w14:textId="77777777" w:rsidR="00454574" w:rsidRPr="00F45D7B" w:rsidRDefault="00454574" w:rsidP="00454574">
      <w:pPr>
        <w:pStyle w:val="Nadpis1"/>
        <w:widowControl/>
        <w:rPr>
          <w:rFonts w:cs="Arial"/>
          <w:smallCaps w:val="0"/>
          <w:szCs w:val="22"/>
        </w:rPr>
      </w:pPr>
      <w:r w:rsidRPr="00F45D7B">
        <w:rPr>
          <w:rFonts w:cs="Arial"/>
          <w:smallCaps w:val="0"/>
          <w:szCs w:val="22"/>
        </w:rPr>
        <w:t>Závěrečná ujednání</w:t>
      </w:r>
    </w:p>
    <w:p w14:paraId="11719144"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Vyjma změn oprávněných osob podle čl. 10.2 a čl. 10.3 této Smlouvy mohou veškeré změny a doplňky této Smlouvy být provedeny pouze po dosažení úplného konsenzu na obsahu změny či doplňku, a to písemným dodatkem k této Smlouvě podepsaným osobami oprávněnými zastupovat Smluvní strany. Smluvní strany tedy vylučují možnost uzavření dodatku bez ujednání o veškerých náležitostí dle § 1726 občanského zákoníku. Smluvní strany rovněž vylučují použití ustanovení § 1740 odst. 3 a ustanovení § 1757 odst. 2 občanského zákoníku.</w:t>
      </w:r>
    </w:p>
    <w:p w14:paraId="4CDE9A65"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Poskytovatel tímto výslovně prohlašuje, že v souladu s ustanovením § 1765 odst. 2 občanského zákoníku na sebe bere nebezpečí změny okolností.</w:t>
      </w:r>
    </w:p>
    <w:p w14:paraId="12D5F37B" w14:textId="17855456" w:rsidR="00454574" w:rsidRPr="00F45D7B" w:rsidRDefault="00454574" w:rsidP="00CA3CCC">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Tato Smlouva a vztahy z ní vyplývající se řídí právním řádem České republiky, zejména občanským zákoníkem. Obchodních podmínek kterékoli smluvní strany se použije, pouze pokud to tato Smlouva, resp. její změny nebo doplňky výslovně stanovují.</w:t>
      </w:r>
    </w:p>
    <w:p w14:paraId="34EA608B"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Spor, který vznikne na základě této Smlouvy nebo který s ní souvisí, jsou Smluvní strany povinny řešit přednostně smírnou cestou pokud možno do třiceti (30) dní ode dne, kdy o sporu jedna Smluvní strana uvědomí druhou Smluvní stranu. Jinak jsou pro řešení sporů z této Smlouvy příslušné obecné soudy České republiky.</w:t>
      </w:r>
    </w:p>
    <w:p w14:paraId="1E868A71"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2A79D1A4"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Tato Smlouva je vyhotovena ve třech (3) vyhotoveních v českém jazyce, přičemž všechna vyhotovení mají platnost originálu. Objednatel obdrží dvě (2) a Poskytovatel jedno (1) vyhotovení Smlouvy.</w:t>
      </w:r>
    </w:p>
    <w:p w14:paraId="1E6C4A16"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lastRenderedPageBreak/>
        <w:t>Tato Smlouva nabývá platnosti dnem jejího podpisu oběma Smluvními stranami a účinnosti dnem uveřejnění v registru smluv podle zákona č. 340/2015 Sb., o zvláštních podmínkách účinnosti některých smluv, uveřejňování těchto smluv a o registru smluv (zákon o registru smluv), ve znění pozdějších předpisů. Uveřejnění smlouvy zajistí Objednatel.</w:t>
      </w:r>
    </w:p>
    <w:p w14:paraId="3B62E8BD"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 xml:space="preserve">Nedílnou součástí této Smlouvy jsou následující přílohy: </w:t>
      </w:r>
    </w:p>
    <w:p w14:paraId="5C875DB8" w14:textId="51C71211" w:rsidR="00454574" w:rsidRPr="00F45D7B" w:rsidRDefault="00454574" w:rsidP="00822944">
      <w:pPr>
        <w:pStyle w:val="Zkladntextodsazen3"/>
        <w:ind w:left="720"/>
        <w:jc w:val="both"/>
        <w:rPr>
          <w:rFonts w:cs="Arial"/>
          <w:b/>
          <w:sz w:val="22"/>
          <w:szCs w:val="22"/>
        </w:rPr>
      </w:pPr>
      <w:r w:rsidRPr="00F45D7B">
        <w:rPr>
          <w:rFonts w:cs="Arial"/>
          <w:b/>
          <w:sz w:val="22"/>
          <w:szCs w:val="22"/>
        </w:rPr>
        <w:t xml:space="preserve">Příloha č. 1 – </w:t>
      </w:r>
      <w:r w:rsidR="00822944" w:rsidRPr="00822944">
        <w:rPr>
          <w:rFonts w:cs="Arial"/>
          <w:b/>
          <w:sz w:val="22"/>
          <w:szCs w:val="22"/>
        </w:rPr>
        <w:t>Směrnice pro výkon strážní služby</w:t>
      </w:r>
      <w:r w:rsidR="0005226C">
        <w:rPr>
          <w:rFonts w:cs="Arial"/>
          <w:b/>
          <w:sz w:val="22"/>
          <w:szCs w:val="22"/>
        </w:rPr>
        <w:t xml:space="preserve"> a Dopravně provozní řad úpravny vody Sojovice</w:t>
      </w:r>
    </w:p>
    <w:p w14:paraId="50234B7C" w14:textId="77777777" w:rsidR="00454574" w:rsidRPr="00F45D7B" w:rsidRDefault="00454574" w:rsidP="00454574">
      <w:pPr>
        <w:pStyle w:val="Zkladntextodsazen3"/>
        <w:ind w:left="720"/>
        <w:jc w:val="both"/>
        <w:rPr>
          <w:rFonts w:cs="Arial"/>
          <w:b/>
          <w:sz w:val="22"/>
          <w:szCs w:val="22"/>
        </w:rPr>
      </w:pPr>
      <w:r w:rsidRPr="00F45D7B">
        <w:rPr>
          <w:rFonts w:cs="Arial"/>
          <w:b/>
          <w:sz w:val="22"/>
          <w:szCs w:val="22"/>
        </w:rPr>
        <w:t>Příloha č. 2 – Specifikace pochůzkového systému</w:t>
      </w:r>
    </w:p>
    <w:p w14:paraId="7513C69C" w14:textId="77777777" w:rsidR="00454574" w:rsidRPr="00F45D7B" w:rsidRDefault="00454574" w:rsidP="00454574">
      <w:pPr>
        <w:pStyle w:val="Zkladntextodsazen3"/>
        <w:ind w:left="720"/>
        <w:jc w:val="both"/>
        <w:rPr>
          <w:rFonts w:cs="Arial"/>
          <w:b/>
          <w:sz w:val="22"/>
          <w:szCs w:val="22"/>
        </w:rPr>
      </w:pPr>
      <w:r w:rsidRPr="00F45D7B">
        <w:rPr>
          <w:rFonts w:cs="Arial"/>
          <w:b/>
          <w:sz w:val="22"/>
          <w:szCs w:val="22"/>
        </w:rPr>
        <w:t>Příloha č. 3 – Poddodavatelé</w:t>
      </w:r>
    </w:p>
    <w:p w14:paraId="12B74476"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V případě rozporu mezi textem této Smlouvy a textem případné přílohy má přednost ustanovení textu této Smlouvy.</w:t>
      </w:r>
    </w:p>
    <w:p w14:paraId="1BCA2B07" w14:textId="77777777" w:rsidR="00454574" w:rsidRPr="00F45D7B" w:rsidRDefault="00454574" w:rsidP="00454574">
      <w:pPr>
        <w:pStyle w:val="Nadpis21"/>
        <w:widowControl/>
        <w:rPr>
          <w:rFonts w:ascii="Corbel" w:hAnsi="Corbel" w:cs="Arial"/>
          <w:color w:val="595959" w:themeColor="text1" w:themeTint="A6"/>
          <w:sz w:val="22"/>
          <w:szCs w:val="22"/>
        </w:rPr>
      </w:pPr>
      <w:r w:rsidRPr="00F45D7B">
        <w:rPr>
          <w:rFonts w:ascii="Corbel" w:hAnsi="Corbel" w:cs="Arial"/>
          <w:color w:val="595959" w:themeColor="text1" w:themeTint="A6"/>
          <w:sz w:val="22"/>
          <w:szCs w:val="22"/>
        </w:rPr>
        <w:t>Smluvní strany prohlašují, že si tuto Smlouvu přečetly, že s jejím obsahem souhlasí a na důkaz toho k ní připojují svoje podpisy.</w:t>
      </w:r>
    </w:p>
    <w:p w14:paraId="35E15BF3" w14:textId="77777777" w:rsidR="00454574" w:rsidRPr="00F45D7B" w:rsidRDefault="00454574" w:rsidP="00454574">
      <w:pPr>
        <w:tabs>
          <w:tab w:val="left" w:pos="5103"/>
        </w:tabs>
        <w:ind w:left="720"/>
        <w:rPr>
          <w:rFonts w:cs="Arial"/>
          <w:snapToGrid w:val="0"/>
          <w:szCs w:val="22"/>
        </w:rPr>
      </w:pPr>
    </w:p>
    <w:p w14:paraId="219139CB" w14:textId="065EED21" w:rsidR="00454574" w:rsidRPr="00F45D7B" w:rsidRDefault="00454574" w:rsidP="00454574">
      <w:pPr>
        <w:tabs>
          <w:tab w:val="left" w:pos="5103"/>
        </w:tabs>
        <w:ind w:left="720"/>
        <w:rPr>
          <w:rFonts w:cs="Arial"/>
          <w:snapToGrid w:val="0"/>
          <w:szCs w:val="22"/>
        </w:rPr>
      </w:pPr>
      <w:r w:rsidRPr="00F45D7B">
        <w:rPr>
          <w:rFonts w:cs="Arial"/>
          <w:snapToGrid w:val="0"/>
          <w:szCs w:val="22"/>
        </w:rPr>
        <w:t>V </w:t>
      </w:r>
      <w:r w:rsidRPr="00F45D7B">
        <w:rPr>
          <w:rFonts w:cs="Arial"/>
          <w:szCs w:val="22"/>
        </w:rPr>
        <w:t xml:space="preserve">Praze </w:t>
      </w:r>
      <w:r w:rsidRPr="00F45D7B">
        <w:rPr>
          <w:rFonts w:cs="Arial"/>
          <w:snapToGrid w:val="0"/>
          <w:szCs w:val="22"/>
        </w:rPr>
        <w:t xml:space="preserve">dne </w:t>
      </w:r>
      <w:r w:rsidR="00F27F1F" w:rsidRPr="00F27F1F">
        <w:rPr>
          <w:rFonts w:cs="Arial"/>
          <w:i/>
          <w:iCs/>
          <w:szCs w:val="22"/>
        </w:rPr>
        <w:t>dle elektronického podpisu</w:t>
      </w:r>
      <w:r w:rsidRPr="00F45D7B">
        <w:rPr>
          <w:rFonts w:cs="Arial"/>
          <w:b/>
          <w:szCs w:val="22"/>
        </w:rPr>
        <w:tab/>
      </w:r>
      <w:r w:rsidRPr="00F45D7B">
        <w:rPr>
          <w:rFonts w:cs="Arial"/>
          <w:snapToGrid w:val="0"/>
          <w:szCs w:val="22"/>
        </w:rPr>
        <w:t>V </w:t>
      </w:r>
      <w:r w:rsidR="00314D7B">
        <w:rPr>
          <w:rFonts w:cs="Arial"/>
          <w:snapToGrid w:val="0"/>
          <w:szCs w:val="22"/>
        </w:rPr>
        <w:t>Praze</w:t>
      </w:r>
      <w:r w:rsidRPr="00F45D7B">
        <w:rPr>
          <w:rFonts w:cs="Arial"/>
          <w:szCs w:val="22"/>
        </w:rPr>
        <w:t xml:space="preserve"> </w:t>
      </w:r>
      <w:r w:rsidRPr="00F45D7B">
        <w:rPr>
          <w:rFonts w:cs="Arial"/>
          <w:snapToGrid w:val="0"/>
          <w:szCs w:val="22"/>
        </w:rPr>
        <w:t xml:space="preserve">dne </w:t>
      </w:r>
      <w:r w:rsidR="00F27F1F" w:rsidRPr="00F27F1F">
        <w:rPr>
          <w:rFonts w:cs="Arial"/>
          <w:i/>
          <w:iCs/>
          <w:szCs w:val="22"/>
        </w:rPr>
        <w:t>dle elektronického podpisu</w:t>
      </w:r>
    </w:p>
    <w:p w14:paraId="5B62E348" w14:textId="77777777" w:rsidR="00454574" w:rsidRPr="00F45D7B" w:rsidRDefault="00454574" w:rsidP="00454574">
      <w:pPr>
        <w:ind w:left="720"/>
        <w:rPr>
          <w:rFonts w:cs="Arial"/>
          <w:snapToGrid w:val="0"/>
          <w:szCs w:val="22"/>
        </w:rPr>
      </w:pPr>
    </w:p>
    <w:p w14:paraId="7BB62662" w14:textId="77777777" w:rsidR="00454574" w:rsidRPr="00F45D7B" w:rsidRDefault="00454574" w:rsidP="00454574">
      <w:pPr>
        <w:tabs>
          <w:tab w:val="left" w:pos="5103"/>
        </w:tabs>
        <w:ind w:left="720"/>
        <w:rPr>
          <w:rStyle w:val="platne1"/>
          <w:rFonts w:cs="Arial"/>
          <w:b/>
          <w:szCs w:val="22"/>
        </w:rPr>
      </w:pPr>
      <w:r w:rsidRPr="00F45D7B">
        <w:rPr>
          <w:rStyle w:val="platne1"/>
          <w:rFonts w:cs="Arial"/>
          <w:b/>
          <w:szCs w:val="22"/>
        </w:rPr>
        <w:t>Objednatel:</w:t>
      </w:r>
      <w:r w:rsidRPr="00F45D7B">
        <w:rPr>
          <w:rStyle w:val="platne1"/>
          <w:rFonts w:cs="Arial"/>
          <w:b/>
          <w:szCs w:val="22"/>
        </w:rPr>
        <w:tab/>
        <w:t>Poskytovatel:</w:t>
      </w:r>
    </w:p>
    <w:p w14:paraId="15EB66A7" w14:textId="7153FDAE" w:rsidR="00454574" w:rsidRPr="00F27F1F" w:rsidRDefault="00454574" w:rsidP="00F27F1F">
      <w:pPr>
        <w:tabs>
          <w:tab w:val="left" w:pos="5103"/>
        </w:tabs>
        <w:ind w:left="720"/>
        <w:rPr>
          <w:rFonts w:cs="Arial"/>
          <w:b/>
          <w:bCs/>
          <w:szCs w:val="22"/>
        </w:rPr>
      </w:pPr>
      <w:r w:rsidRPr="00F45D7B">
        <w:rPr>
          <w:rStyle w:val="Siln"/>
          <w:rFonts w:cs="Arial"/>
          <w:szCs w:val="22"/>
        </w:rPr>
        <w:t>Vodárna Káraný, a.s.</w:t>
      </w:r>
      <w:r w:rsidRPr="00F45D7B">
        <w:rPr>
          <w:rStyle w:val="platne1"/>
          <w:rFonts w:cs="Arial"/>
          <w:b/>
          <w:szCs w:val="22"/>
        </w:rPr>
        <w:tab/>
      </w:r>
      <w:r w:rsidR="00F27F1F">
        <w:rPr>
          <w:rFonts w:cs="Arial"/>
          <w:b/>
          <w:bCs/>
          <w:szCs w:val="22"/>
        </w:rPr>
        <w:t>OBS Praha s.r.o</w:t>
      </w:r>
      <w:r w:rsidR="00F27F1F">
        <w:rPr>
          <w:rFonts w:cs="Arial"/>
          <w:b/>
          <w:bCs/>
          <w:szCs w:val="22"/>
        </w:rPr>
        <w:t>.</w:t>
      </w:r>
    </w:p>
    <w:p w14:paraId="02CDE1A0" w14:textId="1913A2B7" w:rsidR="00454574" w:rsidRDefault="00454574" w:rsidP="00454574">
      <w:pPr>
        <w:tabs>
          <w:tab w:val="left" w:pos="5103"/>
        </w:tabs>
        <w:ind w:left="720"/>
        <w:rPr>
          <w:rFonts w:cs="Arial"/>
          <w:b/>
          <w:szCs w:val="22"/>
        </w:rPr>
      </w:pPr>
    </w:p>
    <w:p w14:paraId="79F8A275" w14:textId="77777777" w:rsidR="00F27F1F" w:rsidRPr="00F45D7B" w:rsidRDefault="00F27F1F" w:rsidP="00454574">
      <w:pPr>
        <w:tabs>
          <w:tab w:val="left" w:pos="5103"/>
        </w:tabs>
        <w:ind w:left="720"/>
        <w:rPr>
          <w:rFonts w:cs="Arial"/>
          <w:szCs w:val="22"/>
        </w:rPr>
      </w:pPr>
    </w:p>
    <w:p w14:paraId="2F555925" w14:textId="77777777" w:rsidR="00454574" w:rsidRPr="00F45D7B" w:rsidRDefault="00454574" w:rsidP="00454574">
      <w:pPr>
        <w:tabs>
          <w:tab w:val="left" w:pos="5040"/>
        </w:tabs>
        <w:spacing w:after="240"/>
        <w:ind w:left="720"/>
        <w:rPr>
          <w:rFonts w:cs="Arial"/>
          <w:szCs w:val="22"/>
        </w:rPr>
      </w:pPr>
    </w:p>
    <w:p w14:paraId="7849A5C0" w14:textId="77777777" w:rsidR="00454574" w:rsidRPr="00F45D7B" w:rsidRDefault="00454574" w:rsidP="00454574">
      <w:pPr>
        <w:tabs>
          <w:tab w:val="left" w:pos="5040"/>
        </w:tabs>
        <w:ind w:left="720"/>
        <w:rPr>
          <w:rFonts w:cs="Arial"/>
          <w:szCs w:val="22"/>
        </w:rPr>
      </w:pPr>
      <w:r w:rsidRPr="00F45D7B">
        <w:rPr>
          <w:rFonts w:cs="Arial"/>
          <w:szCs w:val="22"/>
        </w:rPr>
        <w:t>Podpis: _____________________</w:t>
      </w:r>
      <w:r w:rsidRPr="00F45D7B">
        <w:rPr>
          <w:rFonts w:cs="Arial"/>
          <w:szCs w:val="22"/>
        </w:rPr>
        <w:tab/>
        <w:t>Podpis: _____________________</w:t>
      </w:r>
    </w:p>
    <w:p w14:paraId="3C68A844" w14:textId="6F765524" w:rsidR="00454574" w:rsidRPr="00F45D7B" w:rsidRDefault="00454574" w:rsidP="00454574">
      <w:pPr>
        <w:tabs>
          <w:tab w:val="left" w:pos="5040"/>
        </w:tabs>
        <w:ind w:left="720"/>
        <w:rPr>
          <w:rFonts w:cs="Arial"/>
          <w:szCs w:val="22"/>
        </w:rPr>
      </w:pPr>
      <w:r w:rsidRPr="00F45D7B">
        <w:rPr>
          <w:rFonts w:cs="Arial"/>
          <w:szCs w:val="22"/>
        </w:rPr>
        <w:t>Jméno:</w:t>
      </w:r>
      <w:r w:rsidR="00FA34E8">
        <w:rPr>
          <w:rFonts w:cs="Arial"/>
          <w:szCs w:val="22"/>
        </w:rPr>
        <w:t xml:space="preserve"> </w:t>
      </w:r>
      <w:r w:rsidRPr="00F45D7B">
        <w:rPr>
          <w:rFonts w:cs="Arial"/>
          <w:bCs/>
          <w:szCs w:val="22"/>
        </w:rPr>
        <w:t>Jan Kučera</w:t>
      </w:r>
      <w:r w:rsidRPr="00F45D7B">
        <w:rPr>
          <w:rFonts w:cs="Arial"/>
          <w:szCs w:val="22"/>
        </w:rPr>
        <w:tab/>
        <w:t>Jméno:</w:t>
      </w:r>
      <w:r w:rsidR="00FA34E8">
        <w:rPr>
          <w:rFonts w:cs="Arial"/>
          <w:szCs w:val="22"/>
        </w:rPr>
        <w:t xml:space="preserve"> </w:t>
      </w:r>
      <w:r w:rsidR="00F27F1F">
        <w:rPr>
          <w:rFonts w:cs="Arial"/>
          <w:bCs/>
          <w:szCs w:val="22"/>
        </w:rPr>
        <w:t>Michal Tům</w:t>
      </w:r>
      <w:r w:rsidR="00F27F1F">
        <w:rPr>
          <w:rFonts w:cs="Arial"/>
          <w:bCs/>
          <w:szCs w:val="22"/>
        </w:rPr>
        <w:t>a</w:t>
      </w:r>
      <w:r w:rsidR="00F27F1F">
        <w:rPr>
          <w:rFonts w:cs="Arial"/>
          <w:bCs/>
          <w:szCs w:val="22"/>
        </w:rPr>
        <w:t xml:space="preserve"> </w:t>
      </w:r>
    </w:p>
    <w:p w14:paraId="160C19BD" w14:textId="74F5A65A" w:rsidR="00454574" w:rsidRPr="00F45D7B" w:rsidRDefault="00454574" w:rsidP="00454574">
      <w:pPr>
        <w:tabs>
          <w:tab w:val="left" w:pos="5040"/>
        </w:tabs>
        <w:ind w:left="720"/>
        <w:outlineLvl w:val="0"/>
        <w:rPr>
          <w:rFonts w:cs="Arial"/>
          <w:szCs w:val="22"/>
        </w:rPr>
      </w:pPr>
      <w:r w:rsidRPr="00F45D7B">
        <w:rPr>
          <w:rFonts w:cs="Arial"/>
          <w:szCs w:val="22"/>
        </w:rPr>
        <w:t>Funkce: předseda představenstva</w:t>
      </w:r>
      <w:r w:rsidRPr="00F45D7B">
        <w:rPr>
          <w:rFonts w:cs="Arial"/>
          <w:szCs w:val="22"/>
        </w:rPr>
        <w:tab/>
        <w:t>Funkce:</w:t>
      </w:r>
      <w:r w:rsidR="00FA34E8">
        <w:rPr>
          <w:rFonts w:cs="Arial"/>
          <w:szCs w:val="22"/>
        </w:rPr>
        <w:t xml:space="preserve"> </w:t>
      </w:r>
      <w:r w:rsidR="00F27F1F">
        <w:rPr>
          <w:rFonts w:cs="Arial"/>
          <w:bCs/>
          <w:szCs w:val="22"/>
        </w:rPr>
        <w:t>jednatel</w:t>
      </w:r>
    </w:p>
    <w:p w14:paraId="694423C0" w14:textId="77777777" w:rsidR="00454574" w:rsidRDefault="00454574" w:rsidP="00454574">
      <w:pPr>
        <w:tabs>
          <w:tab w:val="left" w:pos="5040"/>
        </w:tabs>
        <w:spacing w:after="100" w:afterAutospacing="1"/>
        <w:ind w:left="720"/>
        <w:rPr>
          <w:rFonts w:cs="Arial"/>
          <w:szCs w:val="22"/>
        </w:rPr>
      </w:pPr>
    </w:p>
    <w:p w14:paraId="2F09EDE2" w14:textId="77777777" w:rsidR="00F27F1F" w:rsidRPr="00F45D7B" w:rsidRDefault="00F27F1F" w:rsidP="00454574">
      <w:pPr>
        <w:tabs>
          <w:tab w:val="left" w:pos="5040"/>
        </w:tabs>
        <w:spacing w:after="100" w:afterAutospacing="1"/>
        <w:ind w:left="720"/>
        <w:rPr>
          <w:rFonts w:cs="Arial"/>
          <w:szCs w:val="22"/>
        </w:rPr>
      </w:pPr>
    </w:p>
    <w:p w14:paraId="3A13EC1A" w14:textId="77777777" w:rsidR="00C7071B" w:rsidRDefault="00C7071B" w:rsidP="00454574">
      <w:pPr>
        <w:tabs>
          <w:tab w:val="left" w:pos="5040"/>
        </w:tabs>
        <w:spacing w:before="120"/>
        <w:ind w:left="720"/>
        <w:rPr>
          <w:rFonts w:cs="Arial"/>
          <w:szCs w:val="22"/>
        </w:rPr>
      </w:pPr>
    </w:p>
    <w:p w14:paraId="761C7083" w14:textId="13DDABC9" w:rsidR="00454574" w:rsidRPr="00F45D7B" w:rsidRDefault="00454574" w:rsidP="00454574">
      <w:pPr>
        <w:tabs>
          <w:tab w:val="left" w:pos="5040"/>
        </w:tabs>
        <w:spacing w:before="120"/>
        <w:ind w:left="720"/>
        <w:rPr>
          <w:rFonts w:cs="Arial"/>
          <w:szCs w:val="22"/>
        </w:rPr>
      </w:pPr>
      <w:r w:rsidRPr="00F45D7B">
        <w:rPr>
          <w:rFonts w:cs="Arial"/>
          <w:szCs w:val="22"/>
        </w:rPr>
        <w:t>Podpis: _____________________</w:t>
      </w:r>
      <w:r w:rsidRPr="00F45D7B">
        <w:rPr>
          <w:rFonts w:cs="Arial"/>
          <w:szCs w:val="22"/>
        </w:rPr>
        <w:tab/>
      </w:r>
    </w:p>
    <w:p w14:paraId="3C1543C8" w14:textId="2FD98D17" w:rsidR="00454574" w:rsidRPr="00F45D7B" w:rsidRDefault="00454574" w:rsidP="00454574">
      <w:pPr>
        <w:tabs>
          <w:tab w:val="left" w:pos="5040"/>
        </w:tabs>
        <w:ind w:left="720"/>
        <w:rPr>
          <w:rFonts w:cs="Arial"/>
          <w:szCs w:val="22"/>
        </w:rPr>
      </w:pPr>
      <w:r w:rsidRPr="00F45D7B">
        <w:rPr>
          <w:rFonts w:cs="Arial"/>
          <w:szCs w:val="22"/>
        </w:rPr>
        <w:t>Jméno:</w:t>
      </w:r>
      <w:r w:rsidR="00FA34E8">
        <w:rPr>
          <w:rFonts w:cs="Arial"/>
          <w:szCs w:val="22"/>
        </w:rPr>
        <w:t xml:space="preserve"> </w:t>
      </w:r>
      <w:r w:rsidRPr="00F45D7B">
        <w:rPr>
          <w:rFonts w:cs="Arial"/>
          <w:szCs w:val="22"/>
        </w:rPr>
        <w:t>Mgr. Marek Skalický</w:t>
      </w:r>
      <w:r w:rsidRPr="00F45D7B">
        <w:rPr>
          <w:rFonts w:cs="Arial"/>
          <w:szCs w:val="22"/>
        </w:rPr>
        <w:tab/>
      </w:r>
      <w:r w:rsidR="00FA34E8">
        <w:rPr>
          <w:rFonts w:cs="Arial"/>
          <w:szCs w:val="22"/>
        </w:rPr>
        <w:t xml:space="preserve"> </w:t>
      </w:r>
      <w:r w:rsidRPr="00F45D7B">
        <w:rPr>
          <w:rFonts w:cs="Arial"/>
          <w:szCs w:val="22"/>
        </w:rPr>
        <w:tab/>
      </w:r>
    </w:p>
    <w:p w14:paraId="16D6229B" w14:textId="1F3557B2" w:rsidR="00DF5FD3" w:rsidRPr="00F45D7B" w:rsidRDefault="00454574" w:rsidP="00454574">
      <w:pPr>
        <w:tabs>
          <w:tab w:val="left" w:pos="5040"/>
        </w:tabs>
        <w:ind w:left="720"/>
        <w:outlineLvl w:val="0"/>
        <w:rPr>
          <w:rFonts w:cs="Arial"/>
          <w:szCs w:val="22"/>
        </w:rPr>
      </w:pPr>
      <w:r w:rsidRPr="00F45D7B">
        <w:rPr>
          <w:rFonts w:cs="Arial"/>
          <w:szCs w:val="22"/>
        </w:rPr>
        <w:t>Funkce: člen představenstva</w:t>
      </w:r>
    </w:p>
    <w:p w14:paraId="5C7211C4" w14:textId="77777777" w:rsidR="00DF5FD3" w:rsidRPr="00F45D7B" w:rsidRDefault="00DF5FD3">
      <w:pPr>
        <w:rPr>
          <w:rFonts w:cs="Arial"/>
          <w:szCs w:val="22"/>
        </w:rPr>
      </w:pPr>
      <w:r w:rsidRPr="00F45D7B">
        <w:rPr>
          <w:rFonts w:cs="Arial"/>
          <w:szCs w:val="22"/>
        </w:rPr>
        <w:br w:type="page"/>
      </w:r>
    </w:p>
    <w:p w14:paraId="3EF26AED" w14:textId="77777777" w:rsidR="00454574" w:rsidRPr="00F45D7B" w:rsidRDefault="00454574" w:rsidP="00454574">
      <w:pPr>
        <w:pStyle w:val="Zkladntextodsazen3"/>
        <w:ind w:left="0"/>
        <w:jc w:val="center"/>
        <w:rPr>
          <w:rFonts w:cs="Arial"/>
          <w:b/>
          <w:sz w:val="22"/>
          <w:szCs w:val="22"/>
        </w:rPr>
      </w:pPr>
      <w:r w:rsidRPr="00F45D7B">
        <w:rPr>
          <w:rFonts w:cs="Arial"/>
          <w:b/>
          <w:sz w:val="22"/>
          <w:szCs w:val="22"/>
        </w:rPr>
        <w:lastRenderedPageBreak/>
        <w:t>Příloha č. 1</w:t>
      </w:r>
    </w:p>
    <w:p w14:paraId="24B1C5A7" w14:textId="246EA13A" w:rsidR="00314D7B" w:rsidRDefault="002E0DE7" w:rsidP="00454574">
      <w:pPr>
        <w:pStyle w:val="Zkladntextodsazen3"/>
        <w:ind w:left="0"/>
        <w:jc w:val="center"/>
        <w:rPr>
          <w:rFonts w:cs="Arial"/>
          <w:i/>
          <w:iCs/>
          <w:sz w:val="22"/>
          <w:szCs w:val="22"/>
        </w:rPr>
      </w:pPr>
      <w:r w:rsidRPr="002E0DE7">
        <w:rPr>
          <w:rFonts w:cs="Arial"/>
          <w:b/>
          <w:sz w:val="22"/>
          <w:szCs w:val="22"/>
        </w:rPr>
        <w:t xml:space="preserve">Směrnice pro výkon strážní služby a Dopravně provozní řad úpravny vody Sojovice </w:t>
      </w:r>
      <w:r>
        <w:rPr>
          <w:rFonts w:cs="Arial"/>
          <w:b/>
          <w:sz w:val="22"/>
          <w:szCs w:val="22"/>
        </w:rPr>
        <w:br/>
      </w:r>
    </w:p>
    <w:p w14:paraId="145980FB" w14:textId="075893F0" w:rsidR="00090993" w:rsidRPr="00314D7B" w:rsidRDefault="00314D7B" w:rsidP="00314D7B">
      <w:pPr>
        <w:rPr>
          <w:rFonts w:cs="Arial"/>
          <w:i/>
          <w:iCs/>
          <w:szCs w:val="22"/>
        </w:rPr>
      </w:pPr>
      <w:r>
        <w:rPr>
          <w:rFonts w:cs="Arial"/>
          <w:i/>
          <w:iCs/>
          <w:szCs w:val="22"/>
        </w:rPr>
        <w:br w:type="page"/>
      </w:r>
    </w:p>
    <w:p w14:paraId="05852D5E" w14:textId="79213C71" w:rsidR="00454574" w:rsidRPr="00F45D7B" w:rsidRDefault="00454574" w:rsidP="00454574">
      <w:pPr>
        <w:pStyle w:val="Zkladntextodsazen3"/>
        <w:ind w:left="0"/>
        <w:jc w:val="center"/>
        <w:rPr>
          <w:rFonts w:cs="Arial"/>
          <w:b/>
          <w:sz w:val="22"/>
          <w:szCs w:val="22"/>
        </w:rPr>
      </w:pPr>
      <w:r w:rsidRPr="00F45D7B">
        <w:rPr>
          <w:rFonts w:cs="Arial"/>
          <w:b/>
          <w:sz w:val="22"/>
          <w:szCs w:val="22"/>
        </w:rPr>
        <w:t>Příloha č. 2</w:t>
      </w:r>
    </w:p>
    <w:p w14:paraId="612A22FF" w14:textId="77777777" w:rsidR="00454574" w:rsidRPr="00F45D7B" w:rsidRDefault="00454574" w:rsidP="00454574">
      <w:pPr>
        <w:pStyle w:val="Zkladntextodsazen3"/>
        <w:ind w:left="0"/>
        <w:jc w:val="center"/>
        <w:rPr>
          <w:rFonts w:cs="Arial"/>
          <w:b/>
          <w:sz w:val="22"/>
          <w:szCs w:val="22"/>
        </w:rPr>
      </w:pPr>
      <w:r w:rsidRPr="00F45D7B">
        <w:rPr>
          <w:rFonts w:cs="Arial"/>
          <w:b/>
          <w:sz w:val="22"/>
          <w:szCs w:val="22"/>
        </w:rPr>
        <w:t>Specifikace pochůzkového systému</w:t>
      </w:r>
    </w:p>
    <w:p w14:paraId="288D8527" w14:textId="77777777" w:rsidR="00454574" w:rsidRPr="00F45D7B" w:rsidRDefault="00090993" w:rsidP="00454574">
      <w:pPr>
        <w:pStyle w:val="Zkladntextodsazen3"/>
        <w:ind w:left="0"/>
        <w:jc w:val="center"/>
        <w:rPr>
          <w:rFonts w:cs="Arial"/>
          <w:sz w:val="22"/>
          <w:szCs w:val="22"/>
        </w:rPr>
      </w:pPr>
      <w:r w:rsidRPr="00F45D7B">
        <w:rPr>
          <w:rFonts w:cs="Arial"/>
          <w:sz w:val="22"/>
          <w:szCs w:val="22"/>
        </w:rPr>
        <w:t>Používaný pochůzkový systém funguje na signálu NFC. Po areálu jsou rozmístěny čipové body, které strážný snímá mobilním telefonem, který odesílá informace do sběrnice, kde jsou archivovány.</w:t>
      </w:r>
    </w:p>
    <w:p w14:paraId="5839EDF3" w14:textId="77777777" w:rsidR="00090993" w:rsidRPr="00F45D7B" w:rsidRDefault="00090993" w:rsidP="00454574">
      <w:pPr>
        <w:pStyle w:val="Zkladntextodsazen3"/>
        <w:ind w:left="0"/>
        <w:jc w:val="center"/>
        <w:rPr>
          <w:rFonts w:cs="Arial"/>
          <w:sz w:val="22"/>
          <w:szCs w:val="22"/>
        </w:rPr>
      </w:pPr>
      <w:r w:rsidRPr="00F45D7B">
        <w:rPr>
          <w:rFonts w:cs="Arial"/>
          <w:sz w:val="22"/>
          <w:szCs w:val="22"/>
        </w:rPr>
        <w:t>V počítačové aplikaci vidíme, kde přesně se body nacházejí, aby s nimi nemohlo být manipulováno.</w:t>
      </w:r>
    </w:p>
    <w:p w14:paraId="416A79BD" w14:textId="77777777" w:rsidR="00454574" w:rsidRPr="00F45D7B" w:rsidRDefault="00454574" w:rsidP="00454574">
      <w:pPr>
        <w:pStyle w:val="Zkladntextodsazen3"/>
        <w:ind w:left="0"/>
        <w:jc w:val="center"/>
        <w:rPr>
          <w:rFonts w:cs="Arial"/>
          <w:b/>
          <w:sz w:val="22"/>
          <w:szCs w:val="22"/>
        </w:rPr>
      </w:pPr>
    </w:p>
    <w:p w14:paraId="7D781AD3" w14:textId="77777777" w:rsidR="00DF5FD3" w:rsidRPr="00F45D7B" w:rsidRDefault="00DF5FD3">
      <w:pPr>
        <w:rPr>
          <w:rFonts w:cs="Arial"/>
          <w:b/>
          <w:szCs w:val="22"/>
        </w:rPr>
      </w:pPr>
      <w:r w:rsidRPr="00F45D7B">
        <w:rPr>
          <w:rFonts w:cs="Arial"/>
          <w:b/>
          <w:szCs w:val="22"/>
        </w:rPr>
        <w:br w:type="page"/>
      </w:r>
    </w:p>
    <w:p w14:paraId="5B8A63A9" w14:textId="65F830E1" w:rsidR="00454574" w:rsidRPr="00F45D7B" w:rsidRDefault="00454574" w:rsidP="00454574">
      <w:pPr>
        <w:pStyle w:val="Zkladntextodsazen3"/>
        <w:ind w:left="0"/>
        <w:jc w:val="center"/>
        <w:rPr>
          <w:rFonts w:cs="Arial"/>
          <w:b/>
          <w:sz w:val="22"/>
          <w:szCs w:val="22"/>
        </w:rPr>
      </w:pPr>
      <w:r w:rsidRPr="00F45D7B">
        <w:rPr>
          <w:rFonts w:cs="Arial"/>
          <w:b/>
          <w:sz w:val="22"/>
          <w:szCs w:val="22"/>
        </w:rPr>
        <w:t>Příloha č. 3</w:t>
      </w:r>
    </w:p>
    <w:p w14:paraId="671E3E15" w14:textId="77777777" w:rsidR="00454574" w:rsidRPr="00F45D7B" w:rsidRDefault="00454574" w:rsidP="00454574">
      <w:pPr>
        <w:pStyle w:val="Zkladntextodsazen3"/>
        <w:ind w:left="0"/>
        <w:jc w:val="center"/>
        <w:rPr>
          <w:rFonts w:cs="Arial"/>
          <w:b/>
          <w:sz w:val="22"/>
          <w:szCs w:val="22"/>
        </w:rPr>
      </w:pPr>
      <w:r w:rsidRPr="00F45D7B">
        <w:rPr>
          <w:rFonts w:cs="Arial"/>
          <w:b/>
          <w:sz w:val="22"/>
          <w:szCs w:val="22"/>
        </w:rPr>
        <w:t>Poddodavatelé</w:t>
      </w:r>
    </w:p>
    <w:p w14:paraId="055EE6BB" w14:textId="5301DA8B" w:rsidR="009D4AAA" w:rsidRPr="00576A77" w:rsidRDefault="00067E55" w:rsidP="00576A77">
      <w:pPr>
        <w:pStyle w:val="Zkladntextodsazen3"/>
        <w:ind w:left="0"/>
        <w:jc w:val="center"/>
        <w:rPr>
          <w:rFonts w:cs="Arial"/>
          <w:i/>
          <w:iCs/>
          <w:sz w:val="22"/>
          <w:szCs w:val="22"/>
        </w:rPr>
      </w:pPr>
      <w:bookmarkStart w:id="4" w:name="_DV_M208"/>
      <w:bookmarkEnd w:id="4"/>
      <w:r>
        <w:rPr>
          <w:rFonts w:cs="Arial"/>
          <w:i/>
          <w:iCs/>
          <w:sz w:val="22"/>
          <w:szCs w:val="22"/>
        </w:rPr>
        <w:t>Nebude využit poddodavatel</w:t>
      </w:r>
    </w:p>
    <w:sectPr w:rsidR="009D4AAA" w:rsidRPr="00576A77" w:rsidSect="00807656">
      <w:footerReference w:type="even" r:id="rId10"/>
      <w:footerReference w:type="default" r:id="rId11"/>
      <w:pgSz w:w="12240" w:h="15840" w:code="1"/>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4691" w14:textId="77777777" w:rsidR="003A62DB" w:rsidRDefault="003A62DB">
      <w:r>
        <w:separator/>
      </w:r>
    </w:p>
  </w:endnote>
  <w:endnote w:type="continuationSeparator" w:id="0">
    <w:p w14:paraId="311376EA" w14:textId="77777777" w:rsidR="003A62DB" w:rsidRDefault="003A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6C49" w14:textId="77777777" w:rsidR="00D40F37" w:rsidRDefault="00A365A6">
    <w:pPr>
      <w:pStyle w:val="Zpat"/>
      <w:framePr w:wrap="around" w:vAnchor="text" w:hAnchor="margin" w:xAlign="center" w:y="1"/>
      <w:rPr>
        <w:rStyle w:val="slostrnky"/>
      </w:rPr>
    </w:pPr>
    <w:r>
      <w:rPr>
        <w:rStyle w:val="slostrnky"/>
      </w:rPr>
      <w:fldChar w:fldCharType="begin"/>
    </w:r>
    <w:r w:rsidR="00D40F37">
      <w:rPr>
        <w:rStyle w:val="slostrnky"/>
      </w:rPr>
      <w:instrText xml:space="preserve">PAGE  </w:instrText>
    </w:r>
    <w:r>
      <w:rPr>
        <w:rStyle w:val="slostrnky"/>
      </w:rPr>
      <w:fldChar w:fldCharType="separate"/>
    </w:r>
    <w:r w:rsidR="00D40F37">
      <w:rPr>
        <w:rStyle w:val="slostrnky"/>
        <w:noProof/>
      </w:rPr>
      <w:t>1</w:t>
    </w:r>
    <w:r>
      <w:rPr>
        <w:rStyle w:val="slostrnky"/>
      </w:rPr>
      <w:fldChar w:fldCharType="end"/>
    </w:r>
  </w:p>
  <w:p w14:paraId="366F0D7A" w14:textId="77777777" w:rsidR="00D40F37" w:rsidRDefault="00D40F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C2BA" w14:textId="77777777" w:rsidR="00D40F37" w:rsidRPr="00DF5FD3" w:rsidRDefault="00D40F37" w:rsidP="00DF5FD3">
    <w:pPr>
      <w:pStyle w:val="Zpat"/>
      <w:framePr w:w="1315" w:wrap="around" w:vAnchor="text" w:hAnchor="margin" w:xAlign="center" w:y="1"/>
      <w:rPr>
        <w:rStyle w:val="slostrnky"/>
        <w:rFonts w:cs="Arial"/>
        <w:szCs w:val="24"/>
      </w:rPr>
    </w:pPr>
    <w:r w:rsidRPr="00DF5FD3">
      <w:rPr>
        <w:rStyle w:val="slostrnky"/>
        <w:rFonts w:cs="Arial"/>
        <w:szCs w:val="24"/>
      </w:rPr>
      <w:t xml:space="preserve">Strana </w:t>
    </w:r>
    <w:r w:rsidR="00A365A6" w:rsidRPr="00DF5FD3">
      <w:rPr>
        <w:rStyle w:val="slostrnky"/>
        <w:rFonts w:cs="Arial"/>
        <w:szCs w:val="24"/>
      </w:rPr>
      <w:fldChar w:fldCharType="begin"/>
    </w:r>
    <w:r w:rsidRPr="00DF5FD3">
      <w:rPr>
        <w:rStyle w:val="slostrnky"/>
        <w:rFonts w:cs="Arial"/>
        <w:szCs w:val="24"/>
      </w:rPr>
      <w:instrText xml:space="preserve">PAGE  </w:instrText>
    </w:r>
    <w:r w:rsidR="00A365A6" w:rsidRPr="00DF5FD3">
      <w:rPr>
        <w:rStyle w:val="slostrnky"/>
        <w:rFonts w:cs="Arial"/>
        <w:szCs w:val="24"/>
      </w:rPr>
      <w:fldChar w:fldCharType="separate"/>
    </w:r>
    <w:r w:rsidR="00090993" w:rsidRPr="00DF5FD3">
      <w:rPr>
        <w:rStyle w:val="slostrnky"/>
        <w:rFonts w:cs="Arial"/>
        <w:noProof/>
        <w:szCs w:val="24"/>
      </w:rPr>
      <w:t>11</w:t>
    </w:r>
    <w:r w:rsidR="00A365A6" w:rsidRPr="00DF5FD3">
      <w:rPr>
        <w:rStyle w:val="slostrnky"/>
        <w:rFonts w:cs="Arial"/>
        <w:szCs w:val="24"/>
      </w:rPr>
      <w:fldChar w:fldCharType="end"/>
    </w:r>
  </w:p>
  <w:p w14:paraId="6A75FEA8" w14:textId="77777777" w:rsidR="00D40F37" w:rsidRPr="00DF5FD3" w:rsidRDefault="00D40F37">
    <w:pPr>
      <w:pStyle w:val="Zpat"/>
      <w:jc w:val="center"/>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4512" w14:textId="77777777" w:rsidR="003A62DB" w:rsidRDefault="003A62DB">
      <w:r>
        <w:separator/>
      </w:r>
    </w:p>
  </w:footnote>
  <w:footnote w:type="continuationSeparator" w:id="0">
    <w:p w14:paraId="4CF743C8" w14:textId="77777777" w:rsidR="003A62DB" w:rsidRDefault="003A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D70FDAA"/>
    <w:lvl w:ilvl="0">
      <w:start w:val="1"/>
      <w:numFmt w:val="decimal"/>
      <w:pStyle w:val="slovanseznam3"/>
      <w:lvlText w:val="%1."/>
      <w:lvlJc w:val="left"/>
      <w:pPr>
        <w:tabs>
          <w:tab w:val="num" w:pos="926"/>
        </w:tabs>
        <w:ind w:left="926" w:hanging="360"/>
      </w:pPr>
    </w:lvl>
  </w:abstractNum>
  <w:abstractNum w:abstractNumId="1"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2" w15:restartNumberingAfterBreak="0">
    <w:nsid w:val="FFFFFFFB"/>
    <w:multiLevelType w:val="multilevel"/>
    <w:tmpl w:val="26A887F2"/>
    <w:lvl w:ilvl="0">
      <w:start w:val="1"/>
      <w:numFmt w:val="none"/>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3" w15:restartNumberingAfterBreak="0">
    <w:nsid w:val="0333776B"/>
    <w:multiLevelType w:val="hybridMultilevel"/>
    <w:tmpl w:val="4344044A"/>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5" w15:restartNumberingAfterBreak="0">
    <w:nsid w:val="03E178FA"/>
    <w:multiLevelType w:val="hybridMultilevel"/>
    <w:tmpl w:val="687CB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A6272"/>
    <w:multiLevelType w:val="hybridMultilevel"/>
    <w:tmpl w:val="C6EE31E8"/>
    <w:lvl w:ilvl="0" w:tplc="EE327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06BC"/>
    <w:multiLevelType w:val="hybridMultilevel"/>
    <w:tmpl w:val="160E707A"/>
    <w:lvl w:ilvl="0" w:tplc="9498FF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AB1E0C"/>
    <w:multiLevelType w:val="hybridMultilevel"/>
    <w:tmpl w:val="2CCCF678"/>
    <w:lvl w:ilvl="0" w:tplc="E9B45B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3B351E"/>
    <w:multiLevelType w:val="hybridMultilevel"/>
    <w:tmpl w:val="DDF0C770"/>
    <w:lvl w:ilvl="0" w:tplc="FFFFFFFF">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5B0B7F"/>
    <w:multiLevelType w:val="hybridMultilevel"/>
    <w:tmpl w:val="EFF2C5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561B5C"/>
    <w:multiLevelType w:val="hybridMultilevel"/>
    <w:tmpl w:val="3B5A51B2"/>
    <w:lvl w:ilvl="0" w:tplc="FD0683BA">
      <w:start w:val="1"/>
      <w:numFmt w:val="lowerRoman"/>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481C2591"/>
    <w:multiLevelType w:val="hybridMultilevel"/>
    <w:tmpl w:val="11A0AA5A"/>
    <w:lvl w:ilvl="0" w:tplc="FD0683BA">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BF38C3"/>
    <w:multiLevelType w:val="hybridMultilevel"/>
    <w:tmpl w:val="C41AB0BA"/>
    <w:lvl w:ilvl="0" w:tplc="00000007">
      <w:start w:val="1"/>
      <w:numFmt w:val="lowerLetter"/>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DB7BEB"/>
    <w:multiLevelType w:val="multilevel"/>
    <w:tmpl w:val="1C3463C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5B07CC"/>
    <w:multiLevelType w:val="hybridMultilevel"/>
    <w:tmpl w:val="78140A98"/>
    <w:lvl w:ilvl="0" w:tplc="00000007">
      <w:start w:val="1"/>
      <w:numFmt w:val="lowerLetter"/>
      <w:lvlText w:val="%1)"/>
      <w:lvlJc w:val="left"/>
      <w:pPr>
        <w:ind w:left="720" w:hanging="360"/>
      </w:pPr>
      <w:rPr>
        <w:rFonts w:hint="default"/>
        <w:b w:val="0"/>
        <w:i w:val="0"/>
        <w:sz w:val="24"/>
        <w:szCs w:val="24"/>
      </w:rPr>
    </w:lvl>
    <w:lvl w:ilvl="1" w:tplc="00000007">
      <w:start w:val="1"/>
      <w:numFmt w:val="lowerLetter"/>
      <w:lvlText w:val="%2)"/>
      <w:lvlJc w:val="left"/>
      <w:pPr>
        <w:ind w:left="1440" w:hanging="360"/>
      </w:pPr>
      <w:rPr>
        <w:rFonts w:hint="default"/>
        <w:b w:val="0"/>
        <w:i w:val="0"/>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6F3DC3"/>
    <w:multiLevelType w:val="multilevel"/>
    <w:tmpl w:val="17E072E6"/>
    <w:lvl w:ilvl="0">
      <w:start w:val="1"/>
      <w:numFmt w:val="decimal"/>
      <w:pStyle w:val="Nadpis1"/>
      <w:lvlText w:val="%1"/>
      <w:lvlJc w:val="left"/>
      <w:pPr>
        <w:tabs>
          <w:tab w:val="num" w:pos="705"/>
        </w:tabs>
        <w:ind w:left="705" w:hanging="705"/>
      </w:pPr>
      <w:rPr>
        <w:rFonts w:hint="default"/>
      </w:rPr>
    </w:lvl>
    <w:lvl w:ilvl="1">
      <w:start w:val="1"/>
      <w:numFmt w:val="decimal"/>
      <w:pStyle w:val="Nadpis21"/>
      <w:lvlText w:val="%1.%2"/>
      <w:lvlJc w:val="left"/>
      <w:pPr>
        <w:tabs>
          <w:tab w:val="num" w:pos="705"/>
        </w:tabs>
        <w:ind w:left="705" w:hanging="705"/>
      </w:pPr>
      <w:rPr>
        <w:rFonts w:ascii="Corbel" w:hAnsi="Corbel" w:cs="Arial" w:hint="default"/>
      </w:rPr>
    </w:lvl>
    <w:lvl w:ilvl="2">
      <w:start w:val="1"/>
      <w:numFmt w:val="lowerLetter"/>
      <w:pStyle w:val="Nadpis6"/>
      <w:lvlText w:val="(%3)"/>
      <w:lvlJc w:val="left"/>
      <w:pPr>
        <w:tabs>
          <w:tab w:val="num" w:pos="720"/>
        </w:tabs>
        <w:ind w:left="720" w:hanging="720"/>
      </w:pPr>
      <w:rPr>
        <w:rFonts w:ascii="Corbel" w:hAnsi="Corbe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2D767CF"/>
    <w:multiLevelType w:val="hybridMultilevel"/>
    <w:tmpl w:val="78140A98"/>
    <w:lvl w:ilvl="0" w:tplc="00000007">
      <w:start w:val="1"/>
      <w:numFmt w:val="lowerLetter"/>
      <w:lvlText w:val="%1)"/>
      <w:lvlJc w:val="left"/>
      <w:pPr>
        <w:ind w:left="720" w:hanging="360"/>
      </w:pPr>
      <w:rPr>
        <w:rFonts w:hint="default"/>
        <w:b w:val="0"/>
        <w:i w:val="0"/>
        <w:sz w:val="24"/>
        <w:szCs w:val="24"/>
      </w:rPr>
    </w:lvl>
    <w:lvl w:ilvl="1" w:tplc="00000007">
      <w:start w:val="1"/>
      <w:numFmt w:val="lowerLetter"/>
      <w:lvlText w:val="%2)"/>
      <w:lvlJc w:val="left"/>
      <w:pPr>
        <w:ind w:left="1440" w:hanging="360"/>
      </w:pPr>
      <w:rPr>
        <w:rFonts w:hint="default"/>
        <w:b w:val="0"/>
        <w:i w:val="0"/>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BC5A7E"/>
    <w:multiLevelType w:val="hybridMultilevel"/>
    <w:tmpl w:val="97FC33C8"/>
    <w:lvl w:ilvl="0" w:tplc="00000007">
      <w:start w:val="1"/>
      <w:numFmt w:val="lowerLetter"/>
      <w:lvlText w:val="%1)"/>
      <w:lvlJc w:val="left"/>
      <w:pPr>
        <w:ind w:left="720" w:hanging="360"/>
      </w:pPr>
      <w:rPr>
        <w:b w:val="0"/>
        <w:i w:val="0"/>
        <w:sz w:val="24"/>
        <w:szCs w:val="24"/>
      </w:rPr>
    </w:lvl>
    <w:lvl w:ilvl="1" w:tplc="ED50937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CB15D7"/>
    <w:multiLevelType w:val="hybridMultilevel"/>
    <w:tmpl w:val="28D034D0"/>
    <w:lvl w:ilvl="0" w:tplc="0405000F">
      <w:start w:val="1"/>
      <w:numFmt w:val="lowerLetter"/>
      <w:lvlText w:val="%1)"/>
      <w:lvlJc w:val="left"/>
      <w:pPr>
        <w:tabs>
          <w:tab w:val="num" w:pos="720"/>
        </w:tabs>
        <w:ind w:left="720" w:hanging="360"/>
      </w:pPr>
      <w:rPr>
        <w:rFonts w:hint="default"/>
        <w:b w:val="0"/>
        <w:i w:val="0"/>
        <w:sz w:val="24"/>
        <w:szCs w:val="24"/>
      </w:rPr>
    </w:lvl>
    <w:lvl w:ilvl="1" w:tplc="04050019">
      <w:start w:val="1"/>
      <w:numFmt w:val="decimal"/>
      <w:pStyle w:val="Nadpis2beznzvu"/>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AA6EDE"/>
    <w:multiLevelType w:val="hybridMultilevel"/>
    <w:tmpl w:val="BADA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0420FB"/>
    <w:multiLevelType w:val="hybridMultilevel"/>
    <w:tmpl w:val="8A4C1834"/>
    <w:lvl w:ilvl="0" w:tplc="9498FFA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52759222">
    <w:abstractNumId w:val="4"/>
  </w:num>
  <w:num w:numId="2" w16cid:durableId="1790734665">
    <w:abstractNumId w:val="21"/>
  </w:num>
  <w:num w:numId="3" w16cid:durableId="385569063">
    <w:abstractNumId w:val="2"/>
  </w:num>
  <w:num w:numId="4" w16cid:durableId="1198422925">
    <w:abstractNumId w:val="18"/>
  </w:num>
  <w:num w:numId="5" w16cid:durableId="1782334245">
    <w:abstractNumId w:val="1"/>
  </w:num>
  <w:num w:numId="6" w16cid:durableId="743837155">
    <w:abstractNumId w:val="6"/>
  </w:num>
  <w:num w:numId="7" w16cid:durableId="2114741128">
    <w:abstractNumId w:val="10"/>
  </w:num>
  <w:num w:numId="8" w16cid:durableId="944262896">
    <w:abstractNumId w:val="23"/>
  </w:num>
  <w:num w:numId="9" w16cid:durableId="594247522">
    <w:abstractNumId w:val="23"/>
    <w:lvlOverride w:ilvl="0">
      <w:startOverride w:val="1"/>
    </w:lvlOverride>
  </w:num>
  <w:num w:numId="10" w16cid:durableId="1033923325">
    <w:abstractNumId w:val="23"/>
    <w:lvlOverride w:ilvl="0">
      <w:startOverride w:val="1"/>
    </w:lvlOverride>
  </w:num>
  <w:num w:numId="11" w16cid:durableId="1385332522">
    <w:abstractNumId w:val="8"/>
  </w:num>
  <w:num w:numId="12" w16cid:durableId="1607151856">
    <w:abstractNumId w:val="14"/>
  </w:num>
  <w:num w:numId="13" w16cid:durableId="8266482">
    <w:abstractNumId w:val="13"/>
  </w:num>
  <w:num w:numId="14" w16cid:durableId="402261475">
    <w:abstractNumId w:val="20"/>
  </w:num>
  <w:num w:numId="15" w16cid:durableId="559630321">
    <w:abstractNumId w:val="15"/>
  </w:num>
  <w:num w:numId="16" w16cid:durableId="1555194400">
    <w:abstractNumId w:val="19"/>
  </w:num>
  <w:num w:numId="17" w16cid:durableId="1144466485">
    <w:abstractNumId w:val="17"/>
  </w:num>
  <w:num w:numId="18" w16cid:durableId="1861624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6083087">
    <w:abstractNumId w:val="0"/>
  </w:num>
  <w:num w:numId="20" w16cid:durableId="231429586">
    <w:abstractNumId w:val="12"/>
  </w:num>
  <w:num w:numId="21" w16cid:durableId="1321999507">
    <w:abstractNumId w:val="11"/>
  </w:num>
  <w:num w:numId="22" w16cid:durableId="1731222269">
    <w:abstractNumId w:val="16"/>
  </w:num>
  <w:num w:numId="23" w16cid:durableId="2099982612">
    <w:abstractNumId w:val="3"/>
  </w:num>
  <w:num w:numId="24" w16cid:durableId="268246963">
    <w:abstractNumId w:val="5"/>
  </w:num>
  <w:num w:numId="25" w16cid:durableId="553658826">
    <w:abstractNumId w:val="22"/>
  </w:num>
  <w:num w:numId="26" w16cid:durableId="1498961348">
    <w:abstractNumId w:val="9"/>
  </w:num>
  <w:num w:numId="27" w16cid:durableId="1405223899">
    <w:abstractNumId w:val="7"/>
  </w:num>
  <w:num w:numId="28" w16cid:durableId="1845433269">
    <w:abstractNumId w:val="18"/>
  </w:num>
  <w:num w:numId="29" w16cid:durableId="28652935">
    <w:abstractNumId w:val="18"/>
  </w:num>
  <w:num w:numId="30" w16cid:durableId="1080909411">
    <w:abstractNumId w:val="18"/>
  </w:num>
  <w:num w:numId="31" w16cid:durableId="1708211671">
    <w:abstractNumId w:val="18"/>
  </w:num>
  <w:num w:numId="32" w16cid:durableId="1591692346">
    <w:abstractNumId w:val="18"/>
  </w:num>
  <w:num w:numId="33" w16cid:durableId="1760444872">
    <w:abstractNumId w:val="18"/>
  </w:num>
  <w:num w:numId="34" w16cid:durableId="1363020912">
    <w:abstractNumId w:val="18"/>
  </w:num>
  <w:num w:numId="35" w16cid:durableId="614992206">
    <w:abstractNumId w:val="18"/>
  </w:num>
  <w:num w:numId="36" w16cid:durableId="1232738163">
    <w:abstractNumId w:val="18"/>
  </w:num>
  <w:num w:numId="37" w16cid:durableId="582106504">
    <w:abstractNumId w:val="18"/>
  </w:num>
  <w:num w:numId="38" w16cid:durableId="1395274379">
    <w:abstractNumId w:val="18"/>
  </w:num>
  <w:num w:numId="39" w16cid:durableId="47356469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AA"/>
    <w:rsid w:val="00001BB0"/>
    <w:rsid w:val="00004FC6"/>
    <w:rsid w:val="00007CC1"/>
    <w:rsid w:val="000119A4"/>
    <w:rsid w:val="00011DE1"/>
    <w:rsid w:val="000318A6"/>
    <w:rsid w:val="000329CB"/>
    <w:rsid w:val="00034040"/>
    <w:rsid w:val="00034631"/>
    <w:rsid w:val="00035702"/>
    <w:rsid w:val="00041503"/>
    <w:rsid w:val="00042E12"/>
    <w:rsid w:val="000452E4"/>
    <w:rsid w:val="00047A50"/>
    <w:rsid w:val="00050E40"/>
    <w:rsid w:val="0005226C"/>
    <w:rsid w:val="00060405"/>
    <w:rsid w:val="00060665"/>
    <w:rsid w:val="00062429"/>
    <w:rsid w:val="00064DBC"/>
    <w:rsid w:val="00065B26"/>
    <w:rsid w:val="00067E55"/>
    <w:rsid w:val="00067FDA"/>
    <w:rsid w:val="00070025"/>
    <w:rsid w:val="00070B24"/>
    <w:rsid w:val="00073454"/>
    <w:rsid w:val="00074E32"/>
    <w:rsid w:val="000756E6"/>
    <w:rsid w:val="000759BB"/>
    <w:rsid w:val="000763E3"/>
    <w:rsid w:val="0008020D"/>
    <w:rsid w:val="00080990"/>
    <w:rsid w:val="000817E4"/>
    <w:rsid w:val="00090993"/>
    <w:rsid w:val="00092047"/>
    <w:rsid w:val="00093102"/>
    <w:rsid w:val="000A07C1"/>
    <w:rsid w:val="000A1A31"/>
    <w:rsid w:val="000A4754"/>
    <w:rsid w:val="000B1337"/>
    <w:rsid w:val="000B42CE"/>
    <w:rsid w:val="000B7250"/>
    <w:rsid w:val="000B72BB"/>
    <w:rsid w:val="000C089D"/>
    <w:rsid w:val="000C1850"/>
    <w:rsid w:val="000C5666"/>
    <w:rsid w:val="000C6BE6"/>
    <w:rsid w:val="000C7110"/>
    <w:rsid w:val="000D12D9"/>
    <w:rsid w:val="000D1FED"/>
    <w:rsid w:val="000E0C4D"/>
    <w:rsid w:val="000E2CE3"/>
    <w:rsid w:val="000F1518"/>
    <w:rsid w:val="000F1A12"/>
    <w:rsid w:val="000F7B22"/>
    <w:rsid w:val="00101D23"/>
    <w:rsid w:val="00103531"/>
    <w:rsid w:val="001070CD"/>
    <w:rsid w:val="00111357"/>
    <w:rsid w:val="00114779"/>
    <w:rsid w:val="0011672F"/>
    <w:rsid w:val="00120A53"/>
    <w:rsid w:val="00120D75"/>
    <w:rsid w:val="00120F47"/>
    <w:rsid w:val="0012156A"/>
    <w:rsid w:val="00121AB4"/>
    <w:rsid w:val="00121DF5"/>
    <w:rsid w:val="0012240A"/>
    <w:rsid w:val="001224DA"/>
    <w:rsid w:val="0012409C"/>
    <w:rsid w:val="001256DA"/>
    <w:rsid w:val="00126F2C"/>
    <w:rsid w:val="00130C10"/>
    <w:rsid w:val="001349B4"/>
    <w:rsid w:val="00141AFA"/>
    <w:rsid w:val="00144AEE"/>
    <w:rsid w:val="00145555"/>
    <w:rsid w:val="00151735"/>
    <w:rsid w:val="00155D26"/>
    <w:rsid w:val="00164F43"/>
    <w:rsid w:val="001673D7"/>
    <w:rsid w:val="00167AF7"/>
    <w:rsid w:val="0017020D"/>
    <w:rsid w:val="00175D26"/>
    <w:rsid w:val="00180AF0"/>
    <w:rsid w:val="00183ED8"/>
    <w:rsid w:val="00186BA1"/>
    <w:rsid w:val="001973E4"/>
    <w:rsid w:val="001B10D2"/>
    <w:rsid w:val="001C1BD3"/>
    <w:rsid w:val="001C3334"/>
    <w:rsid w:val="001C6F0C"/>
    <w:rsid w:val="001C7259"/>
    <w:rsid w:val="001D1554"/>
    <w:rsid w:val="001D1D51"/>
    <w:rsid w:val="001D373E"/>
    <w:rsid w:val="001E22C7"/>
    <w:rsid w:val="001E36F1"/>
    <w:rsid w:val="001F1F66"/>
    <w:rsid w:val="001F5492"/>
    <w:rsid w:val="001F62C3"/>
    <w:rsid w:val="001F6929"/>
    <w:rsid w:val="002000BC"/>
    <w:rsid w:val="00201D05"/>
    <w:rsid w:val="00201F37"/>
    <w:rsid w:val="002027B8"/>
    <w:rsid w:val="0020475D"/>
    <w:rsid w:val="00204ADB"/>
    <w:rsid w:val="0021330B"/>
    <w:rsid w:val="00214EE2"/>
    <w:rsid w:val="00221047"/>
    <w:rsid w:val="0022307E"/>
    <w:rsid w:val="00240744"/>
    <w:rsid w:val="00240FC7"/>
    <w:rsid w:val="00246A23"/>
    <w:rsid w:val="002502AA"/>
    <w:rsid w:val="00250943"/>
    <w:rsid w:val="0025123D"/>
    <w:rsid w:val="002515A6"/>
    <w:rsid w:val="002522E5"/>
    <w:rsid w:val="0026111F"/>
    <w:rsid w:val="00263BF4"/>
    <w:rsid w:val="00265C4B"/>
    <w:rsid w:val="00273AC2"/>
    <w:rsid w:val="00274D6B"/>
    <w:rsid w:val="00275BDB"/>
    <w:rsid w:val="00276863"/>
    <w:rsid w:val="0028113C"/>
    <w:rsid w:val="0028476E"/>
    <w:rsid w:val="00284C25"/>
    <w:rsid w:val="002922BB"/>
    <w:rsid w:val="00295DE0"/>
    <w:rsid w:val="00297A94"/>
    <w:rsid w:val="002B520B"/>
    <w:rsid w:val="002C0067"/>
    <w:rsid w:val="002C3CA5"/>
    <w:rsid w:val="002C46C2"/>
    <w:rsid w:val="002C46F3"/>
    <w:rsid w:val="002D456F"/>
    <w:rsid w:val="002D78F8"/>
    <w:rsid w:val="002E0DE7"/>
    <w:rsid w:val="002F0F7C"/>
    <w:rsid w:val="002F120A"/>
    <w:rsid w:val="002F15D5"/>
    <w:rsid w:val="002F18E5"/>
    <w:rsid w:val="002F1CE1"/>
    <w:rsid w:val="002F74E3"/>
    <w:rsid w:val="002F7517"/>
    <w:rsid w:val="00300378"/>
    <w:rsid w:val="00303A79"/>
    <w:rsid w:val="003043E3"/>
    <w:rsid w:val="0030499E"/>
    <w:rsid w:val="00305C97"/>
    <w:rsid w:val="00310C8F"/>
    <w:rsid w:val="0031324C"/>
    <w:rsid w:val="00314D7B"/>
    <w:rsid w:val="003220D3"/>
    <w:rsid w:val="00322147"/>
    <w:rsid w:val="00322B2D"/>
    <w:rsid w:val="00325FCD"/>
    <w:rsid w:val="00326FA5"/>
    <w:rsid w:val="00326FEE"/>
    <w:rsid w:val="003270BE"/>
    <w:rsid w:val="003310E0"/>
    <w:rsid w:val="0033156D"/>
    <w:rsid w:val="00332A32"/>
    <w:rsid w:val="003437CD"/>
    <w:rsid w:val="0034582B"/>
    <w:rsid w:val="0034657C"/>
    <w:rsid w:val="00355325"/>
    <w:rsid w:val="003617BF"/>
    <w:rsid w:val="003637B0"/>
    <w:rsid w:val="00367041"/>
    <w:rsid w:val="00372D33"/>
    <w:rsid w:val="00373FDE"/>
    <w:rsid w:val="00376F7E"/>
    <w:rsid w:val="00380660"/>
    <w:rsid w:val="003808CB"/>
    <w:rsid w:val="00387BFC"/>
    <w:rsid w:val="00387C83"/>
    <w:rsid w:val="00391620"/>
    <w:rsid w:val="0039574F"/>
    <w:rsid w:val="00395920"/>
    <w:rsid w:val="003A0FA5"/>
    <w:rsid w:val="003A62DB"/>
    <w:rsid w:val="003A7104"/>
    <w:rsid w:val="003B35DE"/>
    <w:rsid w:val="003B4D0A"/>
    <w:rsid w:val="003B69A7"/>
    <w:rsid w:val="003B69EC"/>
    <w:rsid w:val="003C05A5"/>
    <w:rsid w:val="003C0779"/>
    <w:rsid w:val="003D3867"/>
    <w:rsid w:val="003E402E"/>
    <w:rsid w:val="003F0876"/>
    <w:rsid w:val="003F222D"/>
    <w:rsid w:val="003F3CA3"/>
    <w:rsid w:val="003F5F05"/>
    <w:rsid w:val="003F6A4E"/>
    <w:rsid w:val="00404824"/>
    <w:rsid w:val="0041100C"/>
    <w:rsid w:val="004149DA"/>
    <w:rsid w:val="0041617D"/>
    <w:rsid w:val="0043053D"/>
    <w:rsid w:val="0043175A"/>
    <w:rsid w:val="004320C4"/>
    <w:rsid w:val="004423A7"/>
    <w:rsid w:val="0044505F"/>
    <w:rsid w:val="0044545F"/>
    <w:rsid w:val="00451F1A"/>
    <w:rsid w:val="00452B03"/>
    <w:rsid w:val="0045301C"/>
    <w:rsid w:val="00454574"/>
    <w:rsid w:val="004563EE"/>
    <w:rsid w:val="00457E2A"/>
    <w:rsid w:val="0046379D"/>
    <w:rsid w:val="00465BA5"/>
    <w:rsid w:val="00470AD9"/>
    <w:rsid w:val="00470ECA"/>
    <w:rsid w:val="00471558"/>
    <w:rsid w:val="00472054"/>
    <w:rsid w:val="00475919"/>
    <w:rsid w:val="00476C3E"/>
    <w:rsid w:val="0048405F"/>
    <w:rsid w:val="00485638"/>
    <w:rsid w:val="00491512"/>
    <w:rsid w:val="00492246"/>
    <w:rsid w:val="00492EE2"/>
    <w:rsid w:val="00494D79"/>
    <w:rsid w:val="00497D8E"/>
    <w:rsid w:val="004A295B"/>
    <w:rsid w:val="004A625E"/>
    <w:rsid w:val="004A6A30"/>
    <w:rsid w:val="004B0099"/>
    <w:rsid w:val="004B00B8"/>
    <w:rsid w:val="004B218D"/>
    <w:rsid w:val="004B4840"/>
    <w:rsid w:val="004B6190"/>
    <w:rsid w:val="004B66AE"/>
    <w:rsid w:val="004B7A49"/>
    <w:rsid w:val="004C134C"/>
    <w:rsid w:val="004C1A8A"/>
    <w:rsid w:val="004C1C60"/>
    <w:rsid w:val="004D12E3"/>
    <w:rsid w:val="004D2222"/>
    <w:rsid w:val="004D695C"/>
    <w:rsid w:val="004E68F5"/>
    <w:rsid w:val="004F2708"/>
    <w:rsid w:val="004F3D46"/>
    <w:rsid w:val="004F6248"/>
    <w:rsid w:val="005009F5"/>
    <w:rsid w:val="00502B2E"/>
    <w:rsid w:val="005041A0"/>
    <w:rsid w:val="00506997"/>
    <w:rsid w:val="005104FC"/>
    <w:rsid w:val="00514B9A"/>
    <w:rsid w:val="00514FEB"/>
    <w:rsid w:val="00515707"/>
    <w:rsid w:val="005332A2"/>
    <w:rsid w:val="00534D12"/>
    <w:rsid w:val="005363D3"/>
    <w:rsid w:val="005434F2"/>
    <w:rsid w:val="0054534C"/>
    <w:rsid w:val="005462D4"/>
    <w:rsid w:val="005542E9"/>
    <w:rsid w:val="00554D3C"/>
    <w:rsid w:val="00554D9E"/>
    <w:rsid w:val="0056100A"/>
    <w:rsid w:val="00564170"/>
    <w:rsid w:val="00566D8E"/>
    <w:rsid w:val="0057350E"/>
    <w:rsid w:val="00574282"/>
    <w:rsid w:val="0057556A"/>
    <w:rsid w:val="00576356"/>
    <w:rsid w:val="00576A77"/>
    <w:rsid w:val="00593661"/>
    <w:rsid w:val="00595B92"/>
    <w:rsid w:val="0059641A"/>
    <w:rsid w:val="00596D5F"/>
    <w:rsid w:val="005A1EC0"/>
    <w:rsid w:val="005A3CB5"/>
    <w:rsid w:val="005A6A94"/>
    <w:rsid w:val="005B0173"/>
    <w:rsid w:val="005B06F1"/>
    <w:rsid w:val="005C0C38"/>
    <w:rsid w:val="005C2F85"/>
    <w:rsid w:val="005D08B2"/>
    <w:rsid w:val="005D52B3"/>
    <w:rsid w:val="005E1736"/>
    <w:rsid w:val="005F2DCB"/>
    <w:rsid w:val="006000AA"/>
    <w:rsid w:val="00607015"/>
    <w:rsid w:val="00607C5B"/>
    <w:rsid w:val="006130B5"/>
    <w:rsid w:val="0062394E"/>
    <w:rsid w:val="00624581"/>
    <w:rsid w:val="006312F2"/>
    <w:rsid w:val="00633A16"/>
    <w:rsid w:val="00634740"/>
    <w:rsid w:val="00642E83"/>
    <w:rsid w:val="00645A82"/>
    <w:rsid w:val="006460BB"/>
    <w:rsid w:val="006468BC"/>
    <w:rsid w:val="00646AD1"/>
    <w:rsid w:val="006471DA"/>
    <w:rsid w:val="0064770F"/>
    <w:rsid w:val="00652606"/>
    <w:rsid w:val="00653922"/>
    <w:rsid w:val="00667B03"/>
    <w:rsid w:val="00673DAA"/>
    <w:rsid w:val="00674C72"/>
    <w:rsid w:val="00676335"/>
    <w:rsid w:val="00687C8F"/>
    <w:rsid w:val="006906B6"/>
    <w:rsid w:val="00692671"/>
    <w:rsid w:val="006A1248"/>
    <w:rsid w:val="006A5169"/>
    <w:rsid w:val="006A52C0"/>
    <w:rsid w:val="006B504C"/>
    <w:rsid w:val="006B57EC"/>
    <w:rsid w:val="006B7198"/>
    <w:rsid w:val="006C091E"/>
    <w:rsid w:val="006C3CBD"/>
    <w:rsid w:val="006C4F98"/>
    <w:rsid w:val="006C6EDE"/>
    <w:rsid w:val="006D3BF0"/>
    <w:rsid w:val="006D7B15"/>
    <w:rsid w:val="006E1CD9"/>
    <w:rsid w:val="006E7712"/>
    <w:rsid w:val="006F0C35"/>
    <w:rsid w:val="006F557B"/>
    <w:rsid w:val="006F7E6B"/>
    <w:rsid w:val="00700A30"/>
    <w:rsid w:val="007017D5"/>
    <w:rsid w:val="0070247B"/>
    <w:rsid w:val="0070622D"/>
    <w:rsid w:val="007108EE"/>
    <w:rsid w:val="007147F9"/>
    <w:rsid w:val="00714D5D"/>
    <w:rsid w:val="00716C82"/>
    <w:rsid w:val="007176EC"/>
    <w:rsid w:val="00720792"/>
    <w:rsid w:val="00723798"/>
    <w:rsid w:val="0072495C"/>
    <w:rsid w:val="007304C9"/>
    <w:rsid w:val="007307E8"/>
    <w:rsid w:val="0073091D"/>
    <w:rsid w:val="00731B14"/>
    <w:rsid w:val="00737C33"/>
    <w:rsid w:val="00743676"/>
    <w:rsid w:val="0074735F"/>
    <w:rsid w:val="007504AB"/>
    <w:rsid w:val="00750EEA"/>
    <w:rsid w:val="00751A2F"/>
    <w:rsid w:val="007547AE"/>
    <w:rsid w:val="00755ADA"/>
    <w:rsid w:val="00767481"/>
    <w:rsid w:val="0077099A"/>
    <w:rsid w:val="0077320E"/>
    <w:rsid w:val="0077398B"/>
    <w:rsid w:val="0078656F"/>
    <w:rsid w:val="00787A67"/>
    <w:rsid w:val="00790231"/>
    <w:rsid w:val="00790283"/>
    <w:rsid w:val="0079567D"/>
    <w:rsid w:val="007A12B1"/>
    <w:rsid w:val="007A44F3"/>
    <w:rsid w:val="007A48D4"/>
    <w:rsid w:val="007B1714"/>
    <w:rsid w:val="007B4933"/>
    <w:rsid w:val="007B6FF4"/>
    <w:rsid w:val="007C21A3"/>
    <w:rsid w:val="007C3E9C"/>
    <w:rsid w:val="007D10BC"/>
    <w:rsid w:val="007D10F2"/>
    <w:rsid w:val="007D7675"/>
    <w:rsid w:val="007E0ED2"/>
    <w:rsid w:val="007E1CA5"/>
    <w:rsid w:val="007E5BCF"/>
    <w:rsid w:val="007F341F"/>
    <w:rsid w:val="007F6362"/>
    <w:rsid w:val="007F798A"/>
    <w:rsid w:val="008001E4"/>
    <w:rsid w:val="0080085A"/>
    <w:rsid w:val="00804309"/>
    <w:rsid w:val="00805603"/>
    <w:rsid w:val="00807656"/>
    <w:rsid w:val="00807B8D"/>
    <w:rsid w:val="00810DA9"/>
    <w:rsid w:val="0081263C"/>
    <w:rsid w:val="008144F2"/>
    <w:rsid w:val="0081686B"/>
    <w:rsid w:val="00822944"/>
    <w:rsid w:val="00824717"/>
    <w:rsid w:val="00826E07"/>
    <w:rsid w:val="008307C3"/>
    <w:rsid w:val="00830CC3"/>
    <w:rsid w:val="00836569"/>
    <w:rsid w:val="008460BC"/>
    <w:rsid w:val="00853598"/>
    <w:rsid w:val="00860922"/>
    <w:rsid w:val="0087090A"/>
    <w:rsid w:val="0087181E"/>
    <w:rsid w:val="008728E5"/>
    <w:rsid w:val="008734F2"/>
    <w:rsid w:val="0087595B"/>
    <w:rsid w:val="008820BC"/>
    <w:rsid w:val="00883857"/>
    <w:rsid w:val="008850F1"/>
    <w:rsid w:val="008855BD"/>
    <w:rsid w:val="00891D21"/>
    <w:rsid w:val="00893177"/>
    <w:rsid w:val="00893482"/>
    <w:rsid w:val="008A3FB5"/>
    <w:rsid w:val="008A5872"/>
    <w:rsid w:val="008A5C3A"/>
    <w:rsid w:val="008B0358"/>
    <w:rsid w:val="008B3C49"/>
    <w:rsid w:val="008C0D92"/>
    <w:rsid w:val="008C26EE"/>
    <w:rsid w:val="008C3FB9"/>
    <w:rsid w:val="008C5531"/>
    <w:rsid w:val="008C6BF9"/>
    <w:rsid w:val="008C7CAA"/>
    <w:rsid w:val="008D241D"/>
    <w:rsid w:val="008D35F1"/>
    <w:rsid w:val="008E0877"/>
    <w:rsid w:val="008E0B6A"/>
    <w:rsid w:val="008E150A"/>
    <w:rsid w:val="008E3032"/>
    <w:rsid w:val="008E7407"/>
    <w:rsid w:val="008F70B0"/>
    <w:rsid w:val="008F7C6D"/>
    <w:rsid w:val="00902E73"/>
    <w:rsid w:val="00910AA8"/>
    <w:rsid w:val="00910BC3"/>
    <w:rsid w:val="00911482"/>
    <w:rsid w:val="00911BC5"/>
    <w:rsid w:val="009143C9"/>
    <w:rsid w:val="00914F83"/>
    <w:rsid w:val="009170DB"/>
    <w:rsid w:val="00921238"/>
    <w:rsid w:val="009259D7"/>
    <w:rsid w:val="00927C76"/>
    <w:rsid w:val="00930AFE"/>
    <w:rsid w:val="00934D4E"/>
    <w:rsid w:val="00944C9E"/>
    <w:rsid w:val="00945A31"/>
    <w:rsid w:val="0094638B"/>
    <w:rsid w:val="00947501"/>
    <w:rsid w:val="00947C72"/>
    <w:rsid w:val="009601FE"/>
    <w:rsid w:val="00961AAA"/>
    <w:rsid w:val="00964845"/>
    <w:rsid w:val="009700DA"/>
    <w:rsid w:val="00972611"/>
    <w:rsid w:val="00973718"/>
    <w:rsid w:val="00973BE7"/>
    <w:rsid w:val="009803E7"/>
    <w:rsid w:val="00981246"/>
    <w:rsid w:val="0098460E"/>
    <w:rsid w:val="009A0861"/>
    <w:rsid w:val="009B5B86"/>
    <w:rsid w:val="009C4EDB"/>
    <w:rsid w:val="009C68DB"/>
    <w:rsid w:val="009C6C6C"/>
    <w:rsid w:val="009D1682"/>
    <w:rsid w:val="009D1929"/>
    <w:rsid w:val="009D1D21"/>
    <w:rsid w:val="009D4AAA"/>
    <w:rsid w:val="009D56FE"/>
    <w:rsid w:val="009D5DEF"/>
    <w:rsid w:val="009D6200"/>
    <w:rsid w:val="009D7979"/>
    <w:rsid w:val="009E0E62"/>
    <w:rsid w:val="009E3382"/>
    <w:rsid w:val="009E5278"/>
    <w:rsid w:val="009E7EDD"/>
    <w:rsid w:val="009F1808"/>
    <w:rsid w:val="009F3B88"/>
    <w:rsid w:val="009F5A32"/>
    <w:rsid w:val="009F5AEE"/>
    <w:rsid w:val="009F5D88"/>
    <w:rsid w:val="00A03975"/>
    <w:rsid w:val="00A03DF7"/>
    <w:rsid w:val="00A232F3"/>
    <w:rsid w:val="00A266B2"/>
    <w:rsid w:val="00A321A0"/>
    <w:rsid w:val="00A35F9B"/>
    <w:rsid w:val="00A365A6"/>
    <w:rsid w:val="00A37EE7"/>
    <w:rsid w:val="00A4110C"/>
    <w:rsid w:val="00A444A5"/>
    <w:rsid w:val="00A44EF1"/>
    <w:rsid w:val="00A50A97"/>
    <w:rsid w:val="00A51C13"/>
    <w:rsid w:val="00A738D6"/>
    <w:rsid w:val="00A75F2D"/>
    <w:rsid w:val="00A80984"/>
    <w:rsid w:val="00A82824"/>
    <w:rsid w:val="00A84F18"/>
    <w:rsid w:val="00A84F7F"/>
    <w:rsid w:val="00A90221"/>
    <w:rsid w:val="00A90439"/>
    <w:rsid w:val="00A921D7"/>
    <w:rsid w:val="00A9428C"/>
    <w:rsid w:val="00A95849"/>
    <w:rsid w:val="00AA0A1D"/>
    <w:rsid w:val="00AA1B39"/>
    <w:rsid w:val="00AB257F"/>
    <w:rsid w:val="00AB59A6"/>
    <w:rsid w:val="00AB7762"/>
    <w:rsid w:val="00AC0A29"/>
    <w:rsid w:val="00AC1E82"/>
    <w:rsid w:val="00AC2ED6"/>
    <w:rsid w:val="00AC35FC"/>
    <w:rsid w:val="00AD19D2"/>
    <w:rsid w:val="00AE3FCF"/>
    <w:rsid w:val="00AE4291"/>
    <w:rsid w:val="00AE46C2"/>
    <w:rsid w:val="00AE500C"/>
    <w:rsid w:val="00AE62C1"/>
    <w:rsid w:val="00AF016C"/>
    <w:rsid w:val="00AF27C9"/>
    <w:rsid w:val="00AF5D56"/>
    <w:rsid w:val="00AF727B"/>
    <w:rsid w:val="00AF77BC"/>
    <w:rsid w:val="00B004DD"/>
    <w:rsid w:val="00B01931"/>
    <w:rsid w:val="00B02F6A"/>
    <w:rsid w:val="00B051B1"/>
    <w:rsid w:val="00B07B3B"/>
    <w:rsid w:val="00B10F13"/>
    <w:rsid w:val="00B1148E"/>
    <w:rsid w:val="00B14193"/>
    <w:rsid w:val="00B147D5"/>
    <w:rsid w:val="00B15B17"/>
    <w:rsid w:val="00B21E34"/>
    <w:rsid w:val="00B25549"/>
    <w:rsid w:val="00B269EE"/>
    <w:rsid w:val="00B31F41"/>
    <w:rsid w:val="00B3427A"/>
    <w:rsid w:val="00B34A1F"/>
    <w:rsid w:val="00B34AC6"/>
    <w:rsid w:val="00B40023"/>
    <w:rsid w:val="00B4091E"/>
    <w:rsid w:val="00B40E08"/>
    <w:rsid w:val="00B45BDB"/>
    <w:rsid w:val="00B5210F"/>
    <w:rsid w:val="00B528A8"/>
    <w:rsid w:val="00B54701"/>
    <w:rsid w:val="00B56535"/>
    <w:rsid w:val="00B63F3E"/>
    <w:rsid w:val="00B64CBD"/>
    <w:rsid w:val="00B665B2"/>
    <w:rsid w:val="00B67A7A"/>
    <w:rsid w:val="00B70AC4"/>
    <w:rsid w:val="00B81F3C"/>
    <w:rsid w:val="00B91FD9"/>
    <w:rsid w:val="00B93E6E"/>
    <w:rsid w:val="00B95BD8"/>
    <w:rsid w:val="00BA2439"/>
    <w:rsid w:val="00BA5275"/>
    <w:rsid w:val="00BA7300"/>
    <w:rsid w:val="00BB448F"/>
    <w:rsid w:val="00BB5A55"/>
    <w:rsid w:val="00BC14CD"/>
    <w:rsid w:val="00BC55A6"/>
    <w:rsid w:val="00BD04A8"/>
    <w:rsid w:val="00BD7E72"/>
    <w:rsid w:val="00BE1E8B"/>
    <w:rsid w:val="00BE4313"/>
    <w:rsid w:val="00BE6FFD"/>
    <w:rsid w:val="00BF56E2"/>
    <w:rsid w:val="00BF7B8B"/>
    <w:rsid w:val="00C01606"/>
    <w:rsid w:val="00C021FA"/>
    <w:rsid w:val="00C040EF"/>
    <w:rsid w:val="00C07BEC"/>
    <w:rsid w:val="00C15FAB"/>
    <w:rsid w:val="00C176D8"/>
    <w:rsid w:val="00C2020C"/>
    <w:rsid w:val="00C2021D"/>
    <w:rsid w:val="00C21991"/>
    <w:rsid w:val="00C21EF0"/>
    <w:rsid w:val="00C221FF"/>
    <w:rsid w:val="00C22D64"/>
    <w:rsid w:val="00C30D20"/>
    <w:rsid w:val="00C30ECF"/>
    <w:rsid w:val="00C31D30"/>
    <w:rsid w:val="00C33390"/>
    <w:rsid w:val="00C4076C"/>
    <w:rsid w:val="00C40935"/>
    <w:rsid w:val="00C410BB"/>
    <w:rsid w:val="00C41687"/>
    <w:rsid w:val="00C418A2"/>
    <w:rsid w:val="00C431D4"/>
    <w:rsid w:val="00C4695C"/>
    <w:rsid w:val="00C50AF9"/>
    <w:rsid w:val="00C54E43"/>
    <w:rsid w:val="00C57A63"/>
    <w:rsid w:val="00C63409"/>
    <w:rsid w:val="00C7071B"/>
    <w:rsid w:val="00C72AB0"/>
    <w:rsid w:val="00C83804"/>
    <w:rsid w:val="00C85A3D"/>
    <w:rsid w:val="00C90325"/>
    <w:rsid w:val="00C9386E"/>
    <w:rsid w:val="00C97065"/>
    <w:rsid w:val="00C9722F"/>
    <w:rsid w:val="00CA181B"/>
    <w:rsid w:val="00CA6EA6"/>
    <w:rsid w:val="00CB33B5"/>
    <w:rsid w:val="00CB472B"/>
    <w:rsid w:val="00CB4F6A"/>
    <w:rsid w:val="00CB5B1A"/>
    <w:rsid w:val="00CC43CB"/>
    <w:rsid w:val="00CC58FD"/>
    <w:rsid w:val="00CC64A9"/>
    <w:rsid w:val="00CD7628"/>
    <w:rsid w:val="00CE17A3"/>
    <w:rsid w:val="00CE20A2"/>
    <w:rsid w:val="00CE4928"/>
    <w:rsid w:val="00CE59A7"/>
    <w:rsid w:val="00CE62CC"/>
    <w:rsid w:val="00CF04A2"/>
    <w:rsid w:val="00CF1AEF"/>
    <w:rsid w:val="00CF44EE"/>
    <w:rsid w:val="00CF4F93"/>
    <w:rsid w:val="00D04848"/>
    <w:rsid w:val="00D0588D"/>
    <w:rsid w:val="00D0643D"/>
    <w:rsid w:val="00D065C3"/>
    <w:rsid w:val="00D25D0C"/>
    <w:rsid w:val="00D27964"/>
    <w:rsid w:val="00D27B1F"/>
    <w:rsid w:val="00D319EE"/>
    <w:rsid w:val="00D35C24"/>
    <w:rsid w:val="00D36E9C"/>
    <w:rsid w:val="00D40F37"/>
    <w:rsid w:val="00D41FA9"/>
    <w:rsid w:val="00D428BF"/>
    <w:rsid w:val="00D42A9A"/>
    <w:rsid w:val="00D46185"/>
    <w:rsid w:val="00D53756"/>
    <w:rsid w:val="00D545EA"/>
    <w:rsid w:val="00D549D7"/>
    <w:rsid w:val="00D55CC1"/>
    <w:rsid w:val="00D5658A"/>
    <w:rsid w:val="00D65031"/>
    <w:rsid w:val="00D66BD9"/>
    <w:rsid w:val="00D704D7"/>
    <w:rsid w:val="00D93C90"/>
    <w:rsid w:val="00DA433C"/>
    <w:rsid w:val="00DB2CB8"/>
    <w:rsid w:val="00DB5B82"/>
    <w:rsid w:val="00DC40C9"/>
    <w:rsid w:val="00DD4FC3"/>
    <w:rsid w:val="00DD72F9"/>
    <w:rsid w:val="00DD7338"/>
    <w:rsid w:val="00DE7E75"/>
    <w:rsid w:val="00DF192D"/>
    <w:rsid w:val="00DF307B"/>
    <w:rsid w:val="00DF546D"/>
    <w:rsid w:val="00DF578E"/>
    <w:rsid w:val="00DF5FD3"/>
    <w:rsid w:val="00DF7320"/>
    <w:rsid w:val="00E07926"/>
    <w:rsid w:val="00E15173"/>
    <w:rsid w:val="00E22851"/>
    <w:rsid w:val="00E22A96"/>
    <w:rsid w:val="00E23539"/>
    <w:rsid w:val="00E25A41"/>
    <w:rsid w:val="00E25B2A"/>
    <w:rsid w:val="00E277D0"/>
    <w:rsid w:val="00E31F6F"/>
    <w:rsid w:val="00E32686"/>
    <w:rsid w:val="00E33041"/>
    <w:rsid w:val="00E37EC7"/>
    <w:rsid w:val="00E418FB"/>
    <w:rsid w:val="00E425C4"/>
    <w:rsid w:val="00E43EA3"/>
    <w:rsid w:val="00E44EB4"/>
    <w:rsid w:val="00E51A42"/>
    <w:rsid w:val="00E52DE2"/>
    <w:rsid w:val="00E56EBA"/>
    <w:rsid w:val="00E576DD"/>
    <w:rsid w:val="00E6084D"/>
    <w:rsid w:val="00E649CA"/>
    <w:rsid w:val="00E7206A"/>
    <w:rsid w:val="00E72C97"/>
    <w:rsid w:val="00E73100"/>
    <w:rsid w:val="00E73104"/>
    <w:rsid w:val="00E73134"/>
    <w:rsid w:val="00E748F6"/>
    <w:rsid w:val="00E840AC"/>
    <w:rsid w:val="00E84AD4"/>
    <w:rsid w:val="00E908F9"/>
    <w:rsid w:val="00E92911"/>
    <w:rsid w:val="00E92DFD"/>
    <w:rsid w:val="00E95C28"/>
    <w:rsid w:val="00E97F72"/>
    <w:rsid w:val="00EA14A0"/>
    <w:rsid w:val="00EA2045"/>
    <w:rsid w:val="00EA2E5F"/>
    <w:rsid w:val="00EA43F4"/>
    <w:rsid w:val="00EA4C7D"/>
    <w:rsid w:val="00EA5D25"/>
    <w:rsid w:val="00EB055C"/>
    <w:rsid w:val="00EC5611"/>
    <w:rsid w:val="00EC6A52"/>
    <w:rsid w:val="00ED2554"/>
    <w:rsid w:val="00ED3A79"/>
    <w:rsid w:val="00ED4138"/>
    <w:rsid w:val="00ED7F31"/>
    <w:rsid w:val="00EE4405"/>
    <w:rsid w:val="00EE4DE6"/>
    <w:rsid w:val="00EE70F3"/>
    <w:rsid w:val="00EE74B1"/>
    <w:rsid w:val="00EF4B79"/>
    <w:rsid w:val="00EF4C36"/>
    <w:rsid w:val="00EF62E6"/>
    <w:rsid w:val="00F01B01"/>
    <w:rsid w:val="00F02ABF"/>
    <w:rsid w:val="00F109E4"/>
    <w:rsid w:val="00F112D3"/>
    <w:rsid w:val="00F14961"/>
    <w:rsid w:val="00F156C1"/>
    <w:rsid w:val="00F16962"/>
    <w:rsid w:val="00F20A37"/>
    <w:rsid w:val="00F27F1F"/>
    <w:rsid w:val="00F330CC"/>
    <w:rsid w:val="00F346A7"/>
    <w:rsid w:val="00F373FE"/>
    <w:rsid w:val="00F40948"/>
    <w:rsid w:val="00F4191C"/>
    <w:rsid w:val="00F45CAC"/>
    <w:rsid w:val="00F45D7B"/>
    <w:rsid w:val="00F5118F"/>
    <w:rsid w:val="00F605C2"/>
    <w:rsid w:val="00F6254F"/>
    <w:rsid w:val="00F62A30"/>
    <w:rsid w:val="00F6790F"/>
    <w:rsid w:val="00F70E93"/>
    <w:rsid w:val="00F738A4"/>
    <w:rsid w:val="00F752F5"/>
    <w:rsid w:val="00F75D45"/>
    <w:rsid w:val="00F75FEE"/>
    <w:rsid w:val="00F813DC"/>
    <w:rsid w:val="00F8160A"/>
    <w:rsid w:val="00F82101"/>
    <w:rsid w:val="00F8239E"/>
    <w:rsid w:val="00F92D1D"/>
    <w:rsid w:val="00F966F4"/>
    <w:rsid w:val="00FA34E8"/>
    <w:rsid w:val="00FB325E"/>
    <w:rsid w:val="00FB347B"/>
    <w:rsid w:val="00FB4711"/>
    <w:rsid w:val="00FB5EC7"/>
    <w:rsid w:val="00FB7D8E"/>
    <w:rsid w:val="00FC098B"/>
    <w:rsid w:val="00FC41B6"/>
    <w:rsid w:val="00FC4272"/>
    <w:rsid w:val="00FC45DB"/>
    <w:rsid w:val="00FC5076"/>
    <w:rsid w:val="00FC55BD"/>
    <w:rsid w:val="00FD0907"/>
    <w:rsid w:val="00FD1A85"/>
    <w:rsid w:val="00FD1CD8"/>
    <w:rsid w:val="00FD36CF"/>
    <w:rsid w:val="00FD396D"/>
    <w:rsid w:val="00FD4D24"/>
    <w:rsid w:val="00FD5AA4"/>
    <w:rsid w:val="00FD5DC8"/>
    <w:rsid w:val="00FE34AC"/>
    <w:rsid w:val="00FE62CC"/>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8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F5FD3"/>
    <w:rPr>
      <w:rFonts w:ascii="Corbel" w:hAnsi="Corbel"/>
      <w:color w:val="595959" w:themeColor="text1" w:themeTint="A6"/>
      <w:sz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Prohlen"/>
    <w:next w:val="Normln"/>
    <w:link w:val="Nadpis1Char"/>
    <w:qFormat/>
    <w:rsid w:val="00DF5FD3"/>
    <w:pPr>
      <w:numPr>
        <w:numId w:val="4"/>
      </w:numPr>
      <w:spacing w:before="240" w:after="120" w:line="240" w:lineRule="auto"/>
      <w:ind w:left="703" w:hanging="703"/>
      <w:jc w:val="both"/>
      <w:outlineLvl w:val="0"/>
    </w:pPr>
    <w:rPr>
      <w:rFonts w:ascii="Corbel" w:hAnsi="Corbel"/>
      <w:bCs/>
      <w:smallCaps/>
      <w:color w:val="595959" w:themeColor="text1" w:themeTint="A6"/>
      <w:sz w:val="22"/>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893177"/>
    <w:pPr>
      <w:keepNext/>
      <w:keepLines/>
      <w:numPr>
        <w:ilvl w:val="1"/>
        <w:numId w:val="3"/>
      </w:numPr>
      <w:spacing w:before="360"/>
      <w:jc w:val="center"/>
      <w:outlineLvl w:val="1"/>
    </w:pPr>
    <w:rPr>
      <w:rFonts w:ascii="Arial" w:hAnsi="Arial" w:cs="Arial"/>
      <w:b/>
      <w:bCs/>
      <w:i/>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odsazen"/>
    <w:link w:val="Nadpis3Char"/>
    <w:qFormat/>
    <w:rsid w:val="00893177"/>
    <w:pPr>
      <w:keepNext/>
      <w:numPr>
        <w:ilvl w:val="2"/>
        <w:numId w:val="3"/>
      </w:numPr>
      <w:spacing w:before="360"/>
      <w:outlineLvl w:val="2"/>
    </w:pPr>
    <w:rPr>
      <w:rFonts w:ascii="Arial" w:hAnsi="Arial" w:cs="Arial"/>
      <w:b/>
      <w:bCs/>
      <w:lang w:eastAsia="cs-CZ"/>
    </w:rPr>
  </w:style>
  <w:style w:type="paragraph" w:styleId="Nadpis4">
    <w:name w:val="heading 4"/>
    <w:aliases w:val="Odstavec 11,Odstavec 12,Odstavec 13,Odstavec 14,Odstavec 111,Odstavec 121,Odstavec 131,Odstavec 15,Odstavec 141,Odstavec 16,Odstavec 112,Odstavec 122,Odstavec 132,Odstavec 142,Odstavec 17,Odstavec 18,Odstavec 113,Odstavec 123,V_Head4"/>
    <w:basedOn w:val="Normln"/>
    <w:next w:val="Normln"/>
    <w:autoRedefine/>
    <w:qFormat/>
    <w:rsid w:val="00893177"/>
    <w:pPr>
      <w:keepNext/>
      <w:keepLines/>
      <w:widowControl w:val="0"/>
      <w:numPr>
        <w:ilvl w:val="3"/>
        <w:numId w:val="3"/>
      </w:numPr>
      <w:tabs>
        <w:tab w:val="left" w:pos="0"/>
      </w:tabs>
      <w:spacing w:before="240" w:after="60"/>
      <w:outlineLvl w:val="3"/>
    </w:pPr>
    <w:rPr>
      <w:sz w:val="24"/>
      <w:szCs w:val="24"/>
      <w:lang w:eastAsia="cs-CZ"/>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qFormat/>
    <w:rsid w:val="00DF5FD3"/>
    <w:pPr>
      <w:numPr>
        <w:ilvl w:val="4"/>
        <w:numId w:val="3"/>
      </w:numPr>
      <w:spacing w:before="240" w:after="60"/>
      <w:outlineLvl w:val="4"/>
    </w:pPr>
    <w:rPr>
      <w:rFonts w:cs="Arial"/>
      <w:b/>
      <w:bCs/>
      <w:lang w:eastAsia="cs-CZ"/>
    </w:rPr>
  </w:style>
  <w:style w:type="paragraph" w:styleId="Nadpis6">
    <w:name w:val="heading 6"/>
    <w:aliases w:val="Kapitola 2"/>
    <w:basedOn w:val="Normln"/>
    <w:next w:val="Normln"/>
    <w:link w:val="Nadpis6Char"/>
    <w:autoRedefine/>
    <w:qFormat/>
    <w:rsid w:val="00DF5FD3"/>
    <w:pPr>
      <w:widowControl w:val="0"/>
      <w:numPr>
        <w:ilvl w:val="2"/>
        <w:numId w:val="4"/>
      </w:numPr>
      <w:tabs>
        <w:tab w:val="clear" w:pos="720"/>
        <w:tab w:val="num" w:pos="1276"/>
      </w:tabs>
      <w:spacing w:after="120"/>
      <w:ind w:left="1276" w:hanging="567"/>
      <w:jc w:val="both"/>
      <w:outlineLvl w:val="5"/>
    </w:pPr>
    <w:rPr>
      <w:rFonts w:cs="Arial"/>
      <w:szCs w:val="24"/>
    </w:rPr>
  </w:style>
  <w:style w:type="paragraph" w:styleId="Nadpis7">
    <w:name w:val="heading 7"/>
    <w:basedOn w:val="Normln"/>
    <w:next w:val="Normln"/>
    <w:autoRedefine/>
    <w:qFormat/>
    <w:rsid w:val="00893177"/>
    <w:pPr>
      <w:numPr>
        <w:ilvl w:val="6"/>
        <w:numId w:val="3"/>
      </w:numPr>
      <w:spacing w:before="240" w:after="60"/>
      <w:ind w:left="709" w:hanging="709"/>
      <w:outlineLvl w:val="6"/>
    </w:pPr>
    <w:rPr>
      <w:rFonts w:ascii="Arial" w:hAnsi="Arial" w:cs="Arial"/>
      <w:i/>
      <w:iCs/>
      <w:lang w:eastAsia="cs-CZ"/>
    </w:rPr>
  </w:style>
  <w:style w:type="paragraph" w:styleId="Nadpis8">
    <w:name w:val="heading 8"/>
    <w:aliases w:val="ASAPHeading 8,(Appendici),Refcard1,Refcard11,Refcard12,Refcard13,Refcard14,Refcard15,Refcard16,Refcard17,Center Bold,H8,Titolo8"/>
    <w:basedOn w:val="Normln"/>
    <w:next w:val="Normln"/>
    <w:qFormat/>
    <w:rsid w:val="00DF5FD3"/>
    <w:pPr>
      <w:numPr>
        <w:ilvl w:val="7"/>
        <w:numId w:val="3"/>
      </w:numPr>
      <w:spacing w:before="240" w:after="60"/>
      <w:outlineLvl w:val="7"/>
    </w:pPr>
    <w:rPr>
      <w:rFonts w:cs="Arial"/>
      <w:i/>
      <w:iCs/>
      <w:lang w:eastAsia="cs-CZ"/>
    </w:rPr>
  </w:style>
  <w:style w:type="paragraph" w:styleId="Nadpis9">
    <w:name w:val="heading 9"/>
    <w:basedOn w:val="Normln"/>
    <w:next w:val="Normln"/>
    <w:qFormat/>
    <w:rsid w:val="00893177"/>
    <w:pPr>
      <w:numPr>
        <w:ilvl w:val="8"/>
        <w:numId w:val="3"/>
      </w:numPr>
      <w:spacing w:before="240" w:after="60"/>
      <w:outlineLvl w:val="8"/>
    </w:pPr>
    <w:rPr>
      <w:rFonts w:ascii="Arial"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893177"/>
    <w:pPr>
      <w:widowControl w:val="0"/>
      <w:spacing w:line="280" w:lineRule="atLeast"/>
      <w:jc w:val="both"/>
    </w:pPr>
    <w:rPr>
      <w:sz w:val="24"/>
      <w:lang w:eastAsia="en-US"/>
    </w:rPr>
  </w:style>
  <w:style w:type="paragraph" w:customStyle="1" w:styleId="Nadpis11">
    <w:name w:val="Nadpis 11"/>
    <w:basedOn w:val="Normln1"/>
    <w:next w:val="Nadpis21"/>
    <w:rsid w:val="00893177"/>
    <w:pPr>
      <w:keepNext/>
      <w:spacing w:before="480" w:after="120"/>
      <w:ind w:left="709" w:hanging="708"/>
    </w:pPr>
    <w:rPr>
      <w:b/>
      <w:caps/>
      <w:kern w:val="28"/>
      <w:sz w:val="28"/>
    </w:rPr>
  </w:style>
  <w:style w:type="paragraph" w:customStyle="1" w:styleId="Nadpis21">
    <w:name w:val="Nadpis 21"/>
    <w:basedOn w:val="Normln1"/>
    <w:rsid w:val="004149DA"/>
    <w:pPr>
      <w:numPr>
        <w:ilvl w:val="1"/>
        <w:numId w:val="4"/>
      </w:numPr>
      <w:spacing w:after="120" w:line="240" w:lineRule="auto"/>
    </w:pPr>
    <w:rPr>
      <w:szCs w:val="24"/>
    </w:rPr>
  </w:style>
  <w:style w:type="paragraph" w:customStyle="1" w:styleId="Nzevsmlouvy">
    <w:name w:val="Název smlouvy"/>
    <w:basedOn w:val="Normln1"/>
    <w:rsid w:val="00893177"/>
    <w:pPr>
      <w:jc w:val="center"/>
    </w:pPr>
    <w:rPr>
      <w:b/>
      <w:sz w:val="36"/>
    </w:rPr>
  </w:style>
  <w:style w:type="paragraph" w:customStyle="1" w:styleId="Smluvnstrana">
    <w:name w:val="Smluvní strana"/>
    <w:basedOn w:val="Normln1"/>
    <w:rsid w:val="00893177"/>
    <w:rPr>
      <w:b/>
      <w:sz w:val="28"/>
    </w:rPr>
  </w:style>
  <w:style w:type="paragraph" w:customStyle="1" w:styleId="Identifikacestran">
    <w:name w:val="Identifikace stran"/>
    <w:basedOn w:val="Normln1"/>
    <w:rsid w:val="00893177"/>
  </w:style>
  <w:style w:type="paragraph" w:customStyle="1" w:styleId="Prohlen">
    <w:name w:val="Prohlášení"/>
    <w:basedOn w:val="Normln1"/>
    <w:uiPriority w:val="99"/>
    <w:rsid w:val="00893177"/>
    <w:pPr>
      <w:jc w:val="center"/>
    </w:pPr>
    <w:rPr>
      <w:b/>
    </w:rPr>
  </w:style>
  <w:style w:type="character" w:styleId="Siln">
    <w:name w:val="Strong"/>
    <w:qFormat/>
    <w:rsid w:val="00893177"/>
    <w:rPr>
      <w:b/>
    </w:rPr>
  </w:style>
  <w:style w:type="paragraph" w:customStyle="1" w:styleId="Tabulkatext">
    <w:name w:val="Tabulka text"/>
    <w:basedOn w:val="Zkladntext"/>
    <w:rsid w:val="00893177"/>
    <w:pPr>
      <w:spacing w:before="40" w:after="20"/>
    </w:pPr>
    <w:rPr>
      <w:sz w:val="24"/>
      <w:lang w:eastAsia="cs-CZ"/>
    </w:rPr>
  </w:style>
  <w:style w:type="paragraph" w:styleId="Zkladntext">
    <w:name w:val="Body Text"/>
    <w:basedOn w:val="Normln"/>
    <w:next w:val="Normln"/>
    <w:semiHidden/>
    <w:rsid w:val="00893177"/>
  </w:style>
  <w:style w:type="paragraph" w:customStyle="1" w:styleId="a">
    <w:name w:val=""/>
    <w:basedOn w:val="Normln1"/>
    <w:rsid w:val="00893177"/>
    <w:pPr>
      <w:spacing w:before="40" w:after="20"/>
    </w:pPr>
  </w:style>
  <w:style w:type="paragraph" w:styleId="Textvbloku">
    <w:name w:val="Block Text"/>
    <w:basedOn w:val="Normln"/>
    <w:semiHidden/>
    <w:rsid w:val="00893177"/>
    <w:pPr>
      <w:tabs>
        <w:tab w:val="num" w:pos="360"/>
      </w:tabs>
      <w:spacing w:before="60" w:line="240" w:lineRule="atLeast"/>
      <w:ind w:left="360" w:right="420" w:hanging="360"/>
      <w:jc w:val="both"/>
    </w:pPr>
    <w:rPr>
      <w:sz w:val="24"/>
      <w:szCs w:val="24"/>
      <w:lang w:eastAsia="cs-CZ"/>
    </w:rPr>
  </w:style>
  <w:style w:type="character" w:styleId="Hypertextovodkaz">
    <w:name w:val="Hyperlink"/>
    <w:semiHidden/>
    <w:rsid w:val="00893177"/>
    <w:rPr>
      <w:color w:val="0000FF"/>
      <w:u w:val="single"/>
    </w:rPr>
  </w:style>
  <w:style w:type="paragraph" w:customStyle="1" w:styleId="slovanodrka">
    <w:name w:val="číslovaná odrážka"/>
    <w:basedOn w:val="Normln"/>
    <w:rsid w:val="00893177"/>
    <w:pPr>
      <w:numPr>
        <w:numId w:val="1"/>
      </w:numPr>
      <w:spacing w:before="80"/>
      <w:jc w:val="both"/>
    </w:pPr>
    <w:rPr>
      <w:rFonts w:ascii="Arial" w:hAnsi="Arial" w:cs="Arial"/>
      <w:szCs w:val="22"/>
      <w:lang w:eastAsia="cs-CZ"/>
    </w:rPr>
  </w:style>
  <w:style w:type="paragraph" w:styleId="Zkladntextodsazen">
    <w:name w:val="Body Text Indent"/>
    <w:basedOn w:val="Normln"/>
    <w:semiHidden/>
    <w:rsid w:val="00893177"/>
    <w:pPr>
      <w:spacing w:before="60" w:line="240" w:lineRule="atLeast"/>
      <w:ind w:left="360" w:hanging="360"/>
    </w:pPr>
    <w:rPr>
      <w:sz w:val="24"/>
    </w:rPr>
  </w:style>
  <w:style w:type="character" w:styleId="Sledovanodkaz">
    <w:name w:val="FollowedHyperlink"/>
    <w:semiHidden/>
    <w:rsid w:val="00893177"/>
    <w:rPr>
      <w:color w:val="800080"/>
      <w:u w:val="single"/>
    </w:rPr>
  </w:style>
  <w:style w:type="paragraph" w:styleId="Textbubliny">
    <w:name w:val="Balloon Text"/>
    <w:basedOn w:val="Normln"/>
    <w:semiHidden/>
    <w:rsid w:val="00893177"/>
    <w:rPr>
      <w:rFonts w:ascii="Tahoma" w:hAnsi="Tahoma" w:cs="Tahoma"/>
      <w:sz w:val="16"/>
      <w:szCs w:val="16"/>
    </w:rPr>
  </w:style>
  <w:style w:type="paragraph" w:styleId="Zpat">
    <w:name w:val="footer"/>
    <w:basedOn w:val="Normln"/>
    <w:semiHidden/>
    <w:rsid w:val="00893177"/>
    <w:pPr>
      <w:tabs>
        <w:tab w:val="center" w:pos="4536"/>
        <w:tab w:val="right" w:pos="9072"/>
      </w:tabs>
    </w:pPr>
  </w:style>
  <w:style w:type="character" w:styleId="slostrnky">
    <w:name w:val="page number"/>
    <w:basedOn w:val="Standardnpsmoodstavce"/>
    <w:rsid w:val="00893177"/>
  </w:style>
  <w:style w:type="paragraph" w:customStyle="1" w:styleId="BodyText1">
    <w:name w:val="Body Text1"/>
    <w:basedOn w:val="Normln"/>
    <w:rsid w:val="00893177"/>
    <w:pPr>
      <w:spacing w:before="60"/>
      <w:ind w:firstLine="425"/>
    </w:pPr>
    <w:rPr>
      <w:sz w:val="24"/>
      <w:lang w:eastAsia="cs-CZ"/>
    </w:rPr>
  </w:style>
  <w:style w:type="character" w:styleId="Odkaznakoment">
    <w:name w:val="annotation reference"/>
    <w:rsid w:val="00893177"/>
    <w:rPr>
      <w:sz w:val="16"/>
      <w:szCs w:val="16"/>
    </w:rPr>
  </w:style>
  <w:style w:type="paragraph" w:styleId="Textkomente">
    <w:name w:val="annotation text"/>
    <w:basedOn w:val="Normln"/>
    <w:link w:val="TextkomenteChar"/>
    <w:rsid w:val="00893177"/>
  </w:style>
  <w:style w:type="paragraph" w:styleId="Pedmtkomente">
    <w:name w:val="annotation subject"/>
    <w:basedOn w:val="Textkomente"/>
    <w:next w:val="Textkomente"/>
    <w:semiHidden/>
    <w:rsid w:val="00893177"/>
    <w:rPr>
      <w:b/>
      <w:bCs/>
    </w:rPr>
  </w:style>
  <w:style w:type="paragraph" w:styleId="Zhlav">
    <w:name w:val="header"/>
    <w:basedOn w:val="Normln"/>
    <w:semiHidden/>
    <w:rsid w:val="00893177"/>
    <w:pPr>
      <w:tabs>
        <w:tab w:val="center" w:pos="4536"/>
        <w:tab w:val="right" w:pos="9072"/>
      </w:tabs>
    </w:pPr>
  </w:style>
  <w:style w:type="paragraph" w:styleId="Zkladntextodsazen2">
    <w:name w:val="Body Text Indent 2"/>
    <w:basedOn w:val="Normln"/>
    <w:semiHidden/>
    <w:rsid w:val="00893177"/>
    <w:pPr>
      <w:spacing w:before="120"/>
      <w:ind w:left="180"/>
      <w:jc w:val="both"/>
    </w:pPr>
    <w:rPr>
      <w:sz w:val="24"/>
      <w:szCs w:val="24"/>
    </w:rPr>
  </w:style>
  <w:style w:type="paragraph" w:styleId="Rozloendokumentu">
    <w:name w:val="Document Map"/>
    <w:basedOn w:val="Normln"/>
    <w:semiHidden/>
    <w:rsid w:val="00893177"/>
    <w:pPr>
      <w:shd w:val="clear" w:color="auto" w:fill="000080"/>
    </w:pPr>
    <w:rPr>
      <w:rFonts w:ascii="Tahoma" w:hAnsi="Tahoma" w:cs="Tahoma"/>
    </w:rPr>
  </w:style>
  <w:style w:type="paragraph" w:customStyle="1" w:styleId="Text">
    <w:name w:val="Text"/>
    <w:aliases w:val="txt1,T1,Title 1,t,DTX,t + Tuené,Tmavi modrá,zarovnání na stoed,zarovnání na stoed + Kurzíva...,DTX Char Char,DTX Char,t + Tuèné,Tmavì modrá,zarovnání na støed,zarovnání na støed + Kurzíva...,t + Tučné,Tmavě modrá,zarovnání na střed"/>
    <w:basedOn w:val="Normln"/>
    <w:rsid w:val="00893177"/>
    <w:pPr>
      <w:overflowPunct w:val="0"/>
      <w:autoSpaceDE w:val="0"/>
      <w:autoSpaceDN w:val="0"/>
      <w:adjustRightInd w:val="0"/>
      <w:spacing w:after="120" w:line="288" w:lineRule="auto"/>
      <w:textAlignment w:val="baseline"/>
    </w:pPr>
    <w:rPr>
      <w:rFonts w:ascii="Arial" w:hAnsi="Arial"/>
      <w:sz w:val="18"/>
      <w:szCs w:val="18"/>
    </w:rPr>
  </w:style>
  <w:style w:type="paragraph" w:customStyle="1" w:styleId="BodyText2">
    <w:name w:val="Body Text2"/>
    <w:basedOn w:val="BodyText1"/>
    <w:rsid w:val="00893177"/>
    <w:pPr>
      <w:ind w:left="284"/>
    </w:pPr>
  </w:style>
  <w:style w:type="paragraph" w:customStyle="1" w:styleId="Odstavec1">
    <w:name w:val="Odstavec 1"/>
    <w:basedOn w:val="Zkladntextodsazen2"/>
    <w:qFormat/>
    <w:rsid w:val="00893177"/>
    <w:pPr>
      <w:ind w:left="0"/>
    </w:pPr>
  </w:style>
  <w:style w:type="character" w:customStyle="1" w:styleId="StylE-mailovZprvy441">
    <w:name w:val="StylE-mailovéZprávy441"/>
    <w:semiHidden/>
    <w:rsid w:val="00893177"/>
    <w:rPr>
      <w:rFonts w:ascii="Arial" w:hAnsi="Arial" w:cs="Arial"/>
      <w:color w:val="000080"/>
      <w:sz w:val="20"/>
      <w:szCs w:val="20"/>
    </w:rPr>
  </w:style>
  <w:style w:type="character" w:customStyle="1" w:styleId="BodyTextIndent2Char">
    <w:name w:val="Body Text Indent 2 Char"/>
    <w:rsid w:val="00893177"/>
    <w:rPr>
      <w:sz w:val="24"/>
      <w:szCs w:val="24"/>
      <w:lang w:eastAsia="en-US"/>
    </w:rPr>
  </w:style>
  <w:style w:type="character" w:customStyle="1" w:styleId="Odstavec1Char">
    <w:name w:val="Odstavec 1 Char"/>
    <w:basedOn w:val="BodyTextIndent2Char"/>
    <w:rsid w:val="00893177"/>
    <w:rPr>
      <w:sz w:val="24"/>
      <w:szCs w:val="24"/>
      <w:lang w:eastAsia="en-US"/>
    </w:rPr>
  </w:style>
  <w:style w:type="paragraph" w:customStyle="1" w:styleId="NormlnPPCtextsmluv">
    <w:name w:val="Normální.PPC text smluv"/>
    <w:rsid w:val="00893177"/>
    <w:pPr>
      <w:spacing w:after="80"/>
      <w:jc w:val="both"/>
    </w:pPr>
  </w:style>
  <w:style w:type="paragraph" w:styleId="Normlnodsazen">
    <w:name w:val="Normal Indent"/>
    <w:basedOn w:val="Normln"/>
    <w:rsid w:val="00893177"/>
    <w:pPr>
      <w:ind w:left="708"/>
    </w:pPr>
  </w:style>
  <w:style w:type="character" w:customStyle="1" w:styleId="DeltaViewInsertion">
    <w:name w:val="DeltaView Insertion"/>
    <w:rsid w:val="00893177"/>
    <w:rPr>
      <w:color w:val="auto"/>
      <w:spacing w:val="0"/>
      <w:u w:val="none"/>
    </w:rPr>
  </w:style>
  <w:style w:type="character" w:customStyle="1" w:styleId="platne1">
    <w:name w:val="platne1"/>
    <w:basedOn w:val="Standardnpsmoodstavce"/>
    <w:rsid w:val="00893177"/>
  </w:style>
  <w:style w:type="paragraph" w:customStyle="1" w:styleId="BODY1">
    <w:name w:val="BODY (1)"/>
    <w:basedOn w:val="Normln"/>
    <w:rsid w:val="00893177"/>
    <w:pPr>
      <w:overflowPunct w:val="0"/>
      <w:autoSpaceDE w:val="0"/>
      <w:autoSpaceDN w:val="0"/>
      <w:adjustRightInd w:val="0"/>
      <w:spacing w:before="60" w:after="60"/>
      <w:ind w:left="567"/>
      <w:jc w:val="both"/>
      <w:textAlignment w:val="baseline"/>
    </w:pPr>
    <w:rPr>
      <w:lang w:eastAsia="cs-CZ"/>
    </w:rPr>
  </w:style>
  <w:style w:type="paragraph" w:styleId="slovanseznam">
    <w:name w:val="List Number"/>
    <w:basedOn w:val="Normln"/>
    <w:rsid w:val="00893177"/>
    <w:pPr>
      <w:numPr>
        <w:numId w:val="5"/>
      </w:numPr>
      <w:spacing w:before="300" w:after="300"/>
      <w:jc w:val="both"/>
    </w:pPr>
    <w:rPr>
      <w:rFonts w:ascii="Garamond" w:hAnsi="Garamond"/>
      <w:sz w:val="24"/>
      <w:lang w:eastAsia="cs-CZ"/>
    </w:rPr>
  </w:style>
  <w:style w:type="paragraph" w:styleId="Revize">
    <w:name w:val="Revision"/>
    <w:hidden/>
    <w:uiPriority w:val="99"/>
    <w:semiHidden/>
    <w:rsid w:val="00893177"/>
    <w:rPr>
      <w:lang w:eastAsia="en-US"/>
    </w:rPr>
  </w:style>
  <w:style w:type="paragraph" w:customStyle="1" w:styleId="Nadpislnku">
    <w:name w:val="Nadpis článku"/>
    <w:next w:val="Zkladntext"/>
    <w:rsid w:val="00893177"/>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Zkladntextodsazen3">
    <w:name w:val="Body Text Indent 3"/>
    <w:basedOn w:val="Normln"/>
    <w:link w:val="Zkladntextodsazen3Char"/>
    <w:rsid w:val="00893177"/>
    <w:pPr>
      <w:spacing w:after="120"/>
      <w:ind w:left="283"/>
    </w:pPr>
    <w:rPr>
      <w:sz w:val="16"/>
      <w:szCs w:val="16"/>
    </w:rPr>
  </w:style>
  <w:style w:type="character" w:customStyle="1" w:styleId="Zkladntextodsazen3Char">
    <w:name w:val="Základní text odsazený 3 Char"/>
    <w:link w:val="Zkladntextodsazen3"/>
    <w:rsid w:val="00893177"/>
    <w:rPr>
      <w:sz w:val="16"/>
      <w:szCs w:val="16"/>
      <w:lang w:eastAsia="en-US"/>
    </w:rPr>
  </w:style>
  <w:style w:type="paragraph" w:customStyle="1" w:styleId="Nadpis2beznzvu">
    <w:name w:val="Nadpis 2 bez názvu"/>
    <w:basedOn w:val="Nadpis2"/>
    <w:rsid w:val="00001BB0"/>
    <w:pPr>
      <w:keepNext w:val="0"/>
      <w:keepLines w:val="0"/>
      <w:numPr>
        <w:numId w:val="2"/>
      </w:numPr>
      <w:spacing w:before="120" w:after="120"/>
      <w:jc w:val="left"/>
    </w:pPr>
    <w:rPr>
      <w:rFonts w:ascii="Georgia" w:hAnsi="Georgia" w:cs="Georgia"/>
      <w:b w:val="0"/>
      <w:bCs w:val="0"/>
      <w:i w:val="0"/>
      <w:iCs w:val="0"/>
      <w:sz w:val="20"/>
      <w:szCs w:val="20"/>
    </w:rPr>
  </w:style>
  <w:style w:type="paragraph" w:customStyle="1" w:styleId="Zklad1">
    <w:name w:val="Základ 1"/>
    <w:basedOn w:val="Normln"/>
    <w:qFormat/>
    <w:rsid w:val="0073091D"/>
    <w:pPr>
      <w:numPr>
        <w:numId w:val="6"/>
      </w:numPr>
      <w:spacing w:before="240" w:after="120"/>
      <w:ind w:left="709" w:hanging="709"/>
      <w:jc w:val="both"/>
    </w:pPr>
    <w:rPr>
      <w:b/>
      <w:bCs/>
      <w:smallCaps/>
      <w:sz w:val="24"/>
      <w:szCs w:val="24"/>
      <w:lang w:eastAsia="cs-CZ"/>
    </w:rPr>
  </w:style>
  <w:style w:type="paragraph" w:customStyle="1" w:styleId="Zklad2">
    <w:name w:val="Základ 2"/>
    <w:basedOn w:val="Normln"/>
    <w:qFormat/>
    <w:rsid w:val="0073091D"/>
    <w:pPr>
      <w:numPr>
        <w:ilvl w:val="1"/>
        <w:numId w:val="6"/>
      </w:numPr>
      <w:spacing w:after="120"/>
      <w:ind w:left="709" w:hanging="715"/>
      <w:jc w:val="both"/>
    </w:pPr>
    <w:rPr>
      <w:bCs/>
      <w:sz w:val="24"/>
      <w:szCs w:val="24"/>
      <w:lang w:eastAsia="cs-CZ"/>
    </w:rPr>
  </w:style>
  <w:style w:type="paragraph" w:customStyle="1" w:styleId="Zklad3">
    <w:name w:val="Základ 3"/>
    <w:basedOn w:val="Normln"/>
    <w:qFormat/>
    <w:rsid w:val="0073091D"/>
    <w:pPr>
      <w:numPr>
        <w:ilvl w:val="2"/>
        <w:numId w:val="6"/>
      </w:numPr>
      <w:spacing w:after="120"/>
      <w:jc w:val="both"/>
    </w:pPr>
    <w:rPr>
      <w:bCs/>
      <w:sz w:val="24"/>
      <w:szCs w:val="24"/>
      <w:lang w:eastAsia="cs-CZ"/>
    </w:rPr>
  </w:style>
  <w:style w:type="paragraph" w:customStyle="1" w:styleId="beta">
    <w:name w:val="beta"/>
    <w:basedOn w:val="Normln"/>
    <w:autoRedefine/>
    <w:rsid w:val="00720792"/>
    <w:pPr>
      <w:numPr>
        <w:numId w:val="7"/>
      </w:numPr>
      <w:autoSpaceDE w:val="0"/>
      <w:autoSpaceDN w:val="0"/>
      <w:jc w:val="both"/>
    </w:pPr>
    <w:rPr>
      <w:rFonts w:ascii="Garamond" w:hAnsi="Garamond"/>
      <w:b/>
      <w:bCs/>
      <w:i/>
      <w:iCs/>
      <w:sz w:val="24"/>
      <w:lang w:eastAsia="cs-CZ"/>
    </w:rPr>
  </w:style>
  <w:style w:type="character" w:customStyle="1" w:styleId="TextkomenteChar">
    <w:name w:val="Text komentáře Char"/>
    <w:link w:val="Textkomente"/>
    <w:rsid w:val="005C0C38"/>
    <w:rPr>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DF5FD3"/>
    <w:rPr>
      <w:rFonts w:ascii="Corbel" w:hAnsi="Corbel"/>
      <w:b/>
      <w:bCs/>
      <w:smallCaps/>
      <w:color w:val="595959" w:themeColor="text1" w:themeTint="A6"/>
      <w:sz w:val="22"/>
      <w:szCs w:val="24"/>
      <w:lang w:eastAsia="en-US"/>
    </w:rPr>
  </w:style>
  <w:style w:type="paragraph" w:customStyle="1" w:styleId="Kapitola1">
    <w:name w:val="Kapitola 1"/>
    <w:basedOn w:val="Normln"/>
    <w:link w:val="Kapitola1Char"/>
    <w:qFormat/>
    <w:rsid w:val="00DF5FD3"/>
    <w:pPr>
      <w:widowControl w:val="0"/>
      <w:tabs>
        <w:tab w:val="num" w:pos="705"/>
      </w:tabs>
      <w:spacing w:after="120"/>
      <w:ind w:left="705" w:hanging="705"/>
      <w:jc w:val="both"/>
    </w:pPr>
    <w:rPr>
      <w:szCs w:val="24"/>
    </w:rPr>
  </w:style>
  <w:style w:type="paragraph" w:customStyle="1" w:styleId="Styl1">
    <w:name w:val="Styl1"/>
    <w:basedOn w:val="Normln"/>
    <w:link w:val="Styl1Char"/>
    <w:qFormat/>
    <w:rsid w:val="004149DA"/>
    <w:pPr>
      <w:widowControl w:val="0"/>
      <w:tabs>
        <w:tab w:val="left" w:pos="1418"/>
      </w:tabs>
      <w:spacing w:after="120"/>
      <w:jc w:val="both"/>
    </w:pPr>
    <w:rPr>
      <w:bCs/>
      <w:sz w:val="24"/>
      <w:szCs w:val="24"/>
    </w:rPr>
  </w:style>
  <w:style w:type="character" w:customStyle="1" w:styleId="Kapitola1Char">
    <w:name w:val="Kapitola 1 Char"/>
    <w:link w:val="Kapitola1"/>
    <w:rsid w:val="00DF5FD3"/>
    <w:rPr>
      <w:rFonts w:ascii="Corbel" w:hAnsi="Corbel"/>
      <w:color w:val="595959" w:themeColor="text1" w:themeTint="A6"/>
      <w:sz w:val="22"/>
      <w:szCs w:val="24"/>
      <w:lang w:eastAsia="en-US"/>
    </w:rPr>
  </w:style>
  <w:style w:type="paragraph" w:styleId="Nzev">
    <w:name w:val="Title"/>
    <w:basedOn w:val="Normln"/>
    <w:link w:val="NzevChar"/>
    <w:qFormat/>
    <w:rsid w:val="00CC64A9"/>
    <w:pPr>
      <w:jc w:val="center"/>
    </w:pPr>
    <w:rPr>
      <w:b/>
      <w:bCs/>
      <w:sz w:val="24"/>
      <w:szCs w:val="24"/>
    </w:rPr>
  </w:style>
  <w:style w:type="character" w:customStyle="1" w:styleId="Styl1Char">
    <w:name w:val="Styl1 Char"/>
    <w:link w:val="Styl1"/>
    <w:rsid w:val="004149DA"/>
    <w:rPr>
      <w:bCs/>
      <w:sz w:val="24"/>
      <w:szCs w:val="24"/>
    </w:rPr>
  </w:style>
  <w:style w:type="character" w:customStyle="1" w:styleId="NzevChar">
    <w:name w:val="Název Char"/>
    <w:link w:val="Nzev"/>
    <w:rsid w:val="00CC64A9"/>
    <w:rPr>
      <w:b/>
      <w:bCs/>
      <w:sz w:val="24"/>
      <w:szCs w:val="24"/>
    </w:rPr>
  </w:style>
  <w:style w:type="paragraph" w:customStyle="1" w:styleId="Tabulkatxtobyejn">
    <w:name w:val="Tabulka_txt_obyčejný"/>
    <w:basedOn w:val="Normln"/>
    <w:uiPriority w:val="99"/>
    <w:rsid w:val="00CC64A9"/>
    <w:pPr>
      <w:spacing w:before="40" w:after="40"/>
    </w:pPr>
    <w:rPr>
      <w:rFonts w:ascii="Arial" w:hAnsi="Arial" w:cs="Arial"/>
      <w:lang w:eastAsia="cs-CZ"/>
    </w:rPr>
  </w:style>
  <w:style w:type="paragraph" w:customStyle="1" w:styleId="TEXTNADTABULKOU">
    <w:name w:val="TEXT NAD TABULKOU"/>
    <w:basedOn w:val="Normln"/>
    <w:autoRedefine/>
    <w:rsid w:val="00CC64A9"/>
    <w:pPr>
      <w:spacing w:before="240" w:after="40"/>
    </w:pPr>
    <w:rPr>
      <w:rFonts w:ascii="Arial" w:hAnsi="Arial" w:cs="Arial"/>
      <w:b/>
      <w:bCs/>
      <w:szCs w:val="22"/>
      <w:lang w:eastAsia="cs-CZ"/>
    </w:rPr>
  </w:style>
  <w:style w:type="paragraph" w:styleId="Odstavecseseznamem">
    <w:name w:val="List Paragraph"/>
    <w:basedOn w:val="Normln"/>
    <w:uiPriority w:val="99"/>
    <w:qFormat/>
    <w:rsid w:val="005332A2"/>
    <w:pPr>
      <w:ind w:left="720"/>
      <w:contextualSpacing/>
    </w:pPr>
    <w:rPr>
      <w:sz w:val="24"/>
      <w:szCs w:val="24"/>
      <w:lang w:eastAsia="cs-CZ"/>
    </w:rPr>
  </w:style>
  <w:style w:type="paragraph" w:customStyle="1" w:styleId="Odstavecseseznamem1">
    <w:name w:val="Odstavec se seznamem1"/>
    <w:aliases w:val="Odstavec se seznamem a odrážkou,1 úroveň Odstavec se seznamem"/>
    <w:basedOn w:val="Normln"/>
    <w:link w:val="OdstavecseseznamemChar"/>
    <w:uiPriority w:val="99"/>
    <w:rsid w:val="00E576DD"/>
    <w:pPr>
      <w:suppressAutoHyphens/>
      <w:ind w:left="708"/>
    </w:pPr>
    <w:rPr>
      <w:rFonts w:ascii="Helvetica" w:hAnsi="Helvetica"/>
      <w:sz w:val="24"/>
      <w:lang w:eastAsia="ar-SA"/>
    </w:rPr>
  </w:style>
  <w:style w:type="character" w:customStyle="1" w:styleId="OdstavecseseznamemChar">
    <w:name w:val="Odstavec se seznamem Char"/>
    <w:aliases w:val="Odstavec se seznamem a odrážkou Char,1 úroveň Odstavec se seznamem Char,Odstavec se seznamem1 Char"/>
    <w:link w:val="Odstavecseseznamem1"/>
    <w:uiPriority w:val="99"/>
    <w:locked/>
    <w:rsid w:val="00E576DD"/>
    <w:rPr>
      <w:rFonts w:ascii="Helvetica" w:hAnsi="Helvetica"/>
      <w:sz w:val="24"/>
      <w:lang w:eastAsia="ar-SA"/>
    </w:rPr>
  </w:style>
  <w:style w:type="character" w:customStyle="1" w:styleId="WW8Num6z0">
    <w:name w:val="WW8Num6z0"/>
    <w:rsid w:val="009B5B86"/>
    <w:rPr>
      <w:b w:val="0"/>
      <w:i w:val="0"/>
      <w:sz w:val="24"/>
      <w:szCs w:val="24"/>
    </w:rPr>
  </w:style>
  <w:style w:type="paragraph" w:styleId="slovanseznam3">
    <w:name w:val="List Number 3"/>
    <w:basedOn w:val="Normln"/>
    <w:semiHidden/>
    <w:unhideWhenUsed/>
    <w:rsid w:val="00372D33"/>
    <w:pPr>
      <w:numPr>
        <w:numId w:val="19"/>
      </w:numPr>
      <w:contextualSpacing/>
    </w:p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297A94"/>
    <w:rPr>
      <w:rFonts w:ascii="Arial" w:hAnsi="Arial" w:cs="Arial"/>
      <w:b/>
      <w:bCs/>
    </w:rPr>
  </w:style>
  <w:style w:type="character" w:customStyle="1" w:styleId="Nadpis6Char">
    <w:name w:val="Nadpis 6 Char"/>
    <w:aliases w:val="Kapitola 2 Char"/>
    <w:basedOn w:val="Standardnpsmoodstavce"/>
    <w:link w:val="Nadpis6"/>
    <w:rsid w:val="00DF5FD3"/>
    <w:rPr>
      <w:rFonts w:ascii="Corbel" w:hAnsi="Corbel" w:cs="Arial"/>
      <w:color w:val="595959" w:themeColor="text1" w:themeTint="A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39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256">
          <w:marLeft w:val="0"/>
          <w:marRight w:val="0"/>
          <w:marTop w:val="0"/>
          <w:marBottom w:val="0"/>
          <w:divBdr>
            <w:top w:val="none" w:sz="0" w:space="0" w:color="auto"/>
            <w:left w:val="none" w:sz="0" w:space="0" w:color="auto"/>
            <w:bottom w:val="none" w:sz="0" w:space="0" w:color="auto"/>
            <w:right w:val="none" w:sz="0" w:space="0" w:color="auto"/>
          </w:divBdr>
          <w:divsChild>
            <w:div w:id="194192860">
              <w:marLeft w:val="0"/>
              <w:marRight w:val="0"/>
              <w:marTop w:val="0"/>
              <w:marBottom w:val="0"/>
              <w:divBdr>
                <w:top w:val="none" w:sz="0" w:space="0" w:color="auto"/>
                <w:left w:val="none" w:sz="0" w:space="0" w:color="auto"/>
                <w:bottom w:val="none" w:sz="0" w:space="0" w:color="auto"/>
                <w:right w:val="none" w:sz="0" w:space="0" w:color="auto"/>
              </w:divBdr>
            </w:div>
            <w:div w:id="969438790">
              <w:marLeft w:val="0"/>
              <w:marRight w:val="0"/>
              <w:marTop w:val="0"/>
              <w:marBottom w:val="0"/>
              <w:divBdr>
                <w:top w:val="none" w:sz="0" w:space="0" w:color="auto"/>
                <w:left w:val="none" w:sz="0" w:space="0" w:color="auto"/>
                <w:bottom w:val="none" w:sz="0" w:space="0" w:color="auto"/>
                <w:right w:val="none" w:sz="0" w:space="0" w:color="auto"/>
              </w:divBdr>
            </w:div>
            <w:div w:id="1338923102">
              <w:marLeft w:val="0"/>
              <w:marRight w:val="0"/>
              <w:marTop w:val="0"/>
              <w:marBottom w:val="0"/>
              <w:divBdr>
                <w:top w:val="none" w:sz="0" w:space="0" w:color="auto"/>
                <w:left w:val="none" w:sz="0" w:space="0" w:color="auto"/>
                <w:bottom w:val="none" w:sz="0" w:space="0" w:color="auto"/>
                <w:right w:val="none" w:sz="0" w:space="0" w:color="auto"/>
              </w:divBdr>
            </w:div>
            <w:div w:id="1588734936">
              <w:marLeft w:val="0"/>
              <w:marRight w:val="0"/>
              <w:marTop w:val="0"/>
              <w:marBottom w:val="0"/>
              <w:divBdr>
                <w:top w:val="none" w:sz="0" w:space="0" w:color="auto"/>
                <w:left w:val="none" w:sz="0" w:space="0" w:color="auto"/>
                <w:bottom w:val="none" w:sz="0" w:space="0" w:color="auto"/>
                <w:right w:val="none" w:sz="0" w:space="0" w:color="auto"/>
              </w:divBdr>
            </w:div>
            <w:div w:id="2124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6484">
      <w:bodyDiv w:val="1"/>
      <w:marLeft w:val="0"/>
      <w:marRight w:val="0"/>
      <w:marTop w:val="0"/>
      <w:marBottom w:val="0"/>
      <w:divBdr>
        <w:top w:val="none" w:sz="0" w:space="0" w:color="auto"/>
        <w:left w:val="none" w:sz="0" w:space="0" w:color="auto"/>
        <w:bottom w:val="none" w:sz="0" w:space="0" w:color="auto"/>
        <w:right w:val="none" w:sz="0" w:space="0" w:color="auto"/>
      </w:divBdr>
    </w:div>
    <w:div w:id="1695884038">
      <w:bodyDiv w:val="1"/>
      <w:marLeft w:val="0"/>
      <w:marRight w:val="0"/>
      <w:marTop w:val="0"/>
      <w:marBottom w:val="0"/>
      <w:divBdr>
        <w:top w:val="none" w:sz="0" w:space="0" w:color="auto"/>
        <w:left w:val="none" w:sz="0" w:space="0" w:color="auto"/>
        <w:bottom w:val="none" w:sz="0" w:space="0" w:color="auto"/>
        <w:right w:val="none" w:sz="0" w:space="0" w:color="auto"/>
      </w:divBdr>
      <w:divsChild>
        <w:div w:id="15831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licky@vodarnakaran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cera@vodarnakaran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EEF3-D638-49F5-9CB3-1A40A640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4444</Words>
  <Characters>26647</Characters>
  <Application>Microsoft Office Word</Application>
  <DocSecurity>0</DocSecurity>
  <Lines>222</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31029</CharactersWithSpaces>
  <SharedDoc>false</SharedDoc>
  <HLinks>
    <vt:vector size="12" baseType="variant">
      <vt:variant>
        <vt:i4>1769504</vt:i4>
      </vt:variant>
      <vt:variant>
        <vt:i4>84</vt:i4>
      </vt:variant>
      <vt:variant>
        <vt:i4>0</vt:i4>
      </vt:variant>
      <vt:variant>
        <vt:i4>5</vt:i4>
      </vt:variant>
      <vt:variant>
        <vt:lpwstr>mailto:kucera@vodarnakarany.cz</vt:lpwstr>
      </vt:variant>
      <vt:variant>
        <vt:lpwstr/>
      </vt:variant>
      <vt:variant>
        <vt:i4>7405644</vt:i4>
      </vt:variant>
      <vt:variant>
        <vt:i4>81</vt:i4>
      </vt:variant>
      <vt:variant>
        <vt:i4>0</vt:i4>
      </vt:variant>
      <vt:variant>
        <vt:i4>5</vt:i4>
      </vt:variant>
      <vt:variant>
        <vt:lpwstr>mailto:skalicky@vodarnakarany.cz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2023-11-03T08:15:00Z</dcterms:created>
  <dcterms:modified xsi:type="dcterms:W3CDTF">2023-11-03T09:26:00Z</dcterms:modified>
</cp:coreProperties>
</file>