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43"/>
        <w:gridCol w:w="10699"/>
        <w:gridCol w:w="28"/>
      </w:tblGrid>
      <w:tr>
        <w:trPr>
          <w:trHeight w:val="100" w:hRule="atLeast"/>
        </w:trPr>
        <w:tc>
          <w:tcPr>
            <w:tcW w:w="4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4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99"/>
            </w:tblGrid>
            <w:tr>
              <w:trPr>
                <w:trHeight w:val="10555" w:hRule="atLeast"/>
              </w:trPr>
              <w:tc>
                <w:tcPr>
                  <w:tcW w:w="1069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"/>
                    <w:gridCol w:w="36"/>
                    <w:gridCol w:w="25"/>
                    <w:gridCol w:w="18"/>
                    <w:gridCol w:w="10455"/>
                    <w:gridCol w:w="108"/>
                    <w:gridCol w:w="18"/>
                  </w:tblGrid>
                  <w:tr>
                    <w:trPr>
                      <w:trHeight w:val="20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205"/>
                          <w:gridCol w:w="90"/>
                          <w:gridCol w:w="5385"/>
                        </w:tblGrid>
                        <w:tr>
                          <w:trPr>
                            <w:trHeight w:val="188" w:hRule="atLeast"/>
                          </w:trPr>
                          <w:tc>
                            <w:tcPr>
                              <w:tcW w:w="520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/>
                          <w:tc>
                            <w:tcPr>
                              <w:tcW w:w="5205" w:type="dxa"/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779"/>
                                <w:gridCol w:w="4426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hMerge w:val="restart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Kontakt na odběratele: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hMerge w:val="continue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Jméno: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Ing. Vosáhlová Jana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Telefon: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+420224907528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Fax: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E-mail: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jana.vosahlova@czechtrade.cz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59"/>
                                <w:gridCol w:w="4426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hMerge w:val="restart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Název a adresa dodavatele: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hMerge w:val="continue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Dodavatel: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Sun Drive s.r.o.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IČ: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26273896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Adresa: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Chudčice 28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664 71 Veverská Bítýška 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77" w:hRule="atLeast"/>
                          </w:trPr>
                          <w:tc>
                            <w:tcPr>
                              <w:tcW w:w="520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79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hMerge w:val="restart"/>
                      </w:tcPr>
                      <w:tbl>
                        <w:tblPr>
                          <w:tblBorders>
                            <w:top w:val="single" w:color="C0C0C0" w:sz="3"/>
                            <w:left w:val="single" w:color="C0C0C0" w:sz="3"/>
                            <w:bottom w:val="single" w:color="C0C0C0" w:sz="3"/>
                            <w:right w:val="single" w:color="C0C0C0" w:sz="3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"/>
                          <w:gridCol w:w="10627"/>
                        </w:tblGrid>
                        <w:tr>
                          <w:trPr>
                            <w:trHeight w:val="56" w:hRule="atLeast"/>
                          </w:trPr>
                          <w:tc>
                            <w:tcPr>
                              <w:tcW w:w="54" w:type="dxa"/>
                              <w:tcBorders>
                                <w:top w:val="single" w:color="C0C0C0" w:sz="3"/>
                                <w:lef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top w:val="single" w:color="C0C0C0" w:sz="3"/>
                                <w:righ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/>
                          <w:tc>
                            <w:tcPr>
                              <w:tcW w:w="54" w:type="dxa"/>
                              <w:tcBorders>
                                <w:lef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right w:val="single" w:color="C0C0C0" w:sz="3"/>
                              </w:tcBorders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313"/>
                                <w:gridCol w:w="5313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5313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20"/>
                                      </w:rPr>
                                      <w:t xml:space="preserve">Číslo objednávky:</w:t>
                                    </w:r>
                                  </w:p>
                                </w:tc>
                                <w:tc>
                                  <w:tcPr>
                                    <w:tcW w:w="5313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20"/>
                                      </w:rPr>
                                      <w:t xml:space="preserve">INOB201701420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73" w:hRule="atLeast"/>
                          </w:trPr>
                          <w:tc>
                            <w:tcPr>
                              <w:tcW w:w="54" w:type="dxa"/>
                              <w:tcBorders>
                                <w:left w:val="single" w:color="C0C0C0" w:sz="3"/>
                                <w:bottom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bottom w:val="single" w:color="C0C0C0" w:sz="3"/>
                                <w:righ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100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2402"/>
                          <w:gridCol w:w="8063"/>
                        </w:tblGrid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Objednáváme toto zboží/služby: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Realizace expozice na akci ADAS -  Asian Defence and Security 2018/074N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Specifikace: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Realizace expozice na veletrhu  ADAS -  Asian Defence and Security 2018/074N. Cena bez DPH 190 000,00 Kč.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Objednatel je oprávněn zrušit objednávku na expozici kdykoli do 14 dnů předcházejících den oficiálního otevření veletrhu, nedosáhne-li počet účastníků nasmlouvaných objednatelem do dne zrušení objednávky počtu alespoň 5, a to bez nároku dodavatele veletrhu na smluvní pokutu či jinou sankci nebo nároku na náhradu škody. Zrušení objednávky musí být sděleno dodavateli písemně či jinou formou.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Prosím uvést do textu faktury: ADAS -  Asian Defence and Security 2018/074N je spolufinancován z OP PIK, projekt NOVUMM - CZ.01.2.111/0.0/0.0/15_023/0005664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Předpokládaná cena (vč. DPH):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229 900,00 Kč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Termín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19.9.2018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Místo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Manila Expo ,  Manila, PH - Filipíny 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Způsob úhrady: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bankovním převodem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Potvrzení objednávky: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faxem nebo e-mailem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39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16"/>
                          <w:gridCol w:w="2624"/>
                          <w:gridCol w:w="924"/>
                          <w:gridCol w:w="5579"/>
                          <w:gridCol w:w="1028"/>
                        </w:tblGrid>
                        <w:tr>
                          <w:trPr>
                            <w:trHeight w:val="41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Razítko a podpis odběratele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952" w:hRule="atLeast"/>
                          </w:trPr>
                          <w:tc>
                            <w:tcPr>
                              <w:tcW w:w="316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Objednávku akceptujeme v celém jejím znění</w:t>
                              </w:r>
                            </w:p>
                          </w:tc>
                          <w:tc>
                            <w:tcPr>
                              <w:tcW w:w="2624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59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Razítko a podpis dodavatele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246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0519"/>
                        </w:tblGrid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1051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Pokyny pro dodavatele: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1051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Na faktuře vždy uvádějte </w:t>
                              </w: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číslo objednávky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Pokud nejste plátci DPH, na faktuře uveďte: Nejsme plátci DPH.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V daňovém dokladu vždy uvádějte číslo příslušné zálohové faktury.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8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pgSz w:w="11905" w:h="16837"/>
      <w:pgMar w:top="566" w:right="566" w:bottom="566" w:left="566" w:header="" w:footer="" w:gutter=""/>
    </w:sectPr>
  </w:body>
</w:document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0771"/>
    </w:tblGrid>
    <w:tr>
      <w:trPr/>
      <w:tc>
        <w:tcPr>
          <w:tcW w:w="10771" w:type="dxa"/>
        </w:tcPr>
        <w:tbl>
          <w:tblPr>
            <w:tblBorders>
              <w:top w:val="nil" w:color="000000" w:sz="7"/>
              <w:left w:val="nil" w:color="000000" w:sz="7"/>
              <w:bottom w:val="nil" w:color="000000" w:sz="7"/>
              <w:right w:val="nil" w:color="000000" w:sz="7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0771"/>
          </w:tblGrid>
          <w:tr>
            <w:trPr>
              <w:trHeight w:val="396" w:hRule="atLeast"/>
            </w:trPr>
            <w:tc>
              <w:tcPr>
                <w:tcW w:w="10771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10771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71"/>
                </w:tblGrid>
                <w:tr>
                  <w:trPr>
                    <w:trHeight w:val="807" w:hRule="atLeast"/>
                  </w:trPr>
                  <w:tc>
                    <w:tcPr>
                      <w:tcW w:w="10771" w:type="dxa"/>
                      <w:tcBorders>
                        <w:top w:val="single" w:color="000000" w:sz="3"/>
                        <w:left w:val="single" w:color="000000" w:sz="3"/>
                        <w:bottom w:val="single" w:color="000000" w:sz="3"/>
                        <w:right w:val="single" w:color="000000" w:sz="3"/>
                      </w:tcBorders>
                      <w:tcMar>
                        <w:top w:w="119" w:type="dxa"/>
                        <w:left w:w="119" w:type="dxa"/>
                        <w:bottom w:w="119" w:type="dxa"/>
                        <w:right w:w="11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Česká agentura na podporu obchodu / CzechTrade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Adresa: Dittrichova 21, 128 01 Praha 28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Bankovní spojení: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ČNB, č.ú.: 87434011/0710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IČ: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00001171, </w:t>
                      </w: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DIČ: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CZ00001171, </w:t>
                      </w: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jsme plátci DPH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</w:tr>
          <w:tr>
            <w:trPr>
              <w:trHeight w:val="58" w:hRule="atLeast"/>
            </w:trPr>
            <w:tc>
              <w:tcPr>
                <w:tcW w:w="10771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10771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INOBNahled</dc:title>
</cp:coreProperties>
</file>